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6C47" w14:textId="7335DB4B" w:rsidR="00C3013C" w:rsidRDefault="00C3013C" w:rsidP="003E4B63">
      <w:pPr>
        <w:jc w:val="center"/>
        <w:rPr>
          <w:rFonts w:eastAsia="SimSun"/>
          <w:b/>
        </w:rPr>
      </w:pPr>
      <w:bookmarkStart w:id="0" w:name="_Hlk9326431"/>
      <w:bookmarkEnd w:id="0"/>
      <w:r w:rsidRPr="003E4B63">
        <w:rPr>
          <w:rFonts w:eastAsia="SimSun"/>
          <w:b/>
        </w:rPr>
        <w:t xml:space="preserve">Personnel Power: Governing </w:t>
      </w:r>
      <w:r w:rsidR="00971912">
        <w:rPr>
          <w:rFonts w:eastAsia="SimSun"/>
          <w:b/>
        </w:rPr>
        <w:t>State-Owned Enterprises</w:t>
      </w:r>
    </w:p>
    <w:p w14:paraId="635FA6BB" w14:textId="77777777" w:rsidR="003E4B63" w:rsidRPr="003E4B63" w:rsidRDefault="003E4B63" w:rsidP="003E4B63">
      <w:pPr>
        <w:jc w:val="center"/>
        <w:rPr>
          <w:rFonts w:eastAsia="SimSun"/>
          <w:b/>
        </w:rPr>
      </w:pPr>
    </w:p>
    <w:p w14:paraId="7FDE0764" w14:textId="0FA47EDC" w:rsidR="004C50D2" w:rsidRDefault="00C3013C" w:rsidP="003E4B63">
      <w:pPr>
        <w:jc w:val="center"/>
        <w:rPr>
          <w:rFonts w:eastAsia="SimSun"/>
          <w:b/>
        </w:rPr>
      </w:pPr>
      <w:r w:rsidRPr="003E4B63">
        <w:rPr>
          <w:rFonts w:eastAsia="SimSun"/>
          <w:b/>
        </w:rPr>
        <w:t xml:space="preserve">Online </w:t>
      </w:r>
      <w:r w:rsidR="004C50D2" w:rsidRPr="003E4B63">
        <w:rPr>
          <w:rFonts w:eastAsia="SimSun"/>
          <w:b/>
        </w:rPr>
        <w:t>Appendix</w:t>
      </w:r>
    </w:p>
    <w:p w14:paraId="671B9ED1" w14:textId="29A8AA45" w:rsidR="003E4B63" w:rsidRDefault="003E4B63" w:rsidP="003E4B63">
      <w:pPr>
        <w:jc w:val="center"/>
        <w:rPr>
          <w:rFonts w:eastAsia="SimSun"/>
          <w:b/>
        </w:rPr>
      </w:pPr>
    </w:p>
    <w:p w14:paraId="4698D396" w14:textId="77777777" w:rsidR="003E4B63" w:rsidRPr="003E4B63" w:rsidRDefault="003E4B63" w:rsidP="003E4B63">
      <w:pPr>
        <w:jc w:val="center"/>
        <w:rPr>
          <w:rFonts w:eastAsia="SimSun"/>
          <w:b/>
        </w:rPr>
      </w:pPr>
    </w:p>
    <w:p w14:paraId="03CE8F54" w14:textId="77777777" w:rsidR="004C50D2" w:rsidRPr="003E4B63" w:rsidRDefault="004C50D2" w:rsidP="003E4B63">
      <w:pPr>
        <w:jc w:val="both"/>
        <w:rPr>
          <w:u w:val="single"/>
        </w:rPr>
      </w:pPr>
      <w:r w:rsidRPr="003E4B63">
        <w:rPr>
          <w:u w:val="single"/>
        </w:rPr>
        <w:t>Sample Selection</w:t>
      </w:r>
    </w:p>
    <w:p w14:paraId="3D1B5959" w14:textId="29851D9F" w:rsidR="00C83778" w:rsidRDefault="004C50D2" w:rsidP="003E4B63">
      <w:pPr>
        <w:pStyle w:val="FootnoteText"/>
        <w:snapToGrid w:val="0"/>
        <w:rPr>
          <w:rFonts w:ascii="Times New Roman" w:hAnsi="Times New Roman" w:cs="Times New Roman"/>
          <w:color w:val="000000"/>
          <w:sz w:val="24"/>
          <w:szCs w:val="24"/>
        </w:rPr>
      </w:pPr>
      <w:r w:rsidRPr="003E4B63">
        <w:rPr>
          <w:rFonts w:ascii="Times New Roman" w:eastAsia="SimSun" w:hAnsi="Times New Roman" w:cs="Times New Roman"/>
          <w:sz w:val="24"/>
          <w:szCs w:val="24"/>
        </w:rPr>
        <w:t>We choose the start year of 2003 because that is the year in which the State-Owned Assets Supervision Commission (SASAC) was established and central SOEs first existed as a discrete set of firms for analysis. The end year of 2017 is selected to coincide with the end of Xi Jinping’s first five-year term; it is also the most recent year for which data is available.</w:t>
      </w:r>
      <w:r w:rsidR="00591800">
        <w:rPr>
          <w:rFonts w:ascii="Times New Roman" w:eastAsia="SimSun" w:hAnsi="Times New Roman" w:cs="Times New Roman"/>
          <w:sz w:val="24"/>
          <w:szCs w:val="24"/>
        </w:rPr>
        <w:t xml:space="preserve"> </w:t>
      </w:r>
      <w:r w:rsidR="00AE47E1">
        <w:rPr>
          <w:rFonts w:ascii="Times New Roman" w:eastAsia="SimSun" w:hAnsi="Times New Roman" w:cs="Times New Roman"/>
          <w:sz w:val="24"/>
          <w:szCs w:val="24"/>
        </w:rPr>
        <w:t>The core central SOEs are a stable group</w:t>
      </w:r>
      <w:r w:rsidR="006F1348">
        <w:rPr>
          <w:rFonts w:ascii="Times New Roman" w:eastAsia="SimSun" w:hAnsi="Times New Roman" w:cs="Times New Roman"/>
          <w:sz w:val="24"/>
          <w:szCs w:val="24"/>
        </w:rPr>
        <w:t>ing</w:t>
      </w:r>
      <w:r w:rsidR="004D0AD4">
        <w:rPr>
          <w:rFonts w:ascii="Times New Roman" w:eastAsia="SimSun" w:hAnsi="Times New Roman" w:cs="Times New Roman"/>
          <w:sz w:val="24"/>
          <w:szCs w:val="24"/>
        </w:rPr>
        <w:t xml:space="preserve"> across the study’s 15 year time period</w:t>
      </w:r>
      <w:r w:rsidR="00AC5F91">
        <w:rPr>
          <w:rFonts w:ascii="Times New Roman" w:eastAsia="SimSun" w:hAnsi="Times New Roman" w:cs="Times New Roman"/>
          <w:sz w:val="24"/>
          <w:szCs w:val="24"/>
        </w:rPr>
        <w:t xml:space="preserve">, with </w:t>
      </w:r>
      <w:r w:rsidR="006F1348">
        <w:rPr>
          <w:rFonts w:ascii="Times New Roman" w:eastAsia="SimSun" w:hAnsi="Times New Roman" w:cs="Times New Roman"/>
          <w:sz w:val="24"/>
          <w:szCs w:val="24"/>
        </w:rPr>
        <w:t>fewer than</w:t>
      </w:r>
      <w:r w:rsidR="00AC5F91">
        <w:rPr>
          <w:rFonts w:ascii="Times New Roman" w:eastAsia="SimSun" w:hAnsi="Times New Roman" w:cs="Times New Roman"/>
          <w:sz w:val="24"/>
          <w:szCs w:val="24"/>
        </w:rPr>
        <w:t xml:space="preserve"> five firms</w:t>
      </w:r>
      <w:r w:rsidR="006F1348">
        <w:rPr>
          <w:rFonts w:ascii="Times New Roman" w:eastAsia="SimSun" w:hAnsi="Times New Roman" w:cs="Times New Roman"/>
          <w:sz w:val="24"/>
          <w:szCs w:val="24"/>
        </w:rPr>
        <w:t xml:space="preserve"> ceasing to exist due to mergers. </w:t>
      </w:r>
      <w:r w:rsidR="00A24702">
        <w:rPr>
          <w:rFonts w:ascii="Times New Roman" w:eastAsia="SimSun" w:hAnsi="Times New Roman" w:cs="Times New Roman"/>
          <w:sz w:val="24"/>
          <w:szCs w:val="24"/>
        </w:rPr>
        <w:t xml:space="preserve">If </w:t>
      </w:r>
      <w:r w:rsidR="00A24702">
        <w:rPr>
          <w:rFonts w:ascii="Times New Roman" w:hAnsi="Times New Roman" w:cs="Times New Roman"/>
          <w:color w:val="000000"/>
          <w:sz w:val="24"/>
          <w:szCs w:val="24"/>
        </w:rPr>
        <w:t xml:space="preserve">firm ceases to exist, its leaders are no longer coded and included in the sample starting from the following year. </w:t>
      </w:r>
    </w:p>
    <w:p w14:paraId="0B527A1B" w14:textId="77777777" w:rsidR="00971912" w:rsidRPr="003E4B63" w:rsidRDefault="00971912" w:rsidP="003E4B63">
      <w:pPr>
        <w:pStyle w:val="FootnoteText"/>
        <w:snapToGrid w:val="0"/>
        <w:rPr>
          <w:rFonts w:ascii="Times New Roman" w:eastAsia="SimSun" w:hAnsi="Times New Roman" w:cs="Times New Roman"/>
          <w:sz w:val="24"/>
          <w:szCs w:val="24"/>
        </w:rPr>
      </w:pPr>
    </w:p>
    <w:p w14:paraId="507F2BF1" w14:textId="5DA3989C" w:rsidR="00C83778" w:rsidRPr="00C83778" w:rsidRDefault="004C50D2" w:rsidP="00C83778">
      <w:pPr>
        <w:pStyle w:val="NormalWeb"/>
        <w:spacing w:before="0" w:beforeAutospacing="0" w:after="0" w:afterAutospacing="0"/>
        <w:rPr>
          <w:rFonts w:ascii="SimSun" w:eastAsia="SimSun"/>
          <w:sz w:val="20"/>
          <w:szCs w:val="20"/>
        </w:rPr>
      </w:pPr>
      <w:r w:rsidRPr="003E4B63">
        <w:rPr>
          <w:rFonts w:eastAsia="SimSun"/>
        </w:rPr>
        <w:t>A leader is marked as starting in a given year if his appointment begins before July, that is in the first half of the year. The exit rule also uses the June/July cut off, as it is standard in the field.</w:t>
      </w:r>
      <w:r w:rsidR="00BA7AD6">
        <w:rPr>
          <w:rStyle w:val="FootnoteReference"/>
          <w:rFonts w:eastAsia="SimSun"/>
        </w:rPr>
        <w:footnoteReference w:id="1"/>
      </w:r>
      <w:r w:rsidRPr="003E4B63">
        <w:rPr>
          <w:rFonts w:eastAsia="SimSun"/>
        </w:rPr>
        <w:t xml:space="preserve"> This means our dataset drops any leaders who worked less than six months from 2003 to 2017, which includes 13 individuals: eight of whom either exited in 2003 or started in 2017 and five of whom had a total tenure of less than six months.</w:t>
      </w:r>
      <w:r w:rsidR="006647F4">
        <w:rPr>
          <w:rFonts w:eastAsia="SimSun"/>
        </w:rPr>
        <w:t xml:space="preserve"> </w:t>
      </w:r>
      <w:r w:rsidR="00C83778">
        <w:rPr>
          <w:rFonts w:eastAsia="SimSun"/>
          <w:color w:val="000000"/>
        </w:rPr>
        <w:t>W</w:t>
      </w:r>
      <w:r w:rsidR="00C83778" w:rsidRPr="00C83778">
        <w:rPr>
          <w:rFonts w:eastAsia="SimSun"/>
          <w:color w:val="000000"/>
        </w:rPr>
        <w:t>hen SOE leaders leave their positions they also exit the dataset; if they are transferred outside of the state sector but then are appointed back to another core central SOE executive position, they reenter the dataset.</w:t>
      </w:r>
    </w:p>
    <w:p w14:paraId="39C5A6A6" w14:textId="77777777" w:rsidR="00C83778" w:rsidRPr="00C83778" w:rsidRDefault="00C83778" w:rsidP="00C83778">
      <w:pPr>
        <w:rPr>
          <w:rFonts w:ascii="SimSun" w:eastAsia="SimSun"/>
          <w:sz w:val="20"/>
          <w:szCs w:val="20"/>
        </w:rPr>
      </w:pPr>
    </w:p>
    <w:p w14:paraId="7E1C7B4E" w14:textId="653916E5" w:rsidR="004C50D2" w:rsidRPr="003E4B63" w:rsidRDefault="004C50D2" w:rsidP="003E4B63">
      <w:pPr>
        <w:rPr>
          <w:rFonts w:eastAsia="SimSun"/>
          <w:u w:val="single"/>
        </w:rPr>
      </w:pPr>
      <w:r w:rsidRPr="003E4B63">
        <w:rPr>
          <w:rFonts w:eastAsia="SimSun"/>
          <w:u w:val="single"/>
        </w:rPr>
        <w:t>Measuring Mobility</w:t>
      </w:r>
    </w:p>
    <w:p w14:paraId="25B3538D" w14:textId="2D179B93" w:rsidR="004C50D2" w:rsidRDefault="004C50D2" w:rsidP="003E4B63">
      <w:pPr>
        <w:rPr>
          <w:rFonts w:eastAsia="SimSun"/>
        </w:rPr>
      </w:pPr>
      <w:r w:rsidRPr="003E4B63">
        <w:rPr>
          <w:rFonts w:eastAsia="SimSun"/>
        </w:rPr>
        <w:t>Biographical information about these leaders’ backgrounds and their career trajectories was compiled from their official CVs, available on company websites or publicly online, as well as media reports and the Chinese Political Elites Database hosted by National Chengchi University. All of the models presented in the paper include all three types of leaders pooled into one sample. Robustness checks verify that there are no systematic differences between types of leaders.</w:t>
      </w:r>
    </w:p>
    <w:p w14:paraId="7DB81DA8" w14:textId="77777777" w:rsidR="003E4B63" w:rsidRPr="003E4B63" w:rsidRDefault="003E4B63" w:rsidP="003E4B63">
      <w:pPr>
        <w:rPr>
          <w:rFonts w:eastAsia="SimSun"/>
          <w:u w:val="single"/>
        </w:rPr>
      </w:pPr>
    </w:p>
    <w:p w14:paraId="4F7F578F" w14:textId="77777777" w:rsidR="004C50D2" w:rsidRPr="003E4B63" w:rsidRDefault="004C50D2" w:rsidP="003E4B63">
      <w:pPr>
        <w:rPr>
          <w:u w:val="single"/>
        </w:rPr>
      </w:pPr>
      <w:r w:rsidRPr="003E4B63">
        <w:rPr>
          <w:u w:val="single"/>
        </w:rPr>
        <w:t>Measuring ROA</w:t>
      </w:r>
    </w:p>
    <w:p w14:paraId="634EF286" w14:textId="1C40C1D5" w:rsidR="004C50D2" w:rsidRPr="003E4B63" w:rsidRDefault="00E71095" w:rsidP="003E4B63">
      <w:pPr>
        <w:rPr>
          <w:rFonts w:eastAsia="SimSun"/>
        </w:rPr>
      </w:pPr>
      <w:r>
        <w:rPr>
          <w:rFonts w:eastAsia="SimSun"/>
        </w:rPr>
        <w:t>R</w:t>
      </w:r>
      <w:r w:rsidR="00D5576F">
        <w:rPr>
          <w:rFonts w:eastAsia="SimSun"/>
        </w:rPr>
        <w:t>egulatory</w:t>
      </w:r>
      <w:r w:rsidR="004C50D2" w:rsidRPr="003E4B63">
        <w:rPr>
          <w:rFonts w:eastAsia="SimSun"/>
        </w:rPr>
        <w:t xml:space="preserve"> authorities</w:t>
      </w:r>
      <w:r w:rsidR="00D5576F">
        <w:rPr>
          <w:rFonts w:eastAsia="SimSun"/>
        </w:rPr>
        <w:t xml:space="preserve"> do not require </w:t>
      </w:r>
      <w:r>
        <w:rPr>
          <w:rFonts w:eastAsia="SimSun"/>
        </w:rPr>
        <w:t xml:space="preserve">public disclosure of performance data for overall </w:t>
      </w:r>
      <w:r w:rsidR="002904F8">
        <w:rPr>
          <w:rFonts w:eastAsia="SimSun"/>
        </w:rPr>
        <w:t xml:space="preserve">enterprise </w:t>
      </w:r>
      <w:r>
        <w:rPr>
          <w:rFonts w:eastAsia="SimSun"/>
        </w:rPr>
        <w:t>groups</w:t>
      </w:r>
      <w:r w:rsidR="004C50D2" w:rsidRPr="003E4B63">
        <w:rPr>
          <w:rFonts w:eastAsia="SimSun"/>
        </w:rPr>
        <w:t xml:space="preserve">. SASAC does publish performance data for entire </w:t>
      </w:r>
      <w:r w:rsidR="002904F8">
        <w:rPr>
          <w:rFonts w:eastAsia="SimSun"/>
        </w:rPr>
        <w:t>enterprise</w:t>
      </w:r>
      <w:r w:rsidR="002904F8" w:rsidRPr="003E4B63">
        <w:rPr>
          <w:rFonts w:eastAsia="SimSun"/>
        </w:rPr>
        <w:t xml:space="preserve"> </w:t>
      </w:r>
      <w:r w:rsidR="004C50D2" w:rsidRPr="003E4B63">
        <w:rPr>
          <w:rFonts w:eastAsia="SimSun"/>
        </w:rPr>
        <w:t>groups in its annual yearbooks, but these data are highly suspect and reported inconsistently.</w:t>
      </w:r>
      <w:r w:rsidR="00624188">
        <w:rPr>
          <w:rFonts w:eastAsia="SimSun"/>
        </w:rPr>
        <w:t xml:space="preserve"> We therefore </w:t>
      </w:r>
      <w:r w:rsidR="00624188" w:rsidRPr="00624188">
        <w:rPr>
          <w:rFonts w:eastAsia="SimSun"/>
          <w:color w:val="000000"/>
        </w:rPr>
        <w:t xml:space="preserve">use performance data for the publicly listed subsidiaries of core central SOEs to proxy for performance of the overall business group. Since publicly listed subsidiaries typically contain the best quality productive assets from core central SOEs, their performance represents a conservative upper bound for assessing that of the overall enterprise group. </w:t>
      </w:r>
    </w:p>
    <w:p w14:paraId="66BAE388" w14:textId="0C2D4F96" w:rsidR="004C50D2" w:rsidRPr="003E4B63" w:rsidRDefault="004C50D2" w:rsidP="003E4B63">
      <w:pPr>
        <w:ind w:firstLine="720"/>
        <w:rPr>
          <w:rFonts w:eastAsia="SimSun"/>
        </w:rPr>
      </w:pPr>
      <w:r w:rsidRPr="003E4B63">
        <w:rPr>
          <w:rFonts w:eastAsia="SimSun"/>
        </w:rPr>
        <w:t>To measure ROA, we calculate core central SOEs’ largest listed subsidiaries’ ratio of net profit to net assets, using data from the WIND financial database. Using ROA (level) may unin</w:t>
      </w:r>
      <w:r w:rsidR="003A2738">
        <w:rPr>
          <w:rFonts w:eastAsia="SimSun"/>
        </w:rPr>
        <w:t>tentionally</w:t>
      </w:r>
      <w:r w:rsidRPr="003E4B63">
        <w:rPr>
          <w:rFonts w:eastAsia="SimSun"/>
        </w:rPr>
        <w:t xml:space="preserve"> capture variation in firm performance not attributed to leader quality, creating measurement error.</w:t>
      </w:r>
      <w:r w:rsidRPr="003E4B63">
        <w:rPr>
          <w:rStyle w:val="FootnoteReference"/>
          <w:rFonts w:eastAsia="SimSun"/>
        </w:rPr>
        <w:footnoteReference w:id="2"/>
      </w:r>
    </w:p>
    <w:p w14:paraId="2AB7C4FB" w14:textId="68B72BB5" w:rsidR="004C50D2" w:rsidRDefault="004C50D2" w:rsidP="003E4B63">
      <w:pPr>
        <w:ind w:firstLine="720"/>
        <w:rPr>
          <w:rFonts w:eastAsia="SimSun"/>
        </w:rPr>
      </w:pPr>
      <w:r w:rsidRPr="003E4B63">
        <w:rPr>
          <w:rFonts w:eastAsia="SimSun"/>
        </w:rPr>
        <w:t xml:space="preserve">Return on assets (ROA) is available via stock market data portals, but these data show high variance and significant outliers, increasing concerns about data quality. Our calculated </w:t>
      </w:r>
      <w:r w:rsidRPr="003E4B63">
        <w:rPr>
          <w:rFonts w:eastAsia="SimSun"/>
        </w:rPr>
        <w:lastRenderedPageBreak/>
        <w:t>measure has significantly fewer outliers than the available ROA data and, once extreme outliers are removed from the WIND ROA data, there is a strong correlation between the existing data and our own measure (ρ=0.78). For data completeness and due to concern about outliers, we use our calculated ROA measure throughout this analysis. Four core central SOEs did not have subsidiaries listed domestically in mainland China but did have subsidiaries listed on stock exchanges in Hong Kong and New York; we included performance data from overseas listed subsidiaries for these firms. Of the 54 firms in the dataset, two rely on data from the Hong Kong stock exchange: Shenhua Group and China Unicom. An additional two firms rely on data from the New York Stock Exchange: China Telecom and China Mobile. Where data from international stock markets were used, an additional control for foreign stock exchange is included.</w:t>
      </w:r>
    </w:p>
    <w:p w14:paraId="56149C0A" w14:textId="77777777" w:rsidR="003E4B63" w:rsidRPr="003E4B63" w:rsidRDefault="003E4B63" w:rsidP="003E4B63">
      <w:pPr>
        <w:ind w:firstLine="720"/>
        <w:rPr>
          <w:rFonts w:eastAsia="SimSun"/>
        </w:rPr>
      </w:pPr>
    </w:p>
    <w:p w14:paraId="4D548D05" w14:textId="77777777" w:rsidR="004C50D2" w:rsidRPr="003E4B63" w:rsidRDefault="004C50D2" w:rsidP="003E4B63">
      <w:pPr>
        <w:rPr>
          <w:u w:val="single"/>
        </w:rPr>
      </w:pPr>
      <w:r w:rsidRPr="003E4B63">
        <w:rPr>
          <w:u w:val="single"/>
        </w:rPr>
        <w:t xml:space="preserve">Modeling Strategies </w:t>
      </w:r>
    </w:p>
    <w:p w14:paraId="3FB2D6B4" w14:textId="25B7F228" w:rsidR="004C50D2" w:rsidRDefault="004C50D2" w:rsidP="003E4B63">
      <w:pPr>
        <w:snapToGrid w:val="0"/>
        <w:rPr>
          <w:rFonts w:eastAsia="SimSun"/>
        </w:rPr>
      </w:pPr>
      <w:r w:rsidRPr="003E4B63">
        <w:rPr>
          <w:rFonts w:eastAsia="SimSun"/>
        </w:rPr>
        <w:t>Existing studies model these measures using ordered logit models.</w:t>
      </w:r>
      <w:r w:rsidR="00C37650">
        <w:rPr>
          <w:rStyle w:val="FootnoteReference"/>
          <w:rFonts w:eastAsia="SimSun"/>
        </w:rPr>
        <w:footnoteReference w:id="3"/>
      </w:r>
      <w:r w:rsidRPr="003E4B63">
        <w:rPr>
          <w:rFonts w:eastAsia="SimSun"/>
        </w:rPr>
        <w:t xml:space="preserve"> These models assume exit is less desirable than maintaining one’s position or a lateral transfer and that promotions are most sought after. While these models may be appropriate for some samples, we decided to use the less structured multinomial model for two reasons. First, core central SOE leaders are officials relatively advanced in their careers—the average age is 55—and they operate in an area of the Chinese bureaucracy in which no clear lines of promotion exist. Promotion to a ministerial-ranked position within the state-owned economy is not possible; lateral moves to another central-level SOE can represent either a holding pattern in advance of impending retirement or a step forward in one’s career. Moreover, there may be cases in which appointments to government may be less of a career advancement than remaining in the state-owned economy. Second, ordered logit models have strict assumptions of parallel regression or proportional odds, meaning there is a parallel trend between different outcomes. As a robustness check, we repeated our models with an ordered logit and each model clearly violates this assumption. Therefore, we</w:t>
      </w:r>
      <w:r w:rsidR="00EE15C3">
        <w:rPr>
          <w:rFonts w:eastAsia="SimSun"/>
        </w:rPr>
        <w:t xml:space="preserve"> follow existing work to</w:t>
      </w:r>
      <w:r w:rsidRPr="003E4B63">
        <w:rPr>
          <w:rFonts w:eastAsia="SimSun"/>
        </w:rPr>
        <w:t xml:space="preserve"> conclude that a multinomial logit is more appropriate than an ordered logit </w:t>
      </w:r>
      <w:r w:rsidR="00EE15C3">
        <w:rPr>
          <w:rFonts w:eastAsia="SimSun"/>
        </w:rPr>
        <w:t>to</w:t>
      </w:r>
      <w:r w:rsidRPr="003E4B63">
        <w:rPr>
          <w:rFonts w:eastAsia="SimSun"/>
        </w:rPr>
        <w:t xml:space="preserve"> model political mobility</w:t>
      </w:r>
      <w:r w:rsidR="00EE15C3">
        <w:rPr>
          <w:rFonts w:eastAsia="SimSun"/>
        </w:rPr>
        <w:t>.</w:t>
      </w:r>
      <w:r w:rsidRPr="003E4B63">
        <w:rPr>
          <w:rStyle w:val="FootnoteReference"/>
          <w:rFonts w:eastAsia="SimSun"/>
        </w:rPr>
        <w:footnoteReference w:id="4"/>
      </w:r>
      <w:r w:rsidRPr="003E4B63">
        <w:rPr>
          <w:rFonts w:eastAsia="SimSun"/>
        </w:rPr>
        <w:t xml:space="preserve"> </w:t>
      </w:r>
    </w:p>
    <w:p w14:paraId="242CB5EF" w14:textId="4408E70B" w:rsidR="002874A5" w:rsidRPr="002874A5" w:rsidRDefault="002874A5" w:rsidP="00971912">
      <w:pPr>
        <w:pStyle w:val="NormalWeb"/>
        <w:spacing w:before="0" w:beforeAutospacing="0" w:after="0" w:afterAutospacing="0"/>
        <w:ind w:firstLine="720"/>
        <w:textAlignment w:val="baseline"/>
        <w:rPr>
          <w:color w:val="000000"/>
        </w:rPr>
      </w:pPr>
      <w:r w:rsidRPr="002874A5">
        <w:rPr>
          <w:rFonts w:eastAsia="SimSun"/>
        </w:rPr>
        <w:t xml:space="preserve">An alternative modeling strategy option is survival analysis using event history. </w:t>
      </w:r>
      <w:r w:rsidRPr="002874A5">
        <w:rPr>
          <w:color w:val="000000"/>
        </w:rPr>
        <w:t xml:space="preserve">There are three reasons why we choose a discrete model rather than a classic event history analysis. First, the logit and multinomial logit models are the standard in the field for research on elite management in China. Multinomial models allow our results to be more readily comparable to the existing literature to </w:t>
      </w:r>
      <w:r w:rsidR="00971912">
        <w:rPr>
          <w:color w:val="000000"/>
        </w:rPr>
        <w:t>facilitate the</w:t>
      </w:r>
      <w:r w:rsidRPr="002874A5">
        <w:rPr>
          <w:color w:val="000000"/>
        </w:rPr>
        <w:t xml:space="preserve"> accumulation of knowledge. </w:t>
      </w:r>
    </w:p>
    <w:p w14:paraId="624C5A21" w14:textId="68214524" w:rsidR="002874A5" w:rsidRPr="002874A5" w:rsidRDefault="002874A5" w:rsidP="002874A5">
      <w:pPr>
        <w:snapToGrid w:val="0"/>
        <w:ind w:firstLine="720"/>
        <w:rPr>
          <w:color w:val="000000"/>
        </w:rPr>
      </w:pPr>
      <w:r w:rsidRPr="002874A5">
        <w:rPr>
          <w:color w:val="000000"/>
        </w:rPr>
        <w:t>Second, event history analysis, including parametric, non-parametric, and the semi-parametric Cox proportional hazard models, all assume a continuous time measure. The fundamental assumption is that failure can occur at any time and that the time units are sufficiently close to each other. Time units that are more discrete in nature, including year intervals, undermine these assumptions and should be modeled using a discrete model, such as the one pres</w:t>
      </w:r>
      <w:r w:rsidR="00601AB9">
        <w:rPr>
          <w:color w:val="000000"/>
        </w:rPr>
        <w:t>ented in the original analysis</w:t>
      </w:r>
      <w:r w:rsidRPr="002874A5">
        <w:rPr>
          <w:color w:val="000000"/>
        </w:rPr>
        <w:t>.</w:t>
      </w:r>
      <w:r w:rsidR="00601AB9">
        <w:rPr>
          <w:rStyle w:val="FootnoteReference"/>
          <w:color w:val="000000"/>
        </w:rPr>
        <w:footnoteReference w:id="5"/>
      </w:r>
      <w:r w:rsidRPr="002874A5">
        <w:rPr>
          <w:color w:val="000000"/>
        </w:rPr>
        <w:t xml:space="preserve"> Presumably, this shortcoming could be ignored, and year-based data modeled continuously if there is a sufficient spread of events over a broad </w:t>
      </w:r>
      <w:r w:rsidRPr="002874A5">
        <w:rPr>
          <w:color w:val="000000"/>
        </w:rPr>
        <w:lastRenderedPageBreak/>
        <w:t xml:space="preserve">timeline. Indeed, the maximum “time to failure,” the longest tenure in our dataset, is 18 years, which is a borderline case for treating time continuously. Looking at the distribution of observations, however, suggests a skew to the data: the average tenure is only 6 years. This skew combined with the non-continuous time parameter makes us wary of fitting a model with a continuous assumption. </w:t>
      </w:r>
    </w:p>
    <w:p w14:paraId="262A88B2" w14:textId="77777777" w:rsidR="002874A5" w:rsidRPr="002874A5" w:rsidRDefault="002874A5" w:rsidP="00971912">
      <w:pPr>
        <w:snapToGrid w:val="0"/>
        <w:ind w:firstLine="720"/>
        <w:rPr>
          <w:color w:val="000000"/>
        </w:rPr>
      </w:pPr>
      <w:r w:rsidRPr="002874A5">
        <w:rPr>
          <w:color w:val="000000"/>
        </w:rPr>
        <w:t xml:space="preserve">Finally, we are concerned about the appropriateness of event history analysis with our measure of connections. Connectedness variables are always defined as 1 at the start and cannot extend after 10, which biases the underlying hazard function. This combined with the skewed, discrete time variable greatly increases our concern of using event history analysis as the primary, or even robustness check, using the connectedness variable over the entire sample. </w:t>
      </w:r>
    </w:p>
    <w:p w14:paraId="44ECA398" w14:textId="61747368" w:rsidR="002874A5" w:rsidRPr="002874A5" w:rsidRDefault="002874A5" w:rsidP="002874A5">
      <w:pPr>
        <w:snapToGrid w:val="0"/>
        <w:rPr>
          <w:rFonts w:eastAsia="SimSun"/>
        </w:rPr>
      </w:pPr>
      <w:r w:rsidRPr="002874A5">
        <w:rPr>
          <w:rFonts w:eastAsia="SimSun"/>
        </w:rPr>
        <w:t xml:space="preserve">We evaluate the potential </w:t>
      </w:r>
      <w:r w:rsidRPr="002874A5">
        <w:rPr>
          <w:color w:val="000000"/>
        </w:rPr>
        <w:t xml:space="preserve">appropriateness of an event history analysis by applying a discrete-time event history analysis to our sample. Looking at the results of this analysis, we find further evidence that the underlying assumptions of the event history analysis may be inappropriate. Appendix Table </w:t>
      </w:r>
      <w:r w:rsidR="00D75E5D">
        <w:rPr>
          <w:color w:val="000000"/>
        </w:rPr>
        <w:t>A8</w:t>
      </w:r>
      <w:r w:rsidRPr="002874A5">
        <w:rPr>
          <w:color w:val="000000"/>
        </w:rPr>
        <w:t xml:space="preserve"> shows that the time elements in our sample do not act linearly. Only three time periods are statistically significant: the second, third, and ninth years of tenure. In these years, exit is less likely. </w:t>
      </w:r>
    </w:p>
    <w:p w14:paraId="42B79B30" w14:textId="77777777" w:rsidR="003E4B63" w:rsidRPr="003E4B63" w:rsidRDefault="003E4B63" w:rsidP="003E4B63">
      <w:pPr>
        <w:snapToGrid w:val="0"/>
        <w:rPr>
          <w:rFonts w:eastAsia="SimSun"/>
        </w:rPr>
      </w:pPr>
    </w:p>
    <w:p w14:paraId="7A79D603" w14:textId="77777777" w:rsidR="004C50D2" w:rsidRPr="003E4B63" w:rsidRDefault="004C50D2" w:rsidP="003E4B63">
      <w:pPr>
        <w:rPr>
          <w:rFonts w:eastAsia="SimSun"/>
          <w:u w:val="single"/>
        </w:rPr>
      </w:pPr>
      <w:r w:rsidRPr="003E4B63">
        <w:rPr>
          <w:rFonts w:eastAsia="SimSun"/>
          <w:u w:val="single"/>
        </w:rPr>
        <w:t>Robustness Checks</w:t>
      </w:r>
    </w:p>
    <w:p w14:paraId="2F142A7A" w14:textId="42D27389" w:rsidR="004C50D2" w:rsidRPr="003E4B63" w:rsidRDefault="004C50D2" w:rsidP="003E4B63">
      <w:pPr>
        <w:rPr>
          <w:rFonts w:eastAsia="SimSun"/>
        </w:rPr>
      </w:pPr>
      <w:r w:rsidRPr="003E4B63">
        <w:rPr>
          <w:rFonts w:eastAsia="SimSun"/>
        </w:rPr>
        <w:t xml:space="preserve">The other source for data on firm performance is from SASAC itself. SASAC publishes annual yearbooks with </w:t>
      </w:r>
      <w:r w:rsidR="00FC6DAD">
        <w:rPr>
          <w:rFonts w:eastAsia="SimSun"/>
        </w:rPr>
        <w:t>data including</w:t>
      </w:r>
      <w:r w:rsidRPr="003E4B63">
        <w:rPr>
          <w:rFonts w:eastAsia="SimSun"/>
        </w:rPr>
        <w:t xml:space="preserve"> performance measures that SASAC itself uses for evaluation criteria, </w:t>
      </w:r>
      <w:r w:rsidR="00FC6DAD">
        <w:rPr>
          <w:rFonts w:eastAsia="SimSun"/>
        </w:rPr>
        <w:t>such as</w:t>
      </w:r>
      <w:r w:rsidRPr="003E4B63">
        <w:rPr>
          <w:rFonts w:eastAsia="SimSun"/>
        </w:rPr>
        <w:t xml:space="preserve"> preservation of </w:t>
      </w:r>
      <w:r w:rsidR="00C72921" w:rsidRPr="003E4B63">
        <w:rPr>
          <w:rFonts w:eastAsia="SimSun"/>
        </w:rPr>
        <w:t xml:space="preserve">state-owned </w:t>
      </w:r>
      <w:r w:rsidRPr="003E4B63">
        <w:rPr>
          <w:rFonts w:eastAsia="SimSun"/>
        </w:rPr>
        <w:t>asset</w:t>
      </w:r>
      <w:r w:rsidR="00C72921" w:rsidRPr="003E4B63">
        <w:rPr>
          <w:rFonts w:eastAsia="SimSun"/>
        </w:rPr>
        <w:t xml:space="preserve"> value</w:t>
      </w:r>
      <w:r w:rsidRPr="003E4B63">
        <w:rPr>
          <w:rFonts w:eastAsia="SimSun"/>
        </w:rPr>
        <w:t xml:space="preserve">. These data, however, are reported highly irregularly both across time and firms and are more susceptible than stock exchange data to political manipulation or even falsification, due to lack of information disclosure requirements. This creates serious concerns about omitted data not being missing at random, so we do not use this data in our main models or attempt to impute missing values because this would risk introducing bias. As a robustness check, we repeat the analysis using the SASAC data on the highly restricted sample. </w:t>
      </w:r>
      <w:r w:rsidR="002874A5">
        <w:rPr>
          <w:rFonts w:eastAsia="SimSun"/>
        </w:rPr>
        <w:t>Both p</w:t>
      </w:r>
      <w:r w:rsidRPr="003E4B63">
        <w:rPr>
          <w:rFonts w:eastAsia="SimSun"/>
        </w:rPr>
        <w:t xml:space="preserve">reservation of assets </w:t>
      </w:r>
      <w:r w:rsidR="002874A5">
        <w:rPr>
          <w:rFonts w:eastAsia="SimSun"/>
        </w:rPr>
        <w:t>and business group income are</w:t>
      </w:r>
      <w:r w:rsidRPr="003E4B63">
        <w:rPr>
          <w:rFonts w:eastAsia="SimSun"/>
        </w:rPr>
        <w:t xml:space="preserve"> negatively correlated with the likelihood of transfer to a government position </w:t>
      </w:r>
      <w:r w:rsidR="002874A5">
        <w:rPr>
          <w:rFonts w:eastAsia="SimSun"/>
        </w:rPr>
        <w:t xml:space="preserve">(Table </w:t>
      </w:r>
      <w:r w:rsidR="00D75E5D">
        <w:rPr>
          <w:rFonts w:eastAsia="SimSun"/>
        </w:rPr>
        <w:t>A9</w:t>
      </w:r>
      <w:r w:rsidR="002874A5">
        <w:rPr>
          <w:rFonts w:eastAsia="SimSun"/>
        </w:rPr>
        <w:t>)</w:t>
      </w:r>
      <w:r w:rsidRPr="003E4B63">
        <w:rPr>
          <w:rFonts w:eastAsia="SimSun"/>
        </w:rPr>
        <w:t>. These findings broadly support our finding of performance being correlated with staying in one’s position</w:t>
      </w:r>
      <w:r w:rsidR="002874A5">
        <w:rPr>
          <w:rFonts w:eastAsia="SimSun"/>
        </w:rPr>
        <w:t>, specifically not being pulled into government</w:t>
      </w:r>
      <w:r w:rsidRPr="003E4B63">
        <w:rPr>
          <w:rFonts w:eastAsia="SimSun"/>
        </w:rPr>
        <w:t xml:space="preserve">. </w:t>
      </w:r>
    </w:p>
    <w:p w14:paraId="33AE47B0" w14:textId="77777777" w:rsidR="004C50D2" w:rsidRPr="003E4B63" w:rsidRDefault="004C50D2" w:rsidP="003E4B63">
      <w:pPr>
        <w:ind w:firstLine="720"/>
        <w:rPr>
          <w:rFonts w:eastAsia="SimSun"/>
        </w:rPr>
      </w:pPr>
      <w:r w:rsidRPr="003E4B63">
        <w:rPr>
          <w:rFonts w:eastAsia="SimSun"/>
        </w:rPr>
        <w:t>The models presented above utilize one measure of performance, ROA, to test the performance hypothesis. There are other performance measures that both SASAC leaders and the COD could use to assess performance, meaning our proxy would not appropriately capture performance. To validate the findings, we repeat the analysis using return on equity (ROE) and earnings per share (EPS), two other standard indicators of firm performance. The results with the other indicators are similar, although both ROE and EPS are negatively correlated with exit whereas the correlation is not statistically significant for ROA. Model diagnostics suggest that ROA models are a better fit for the data than ROE and EPS is less comparable across stock exchanges, so we use ROA in our final models presented above.</w:t>
      </w:r>
    </w:p>
    <w:p w14:paraId="00C5479E" w14:textId="77777777" w:rsidR="004C50D2" w:rsidRPr="003E4B63" w:rsidRDefault="004C50D2" w:rsidP="003E4B63">
      <w:pPr>
        <w:ind w:firstLine="720"/>
        <w:rPr>
          <w:rFonts w:eastAsia="SimSun"/>
        </w:rPr>
      </w:pPr>
      <w:r w:rsidRPr="003E4B63">
        <w:rPr>
          <w:rFonts w:eastAsia="SimSun"/>
        </w:rPr>
        <w:t>Formal connections could be picking up endogenous career paths. If a COD director wants to promote a given SOE leader, they could appoint the leader to a government commission during their tenure to make future government appointment more likely. If this were the case, the formal experience indicator would be picking up informal connections. As a robustness check, we re-run the models with an indicator for previous government experience, which only includes government experience prior to their SOE leadership role. The results remain unchanged.</w:t>
      </w:r>
    </w:p>
    <w:p w14:paraId="2B592B5A" w14:textId="296AF02D" w:rsidR="004C50D2" w:rsidRPr="003E4B63" w:rsidRDefault="004C50D2" w:rsidP="003E4B63">
      <w:pPr>
        <w:ind w:firstLine="720"/>
        <w:rPr>
          <w:rFonts w:eastAsia="SimSun"/>
        </w:rPr>
      </w:pPr>
      <w:r w:rsidRPr="003E4B63">
        <w:rPr>
          <w:rFonts w:eastAsia="SimSun"/>
        </w:rPr>
        <w:lastRenderedPageBreak/>
        <w:t xml:space="preserve">Informal connections with China’s key leaders have also been measured on a looser basis, by looking at networks within the CCP. Instead of the patron-based model presented above, we could include standard measures for factions related to Hu Jintao and Xi Jinping based on work experience within the CCP. A leader is defined as being in Hu Jintao’s network if they have experience in the Communist Youth League, which Hu Jintao headed as First Secretary early in his career (1984-1985). Leaders are considered connected with Xi Jinping if they have previous work experience in Shanghai or Zhejiang, where Xi served as party secretary (2002-2007 and 2007, respectively). We prefer the patron method discussed above because of its closer ties to an actual working relationship and because the sample size of Youth League and Shanghai/Zhejiang connections is small in our dataset (11 and 17 respectively). </w:t>
      </w:r>
    </w:p>
    <w:p w14:paraId="16E0E2F5" w14:textId="18C95FF9" w:rsidR="004C50D2" w:rsidRDefault="004C50D2" w:rsidP="003E4B63">
      <w:pPr>
        <w:pStyle w:val="ListParagraph"/>
        <w:spacing w:line="240" w:lineRule="auto"/>
        <w:ind w:left="0" w:firstLine="720"/>
        <w:rPr>
          <w:rFonts w:ascii="Times New Roman" w:eastAsia="SimSun" w:hAnsi="Times New Roman" w:cs="Times New Roman"/>
          <w:sz w:val="24"/>
          <w:szCs w:val="24"/>
        </w:rPr>
      </w:pPr>
      <w:r w:rsidRPr="003E4B63">
        <w:rPr>
          <w:rFonts w:ascii="Times New Roman" w:eastAsia="SimSun" w:hAnsi="Times New Roman" w:cs="Times New Roman"/>
          <w:sz w:val="24"/>
          <w:szCs w:val="24"/>
        </w:rPr>
        <w:t>Finally, we find limited evidence of position effects: that serving in particular executive leadership positions—or combinations of them—affects political mobility. The sample presented here includes individuals serving in all three types of core central SOE leadership posts—Party secretary, general manager, and chair of the board of directors, if one exists—and all possible combinations of these positions. It is possible that political mobility outcomes may vary by leadership position. For example, the Party secretary of a firm may be more closely integrated into the CCP and be more likely to move into the government. To test for position effects, we implement a model with the full specifications above, but including indicators for positions. On average, Party secretaries have a slightly higher rate of exiting the dataset than chairmen and a slightly higher probability of staying in their position than chairmen, all else equal, but these differences are small. Having concurrent positions did not increase the likelihood of promotion on their own, likely because concurrent positions with the chairman position increased in later years of the panel, due to a developmental trend of an increasing number of core central SOEs establishing boards of directors at the holding company level throughout the 2000s</w:t>
      </w:r>
      <w:r w:rsidR="005D5415" w:rsidRPr="003E4B63">
        <w:rPr>
          <w:rFonts w:ascii="Times New Roman" w:eastAsia="SimSun" w:hAnsi="Times New Roman" w:cs="Times New Roman"/>
          <w:sz w:val="24"/>
          <w:szCs w:val="24"/>
        </w:rPr>
        <w:t xml:space="preserve"> (Rosen, Leutert and Guo 2018, 21)</w:t>
      </w:r>
      <w:r w:rsidRPr="003E4B63">
        <w:rPr>
          <w:rFonts w:ascii="Times New Roman" w:eastAsia="SimSun" w:hAnsi="Times New Roman" w:cs="Times New Roman"/>
          <w:sz w:val="24"/>
          <w:szCs w:val="24"/>
        </w:rPr>
        <w:t>. We control for this possible time effect through the Xi administration control variable.</w:t>
      </w:r>
    </w:p>
    <w:p w14:paraId="00739DA4" w14:textId="6E73494F" w:rsidR="003E4B63" w:rsidRDefault="003E4B63" w:rsidP="003E4B63">
      <w:pPr>
        <w:pStyle w:val="ListParagraph"/>
        <w:spacing w:line="240" w:lineRule="auto"/>
        <w:ind w:left="0" w:firstLine="720"/>
        <w:rPr>
          <w:rFonts w:ascii="Times New Roman" w:eastAsia="SimSun" w:hAnsi="Times New Roman" w:cs="Times New Roman"/>
          <w:sz w:val="24"/>
          <w:szCs w:val="24"/>
        </w:rPr>
      </w:pPr>
    </w:p>
    <w:p w14:paraId="004FD0AF" w14:textId="551DA8CC" w:rsidR="004C50D2" w:rsidRPr="003E4B63" w:rsidRDefault="004C50D2" w:rsidP="003E4B63">
      <w:pPr>
        <w:rPr>
          <w:u w:val="single"/>
        </w:rPr>
      </w:pPr>
      <w:r w:rsidRPr="003E4B63">
        <w:rPr>
          <w:u w:val="single"/>
        </w:rPr>
        <w:t>References</w:t>
      </w:r>
    </w:p>
    <w:p w14:paraId="4A4D4DE7" w14:textId="2AA1EECD" w:rsidR="009770AB" w:rsidRPr="009770AB" w:rsidRDefault="009770AB" w:rsidP="003E4B63">
      <w:pPr>
        <w:snapToGrid w:val="0"/>
        <w:ind w:left="720" w:hanging="720"/>
        <w:jc w:val="both"/>
        <w:rPr>
          <w:rFonts w:eastAsia="Songti TC"/>
        </w:rPr>
      </w:pPr>
      <w:r>
        <w:rPr>
          <w:rFonts w:eastAsia="Songti TC"/>
        </w:rPr>
        <w:t xml:space="preserve">Allison, Paul D. 1982. “Discrete-Time Methods for the Analysis of Event Histories.” </w:t>
      </w:r>
      <w:r>
        <w:rPr>
          <w:rFonts w:eastAsia="Songti TC"/>
          <w:i/>
          <w:iCs/>
        </w:rPr>
        <w:t>Sociological Methodology</w:t>
      </w:r>
      <w:r>
        <w:rPr>
          <w:rFonts w:eastAsia="Songti TC"/>
        </w:rPr>
        <w:t xml:space="preserve"> 13. 61-98.</w:t>
      </w:r>
    </w:p>
    <w:p w14:paraId="2F14B787" w14:textId="44173B5E" w:rsidR="006B4A65" w:rsidRPr="003E4B63" w:rsidRDefault="006B4A65" w:rsidP="003E4B63">
      <w:pPr>
        <w:snapToGrid w:val="0"/>
        <w:ind w:left="720" w:hanging="720"/>
        <w:jc w:val="both"/>
        <w:rPr>
          <w:rFonts w:eastAsia="Songti TC"/>
        </w:rPr>
      </w:pPr>
      <w:r w:rsidRPr="003E4B63">
        <w:rPr>
          <w:rFonts w:eastAsia="Songti TC"/>
        </w:rPr>
        <w:t xml:space="preserve">Bo, Zhiyue. 2013. “Paths to the Top Leadership in China: The Case of Provincial Leaders.” In Chien-wen Kou and Xiaowei Zang, eds., </w:t>
      </w:r>
      <w:r w:rsidRPr="003E4B63">
        <w:rPr>
          <w:rFonts w:eastAsia="Songti TC"/>
          <w:i/>
        </w:rPr>
        <w:t>Choosing China’s Leaders</w:t>
      </w:r>
      <w:r w:rsidRPr="003E4B63">
        <w:rPr>
          <w:rFonts w:eastAsia="Songti TC"/>
        </w:rPr>
        <w:t>. London: Routledge, 65-96.</w:t>
      </w:r>
    </w:p>
    <w:p w14:paraId="7F9DA69A" w14:textId="77777777" w:rsidR="00C3013C" w:rsidRPr="003E4B63" w:rsidRDefault="00C3013C" w:rsidP="003E4B63">
      <w:pPr>
        <w:snapToGrid w:val="0"/>
        <w:ind w:left="720" w:hanging="720"/>
        <w:jc w:val="both"/>
        <w:rPr>
          <w:rFonts w:eastAsia="Songti TC"/>
        </w:rPr>
      </w:pPr>
      <w:r w:rsidRPr="003E4B63">
        <w:rPr>
          <w:rFonts w:eastAsia="Songti TC"/>
        </w:rPr>
        <w:t xml:space="preserve">Brødsgaard, Kjeld Erik, Paul Hubbard, Guilong Cai and Linlin Zhang. 2017. “China’s SOE Executives: Drivers of or Obstacles to Reform?” </w:t>
      </w:r>
      <w:r w:rsidRPr="003E4B63">
        <w:rPr>
          <w:rFonts w:eastAsia="Songti TC"/>
          <w:i/>
        </w:rPr>
        <w:t>Copenhagen Journal of Asian Studies</w:t>
      </w:r>
      <w:r w:rsidRPr="003E4B63">
        <w:rPr>
          <w:rFonts w:eastAsia="Songti TC"/>
        </w:rPr>
        <w:t xml:space="preserve"> 35 (1): 52–75.</w:t>
      </w:r>
    </w:p>
    <w:p w14:paraId="51EB842C" w14:textId="6BB237D4" w:rsidR="006B4A65" w:rsidRPr="003E4B63" w:rsidRDefault="006B4A65" w:rsidP="003E4B63">
      <w:pPr>
        <w:snapToGrid w:val="0"/>
        <w:ind w:left="720" w:hanging="720"/>
        <w:jc w:val="both"/>
        <w:rPr>
          <w:rFonts w:eastAsia="Songti TC"/>
        </w:rPr>
      </w:pPr>
      <w:r w:rsidRPr="003E4B63">
        <w:rPr>
          <w:rFonts w:eastAsia="Songti TC"/>
        </w:rPr>
        <w:t xml:space="preserve">Choi, Eun Kyong. 2012. “Patronage and Performance: Factors in the Political Mobility of Provincial Leaders in Post-Deng China.” </w:t>
      </w:r>
      <w:r w:rsidRPr="003E4B63">
        <w:rPr>
          <w:rFonts w:eastAsia="Songti TC"/>
          <w:i/>
        </w:rPr>
        <w:t>The China Quarterly</w:t>
      </w:r>
      <w:r w:rsidRPr="003E4B63">
        <w:rPr>
          <w:rFonts w:eastAsia="Songti TC"/>
        </w:rPr>
        <w:t xml:space="preserve"> 212: 965–981.</w:t>
      </w:r>
    </w:p>
    <w:p w14:paraId="0C806026" w14:textId="77777777" w:rsidR="00C3013C" w:rsidRPr="003E4B63" w:rsidRDefault="00C3013C" w:rsidP="003E4B63">
      <w:pPr>
        <w:snapToGrid w:val="0"/>
        <w:ind w:left="720" w:hanging="720"/>
        <w:jc w:val="both"/>
        <w:rPr>
          <w:rFonts w:eastAsia="Songti TC"/>
        </w:rPr>
      </w:pPr>
      <w:r w:rsidRPr="003E4B63">
        <w:rPr>
          <w:rFonts w:eastAsia="Songti TC"/>
        </w:rPr>
        <w:t xml:space="preserve">Huang, Yasheng. 1999. </w:t>
      </w:r>
      <w:r w:rsidRPr="003E4B63">
        <w:rPr>
          <w:rFonts w:eastAsia="Songti TC"/>
          <w:i/>
        </w:rPr>
        <w:t>Inflation and Investment Controls in China: The Political Economy of Central-Local Relations During the Reform Era</w:t>
      </w:r>
      <w:r w:rsidRPr="003E4B63">
        <w:rPr>
          <w:rFonts w:eastAsia="Songti TC"/>
        </w:rPr>
        <w:t>. New York: Cambridge University Press.</w:t>
      </w:r>
    </w:p>
    <w:p w14:paraId="0FEB8542" w14:textId="77777777" w:rsidR="00C3013C" w:rsidRPr="003E4B63" w:rsidRDefault="00C3013C" w:rsidP="003E4B63">
      <w:pPr>
        <w:snapToGrid w:val="0"/>
        <w:ind w:left="720" w:hanging="720"/>
        <w:jc w:val="both"/>
        <w:rPr>
          <w:rFonts w:eastAsia="Songti TC"/>
        </w:rPr>
      </w:pPr>
      <w:r w:rsidRPr="003E4B63">
        <w:rPr>
          <w:rFonts w:eastAsia="Songti TC"/>
        </w:rPr>
        <w:t xml:space="preserve">Landry, Pierre F. 2008. </w:t>
      </w:r>
      <w:r w:rsidRPr="003E4B63">
        <w:rPr>
          <w:rFonts w:eastAsia="Songti TC"/>
          <w:i/>
        </w:rPr>
        <w:t>Decentralized Authoritarianism in China: The Communist Party’s Control of Local Elites in the Post-Mao Era</w:t>
      </w:r>
      <w:r w:rsidRPr="003E4B63">
        <w:rPr>
          <w:rFonts w:eastAsia="Songti TC"/>
        </w:rPr>
        <w:t xml:space="preserve">. New York: Cambridge University Press. </w:t>
      </w:r>
    </w:p>
    <w:p w14:paraId="3119C9DC" w14:textId="77777777" w:rsidR="00C3013C" w:rsidRPr="003E4B63" w:rsidRDefault="00C3013C" w:rsidP="003E4B63">
      <w:pPr>
        <w:snapToGrid w:val="0"/>
        <w:ind w:left="720" w:hanging="720"/>
        <w:jc w:val="both"/>
        <w:rPr>
          <w:rFonts w:eastAsia="Songti TC"/>
        </w:rPr>
      </w:pPr>
      <w:r w:rsidRPr="003E4B63">
        <w:rPr>
          <w:rFonts w:eastAsia="Songti TC"/>
        </w:rPr>
        <w:t xml:space="preserve">Li, Hongbin, and Li-An Zhou. 2005. “Political Turnover and Economic Performance: The Incentive Role of Personnel Control in China.” </w:t>
      </w:r>
      <w:r w:rsidRPr="003E4B63">
        <w:rPr>
          <w:rFonts w:eastAsia="Songti TC"/>
          <w:i/>
        </w:rPr>
        <w:t>Journal of Public Economics</w:t>
      </w:r>
      <w:r w:rsidRPr="003E4B63">
        <w:rPr>
          <w:rFonts w:eastAsia="Songti TC"/>
        </w:rPr>
        <w:t xml:space="preserve"> 89: 1743-62. </w:t>
      </w:r>
    </w:p>
    <w:p w14:paraId="73140CDA" w14:textId="1EC3A05B" w:rsidR="004C50D2" w:rsidRPr="003E4B63" w:rsidRDefault="004C50D2" w:rsidP="003E4B63">
      <w:pPr>
        <w:snapToGrid w:val="0"/>
        <w:ind w:left="720" w:hanging="720"/>
        <w:jc w:val="both"/>
        <w:rPr>
          <w:rFonts w:eastAsia="Songti TC"/>
        </w:rPr>
      </w:pPr>
      <w:r w:rsidRPr="003E4B63">
        <w:rPr>
          <w:rFonts w:eastAsia="Songti TC"/>
        </w:rPr>
        <w:t xml:space="preserve">Rosen, Daniel H., Wendy Leutert, and Shan Guo. 2018. </w:t>
      </w:r>
      <w:r w:rsidRPr="003E4B63">
        <w:rPr>
          <w:rFonts w:eastAsia="Songti TC"/>
          <w:i/>
        </w:rPr>
        <w:t>Missing Link: Corporate Governance in China’s State Sector</w:t>
      </w:r>
      <w:r w:rsidRPr="003E4B63">
        <w:rPr>
          <w:rFonts w:eastAsia="Songti TC"/>
        </w:rPr>
        <w:t xml:space="preserve">. San Francisco: Asia Society of Northern California. </w:t>
      </w:r>
    </w:p>
    <w:p w14:paraId="0EE63A0F" w14:textId="77777777" w:rsidR="00C3013C" w:rsidRPr="003E4B63" w:rsidRDefault="00C3013C" w:rsidP="003E4B63">
      <w:pPr>
        <w:snapToGrid w:val="0"/>
        <w:ind w:left="720" w:hanging="720"/>
        <w:jc w:val="both"/>
        <w:rPr>
          <w:rFonts w:eastAsia="Songti TC"/>
        </w:rPr>
      </w:pPr>
      <w:r w:rsidRPr="003E4B63">
        <w:rPr>
          <w:rFonts w:eastAsia="Songti TC"/>
        </w:rPr>
        <w:lastRenderedPageBreak/>
        <w:t xml:space="preserve">Shih, Victor C., Christopher Adolph and Mingxing Liu. 2012. “Getting Ahead in the Communist Party: Explaining the Advancement of Central Committee Members in China.” </w:t>
      </w:r>
      <w:r w:rsidRPr="003E4B63">
        <w:rPr>
          <w:rFonts w:eastAsia="Songti TC"/>
          <w:i/>
        </w:rPr>
        <w:t>American Political Science Review</w:t>
      </w:r>
      <w:r w:rsidRPr="003E4B63">
        <w:rPr>
          <w:rFonts w:eastAsia="Songti TC"/>
        </w:rPr>
        <w:t xml:space="preserve"> 106 (1): 166-187.</w:t>
      </w:r>
    </w:p>
    <w:p w14:paraId="02CF9036" w14:textId="4490D199" w:rsidR="002874A5" w:rsidRDefault="002874A5" w:rsidP="003E4B63">
      <w:pPr>
        <w:spacing w:after="160"/>
        <w:rPr>
          <w:rFonts w:eastAsia="SimSun"/>
          <w:b/>
        </w:rPr>
        <w:sectPr w:rsidR="002874A5" w:rsidSect="005D5415">
          <w:footerReference w:type="default" r:id="rId8"/>
          <w:footerReference w:type="first" r:id="rId9"/>
          <w:pgSz w:w="12240" w:h="15840"/>
          <w:pgMar w:top="1440" w:right="1440" w:bottom="1440" w:left="1440" w:header="720" w:footer="720" w:gutter="0"/>
          <w:cols w:space="720"/>
          <w:docGrid w:linePitch="360"/>
        </w:sectPr>
      </w:pPr>
    </w:p>
    <w:p w14:paraId="730F9C27" w14:textId="5F80F630" w:rsidR="009377F2" w:rsidRPr="00D75E5D" w:rsidRDefault="009377F2" w:rsidP="003E4B63">
      <w:pPr>
        <w:pStyle w:val="ListParagraph"/>
        <w:spacing w:line="240" w:lineRule="auto"/>
        <w:ind w:left="0"/>
        <w:rPr>
          <w:rFonts w:ascii="Times New Roman" w:eastAsia="SimSun" w:hAnsi="Times New Roman" w:cs="Times New Roman"/>
          <w:sz w:val="24"/>
          <w:szCs w:val="24"/>
          <w:u w:val="single"/>
        </w:rPr>
      </w:pPr>
      <w:r w:rsidRPr="00D75E5D">
        <w:rPr>
          <w:rFonts w:ascii="Times New Roman" w:eastAsia="SimSun" w:hAnsi="Times New Roman" w:cs="Times New Roman"/>
          <w:sz w:val="24"/>
          <w:szCs w:val="24"/>
          <w:u w:val="single"/>
        </w:rPr>
        <w:lastRenderedPageBreak/>
        <w:t>Tables and Figures</w:t>
      </w:r>
    </w:p>
    <w:p w14:paraId="4CBC1FF1" w14:textId="7409EE70" w:rsidR="002874A5" w:rsidRPr="00971912" w:rsidRDefault="002874A5" w:rsidP="002874A5">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Table A</w:t>
      </w:r>
      <w:r w:rsidR="00BE7D24" w:rsidRPr="00971912">
        <w:rPr>
          <w:rFonts w:ascii="Times New Roman" w:eastAsia="SimSun" w:hAnsi="Times New Roman" w:cs="Times New Roman"/>
          <w:sz w:val="24"/>
          <w:szCs w:val="24"/>
        </w:rPr>
        <w:t>1</w:t>
      </w:r>
    </w:p>
    <w:p w14:paraId="68224AF2" w14:textId="2D964B74" w:rsidR="002874A5" w:rsidRPr="00971912" w:rsidRDefault="002874A5" w:rsidP="00971912">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 xml:space="preserve">List and Summary Statistics of </w:t>
      </w:r>
      <w:r w:rsidR="00C1509E" w:rsidRPr="00971912">
        <w:rPr>
          <w:rFonts w:ascii="Times New Roman" w:eastAsia="SimSun" w:hAnsi="Times New Roman" w:cs="Times New Roman"/>
          <w:sz w:val="24"/>
          <w:szCs w:val="24"/>
        </w:rPr>
        <w:t xml:space="preserve">Central </w:t>
      </w:r>
      <w:r w:rsidRPr="00971912">
        <w:rPr>
          <w:rFonts w:ascii="Times New Roman" w:eastAsia="SimSun" w:hAnsi="Times New Roman" w:cs="Times New Roman"/>
          <w:sz w:val="24"/>
          <w:szCs w:val="24"/>
        </w:rPr>
        <w:t>SOEs Included in Sample</w:t>
      </w:r>
    </w:p>
    <w:tbl>
      <w:tblPr>
        <w:tblW w:w="5000" w:type="pct"/>
        <w:tblLook w:val="04A0" w:firstRow="1" w:lastRow="0" w:firstColumn="1" w:lastColumn="0" w:noHBand="0" w:noVBand="1"/>
      </w:tblPr>
      <w:tblGrid>
        <w:gridCol w:w="5205"/>
        <w:gridCol w:w="3761"/>
        <w:gridCol w:w="1611"/>
        <w:gridCol w:w="1183"/>
        <w:gridCol w:w="1416"/>
      </w:tblGrid>
      <w:tr w:rsidR="002874A5" w:rsidRPr="00D75E5D" w14:paraId="6D79DE25" w14:textId="77777777" w:rsidTr="002874A5">
        <w:trPr>
          <w:trHeight w:val="300"/>
        </w:trPr>
        <w:tc>
          <w:tcPr>
            <w:tcW w:w="2003" w:type="pct"/>
            <w:tcBorders>
              <w:top w:val="nil"/>
              <w:left w:val="nil"/>
              <w:bottom w:val="single" w:sz="4" w:space="0" w:color="auto"/>
              <w:right w:val="nil"/>
            </w:tcBorders>
            <w:shd w:val="clear" w:color="auto" w:fill="auto"/>
            <w:noWrap/>
            <w:vAlign w:val="bottom"/>
          </w:tcPr>
          <w:p w14:paraId="06A2236C" w14:textId="77777777" w:rsidR="002874A5" w:rsidRPr="00971912" w:rsidRDefault="002874A5" w:rsidP="002874A5">
            <w:pPr>
              <w:rPr>
                <w:color w:val="000000"/>
                <w:sz w:val="20"/>
                <w:szCs w:val="20"/>
              </w:rPr>
            </w:pPr>
            <w:r w:rsidRPr="00971912">
              <w:rPr>
                <w:color w:val="000000"/>
                <w:sz w:val="20"/>
                <w:szCs w:val="20"/>
              </w:rPr>
              <w:t>Name of SOE Business Group</w:t>
            </w:r>
          </w:p>
        </w:tc>
        <w:tc>
          <w:tcPr>
            <w:tcW w:w="1455" w:type="pct"/>
            <w:tcBorders>
              <w:top w:val="nil"/>
              <w:left w:val="nil"/>
              <w:bottom w:val="single" w:sz="4" w:space="0" w:color="auto"/>
              <w:right w:val="nil"/>
            </w:tcBorders>
          </w:tcPr>
          <w:p w14:paraId="1535A33B" w14:textId="77777777" w:rsidR="002874A5" w:rsidRPr="00971912" w:rsidRDefault="002874A5" w:rsidP="002874A5">
            <w:pPr>
              <w:rPr>
                <w:color w:val="000000"/>
                <w:sz w:val="20"/>
                <w:szCs w:val="20"/>
              </w:rPr>
            </w:pPr>
            <w:r w:rsidRPr="00971912">
              <w:rPr>
                <w:color w:val="000000"/>
                <w:sz w:val="20"/>
                <w:szCs w:val="20"/>
              </w:rPr>
              <w:t>Industry*</w:t>
            </w:r>
          </w:p>
        </w:tc>
        <w:tc>
          <w:tcPr>
            <w:tcW w:w="639" w:type="pct"/>
            <w:tcBorders>
              <w:top w:val="nil"/>
              <w:left w:val="nil"/>
              <w:bottom w:val="single" w:sz="4" w:space="0" w:color="auto"/>
              <w:right w:val="nil"/>
            </w:tcBorders>
            <w:shd w:val="clear" w:color="auto" w:fill="auto"/>
            <w:noWrap/>
            <w:vAlign w:val="bottom"/>
          </w:tcPr>
          <w:p w14:paraId="45C3BC5D" w14:textId="77777777" w:rsidR="002874A5" w:rsidRPr="00971912" w:rsidRDefault="002874A5" w:rsidP="002874A5">
            <w:pPr>
              <w:rPr>
                <w:color w:val="000000"/>
                <w:sz w:val="20"/>
                <w:szCs w:val="20"/>
              </w:rPr>
            </w:pPr>
            <w:r w:rsidRPr="00971912">
              <w:rPr>
                <w:color w:val="000000"/>
                <w:sz w:val="20"/>
                <w:szCs w:val="20"/>
              </w:rPr>
              <w:t>Years in Dataset</w:t>
            </w:r>
          </w:p>
        </w:tc>
        <w:tc>
          <w:tcPr>
            <w:tcW w:w="376" w:type="pct"/>
            <w:tcBorders>
              <w:top w:val="nil"/>
              <w:left w:val="nil"/>
              <w:bottom w:val="single" w:sz="4" w:space="0" w:color="auto"/>
              <w:right w:val="nil"/>
            </w:tcBorders>
            <w:shd w:val="clear" w:color="auto" w:fill="auto"/>
            <w:noWrap/>
            <w:vAlign w:val="bottom"/>
          </w:tcPr>
          <w:p w14:paraId="011E22E4" w14:textId="26D1468C" w:rsidR="002874A5" w:rsidRPr="00971912" w:rsidRDefault="002874A5" w:rsidP="002874A5">
            <w:pPr>
              <w:jc w:val="right"/>
              <w:rPr>
                <w:color w:val="000000"/>
                <w:sz w:val="20"/>
                <w:szCs w:val="20"/>
              </w:rPr>
            </w:pPr>
            <w:r w:rsidRPr="00971912">
              <w:rPr>
                <w:color w:val="000000"/>
                <w:sz w:val="20"/>
                <w:szCs w:val="20"/>
              </w:rPr>
              <w:t>Av. ROA</w:t>
            </w:r>
            <w:r w:rsidR="00C1509E" w:rsidRPr="00971912">
              <w:rPr>
                <w:color w:val="000000"/>
                <w:sz w:val="20"/>
                <w:szCs w:val="20"/>
              </w:rPr>
              <w:t>**</w:t>
            </w:r>
          </w:p>
        </w:tc>
        <w:tc>
          <w:tcPr>
            <w:tcW w:w="527" w:type="pct"/>
            <w:tcBorders>
              <w:top w:val="nil"/>
              <w:left w:val="nil"/>
              <w:bottom w:val="single" w:sz="4" w:space="0" w:color="auto"/>
              <w:right w:val="nil"/>
            </w:tcBorders>
            <w:shd w:val="clear" w:color="auto" w:fill="auto"/>
            <w:noWrap/>
            <w:vAlign w:val="bottom"/>
          </w:tcPr>
          <w:p w14:paraId="7C2D35E7" w14:textId="77777777" w:rsidR="002874A5" w:rsidRPr="00971912" w:rsidRDefault="002874A5" w:rsidP="002874A5">
            <w:pPr>
              <w:jc w:val="right"/>
              <w:rPr>
                <w:color w:val="000000"/>
                <w:sz w:val="20"/>
                <w:szCs w:val="20"/>
              </w:rPr>
            </w:pPr>
            <w:r w:rsidRPr="00971912">
              <w:rPr>
                <w:color w:val="000000"/>
                <w:sz w:val="20"/>
                <w:szCs w:val="20"/>
              </w:rPr>
              <w:t>Av. Diff. ROA</w:t>
            </w:r>
          </w:p>
        </w:tc>
      </w:tr>
      <w:tr w:rsidR="002874A5" w:rsidRPr="00D75E5D" w14:paraId="5881A781" w14:textId="77777777" w:rsidTr="002874A5">
        <w:trPr>
          <w:trHeight w:val="300"/>
        </w:trPr>
        <w:tc>
          <w:tcPr>
            <w:tcW w:w="2003" w:type="pct"/>
            <w:tcBorders>
              <w:top w:val="single" w:sz="4" w:space="0" w:color="auto"/>
              <w:left w:val="nil"/>
              <w:bottom w:val="nil"/>
              <w:right w:val="nil"/>
            </w:tcBorders>
            <w:shd w:val="clear" w:color="auto" w:fill="auto"/>
            <w:noWrap/>
            <w:vAlign w:val="bottom"/>
            <w:hideMark/>
          </w:tcPr>
          <w:p w14:paraId="774C2727" w14:textId="77777777" w:rsidR="002874A5" w:rsidRPr="00971912" w:rsidRDefault="002874A5" w:rsidP="002874A5">
            <w:pPr>
              <w:rPr>
                <w:color w:val="000000"/>
                <w:sz w:val="20"/>
                <w:szCs w:val="20"/>
              </w:rPr>
            </w:pPr>
            <w:r w:rsidRPr="00971912">
              <w:rPr>
                <w:color w:val="000000"/>
                <w:sz w:val="20"/>
                <w:szCs w:val="20"/>
              </w:rPr>
              <w:t>China National Nuclear Corporation</w:t>
            </w:r>
          </w:p>
        </w:tc>
        <w:tc>
          <w:tcPr>
            <w:tcW w:w="1455" w:type="pct"/>
            <w:tcBorders>
              <w:top w:val="single" w:sz="4" w:space="0" w:color="auto"/>
              <w:left w:val="nil"/>
              <w:bottom w:val="nil"/>
              <w:right w:val="nil"/>
            </w:tcBorders>
            <w:vAlign w:val="bottom"/>
          </w:tcPr>
          <w:p w14:paraId="3F86EACB" w14:textId="77777777" w:rsidR="002874A5" w:rsidRPr="00971912" w:rsidRDefault="002874A5" w:rsidP="002874A5">
            <w:pPr>
              <w:rPr>
                <w:color w:val="000000"/>
                <w:sz w:val="20"/>
                <w:szCs w:val="20"/>
              </w:rPr>
            </w:pPr>
            <w:r w:rsidRPr="00971912">
              <w:rPr>
                <w:color w:val="000000"/>
                <w:sz w:val="20"/>
                <w:szCs w:val="20"/>
              </w:rPr>
              <w:t>Comprehensive industry</w:t>
            </w:r>
          </w:p>
        </w:tc>
        <w:tc>
          <w:tcPr>
            <w:tcW w:w="639" w:type="pct"/>
            <w:tcBorders>
              <w:top w:val="single" w:sz="4" w:space="0" w:color="auto"/>
              <w:left w:val="nil"/>
              <w:bottom w:val="nil"/>
              <w:right w:val="nil"/>
            </w:tcBorders>
            <w:shd w:val="clear" w:color="auto" w:fill="auto"/>
            <w:noWrap/>
            <w:vAlign w:val="bottom"/>
            <w:hideMark/>
          </w:tcPr>
          <w:p w14:paraId="35EA4FAE"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single" w:sz="4" w:space="0" w:color="auto"/>
              <w:left w:val="nil"/>
              <w:bottom w:val="nil"/>
              <w:right w:val="nil"/>
            </w:tcBorders>
            <w:shd w:val="clear" w:color="auto" w:fill="auto"/>
            <w:noWrap/>
            <w:vAlign w:val="bottom"/>
            <w:hideMark/>
          </w:tcPr>
          <w:p w14:paraId="78FF8932" w14:textId="77777777" w:rsidR="002874A5" w:rsidRPr="00971912" w:rsidRDefault="002874A5" w:rsidP="002874A5">
            <w:pPr>
              <w:jc w:val="right"/>
              <w:rPr>
                <w:color w:val="000000"/>
                <w:sz w:val="20"/>
                <w:szCs w:val="20"/>
              </w:rPr>
            </w:pPr>
            <w:r w:rsidRPr="00971912">
              <w:rPr>
                <w:color w:val="000000"/>
                <w:sz w:val="20"/>
                <w:szCs w:val="20"/>
              </w:rPr>
              <w:t>0.44</w:t>
            </w:r>
          </w:p>
        </w:tc>
        <w:tc>
          <w:tcPr>
            <w:tcW w:w="527" w:type="pct"/>
            <w:tcBorders>
              <w:top w:val="single" w:sz="4" w:space="0" w:color="auto"/>
              <w:left w:val="nil"/>
              <w:bottom w:val="nil"/>
              <w:right w:val="nil"/>
            </w:tcBorders>
            <w:shd w:val="clear" w:color="auto" w:fill="auto"/>
            <w:noWrap/>
            <w:vAlign w:val="bottom"/>
            <w:hideMark/>
          </w:tcPr>
          <w:p w14:paraId="7E3F2BD6" w14:textId="77777777" w:rsidR="002874A5" w:rsidRPr="00971912" w:rsidRDefault="002874A5" w:rsidP="002874A5">
            <w:pPr>
              <w:jc w:val="right"/>
              <w:rPr>
                <w:color w:val="000000"/>
                <w:sz w:val="20"/>
                <w:szCs w:val="20"/>
              </w:rPr>
            </w:pPr>
            <w:r w:rsidRPr="00971912">
              <w:rPr>
                <w:color w:val="000000"/>
                <w:sz w:val="20"/>
                <w:szCs w:val="20"/>
              </w:rPr>
              <w:t>0.0241</w:t>
            </w:r>
          </w:p>
        </w:tc>
      </w:tr>
      <w:tr w:rsidR="002874A5" w:rsidRPr="00D75E5D" w14:paraId="4962AD9B" w14:textId="77777777" w:rsidTr="002874A5">
        <w:trPr>
          <w:trHeight w:val="300"/>
        </w:trPr>
        <w:tc>
          <w:tcPr>
            <w:tcW w:w="2003" w:type="pct"/>
            <w:tcBorders>
              <w:top w:val="nil"/>
              <w:left w:val="nil"/>
              <w:bottom w:val="nil"/>
              <w:right w:val="nil"/>
            </w:tcBorders>
            <w:shd w:val="clear" w:color="auto" w:fill="auto"/>
            <w:noWrap/>
            <w:vAlign w:val="bottom"/>
            <w:hideMark/>
          </w:tcPr>
          <w:p w14:paraId="0103D5F6" w14:textId="77777777" w:rsidR="002874A5" w:rsidRPr="00971912" w:rsidRDefault="002874A5" w:rsidP="002874A5">
            <w:pPr>
              <w:rPr>
                <w:color w:val="000000"/>
                <w:sz w:val="20"/>
                <w:szCs w:val="20"/>
              </w:rPr>
            </w:pPr>
            <w:r w:rsidRPr="00971912">
              <w:rPr>
                <w:color w:val="000000"/>
                <w:sz w:val="20"/>
                <w:szCs w:val="20"/>
              </w:rPr>
              <w:t>China Nuclear Industry Construction Corporation</w:t>
            </w:r>
          </w:p>
        </w:tc>
        <w:tc>
          <w:tcPr>
            <w:tcW w:w="1455" w:type="pct"/>
            <w:tcBorders>
              <w:top w:val="nil"/>
              <w:left w:val="nil"/>
              <w:bottom w:val="nil"/>
              <w:right w:val="nil"/>
            </w:tcBorders>
            <w:vAlign w:val="bottom"/>
          </w:tcPr>
          <w:p w14:paraId="0B33E688" w14:textId="77777777" w:rsidR="002874A5" w:rsidRPr="00971912" w:rsidRDefault="002874A5" w:rsidP="002874A5">
            <w:pPr>
              <w:rPr>
                <w:color w:val="000000"/>
                <w:sz w:val="20"/>
                <w:szCs w:val="20"/>
              </w:rPr>
            </w:pPr>
            <w:r w:rsidRPr="00971912">
              <w:rPr>
                <w:color w:val="000000"/>
                <w:sz w:val="20"/>
                <w:szCs w:val="20"/>
              </w:rPr>
              <w:t>Architecture and Engineering</w:t>
            </w:r>
          </w:p>
        </w:tc>
        <w:tc>
          <w:tcPr>
            <w:tcW w:w="639" w:type="pct"/>
            <w:tcBorders>
              <w:top w:val="nil"/>
              <w:left w:val="nil"/>
              <w:bottom w:val="nil"/>
              <w:right w:val="nil"/>
            </w:tcBorders>
            <w:shd w:val="clear" w:color="auto" w:fill="auto"/>
            <w:noWrap/>
            <w:vAlign w:val="bottom"/>
            <w:hideMark/>
          </w:tcPr>
          <w:p w14:paraId="611FB0AB"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7C97D7B" w14:textId="77777777" w:rsidR="002874A5" w:rsidRPr="00971912" w:rsidRDefault="002874A5" w:rsidP="002874A5">
            <w:pPr>
              <w:jc w:val="right"/>
              <w:rPr>
                <w:color w:val="000000"/>
                <w:sz w:val="20"/>
                <w:szCs w:val="20"/>
              </w:rPr>
            </w:pPr>
            <w:r w:rsidRPr="00971912">
              <w:rPr>
                <w:color w:val="000000"/>
                <w:sz w:val="20"/>
                <w:szCs w:val="20"/>
              </w:rPr>
              <w:t>0.16</w:t>
            </w:r>
          </w:p>
        </w:tc>
        <w:tc>
          <w:tcPr>
            <w:tcW w:w="527" w:type="pct"/>
            <w:tcBorders>
              <w:top w:val="nil"/>
              <w:left w:val="nil"/>
              <w:bottom w:val="nil"/>
              <w:right w:val="nil"/>
            </w:tcBorders>
            <w:shd w:val="clear" w:color="auto" w:fill="auto"/>
            <w:noWrap/>
            <w:vAlign w:val="bottom"/>
            <w:hideMark/>
          </w:tcPr>
          <w:p w14:paraId="27DFA250" w14:textId="77777777" w:rsidR="002874A5" w:rsidRPr="00971912" w:rsidRDefault="002874A5" w:rsidP="002874A5">
            <w:pPr>
              <w:jc w:val="right"/>
              <w:rPr>
                <w:color w:val="000000"/>
                <w:sz w:val="20"/>
                <w:szCs w:val="20"/>
              </w:rPr>
            </w:pPr>
            <w:r w:rsidRPr="00971912">
              <w:rPr>
                <w:color w:val="000000"/>
                <w:sz w:val="20"/>
                <w:szCs w:val="20"/>
              </w:rPr>
              <w:t>-0.0095</w:t>
            </w:r>
          </w:p>
        </w:tc>
      </w:tr>
      <w:tr w:rsidR="002874A5" w:rsidRPr="00D75E5D" w14:paraId="5AA6D7E1" w14:textId="77777777" w:rsidTr="002874A5">
        <w:trPr>
          <w:trHeight w:val="300"/>
        </w:trPr>
        <w:tc>
          <w:tcPr>
            <w:tcW w:w="2003" w:type="pct"/>
            <w:tcBorders>
              <w:top w:val="nil"/>
              <w:left w:val="nil"/>
              <w:bottom w:val="nil"/>
              <w:right w:val="nil"/>
            </w:tcBorders>
            <w:shd w:val="clear" w:color="auto" w:fill="auto"/>
            <w:noWrap/>
            <w:vAlign w:val="bottom"/>
            <w:hideMark/>
          </w:tcPr>
          <w:p w14:paraId="69AAE547" w14:textId="77777777" w:rsidR="002874A5" w:rsidRPr="00971912" w:rsidRDefault="002874A5" w:rsidP="002874A5">
            <w:pPr>
              <w:rPr>
                <w:color w:val="000000"/>
                <w:sz w:val="20"/>
                <w:szCs w:val="20"/>
              </w:rPr>
            </w:pPr>
            <w:r w:rsidRPr="00971912">
              <w:rPr>
                <w:color w:val="000000"/>
                <w:sz w:val="20"/>
                <w:szCs w:val="20"/>
              </w:rPr>
              <w:t>China Aerospace Science and Technology Corporation</w:t>
            </w:r>
          </w:p>
        </w:tc>
        <w:tc>
          <w:tcPr>
            <w:tcW w:w="1455" w:type="pct"/>
            <w:tcBorders>
              <w:top w:val="nil"/>
              <w:left w:val="nil"/>
              <w:bottom w:val="nil"/>
              <w:right w:val="nil"/>
            </w:tcBorders>
            <w:vAlign w:val="bottom"/>
          </w:tcPr>
          <w:p w14:paraId="5C2ACA0E" w14:textId="77777777" w:rsidR="002874A5" w:rsidRPr="00971912" w:rsidRDefault="002874A5" w:rsidP="002874A5">
            <w:pPr>
              <w:rPr>
                <w:color w:val="000000"/>
                <w:sz w:val="20"/>
                <w:szCs w:val="20"/>
              </w:rPr>
            </w:pPr>
            <w:r w:rsidRPr="00971912">
              <w:rPr>
                <w:color w:val="000000"/>
                <w:sz w:val="20"/>
                <w:szCs w:val="20"/>
              </w:rPr>
              <w:t>Aerospace and Defense</w:t>
            </w:r>
          </w:p>
        </w:tc>
        <w:tc>
          <w:tcPr>
            <w:tcW w:w="639" w:type="pct"/>
            <w:tcBorders>
              <w:top w:val="nil"/>
              <w:left w:val="nil"/>
              <w:bottom w:val="nil"/>
              <w:right w:val="nil"/>
            </w:tcBorders>
            <w:shd w:val="clear" w:color="auto" w:fill="auto"/>
            <w:noWrap/>
            <w:vAlign w:val="bottom"/>
            <w:hideMark/>
          </w:tcPr>
          <w:p w14:paraId="70965F30"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53CEA80D" w14:textId="77777777" w:rsidR="002874A5" w:rsidRPr="00971912" w:rsidRDefault="002874A5" w:rsidP="002874A5">
            <w:pPr>
              <w:jc w:val="right"/>
              <w:rPr>
                <w:color w:val="000000"/>
                <w:sz w:val="20"/>
                <w:szCs w:val="20"/>
              </w:rPr>
            </w:pPr>
            <w:r w:rsidRPr="00971912">
              <w:rPr>
                <w:color w:val="000000"/>
                <w:sz w:val="20"/>
                <w:szCs w:val="20"/>
              </w:rPr>
              <w:t>0.45</w:t>
            </w:r>
          </w:p>
        </w:tc>
        <w:tc>
          <w:tcPr>
            <w:tcW w:w="527" w:type="pct"/>
            <w:tcBorders>
              <w:top w:val="nil"/>
              <w:left w:val="nil"/>
              <w:bottom w:val="nil"/>
              <w:right w:val="nil"/>
            </w:tcBorders>
            <w:shd w:val="clear" w:color="auto" w:fill="auto"/>
            <w:noWrap/>
            <w:vAlign w:val="bottom"/>
            <w:hideMark/>
          </w:tcPr>
          <w:p w14:paraId="3A11DF0D" w14:textId="77777777" w:rsidR="002874A5" w:rsidRPr="00971912" w:rsidRDefault="002874A5" w:rsidP="002874A5">
            <w:pPr>
              <w:jc w:val="right"/>
              <w:rPr>
                <w:color w:val="000000"/>
                <w:sz w:val="20"/>
                <w:szCs w:val="20"/>
              </w:rPr>
            </w:pPr>
            <w:r w:rsidRPr="00971912">
              <w:rPr>
                <w:color w:val="000000"/>
                <w:sz w:val="20"/>
                <w:szCs w:val="20"/>
              </w:rPr>
              <w:t>-0.0064</w:t>
            </w:r>
          </w:p>
        </w:tc>
      </w:tr>
      <w:tr w:rsidR="002874A5" w:rsidRPr="00D75E5D" w14:paraId="02919E75" w14:textId="77777777" w:rsidTr="002874A5">
        <w:trPr>
          <w:trHeight w:val="300"/>
        </w:trPr>
        <w:tc>
          <w:tcPr>
            <w:tcW w:w="2003" w:type="pct"/>
            <w:tcBorders>
              <w:top w:val="nil"/>
              <w:left w:val="nil"/>
              <w:bottom w:val="nil"/>
              <w:right w:val="nil"/>
            </w:tcBorders>
            <w:shd w:val="clear" w:color="auto" w:fill="auto"/>
            <w:noWrap/>
            <w:vAlign w:val="bottom"/>
            <w:hideMark/>
          </w:tcPr>
          <w:p w14:paraId="4DB4AAA1" w14:textId="77777777" w:rsidR="002874A5" w:rsidRPr="00971912" w:rsidRDefault="002874A5" w:rsidP="002874A5">
            <w:pPr>
              <w:rPr>
                <w:color w:val="000000"/>
                <w:sz w:val="20"/>
                <w:szCs w:val="20"/>
              </w:rPr>
            </w:pPr>
            <w:r w:rsidRPr="00971912">
              <w:rPr>
                <w:color w:val="000000"/>
                <w:sz w:val="20"/>
                <w:szCs w:val="20"/>
              </w:rPr>
              <w:t>China Aerospace Science and Industry Corporation</w:t>
            </w:r>
          </w:p>
        </w:tc>
        <w:tc>
          <w:tcPr>
            <w:tcW w:w="1455" w:type="pct"/>
            <w:tcBorders>
              <w:top w:val="nil"/>
              <w:left w:val="nil"/>
              <w:bottom w:val="nil"/>
              <w:right w:val="nil"/>
            </w:tcBorders>
            <w:vAlign w:val="bottom"/>
          </w:tcPr>
          <w:p w14:paraId="2702BECD" w14:textId="77777777" w:rsidR="002874A5" w:rsidRPr="00971912" w:rsidRDefault="002874A5" w:rsidP="002874A5">
            <w:pPr>
              <w:rPr>
                <w:color w:val="000000"/>
                <w:sz w:val="20"/>
                <w:szCs w:val="20"/>
              </w:rPr>
            </w:pPr>
            <w:r w:rsidRPr="00971912">
              <w:rPr>
                <w:color w:val="000000"/>
                <w:sz w:val="20"/>
                <w:szCs w:val="20"/>
              </w:rPr>
              <w:t>Aerospace and Defense</w:t>
            </w:r>
          </w:p>
        </w:tc>
        <w:tc>
          <w:tcPr>
            <w:tcW w:w="639" w:type="pct"/>
            <w:tcBorders>
              <w:top w:val="nil"/>
              <w:left w:val="nil"/>
              <w:bottom w:val="nil"/>
              <w:right w:val="nil"/>
            </w:tcBorders>
            <w:shd w:val="clear" w:color="auto" w:fill="auto"/>
            <w:noWrap/>
            <w:vAlign w:val="bottom"/>
            <w:hideMark/>
          </w:tcPr>
          <w:p w14:paraId="2F5E8FEC"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59C41538" w14:textId="77777777" w:rsidR="002874A5" w:rsidRPr="00971912" w:rsidRDefault="002874A5" w:rsidP="002874A5">
            <w:pPr>
              <w:jc w:val="right"/>
              <w:rPr>
                <w:color w:val="000000"/>
                <w:sz w:val="20"/>
                <w:szCs w:val="20"/>
              </w:rPr>
            </w:pPr>
            <w:r w:rsidRPr="00971912">
              <w:rPr>
                <w:color w:val="000000"/>
                <w:sz w:val="20"/>
                <w:szCs w:val="20"/>
              </w:rPr>
              <w:t>0.28</w:t>
            </w:r>
          </w:p>
        </w:tc>
        <w:tc>
          <w:tcPr>
            <w:tcW w:w="527" w:type="pct"/>
            <w:tcBorders>
              <w:top w:val="nil"/>
              <w:left w:val="nil"/>
              <w:bottom w:val="nil"/>
              <w:right w:val="nil"/>
            </w:tcBorders>
            <w:shd w:val="clear" w:color="auto" w:fill="auto"/>
            <w:noWrap/>
            <w:vAlign w:val="bottom"/>
            <w:hideMark/>
          </w:tcPr>
          <w:p w14:paraId="526EDFEE" w14:textId="77777777" w:rsidR="002874A5" w:rsidRPr="00971912" w:rsidRDefault="002874A5" w:rsidP="002874A5">
            <w:pPr>
              <w:jc w:val="right"/>
              <w:rPr>
                <w:color w:val="000000"/>
                <w:sz w:val="20"/>
                <w:szCs w:val="20"/>
              </w:rPr>
            </w:pPr>
            <w:r w:rsidRPr="00971912">
              <w:rPr>
                <w:color w:val="000000"/>
                <w:sz w:val="20"/>
                <w:szCs w:val="20"/>
              </w:rPr>
              <w:t>0.0062</w:t>
            </w:r>
          </w:p>
        </w:tc>
      </w:tr>
      <w:tr w:rsidR="002874A5" w:rsidRPr="00D75E5D" w14:paraId="5588ECBE" w14:textId="77777777" w:rsidTr="002874A5">
        <w:trPr>
          <w:trHeight w:val="300"/>
        </w:trPr>
        <w:tc>
          <w:tcPr>
            <w:tcW w:w="2003" w:type="pct"/>
            <w:tcBorders>
              <w:top w:val="nil"/>
              <w:left w:val="nil"/>
              <w:bottom w:val="nil"/>
              <w:right w:val="nil"/>
            </w:tcBorders>
            <w:shd w:val="clear" w:color="auto" w:fill="auto"/>
            <w:noWrap/>
            <w:vAlign w:val="bottom"/>
            <w:hideMark/>
          </w:tcPr>
          <w:p w14:paraId="27789EAF" w14:textId="77777777" w:rsidR="002874A5" w:rsidRPr="00971912" w:rsidRDefault="002874A5" w:rsidP="002874A5">
            <w:pPr>
              <w:rPr>
                <w:color w:val="000000"/>
                <w:sz w:val="20"/>
                <w:szCs w:val="20"/>
              </w:rPr>
            </w:pPr>
            <w:r w:rsidRPr="00971912">
              <w:rPr>
                <w:color w:val="000000"/>
                <w:sz w:val="20"/>
                <w:szCs w:val="20"/>
              </w:rPr>
              <w:t>China Aviation Industry Corporation</w:t>
            </w:r>
          </w:p>
        </w:tc>
        <w:tc>
          <w:tcPr>
            <w:tcW w:w="1455" w:type="pct"/>
            <w:tcBorders>
              <w:top w:val="nil"/>
              <w:left w:val="nil"/>
              <w:bottom w:val="nil"/>
              <w:right w:val="nil"/>
            </w:tcBorders>
            <w:vAlign w:val="bottom"/>
          </w:tcPr>
          <w:p w14:paraId="596C718C" w14:textId="77777777" w:rsidR="002874A5" w:rsidRPr="00971912" w:rsidRDefault="002874A5" w:rsidP="002874A5">
            <w:pPr>
              <w:rPr>
                <w:color w:val="000000"/>
                <w:sz w:val="20"/>
                <w:szCs w:val="20"/>
              </w:rPr>
            </w:pPr>
            <w:r w:rsidRPr="00971912">
              <w:rPr>
                <w:color w:val="000000"/>
                <w:sz w:val="20"/>
                <w:szCs w:val="20"/>
              </w:rPr>
              <w:t>Aerospace and Defense</w:t>
            </w:r>
          </w:p>
        </w:tc>
        <w:tc>
          <w:tcPr>
            <w:tcW w:w="639" w:type="pct"/>
            <w:tcBorders>
              <w:top w:val="nil"/>
              <w:left w:val="nil"/>
              <w:bottom w:val="nil"/>
              <w:right w:val="nil"/>
            </w:tcBorders>
            <w:shd w:val="clear" w:color="auto" w:fill="auto"/>
            <w:noWrap/>
            <w:vAlign w:val="bottom"/>
            <w:hideMark/>
          </w:tcPr>
          <w:p w14:paraId="304CEDC3" w14:textId="77777777" w:rsidR="002874A5" w:rsidRPr="00971912" w:rsidRDefault="002874A5" w:rsidP="002874A5">
            <w:pPr>
              <w:rPr>
                <w:color w:val="000000"/>
                <w:sz w:val="20"/>
                <w:szCs w:val="20"/>
              </w:rPr>
            </w:pPr>
            <w:r w:rsidRPr="00971912">
              <w:rPr>
                <w:color w:val="000000"/>
                <w:sz w:val="20"/>
                <w:szCs w:val="20"/>
              </w:rPr>
              <w:t>2009-2017</w:t>
            </w:r>
          </w:p>
        </w:tc>
        <w:tc>
          <w:tcPr>
            <w:tcW w:w="376" w:type="pct"/>
            <w:tcBorders>
              <w:top w:val="nil"/>
              <w:left w:val="nil"/>
              <w:bottom w:val="nil"/>
              <w:right w:val="nil"/>
            </w:tcBorders>
            <w:shd w:val="clear" w:color="auto" w:fill="auto"/>
            <w:noWrap/>
            <w:vAlign w:val="bottom"/>
            <w:hideMark/>
          </w:tcPr>
          <w:p w14:paraId="124A2CE1" w14:textId="77777777" w:rsidR="002874A5" w:rsidRPr="00971912" w:rsidRDefault="002874A5" w:rsidP="002874A5">
            <w:pPr>
              <w:jc w:val="right"/>
              <w:rPr>
                <w:color w:val="000000"/>
                <w:sz w:val="20"/>
                <w:szCs w:val="20"/>
              </w:rPr>
            </w:pPr>
            <w:r w:rsidRPr="00971912">
              <w:rPr>
                <w:color w:val="000000"/>
                <w:sz w:val="20"/>
                <w:szCs w:val="20"/>
              </w:rPr>
              <w:t>0.25</w:t>
            </w:r>
          </w:p>
        </w:tc>
        <w:tc>
          <w:tcPr>
            <w:tcW w:w="527" w:type="pct"/>
            <w:tcBorders>
              <w:top w:val="nil"/>
              <w:left w:val="nil"/>
              <w:bottom w:val="nil"/>
              <w:right w:val="nil"/>
            </w:tcBorders>
            <w:shd w:val="clear" w:color="auto" w:fill="auto"/>
            <w:noWrap/>
            <w:vAlign w:val="bottom"/>
            <w:hideMark/>
          </w:tcPr>
          <w:p w14:paraId="42A881D0" w14:textId="77777777" w:rsidR="002874A5" w:rsidRPr="00971912" w:rsidRDefault="002874A5" w:rsidP="002874A5">
            <w:pPr>
              <w:jc w:val="right"/>
              <w:rPr>
                <w:color w:val="000000"/>
                <w:sz w:val="20"/>
                <w:szCs w:val="20"/>
              </w:rPr>
            </w:pPr>
            <w:r w:rsidRPr="00971912">
              <w:rPr>
                <w:color w:val="000000"/>
                <w:sz w:val="20"/>
                <w:szCs w:val="20"/>
              </w:rPr>
              <w:t>-0.0104</w:t>
            </w:r>
          </w:p>
        </w:tc>
      </w:tr>
      <w:tr w:rsidR="002874A5" w:rsidRPr="00D75E5D" w14:paraId="21331CC9" w14:textId="77777777" w:rsidTr="002874A5">
        <w:trPr>
          <w:trHeight w:val="300"/>
        </w:trPr>
        <w:tc>
          <w:tcPr>
            <w:tcW w:w="2003" w:type="pct"/>
            <w:tcBorders>
              <w:top w:val="nil"/>
              <w:left w:val="nil"/>
              <w:bottom w:val="nil"/>
              <w:right w:val="nil"/>
            </w:tcBorders>
            <w:shd w:val="clear" w:color="auto" w:fill="auto"/>
            <w:noWrap/>
            <w:vAlign w:val="bottom"/>
            <w:hideMark/>
          </w:tcPr>
          <w:p w14:paraId="00EF093F" w14:textId="77777777" w:rsidR="002874A5" w:rsidRPr="00971912" w:rsidRDefault="002874A5" w:rsidP="002874A5">
            <w:pPr>
              <w:rPr>
                <w:color w:val="000000"/>
                <w:sz w:val="20"/>
                <w:szCs w:val="20"/>
              </w:rPr>
            </w:pPr>
            <w:r w:rsidRPr="00971912">
              <w:rPr>
                <w:color w:val="000000"/>
                <w:sz w:val="20"/>
                <w:szCs w:val="20"/>
              </w:rPr>
              <w:t>China State Shipbuilding Corporation</w:t>
            </w:r>
          </w:p>
        </w:tc>
        <w:tc>
          <w:tcPr>
            <w:tcW w:w="1455" w:type="pct"/>
            <w:tcBorders>
              <w:top w:val="nil"/>
              <w:left w:val="nil"/>
              <w:bottom w:val="nil"/>
              <w:right w:val="nil"/>
            </w:tcBorders>
            <w:vAlign w:val="bottom"/>
          </w:tcPr>
          <w:p w14:paraId="6D426FA7" w14:textId="77777777" w:rsidR="002874A5" w:rsidRPr="00971912" w:rsidRDefault="002874A5" w:rsidP="002874A5">
            <w:pPr>
              <w:rPr>
                <w:color w:val="000000"/>
                <w:sz w:val="20"/>
                <w:szCs w:val="20"/>
              </w:rPr>
            </w:pPr>
            <w:r w:rsidRPr="00971912">
              <w:rPr>
                <w:color w:val="000000"/>
                <w:sz w:val="20"/>
                <w:szCs w:val="20"/>
              </w:rPr>
              <w:t>Construction machinery and heavy trucks</w:t>
            </w:r>
          </w:p>
        </w:tc>
        <w:tc>
          <w:tcPr>
            <w:tcW w:w="639" w:type="pct"/>
            <w:tcBorders>
              <w:top w:val="nil"/>
              <w:left w:val="nil"/>
              <w:bottom w:val="nil"/>
              <w:right w:val="nil"/>
            </w:tcBorders>
            <w:shd w:val="clear" w:color="auto" w:fill="auto"/>
            <w:noWrap/>
            <w:vAlign w:val="bottom"/>
            <w:hideMark/>
          </w:tcPr>
          <w:p w14:paraId="28C25B99"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4340BA40" w14:textId="77777777" w:rsidR="002874A5" w:rsidRPr="00971912" w:rsidRDefault="002874A5" w:rsidP="002874A5">
            <w:pPr>
              <w:jc w:val="right"/>
              <w:rPr>
                <w:color w:val="000000"/>
                <w:sz w:val="20"/>
                <w:szCs w:val="20"/>
              </w:rPr>
            </w:pPr>
            <w:r w:rsidRPr="00971912">
              <w:rPr>
                <w:color w:val="000000"/>
                <w:sz w:val="20"/>
                <w:szCs w:val="20"/>
              </w:rPr>
              <w:t>0.28</w:t>
            </w:r>
          </w:p>
        </w:tc>
        <w:tc>
          <w:tcPr>
            <w:tcW w:w="527" w:type="pct"/>
            <w:tcBorders>
              <w:top w:val="nil"/>
              <w:left w:val="nil"/>
              <w:bottom w:val="nil"/>
              <w:right w:val="nil"/>
            </w:tcBorders>
            <w:shd w:val="clear" w:color="auto" w:fill="auto"/>
            <w:noWrap/>
            <w:vAlign w:val="bottom"/>
            <w:hideMark/>
          </w:tcPr>
          <w:p w14:paraId="2535EF89" w14:textId="77777777" w:rsidR="002874A5" w:rsidRPr="00971912" w:rsidRDefault="002874A5" w:rsidP="002874A5">
            <w:pPr>
              <w:jc w:val="right"/>
              <w:rPr>
                <w:color w:val="000000"/>
                <w:sz w:val="20"/>
                <w:szCs w:val="20"/>
              </w:rPr>
            </w:pPr>
            <w:r w:rsidRPr="00971912">
              <w:rPr>
                <w:color w:val="000000"/>
                <w:sz w:val="20"/>
                <w:szCs w:val="20"/>
              </w:rPr>
              <w:t>-0.0094</w:t>
            </w:r>
          </w:p>
        </w:tc>
      </w:tr>
      <w:tr w:rsidR="002874A5" w:rsidRPr="00D75E5D" w14:paraId="45D73A5D" w14:textId="77777777" w:rsidTr="002874A5">
        <w:trPr>
          <w:trHeight w:val="300"/>
        </w:trPr>
        <w:tc>
          <w:tcPr>
            <w:tcW w:w="2003" w:type="pct"/>
            <w:tcBorders>
              <w:top w:val="nil"/>
              <w:left w:val="nil"/>
              <w:bottom w:val="nil"/>
              <w:right w:val="nil"/>
            </w:tcBorders>
            <w:shd w:val="clear" w:color="auto" w:fill="auto"/>
            <w:noWrap/>
            <w:vAlign w:val="bottom"/>
            <w:hideMark/>
          </w:tcPr>
          <w:p w14:paraId="40E3FF78" w14:textId="77777777" w:rsidR="002874A5" w:rsidRPr="00971912" w:rsidRDefault="002874A5" w:rsidP="002874A5">
            <w:pPr>
              <w:rPr>
                <w:color w:val="000000"/>
                <w:sz w:val="20"/>
                <w:szCs w:val="20"/>
              </w:rPr>
            </w:pPr>
            <w:r w:rsidRPr="00971912">
              <w:rPr>
                <w:color w:val="000000"/>
                <w:sz w:val="20"/>
                <w:szCs w:val="20"/>
              </w:rPr>
              <w:t>China Shipbuilding Industry Corporation</w:t>
            </w:r>
          </w:p>
        </w:tc>
        <w:tc>
          <w:tcPr>
            <w:tcW w:w="1455" w:type="pct"/>
            <w:tcBorders>
              <w:top w:val="nil"/>
              <w:left w:val="nil"/>
              <w:bottom w:val="nil"/>
              <w:right w:val="nil"/>
            </w:tcBorders>
            <w:vAlign w:val="bottom"/>
          </w:tcPr>
          <w:p w14:paraId="05CC7E22" w14:textId="77777777" w:rsidR="002874A5" w:rsidRPr="00971912" w:rsidRDefault="002874A5" w:rsidP="002874A5">
            <w:pPr>
              <w:rPr>
                <w:color w:val="000000"/>
                <w:sz w:val="20"/>
                <w:szCs w:val="20"/>
              </w:rPr>
            </w:pPr>
            <w:r w:rsidRPr="00971912">
              <w:rPr>
                <w:color w:val="000000"/>
                <w:sz w:val="20"/>
                <w:szCs w:val="20"/>
              </w:rPr>
              <w:t>Construction machinery and heavy trucks</w:t>
            </w:r>
          </w:p>
        </w:tc>
        <w:tc>
          <w:tcPr>
            <w:tcW w:w="639" w:type="pct"/>
            <w:tcBorders>
              <w:top w:val="nil"/>
              <w:left w:val="nil"/>
              <w:bottom w:val="nil"/>
              <w:right w:val="nil"/>
            </w:tcBorders>
            <w:shd w:val="clear" w:color="auto" w:fill="auto"/>
            <w:noWrap/>
            <w:vAlign w:val="bottom"/>
            <w:hideMark/>
          </w:tcPr>
          <w:p w14:paraId="110F822C"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B017EB8" w14:textId="77777777" w:rsidR="002874A5" w:rsidRPr="00971912" w:rsidRDefault="002874A5" w:rsidP="002874A5">
            <w:pPr>
              <w:jc w:val="right"/>
              <w:rPr>
                <w:color w:val="000000"/>
                <w:sz w:val="20"/>
                <w:szCs w:val="20"/>
              </w:rPr>
            </w:pPr>
            <w:r w:rsidRPr="00971912">
              <w:rPr>
                <w:color w:val="000000"/>
                <w:sz w:val="20"/>
                <w:szCs w:val="20"/>
              </w:rPr>
              <w:t>0.21</w:t>
            </w:r>
          </w:p>
        </w:tc>
        <w:tc>
          <w:tcPr>
            <w:tcW w:w="527" w:type="pct"/>
            <w:tcBorders>
              <w:top w:val="nil"/>
              <w:left w:val="nil"/>
              <w:bottom w:val="nil"/>
              <w:right w:val="nil"/>
            </w:tcBorders>
            <w:shd w:val="clear" w:color="auto" w:fill="auto"/>
            <w:noWrap/>
            <w:vAlign w:val="bottom"/>
            <w:hideMark/>
          </w:tcPr>
          <w:p w14:paraId="23671D2E" w14:textId="77777777" w:rsidR="002874A5" w:rsidRPr="00971912" w:rsidRDefault="002874A5" w:rsidP="002874A5">
            <w:pPr>
              <w:jc w:val="right"/>
              <w:rPr>
                <w:color w:val="000000"/>
                <w:sz w:val="20"/>
                <w:szCs w:val="20"/>
              </w:rPr>
            </w:pPr>
            <w:r w:rsidRPr="00971912">
              <w:rPr>
                <w:color w:val="000000"/>
                <w:sz w:val="20"/>
                <w:szCs w:val="20"/>
              </w:rPr>
              <w:t>-0.0129</w:t>
            </w:r>
          </w:p>
        </w:tc>
      </w:tr>
      <w:tr w:rsidR="002874A5" w:rsidRPr="00D75E5D" w14:paraId="438B33ED" w14:textId="77777777" w:rsidTr="002874A5">
        <w:trPr>
          <w:trHeight w:val="300"/>
        </w:trPr>
        <w:tc>
          <w:tcPr>
            <w:tcW w:w="2003" w:type="pct"/>
            <w:tcBorders>
              <w:top w:val="nil"/>
              <w:left w:val="nil"/>
              <w:bottom w:val="nil"/>
              <w:right w:val="nil"/>
            </w:tcBorders>
            <w:shd w:val="clear" w:color="auto" w:fill="auto"/>
            <w:noWrap/>
            <w:vAlign w:val="bottom"/>
            <w:hideMark/>
          </w:tcPr>
          <w:p w14:paraId="6CE6D4A7" w14:textId="77777777" w:rsidR="002874A5" w:rsidRPr="00971912" w:rsidRDefault="002874A5" w:rsidP="002874A5">
            <w:pPr>
              <w:rPr>
                <w:color w:val="000000"/>
                <w:sz w:val="20"/>
                <w:szCs w:val="20"/>
              </w:rPr>
            </w:pPr>
            <w:r w:rsidRPr="00971912">
              <w:rPr>
                <w:color w:val="000000"/>
                <w:sz w:val="20"/>
                <w:szCs w:val="20"/>
                <w:lang w:val="en"/>
              </w:rPr>
              <w:t>China North Industries Group Corporation</w:t>
            </w:r>
          </w:p>
        </w:tc>
        <w:tc>
          <w:tcPr>
            <w:tcW w:w="1455" w:type="pct"/>
            <w:tcBorders>
              <w:top w:val="nil"/>
              <w:left w:val="nil"/>
              <w:bottom w:val="nil"/>
              <w:right w:val="nil"/>
            </w:tcBorders>
            <w:vAlign w:val="bottom"/>
          </w:tcPr>
          <w:p w14:paraId="6E7906D2" w14:textId="77777777" w:rsidR="002874A5" w:rsidRPr="00971912" w:rsidRDefault="002874A5" w:rsidP="002874A5">
            <w:pPr>
              <w:rPr>
                <w:color w:val="000000"/>
                <w:sz w:val="20"/>
                <w:szCs w:val="20"/>
              </w:rPr>
            </w:pPr>
            <w:r w:rsidRPr="00971912">
              <w:rPr>
                <w:color w:val="000000"/>
                <w:sz w:val="20"/>
                <w:szCs w:val="20"/>
              </w:rPr>
              <w:t>Aerospace and Defense</w:t>
            </w:r>
          </w:p>
        </w:tc>
        <w:tc>
          <w:tcPr>
            <w:tcW w:w="639" w:type="pct"/>
            <w:tcBorders>
              <w:top w:val="nil"/>
              <w:left w:val="nil"/>
              <w:bottom w:val="nil"/>
              <w:right w:val="nil"/>
            </w:tcBorders>
            <w:shd w:val="clear" w:color="auto" w:fill="auto"/>
            <w:noWrap/>
            <w:vAlign w:val="bottom"/>
            <w:hideMark/>
          </w:tcPr>
          <w:p w14:paraId="3407A5BE"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246E42D1" w14:textId="77777777" w:rsidR="002874A5" w:rsidRPr="00971912" w:rsidRDefault="002874A5" w:rsidP="002874A5">
            <w:pPr>
              <w:jc w:val="right"/>
              <w:rPr>
                <w:color w:val="000000"/>
                <w:sz w:val="20"/>
                <w:szCs w:val="20"/>
              </w:rPr>
            </w:pPr>
            <w:r w:rsidRPr="00971912">
              <w:rPr>
                <w:color w:val="000000"/>
                <w:sz w:val="20"/>
                <w:szCs w:val="20"/>
              </w:rPr>
              <w:t>0.27</w:t>
            </w:r>
          </w:p>
        </w:tc>
        <w:tc>
          <w:tcPr>
            <w:tcW w:w="527" w:type="pct"/>
            <w:tcBorders>
              <w:top w:val="nil"/>
              <w:left w:val="nil"/>
              <w:bottom w:val="nil"/>
              <w:right w:val="nil"/>
            </w:tcBorders>
            <w:shd w:val="clear" w:color="auto" w:fill="auto"/>
            <w:noWrap/>
            <w:vAlign w:val="bottom"/>
            <w:hideMark/>
          </w:tcPr>
          <w:p w14:paraId="350608C5" w14:textId="77777777" w:rsidR="002874A5" w:rsidRPr="00971912" w:rsidRDefault="002874A5" w:rsidP="002874A5">
            <w:pPr>
              <w:jc w:val="right"/>
              <w:rPr>
                <w:color w:val="000000"/>
                <w:sz w:val="20"/>
                <w:szCs w:val="20"/>
              </w:rPr>
            </w:pPr>
            <w:r w:rsidRPr="00971912">
              <w:rPr>
                <w:color w:val="000000"/>
                <w:sz w:val="20"/>
                <w:szCs w:val="20"/>
              </w:rPr>
              <w:t>0.0514</w:t>
            </w:r>
          </w:p>
        </w:tc>
      </w:tr>
      <w:tr w:rsidR="002874A5" w:rsidRPr="00D75E5D" w14:paraId="681E2587" w14:textId="77777777" w:rsidTr="002874A5">
        <w:trPr>
          <w:trHeight w:val="300"/>
        </w:trPr>
        <w:tc>
          <w:tcPr>
            <w:tcW w:w="2003" w:type="pct"/>
            <w:tcBorders>
              <w:top w:val="nil"/>
              <w:left w:val="nil"/>
              <w:bottom w:val="nil"/>
              <w:right w:val="nil"/>
            </w:tcBorders>
            <w:shd w:val="clear" w:color="auto" w:fill="auto"/>
            <w:noWrap/>
            <w:vAlign w:val="bottom"/>
            <w:hideMark/>
          </w:tcPr>
          <w:p w14:paraId="4E53D414" w14:textId="77777777" w:rsidR="002874A5" w:rsidRPr="00971912" w:rsidRDefault="002874A5" w:rsidP="002874A5">
            <w:pPr>
              <w:rPr>
                <w:color w:val="000000"/>
                <w:sz w:val="20"/>
                <w:szCs w:val="20"/>
              </w:rPr>
            </w:pPr>
            <w:r w:rsidRPr="00971912">
              <w:rPr>
                <w:color w:val="000000"/>
                <w:sz w:val="20"/>
                <w:szCs w:val="20"/>
                <w:lang w:val="en"/>
              </w:rPr>
              <w:t>China North Industries Group Corporation</w:t>
            </w:r>
          </w:p>
        </w:tc>
        <w:tc>
          <w:tcPr>
            <w:tcW w:w="1455" w:type="pct"/>
            <w:tcBorders>
              <w:top w:val="nil"/>
              <w:left w:val="nil"/>
              <w:bottom w:val="nil"/>
              <w:right w:val="nil"/>
            </w:tcBorders>
            <w:vAlign w:val="bottom"/>
          </w:tcPr>
          <w:p w14:paraId="00FBD9F6" w14:textId="77777777" w:rsidR="002874A5" w:rsidRPr="00971912" w:rsidRDefault="002874A5" w:rsidP="002874A5">
            <w:pPr>
              <w:rPr>
                <w:color w:val="000000"/>
                <w:sz w:val="20"/>
                <w:szCs w:val="20"/>
              </w:rPr>
            </w:pPr>
            <w:r w:rsidRPr="00971912">
              <w:rPr>
                <w:color w:val="000000"/>
                <w:sz w:val="20"/>
                <w:szCs w:val="20"/>
              </w:rPr>
              <w:t>Motor vehicle parts and equipment</w:t>
            </w:r>
          </w:p>
        </w:tc>
        <w:tc>
          <w:tcPr>
            <w:tcW w:w="639" w:type="pct"/>
            <w:tcBorders>
              <w:top w:val="nil"/>
              <w:left w:val="nil"/>
              <w:bottom w:val="nil"/>
              <w:right w:val="nil"/>
            </w:tcBorders>
            <w:shd w:val="clear" w:color="auto" w:fill="auto"/>
            <w:noWrap/>
            <w:vAlign w:val="bottom"/>
            <w:hideMark/>
          </w:tcPr>
          <w:p w14:paraId="58E56BE9"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7469B6AA" w14:textId="77777777" w:rsidR="002874A5" w:rsidRPr="00971912" w:rsidRDefault="002874A5" w:rsidP="002874A5">
            <w:pPr>
              <w:jc w:val="right"/>
              <w:rPr>
                <w:color w:val="000000"/>
                <w:sz w:val="20"/>
                <w:szCs w:val="20"/>
              </w:rPr>
            </w:pPr>
            <w:r w:rsidRPr="00971912">
              <w:rPr>
                <w:color w:val="000000"/>
                <w:sz w:val="20"/>
                <w:szCs w:val="20"/>
              </w:rPr>
              <w:t>0.65</w:t>
            </w:r>
          </w:p>
        </w:tc>
        <w:tc>
          <w:tcPr>
            <w:tcW w:w="527" w:type="pct"/>
            <w:tcBorders>
              <w:top w:val="nil"/>
              <w:left w:val="nil"/>
              <w:bottom w:val="nil"/>
              <w:right w:val="nil"/>
            </w:tcBorders>
            <w:shd w:val="clear" w:color="auto" w:fill="auto"/>
            <w:noWrap/>
            <w:vAlign w:val="bottom"/>
            <w:hideMark/>
          </w:tcPr>
          <w:p w14:paraId="16918814" w14:textId="77777777" w:rsidR="002874A5" w:rsidRPr="00971912" w:rsidRDefault="002874A5" w:rsidP="002874A5">
            <w:pPr>
              <w:jc w:val="right"/>
              <w:rPr>
                <w:color w:val="000000"/>
                <w:sz w:val="20"/>
                <w:szCs w:val="20"/>
              </w:rPr>
            </w:pPr>
            <w:r w:rsidRPr="00971912">
              <w:rPr>
                <w:color w:val="000000"/>
                <w:sz w:val="20"/>
                <w:szCs w:val="20"/>
              </w:rPr>
              <w:t>-0.0531</w:t>
            </w:r>
          </w:p>
        </w:tc>
      </w:tr>
      <w:tr w:rsidR="002874A5" w:rsidRPr="00D75E5D" w14:paraId="5699573A" w14:textId="77777777" w:rsidTr="002874A5">
        <w:trPr>
          <w:trHeight w:val="300"/>
        </w:trPr>
        <w:tc>
          <w:tcPr>
            <w:tcW w:w="2003" w:type="pct"/>
            <w:tcBorders>
              <w:top w:val="nil"/>
              <w:left w:val="nil"/>
              <w:bottom w:val="nil"/>
              <w:right w:val="nil"/>
            </w:tcBorders>
            <w:shd w:val="clear" w:color="auto" w:fill="auto"/>
            <w:noWrap/>
            <w:vAlign w:val="bottom"/>
            <w:hideMark/>
          </w:tcPr>
          <w:p w14:paraId="6792AA12" w14:textId="77777777" w:rsidR="002874A5" w:rsidRPr="00971912" w:rsidRDefault="002874A5" w:rsidP="002874A5">
            <w:pPr>
              <w:rPr>
                <w:color w:val="000000"/>
                <w:sz w:val="20"/>
                <w:szCs w:val="20"/>
              </w:rPr>
            </w:pPr>
            <w:r w:rsidRPr="00971912">
              <w:rPr>
                <w:color w:val="000000"/>
                <w:sz w:val="20"/>
                <w:szCs w:val="20"/>
              </w:rPr>
              <w:t>China Electronics Technology Group Corporation</w:t>
            </w:r>
          </w:p>
        </w:tc>
        <w:tc>
          <w:tcPr>
            <w:tcW w:w="1455" w:type="pct"/>
            <w:tcBorders>
              <w:top w:val="nil"/>
              <w:left w:val="nil"/>
              <w:bottom w:val="nil"/>
              <w:right w:val="nil"/>
            </w:tcBorders>
            <w:vAlign w:val="bottom"/>
          </w:tcPr>
          <w:p w14:paraId="00936250" w14:textId="77777777" w:rsidR="002874A5" w:rsidRPr="00971912" w:rsidRDefault="002874A5" w:rsidP="002874A5">
            <w:pPr>
              <w:rPr>
                <w:color w:val="000000"/>
                <w:sz w:val="20"/>
                <w:szCs w:val="20"/>
              </w:rPr>
            </w:pPr>
            <w:r w:rsidRPr="00971912">
              <w:rPr>
                <w:color w:val="000000"/>
                <w:sz w:val="20"/>
                <w:szCs w:val="20"/>
              </w:rPr>
              <w:t>Aerospace and Defense</w:t>
            </w:r>
          </w:p>
        </w:tc>
        <w:tc>
          <w:tcPr>
            <w:tcW w:w="639" w:type="pct"/>
            <w:tcBorders>
              <w:top w:val="nil"/>
              <w:left w:val="nil"/>
              <w:bottom w:val="nil"/>
              <w:right w:val="nil"/>
            </w:tcBorders>
            <w:shd w:val="clear" w:color="auto" w:fill="auto"/>
            <w:noWrap/>
            <w:vAlign w:val="bottom"/>
            <w:hideMark/>
          </w:tcPr>
          <w:p w14:paraId="312F4E83"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7EE3BAF3" w14:textId="77777777" w:rsidR="002874A5" w:rsidRPr="00971912" w:rsidRDefault="002874A5" w:rsidP="002874A5">
            <w:pPr>
              <w:jc w:val="right"/>
              <w:rPr>
                <w:color w:val="000000"/>
                <w:sz w:val="20"/>
                <w:szCs w:val="20"/>
              </w:rPr>
            </w:pPr>
            <w:r w:rsidRPr="00971912">
              <w:rPr>
                <w:color w:val="000000"/>
                <w:sz w:val="20"/>
                <w:szCs w:val="20"/>
              </w:rPr>
              <w:t>0.72</w:t>
            </w:r>
          </w:p>
        </w:tc>
        <w:tc>
          <w:tcPr>
            <w:tcW w:w="527" w:type="pct"/>
            <w:tcBorders>
              <w:top w:val="nil"/>
              <w:left w:val="nil"/>
              <w:bottom w:val="nil"/>
              <w:right w:val="nil"/>
            </w:tcBorders>
            <w:shd w:val="clear" w:color="auto" w:fill="auto"/>
            <w:noWrap/>
            <w:vAlign w:val="bottom"/>
            <w:hideMark/>
          </w:tcPr>
          <w:p w14:paraId="0187ECF0" w14:textId="77777777" w:rsidR="002874A5" w:rsidRPr="00971912" w:rsidRDefault="002874A5" w:rsidP="002874A5">
            <w:pPr>
              <w:jc w:val="right"/>
              <w:rPr>
                <w:color w:val="000000"/>
                <w:sz w:val="20"/>
                <w:szCs w:val="20"/>
              </w:rPr>
            </w:pPr>
            <w:r w:rsidRPr="00971912">
              <w:rPr>
                <w:color w:val="000000"/>
                <w:sz w:val="20"/>
                <w:szCs w:val="20"/>
              </w:rPr>
              <w:t>-0.0337</w:t>
            </w:r>
          </w:p>
        </w:tc>
      </w:tr>
      <w:tr w:rsidR="002874A5" w:rsidRPr="00D75E5D" w14:paraId="7DF8467B" w14:textId="77777777" w:rsidTr="002874A5">
        <w:trPr>
          <w:trHeight w:val="300"/>
        </w:trPr>
        <w:tc>
          <w:tcPr>
            <w:tcW w:w="2003" w:type="pct"/>
            <w:tcBorders>
              <w:top w:val="nil"/>
              <w:left w:val="nil"/>
              <w:bottom w:val="nil"/>
              <w:right w:val="nil"/>
            </w:tcBorders>
            <w:shd w:val="clear" w:color="auto" w:fill="auto"/>
            <w:noWrap/>
            <w:vAlign w:val="bottom"/>
            <w:hideMark/>
          </w:tcPr>
          <w:p w14:paraId="53B43412" w14:textId="77777777" w:rsidR="002874A5" w:rsidRPr="00971912" w:rsidRDefault="002874A5" w:rsidP="002874A5">
            <w:pPr>
              <w:rPr>
                <w:color w:val="000000"/>
                <w:sz w:val="20"/>
                <w:szCs w:val="20"/>
              </w:rPr>
            </w:pPr>
            <w:r w:rsidRPr="00971912">
              <w:rPr>
                <w:color w:val="000000"/>
                <w:sz w:val="20"/>
                <w:szCs w:val="20"/>
              </w:rPr>
              <w:t>China National Petroleum Corporation</w:t>
            </w:r>
          </w:p>
        </w:tc>
        <w:tc>
          <w:tcPr>
            <w:tcW w:w="1455" w:type="pct"/>
            <w:tcBorders>
              <w:top w:val="nil"/>
              <w:left w:val="nil"/>
              <w:bottom w:val="nil"/>
              <w:right w:val="nil"/>
            </w:tcBorders>
            <w:vAlign w:val="bottom"/>
          </w:tcPr>
          <w:p w14:paraId="433E8057" w14:textId="77777777" w:rsidR="002874A5" w:rsidRPr="00971912" w:rsidRDefault="002874A5" w:rsidP="002874A5">
            <w:pPr>
              <w:rPr>
                <w:color w:val="000000"/>
                <w:sz w:val="20"/>
                <w:szCs w:val="20"/>
              </w:rPr>
            </w:pPr>
            <w:r w:rsidRPr="00971912">
              <w:rPr>
                <w:color w:val="000000"/>
                <w:sz w:val="20"/>
                <w:szCs w:val="20"/>
              </w:rPr>
              <w:t>Comprehensive oil and gas</w:t>
            </w:r>
          </w:p>
        </w:tc>
        <w:tc>
          <w:tcPr>
            <w:tcW w:w="639" w:type="pct"/>
            <w:tcBorders>
              <w:top w:val="nil"/>
              <w:left w:val="nil"/>
              <w:bottom w:val="nil"/>
              <w:right w:val="nil"/>
            </w:tcBorders>
            <w:shd w:val="clear" w:color="auto" w:fill="auto"/>
            <w:noWrap/>
            <w:vAlign w:val="bottom"/>
            <w:hideMark/>
          </w:tcPr>
          <w:p w14:paraId="4FCE4F5D"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38C780BF" w14:textId="77777777" w:rsidR="002874A5" w:rsidRPr="00971912" w:rsidRDefault="002874A5" w:rsidP="002874A5">
            <w:pPr>
              <w:jc w:val="right"/>
              <w:rPr>
                <w:color w:val="000000"/>
                <w:sz w:val="20"/>
                <w:szCs w:val="20"/>
              </w:rPr>
            </w:pPr>
            <w:r w:rsidRPr="00971912">
              <w:rPr>
                <w:color w:val="000000"/>
                <w:sz w:val="20"/>
                <w:szCs w:val="20"/>
              </w:rPr>
              <w:t>0.81</w:t>
            </w:r>
          </w:p>
        </w:tc>
        <w:tc>
          <w:tcPr>
            <w:tcW w:w="527" w:type="pct"/>
            <w:tcBorders>
              <w:top w:val="nil"/>
              <w:left w:val="nil"/>
              <w:bottom w:val="nil"/>
              <w:right w:val="nil"/>
            </w:tcBorders>
            <w:shd w:val="clear" w:color="auto" w:fill="auto"/>
            <w:noWrap/>
            <w:vAlign w:val="bottom"/>
            <w:hideMark/>
          </w:tcPr>
          <w:p w14:paraId="58A2F0AF" w14:textId="77777777" w:rsidR="002874A5" w:rsidRPr="00971912" w:rsidRDefault="002874A5" w:rsidP="002874A5">
            <w:pPr>
              <w:jc w:val="right"/>
              <w:rPr>
                <w:color w:val="000000"/>
                <w:sz w:val="20"/>
                <w:szCs w:val="20"/>
              </w:rPr>
            </w:pPr>
            <w:r w:rsidRPr="00971912">
              <w:rPr>
                <w:color w:val="000000"/>
                <w:sz w:val="20"/>
                <w:szCs w:val="20"/>
              </w:rPr>
              <w:t>-0.0892</w:t>
            </w:r>
          </w:p>
        </w:tc>
      </w:tr>
      <w:tr w:rsidR="002874A5" w:rsidRPr="00D75E5D" w14:paraId="6ADD5B4C" w14:textId="77777777" w:rsidTr="002874A5">
        <w:trPr>
          <w:trHeight w:val="300"/>
        </w:trPr>
        <w:tc>
          <w:tcPr>
            <w:tcW w:w="2003" w:type="pct"/>
            <w:tcBorders>
              <w:top w:val="nil"/>
              <w:left w:val="nil"/>
              <w:bottom w:val="nil"/>
              <w:right w:val="nil"/>
            </w:tcBorders>
            <w:shd w:val="clear" w:color="auto" w:fill="auto"/>
            <w:noWrap/>
            <w:vAlign w:val="bottom"/>
            <w:hideMark/>
          </w:tcPr>
          <w:p w14:paraId="38B4E5E1" w14:textId="77777777" w:rsidR="002874A5" w:rsidRPr="00971912" w:rsidRDefault="002874A5" w:rsidP="002874A5">
            <w:pPr>
              <w:rPr>
                <w:color w:val="000000"/>
                <w:sz w:val="20"/>
                <w:szCs w:val="20"/>
              </w:rPr>
            </w:pPr>
            <w:r w:rsidRPr="00971912">
              <w:rPr>
                <w:color w:val="000000"/>
                <w:sz w:val="20"/>
                <w:szCs w:val="20"/>
              </w:rPr>
              <w:t>China Petrochemical Corporation</w:t>
            </w:r>
          </w:p>
        </w:tc>
        <w:tc>
          <w:tcPr>
            <w:tcW w:w="1455" w:type="pct"/>
            <w:tcBorders>
              <w:top w:val="nil"/>
              <w:left w:val="nil"/>
              <w:bottom w:val="nil"/>
              <w:right w:val="nil"/>
            </w:tcBorders>
            <w:vAlign w:val="bottom"/>
          </w:tcPr>
          <w:p w14:paraId="0EE3B2B2" w14:textId="77777777" w:rsidR="002874A5" w:rsidRPr="00971912" w:rsidRDefault="002874A5" w:rsidP="002874A5">
            <w:pPr>
              <w:rPr>
                <w:color w:val="000000"/>
                <w:sz w:val="20"/>
                <w:szCs w:val="20"/>
              </w:rPr>
            </w:pPr>
            <w:r w:rsidRPr="00971912">
              <w:rPr>
                <w:color w:val="000000"/>
                <w:sz w:val="20"/>
                <w:szCs w:val="20"/>
              </w:rPr>
              <w:t>Comprehensive oil and gas</w:t>
            </w:r>
          </w:p>
        </w:tc>
        <w:tc>
          <w:tcPr>
            <w:tcW w:w="639" w:type="pct"/>
            <w:tcBorders>
              <w:top w:val="nil"/>
              <w:left w:val="nil"/>
              <w:bottom w:val="nil"/>
              <w:right w:val="nil"/>
            </w:tcBorders>
            <w:shd w:val="clear" w:color="auto" w:fill="auto"/>
            <w:noWrap/>
            <w:vAlign w:val="bottom"/>
            <w:hideMark/>
          </w:tcPr>
          <w:p w14:paraId="504B14DB"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B6BE641" w14:textId="77777777" w:rsidR="002874A5" w:rsidRPr="00971912" w:rsidRDefault="002874A5" w:rsidP="002874A5">
            <w:pPr>
              <w:jc w:val="right"/>
              <w:rPr>
                <w:color w:val="000000"/>
                <w:sz w:val="20"/>
                <w:szCs w:val="20"/>
              </w:rPr>
            </w:pPr>
            <w:r w:rsidRPr="00971912">
              <w:rPr>
                <w:color w:val="000000"/>
                <w:sz w:val="20"/>
                <w:szCs w:val="20"/>
              </w:rPr>
              <w:t>0.55</w:t>
            </w:r>
          </w:p>
        </w:tc>
        <w:tc>
          <w:tcPr>
            <w:tcW w:w="527" w:type="pct"/>
            <w:tcBorders>
              <w:top w:val="nil"/>
              <w:left w:val="nil"/>
              <w:bottom w:val="nil"/>
              <w:right w:val="nil"/>
            </w:tcBorders>
            <w:shd w:val="clear" w:color="auto" w:fill="auto"/>
            <w:noWrap/>
            <w:vAlign w:val="bottom"/>
            <w:hideMark/>
          </w:tcPr>
          <w:p w14:paraId="256D3D82" w14:textId="77777777" w:rsidR="002874A5" w:rsidRPr="00971912" w:rsidRDefault="002874A5" w:rsidP="002874A5">
            <w:pPr>
              <w:jc w:val="right"/>
              <w:rPr>
                <w:color w:val="000000"/>
                <w:sz w:val="20"/>
                <w:szCs w:val="20"/>
              </w:rPr>
            </w:pPr>
            <w:r w:rsidRPr="00971912">
              <w:rPr>
                <w:color w:val="000000"/>
                <w:sz w:val="20"/>
                <w:szCs w:val="20"/>
              </w:rPr>
              <w:t>0.0163</w:t>
            </w:r>
          </w:p>
        </w:tc>
      </w:tr>
      <w:tr w:rsidR="002874A5" w:rsidRPr="00D75E5D" w14:paraId="145C8EFB" w14:textId="77777777" w:rsidTr="002874A5">
        <w:trPr>
          <w:trHeight w:val="300"/>
        </w:trPr>
        <w:tc>
          <w:tcPr>
            <w:tcW w:w="2003" w:type="pct"/>
            <w:tcBorders>
              <w:top w:val="nil"/>
              <w:left w:val="nil"/>
              <w:bottom w:val="nil"/>
              <w:right w:val="nil"/>
            </w:tcBorders>
            <w:shd w:val="clear" w:color="auto" w:fill="auto"/>
            <w:noWrap/>
            <w:vAlign w:val="bottom"/>
            <w:hideMark/>
          </w:tcPr>
          <w:p w14:paraId="49045FDB" w14:textId="77777777" w:rsidR="002874A5" w:rsidRPr="00971912" w:rsidRDefault="002874A5" w:rsidP="002874A5">
            <w:pPr>
              <w:rPr>
                <w:color w:val="000000"/>
                <w:sz w:val="20"/>
                <w:szCs w:val="20"/>
              </w:rPr>
            </w:pPr>
            <w:r w:rsidRPr="00971912">
              <w:rPr>
                <w:color w:val="000000"/>
                <w:sz w:val="20"/>
                <w:szCs w:val="20"/>
              </w:rPr>
              <w:t>National China Offshore Oil Corporation</w:t>
            </w:r>
          </w:p>
        </w:tc>
        <w:tc>
          <w:tcPr>
            <w:tcW w:w="1455" w:type="pct"/>
            <w:tcBorders>
              <w:top w:val="nil"/>
              <w:left w:val="nil"/>
              <w:bottom w:val="nil"/>
              <w:right w:val="nil"/>
            </w:tcBorders>
            <w:vAlign w:val="bottom"/>
          </w:tcPr>
          <w:p w14:paraId="47DE281A" w14:textId="77777777" w:rsidR="002874A5" w:rsidRPr="00971912" w:rsidRDefault="002874A5" w:rsidP="002874A5">
            <w:pPr>
              <w:rPr>
                <w:color w:val="000000"/>
                <w:sz w:val="20"/>
                <w:szCs w:val="20"/>
              </w:rPr>
            </w:pPr>
            <w:r w:rsidRPr="00971912">
              <w:rPr>
                <w:color w:val="000000"/>
                <w:sz w:val="20"/>
                <w:szCs w:val="20"/>
              </w:rPr>
              <w:t>Comprehensive oil and gas</w:t>
            </w:r>
          </w:p>
        </w:tc>
        <w:tc>
          <w:tcPr>
            <w:tcW w:w="639" w:type="pct"/>
            <w:tcBorders>
              <w:top w:val="nil"/>
              <w:left w:val="nil"/>
              <w:bottom w:val="nil"/>
              <w:right w:val="nil"/>
            </w:tcBorders>
            <w:shd w:val="clear" w:color="auto" w:fill="auto"/>
            <w:noWrap/>
            <w:vAlign w:val="bottom"/>
            <w:hideMark/>
          </w:tcPr>
          <w:p w14:paraId="30B55B97"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38878A25" w14:textId="77777777" w:rsidR="002874A5" w:rsidRPr="00971912" w:rsidRDefault="002874A5" w:rsidP="002874A5">
            <w:pPr>
              <w:jc w:val="right"/>
              <w:rPr>
                <w:color w:val="000000"/>
                <w:sz w:val="20"/>
                <w:szCs w:val="20"/>
              </w:rPr>
            </w:pPr>
            <w:r w:rsidRPr="00971912">
              <w:rPr>
                <w:color w:val="000000"/>
                <w:sz w:val="20"/>
                <w:szCs w:val="20"/>
              </w:rPr>
              <w:t>0.42</w:t>
            </w:r>
          </w:p>
        </w:tc>
        <w:tc>
          <w:tcPr>
            <w:tcW w:w="527" w:type="pct"/>
            <w:tcBorders>
              <w:top w:val="nil"/>
              <w:left w:val="nil"/>
              <w:bottom w:val="nil"/>
              <w:right w:val="nil"/>
            </w:tcBorders>
            <w:shd w:val="clear" w:color="auto" w:fill="auto"/>
            <w:noWrap/>
            <w:vAlign w:val="bottom"/>
            <w:hideMark/>
          </w:tcPr>
          <w:p w14:paraId="42CB828F" w14:textId="77777777" w:rsidR="002874A5" w:rsidRPr="00971912" w:rsidRDefault="002874A5" w:rsidP="002874A5">
            <w:pPr>
              <w:jc w:val="right"/>
              <w:rPr>
                <w:color w:val="000000"/>
                <w:sz w:val="20"/>
                <w:szCs w:val="20"/>
              </w:rPr>
            </w:pPr>
            <w:r w:rsidRPr="00971912">
              <w:rPr>
                <w:color w:val="000000"/>
                <w:sz w:val="20"/>
                <w:szCs w:val="20"/>
              </w:rPr>
              <w:t>0.0595</w:t>
            </w:r>
          </w:p>
        </w:tc>
      </w:tr>
      <w:tr w:rsidR="002874A5" w:rsidRPr="00D75E5D" w14:paraId="5685F028" w14:textId="77777777" w:rsidTr="002874A5">
        <w:trPr>
          <w:trHeight w:val="300"/>
        </w:trPr>
        <w:tc>
          <w:tcPr>
            <w:tcW w:w="2003" w:type="pct"/>
            <w:tcBorders>
              <w:top w:val="nil"/>
              <w:left w:val="nil"/>
              <w:bottom w:val="nil"/>
              <w:right w:val="nil"/>
            </w:tcBorders>
            <w:shd w:val="clear" w:color="auto" w:fill="auto"/>
            <w:noWrap/>
            <w:vAlign w:val="bottom"/>
            <w:hideMark/>
          </w:tcPr>
          <w:p w14:paraId="3DE5DD4B" w14:textId="77777777" w:rsidR="002874A5" w:rsidRPr="00971912" w:rsidRDefault="002874A5" w:rsidP="002874A5">
            <w:pPr>
              <w:rPr>
                <w:color w:val="000000"/>
                <w:sz w:val="20"/>
                <w:szCs w:val="20"/>
              </w:rPr>
            </w:pPr>
            <w:r w:rsidRPr="00971912">
              <w:rPr>
                <w:color w:val="000000"/>
                <w:sz w:val="20"/>
                <w:szCs w:val="20"/>
              </w:rPr>
              <w:t>State Grid Corporation</w:t>
            </w:r>
          </w:p>
        </w:tc>
        <w:tc>
          <w:tcPr>
            <w:tcW w:w="1455" w:type="pct"/>
            <w:tcBorders>
              <w:top w:val="nil"/>
              <w:left w:val="nil"/>
              <w:bottom w:val="nil"/>
              <w:right w:val="nil"/>
            </w:tcBorders>
            <w:vAlign w:val="bottom"/>
          </w:tcPr>
          <w:p w14:paraId="3667633C"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3756B83C"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4E69B8F" w14:textId="77777777" w:rsidR="002874A5" w:rsidRPr="00971912" w:rsidRDefault="002874A5" w:rsidP="002874A5">
            <w:pPr>
              <w:jc w:val="right"/>
              <w:rPr>
                <w:color w:val="000000"/>
                <w:sz w:val="20"/>
                <w:szCs w:val="20"/>
              </w:rPr>
            </w:pPr>
            <w:r w:rsidRPr="00971912">
              <w:rPr>
                <w:color w:val="000000"/>
                <w:sz w:val="20"/>
                <w:szCs w:val="20"/>
              </w:rPr>
              <w:t>0.29</w:t>
            </w:r>
          </w:p>
        </w:tc>
        <w:tc>
          <w:tcPr>
            <w:tcW w:w="527" w:type="pct"/>
            <w:tcBorders>
              <w:top w:val="nil"/>
              <w:left w:val="nil"/>
              <w:bottom w:val="nil"/>
              <w:right w:val="nil"/>
            </w:tcBorders>
            <w:shd w:val="clear" w:color="auto" w:fill="auto"/>
            <w:noWrap/>
            <w:vAlign w:val="bottom"/>
            <w:hideMark/>
          </w:tcPr>
          <w:p w14:paraId="6DEA748B" w14:textId="77777777" w:rsidR="002874A5" w:rsidRPr="00971912" w:rsidRDefault="002874A5" w:rsidP="002874A5">
            <w:pPr>
              <w:jc w:val="right"/>
              <w:rPr>
                <w:color w:val="000000"/>
                <w:sz w:val="20"/>
                <w:szCs w:val="20"/>
              </w:rPr>
            </w:pPr>
            <w:r w:rsidRPr="00971912">
              <w:rPr>
                <w:color w:val="000000"/>
                <w:sz w:val="20"/>
                <w:szCs w:val="20"/>
              </w:rPr>
              <w:t>-0.0267</w:t>
            </w:r>
          </w:p>
        </w:tc>
      </w:tr>
      <w:tr w:rsidR="002874A5" w:rsidRPr="00D75E5D" w14:paraId="4B217319" w14:textId="77777777" w:rsidTr="002874A5">
        <w:trPr>
          <w:trHeight w:val="300"/>
        </w:trPr>
        <w:tc>
          <w:tcPr>
            <w:tcW w:w="2003" w:type="pct"/>
            <w:tcBorders>
              <w:top w:val="nil"/>
              <w:left w:val="nil"/>
              <w:bottom w:val="nil"/>
              <w:right w:val="nil"/>
            </w:tcBorders>
            <w:shd w:val="clear" w:color="auto" w:fill="auto"/>
            <w:noWrap/>
            <w:vAlign w:val="bottom"/>
            <w:hideMark/>
          </w:tcPr>
          <w:p w14:paraId="6B5B0B84" w14:textId="77777777" w:rsidR="002874A5" w:rsidRPr="00971912" w:rsidRDefault="002874A5" w:rsidP="002874A5">
            <w:pPr>
              <w:rPr>
                <w:color w:val="000000"/>
                <w:sz w:val="20"/>
                <w:szCs w:val="20"/>
              </w:rPr>
            </w:pPr>
            <w:r w:rsidRPr="00971912">
              <w:rPr>
                <w:color w:val="000000"/>
                <w:sz w:val="20"/>
                <w:szCs w:val="20"/>
              </w:rPr>
              <w:t>China Southern Power Grid Co. Ltd.</w:t>
            </w:r>
          </w:p>
        </w:tc>
        <w:tc>
          <w:tcPr>
            <w:tcW w:w="1455" w:type="pct"/>
            <w:tcBorders>
              <w:top w:val="nil"/>
              <w:left w:val="nil"/>
              <w:bottom w:val="nil"/>
              <w:right w:val="nil"/>
            </w:tcBorders>
            <w:vAlign w:val="bottom"/>
          </w:tcPr>
          <w:p w14:paraId="1ED5B0C1"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06EAA1E0"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7250C5F8" w14:textId="77777777" w:rsidR="002874A5" w:rsidRPr="00971912" w:rsidRDefault="002874A5" w:rsidP="002874A5">
            <w:pPr>
              <w:jc w:val="right"/>
              <w:rPr>
                <w:color w:val="000000"/>
                <w:sz w:val="20"/>
                <w:szCs w:val="20"/>
              </w:rPr>
            </w:pPr>
            <w:r w:rsidRPr="00971912">
              <w:rPr>
                <w:color w:val="000000"/>
                <w:sz w:val="20"/>
                <w:szCs w:val="20"/>
              </w:rPr>
              <w:t>0.58</w:t>
            </w:r>
          </w:p>
        </w:tc>
        <w:tc>
          <w:tcPr>
            <w:tcW w:w="527" w:type="pct"/>
            <w:tcBorders>
              <w:top w:val="nil"/>
              <w:left w:val="nil"/>
              <w:bottom w:val="nil"/>
              <w:right w:val="nil"/>
            </w:tcBorders>
            <w:shd w:val="clear" w:color="auto" w:fill="auto"/>
            <w:noWrap/>
            <w:vAlign w:val="bottom"/>
            <w:hideMark/>
          </w:tcPr>
          <w:p w14:paraId="1FC7B2C2" w14:textId="77777777" w:rsidR="002874A5" w:rsidRPr="00971912" w:rsidRDefault="002874A5" w:rsidP="002874A5">
            <w:pPr>
              <w:jc w:val="right"/>
              <w:rPr>
                <w:color w:val="000000"/>
                <w:sz w:val="20"/>
                <w:szCs w:val="20"/>
              </w:rPr>
            </w:pPr>
            <w:r w:rsidRPr="00971912">
              <w:rPr>
                <w:color w:val="000000"/>
                <w:sz w:val="20"/>
                <w:szCs w:val="20"/>
              </w:rPr>
              <w:t>-0.0098</w:t>
            </w:r>
          </w:p>
        </w:tc>
      </w:tr>
      <w:tr w:rsidR="002874A5" w:rsidRPr="00D75E5D" w14:paraId="7838BD8F" w14:textId="77777777" w:rsidTr="002874A5">
        <w:trPr>
          <w:trHeight w:val="300"/>
        </w:trPr>
        <w:tc>
          <w:tcPr>
            <w:tcW w:w="2003" w:type="pct"/>
            <w:tcBorders>
              <w:top w:val="nil"/>
              <w:left w:val="nil"/>
              <w:bottom w:val="nil"/>
              <w:right w:val="nil"/>
            </w:tcBorders>
            <w:shd w:val="clear" w:color="auto" w:fill="auto"/>
            <w:noWrap/>
            <w:vAlign w:val="bottom"/>
            <w:hideMark/>
          </w:tcPr>
          <w:p w14:paraId="5D496FE1" w14:textId="77777777" w:rsidR="002874A5" w:rsidRPr="00971912" w:rsidRDefault="002874A5" w:rsidP="002874A5">
            <w:pPr>
              <w:rPr>
                <w:color w:val="000000"/>
                <w:sz w:val="20"/>
                <w:szCs w:val="20"/>
              </w:rPr>
            </w:pPr>
            <w:r w:rsidRPr="00971912">
              <w:rPr>
                <w:color w:val="000000"/>
                <w:sz w:val="20"/>
                <w:szCs w:val="20"/>
              </w:rPr>
              <w:t>China Huaneng Group Corporation</w:t>
            </w:r>
          </w:p>
        </w:tc>
        <w:tc>
          <w:tcPr>
            <w:tcW w:w="1455" w:type="pct"/>
            <w:tcBorders>
              <w:top w:val="nil"/>
              <w:left w:val="nil"/>
              <w:bottom w:val="nil"/>
              <w:right w:val="nil"/>
            </w:tcBorders>
            <w:vAlign w:val="bottom"/>
          </w:tcPr>
          <w:p w14:paraId="6555F6DC"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2DEC33E2"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598F3666" w14:textId="77777777" w:rsidR="002874A5" w:rsidRPr="00971912" w:rsidRDefault="002874A5" w:rsidP="002874A5">
            <w:pPr>
              <w:jc w:val="right"/>
              <w:rPr>
                <w:color w:val="000000"/>
                <w:sz w:val="20"/>
                <w:szCs w:val="20"/>
              </w:rPr>
            </w:pPr>
            <w:r w:rsidRPr="00971912">
              <w:rPr>
                <w:color w:val="000000"/>
                <w:sz w:val="20"/>
                <w:szCs w:val="20"/>
              </w:rPr>
              <w:t>0.35</w:t>
            </w:r>
          </w:p>
        </w:tc>
        <w:tc>
          <w:tcPr>
            <w:tcW w:w="527" w:type="pct"/>
            <w:tcBorders>
              <w:top w:val="nil"/>
              <w:left w:val="nil"/>
              <w:bottom w:val="nil"/>
              <w:right w:val="nil"/>
            </w:tcBorders>
            <w:shd w:val="clear" w:color="auto" w:fill="auto"/>
            <w:noWrap/>
            <w:vAlign w:val="bottom"/>
            <w:hideMark/>
          </w:tcPr>
          <w:p w14:paraId="6626C3F7" w14:textId="77777777" w:rsidR="002874A5" w:rsidRPr="00971912" w:rsidRDefault="002874A5" w:rsidP="002874A5">
            <w:pPr>
              <w:jc w:val="right"/>
              <w:rPr>
                <w:color w:val="000000"/>
                <w:sz w:val="20"/>
                <w:szCs w:val="20"/>
              </w:rPr>
            </w:pPr>
            <w:r w:rsidRPr="00971912">
              <w:rPr>
                <w:color w:val="000000"/>
                <w:sz w:val="20"/>
                <w:szCs w:val="20"/>
              </w:rPr>
              <w:t>0.0041</w:t>
            </w:r>
          </w:p>
        </w:tc>
      </w:tr>
      <w:tr w:rsidR="002874A5" w:rsidRPr="00D75E5D" w14:paraId="62E90BC6" w14:textId="77777777" w:rsidTr="002874A5">
        <w:trPr>
          <w:trHeight w:val="300"/>
        </w:trPr>
        <w:tc>
          <w:tcPr>
            <w:tcW w:w="2003" w:type="pct"/>
            <w:tcBorders>
              <w:top w:val="nil"/>
              <w:left w:val="nil"/>
              <w:bottom w:val="nil"/>
              <w:right w:val="nil"/>
            </w:tcBorders>
            <w:shd w:val="clear" w:color="auto" w:fill="auto"/>
            <w:noWrap/>
            <w:vAlign w:val="bottom"/>
            <w:hideMark/>
          </w:tcPr>
          <w:p w14:paraId="33CD0731" w14:textId="77777777" w:rsidR="002874A5" w:rsidRPr="00971912" w:rsidRDefault="002874A5" w:rsidP="002874A5">
            <w:pPr>
              <w:rPr>
                <w:color w:val="000000"/>
                <w:sz w:val="20"/>
                <w:szCs w:val="20"/>
              </w:rPr>
            </w:pPr>
            <w:r w:rsidRPr="00971912">
              <w:rPr>
                <w:color w:val="000000"/>
                <w:sz w:val="20"/>
                <w:szCs w:val="20"/>
              </w:rPr>
              <w:t>China Datang Corporation</w:t>
            </w:r>
          </w:p>
        </w:tc>
        <w:tc>
          <w:tcPr>
            <w:tcW w:w="1455" w:type="pct"/>
            <w:tcBorders>
              <w:top w:val="nil"/>
              <w:left w:val="nil"/>
              <w:bottom w:val="nil"/>
              <w:right w:val="nil"/>
            </w:tcBorders>
            <w:vAlign w:val="bottom"/>
          </w:tcPr>
          <w:p w14:paraId="5B99C089"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347C2A87"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A783FF5" w14:textId="77777777" w:rsidR="002874A5" w:rsidRPr="00971912" w:rsidRDefault="002874A5" w:rsidP="002874A5">
            <w:pPr>
              <w:jc w:val="right"/>
              <w:rPr>
                <w:color w:val="000000"/>
                <w:sz w:val="20"/>
                <w:szCs w:val="20"/>
              </w:rPr>
            </w:pPr>
            <w:r w:rsidRPr="00971912">
              <w:rPr>
                <w:color w:val="000000"/>
                <w:sz w:val="20"/>
                <w:szCs w:val="20"/>
              </w:rPr>
              <w:t>0.21</w:t>
            </w:r>
          </w:p>
        </w:tc>
        <w:tc>
          <w:tcPr>
            <w:tcW w:w="527" w:type="pct"/>
            <w:tcBorders>
              <w:top w:val="nil"/>
              <w:left w:val="nil"/>
              <w:bottom w:val="nil"/>
              <w:right w:val="nil"/>
            </w:tcBorders>
            <w:shd w:val="clear" w:color="auto" w:fill="auto"/>
            <w:noWrap/>
            <w:vAlign w:val="bottom"/>
            <w:hideMark/>
          </w:tcPr>
          <w:p w14:paraId="123A555A" w14:textId="77777777" w:rsidR="002874A5" w:rsidRPr="00971912" w:rsidRDefault="002874A5" w:rsidP="002874A5">
            <w:pPr>
              <w:jc w:val="right"/>
              <w:rPr>
                <w:color w:val="000000"/>
                <w:sz w:val="20"/>
                <w:szCs w:val="20"/>
              </w:rPr>
            </w:pPr>
            <w:r w:rsidRPr="00971912">
              <w:rPr>
                <w:color w:val="000000"/>
                <w:sz w:val="20"/>
                <w:szCs w:val="20"/>
              </w:rPr>
              <w:t>-0.0298</w:t>
            </w:r>
          </w:p>
        </w:tc>
      </w:tr>
      <w:tr w:rsidR="002874A5" w:rsidRPr="00D75E5D" w14:paraId="108F6A6D" w14:textId="77777777" w:rsidTr="002874A5">
        <w:trPr>
          <w:trHeight w:val="300"/>
        </w:trPr>
        <w:tc>
          <w:tcPr>
            <w:tcW w:w="2003" w:type="pct"/>
            <w:tcBorders>
              <w:top w:val="nil"/>
              <w:left w:val="nil"/>
              <w:bottom w:val="nil"/>
              <w:right w:val="nil"/>
            </w:tcBorders>
            <w:shd w:val="clear" w:color="auto" w:fill="auto"/>
            <w:noWrap/>
            <w:vAlign w:val="bottom"/>
            <w:hideMark/>
          </w:tcPr>
          <w:p w14:paraId="21759FF8" w14:textId="77777777" w:rsidR="002874A5" w:rsidRPr="00971912" w:rsidRDefault="002874A5" w:rsidP="002874A5">
            <w:pPr>
              <w:rPr>
                <w:color w:val="000000"/>
                <w:sz w:val="20"/>
                <w:szCs w:val="20"/>
              </w:rPr>
            </w:pPr>
            <w:r w:rsidRPr="00971912">
              <w:rPr>
                <w:color w:val="000000"/>
                <w:sz w:val="20"/>
                <w:szCs w:val="20"/>
              </w:rPr>
              <w:t>China Huadian Corporation</w:t>
            </w:r>
          </w:p>
        </w:tc>
        <w:tc>
          <w:tcPr>
            <w:tcW w:w="1455" w:type="pct"/>
            <w:tcBorders>
              <w:top w:val="nil"/>
              <w:left w:val="nil"/>
              <w:bottom w:val="nil"/>
              <w:right w:val="nil"/>
            </w:tcBorders>
            <w:vAlign w:val="bottom"/>
          </w:tcPr>
          <w:p w14:paraId="3886BC4B"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23F262DD"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24C7750E" w14:textId="77777777" w:rsidR="002874A5" w:rsidRPr="00971912" w:rsidRDefault="002874A5" w:rsidP="002874A5">
            <w:pPr>
              <w:jc w:val="right"/>
              <w:rPr>
                <w:color w:val="000000"/>
                <w:sz w:val="20"/>
                <w:szCs w:val="20"/>
              </w:rPr>
            </w:pPr>
            <w:r w:rsidRPr="00971912">
              <w:rPr>
                <w:color w:val="000000"/>
                <w:sz w:val="20"/>
                <w:szCs w:val="20"/>
              </w:rPr>
              <w:t>0.16</w:t>
            </w:r>
          </w:p>
        </w:tc>
        <w:tc>
          <w:tcPr>
            <w:tcW w:w="527" w:type="pct"/>
            <w:tcBorders>
              <w:top w:val="nil"/>
              <w:left w:val="nil"/>
              <w:bottom w:val="nil"/>
              <w:right w:val="nil"/>
            </w:tcBorders>
            <w:shd w:val="clear" w:color="auto" w:fill="auto"/>
            <w:noWrap/>
            <w:vAlign w:val="bottom"/>
            <w:hideMark/>
          </w:tcPr>
          <w:p w14:paraId="12E2597A" w14:textId="77777777" w:rsidR="002874A5" w:rsidRPr="00971912" w:rsidRDefault="002874A5" w:rsidP="002874A5">
            <w:pPr>
              <w:jc w:val="right"/>
              <w:rPr>
                <w:color w:val="000000"/>
                <w:sz w:val="20"/>
                <w:szCs w:val="20"/>
              </w:rPr>
            </w:pPr>
            <w:r w:rsidRPr="00971912">
              <w:rPr>
                <w:color w:val="000000"/>
                <w:sz w:val="20"/>
                <w:szCs w:val="20"/>
              </w:rPr>
              <w:t>0.0175</w:t>
            </w:r>
          </w:p>
        </w:tc>
      </w:tr>
      <w:tr w:rsidR="002874A5" w:rsidRPr="00D75E5D" w14:paraId="332C60FE" w14:textId="77777777" w:rsidTr="002874A5">
        <w:trPr>
          <w:trHeight w:val="300"/>
        </w:trPr>
        <w:tc>
          <w:tcPr>
            <w:tcW w:w="2003" w:type="pct"/>
            <w:tcBorders>
              <w:top w:val="nil"/>
              <w:left w:val="nil"/>
              <w:bottom w:val="nil"/>
              <w:right w:val="nil"/>
            </w:tcBorders>
            <w:shd w:val="clear" w:color="auto" w:fill="auto"/>
            <w:noWrap/>
            <w:vAlign w:val="bottom"/>
            <w:hideMark/>
          </w:tcPr>
          <w:p w14:paraId="68F2878D" w14:textId="77777777" w:rsidR="002874A5" w:rsidRPr="00971912" w:rsidRDefault="002874A5" w:rsidP="002874A5">
            <w:pPr>
              <w:rPr>
                <w:color w:val="000000"/>
                <w:sz w:val="20"/>
                <w:szCs w:val="20"/>
              </w:rPr>
            </w:pPr>
            <w:r w:rsidRPr="00971912">
              <w:rPr>
                <w:color w:val="000000"/>
                <w:sz w:val="20"/>
                <w:szCs w:val="20"/>
              </w:rPr>
              <w:t>China Guodian Corporation</w:t>
            </w:r>
          </w:p>
        </w:tc>
        <w:tc>
          <w:tcPr>
            <w:tcW w:w="1455" w:type="pct"/>
            <w:tcBorders>
              <w:top w:val="nil"/>
              <w:left w:val="nil"/>
              <w:bottom w:val="nil"/>
              <w:right w:val="nil"/>
            </w:tcBorders>
            <w:vAlign w:val="bottom"/>
          </w:tcPr>
          <w:p w14:paraId="3B470FA7"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303054EF"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49371171" w14:textId="77777777" w:rsidR="002874A5" w:rsidRPr="00971912" w:rsidRDefault="002874A5" w:rsidP="002874A5">
            <w:pPr>
              <w:jc w:val="right"/>
              <w:rPr>
                <w:color w:val="000000"/>
                <w:sz w:val="20"/>
                <w:szCs w:val="20"/>
              </w:rPr>
            </w:pPr>
            <w:r w:rsidRPr="00971912">
              <w:rPr>
                <w:color w:val="000000"/>
                <w:sz w:val="20"/>
                <w:szCs w:val="20"/>
              </w:rPr>
              <w:t>0.28</w:t>
            </w:r>
          </w:p>
        </w:tc>
        <w:tc>
          <w:tcPr>
            <w:tcW w:w="527" w:type="pct"/>
            <w:tcBorders>
              <w:top w:val="nil"/>
              <w:left w:val="nil"/>
              <w:bottom w:val="nil"/>
              <w:right w:val="nil"/>
            </w:tcBorders>
            <w:shd w:val="clear" w:color="auto" w:fill="auto"/>
            <w:noWrap/>
            <w:vAlign w:val="bottom"/>
            <w:hideMark/>
          </w:tcPr>
          <w:p w14:paraId="60A4F3DD" w14:textId="77777777" w:rsidR="002874A5" w:rsidRPr="00971912" w:rsidRDefault="002874A5" w:rsidP="002874A5">
            <w:pPr>
              <w:jc w:val="right"/>
              <w:rPr>
                <w:color w:val="000000"/>
                <w:sz w:val="20"/>
                <w:szCs w:val="20"/>
              </w:rPr>
            </w:pPr>
            <w:r w:rsidRPr="00971912">
              <w:rPr>
                <w:color w:val="000000"/>
                <w:sz w:val="20"/>
                <w:szCs w:val="20"/>
              </w:rPr>
              <w:t>0.0122</w:t>
            </w:r>
          </w:p>
        </w:tc>
      </w:tr>
      <w:tr w:rsidR="002874A5" w:rsidRPr="00D75E5D" w14:paraId="3AB27830" w14:textId="77777777" w:rsidTr="002874A5">
        <w:trPr>
          <w:trHeight w:val="300"/>
        </w:trPr>
        <w:tc>
          <w:tcPr>
            <w:tcW w:w="2003" w:type="pct"/>
            <w:tcBorders>
              <w:top w:val="nil"/>
              <w:left w:val="nil"/>
              <w:bottom w:val="nil"/>
              <w:right w:val="nil"/>
            </w:tcBorders>
            <w:shd w:val="clear" w:color="auto" w:fill="auto"/>
            <w:noWrap/>
            <w:vAlign w:val="bottom"/>
            <w:hideMark/>
          </w:tcPr>
          <w:p w14:paraId="4891C5D7" w14:textId="77777777" w:rsidR="002874A5" w:rsidRPr="00971912" w:rsidRDefault="002874A5" w:rsidP="002874A5">
            <w:pPr>
              <w:rPr>
                <w:color w:val="000000"/>
                <w:sz w:val="20"/>
                <w:szCs w:val="20"/>
              </w:rPr>
            </w:pPr>
            <w:r w:rsidRPr="00971912">
              <w:rPr>
                <w:color w:val="000000"/>
                <w:sz w:val="20"/>
                <w:szCs w:val="20"/>
              </w:rPr>
              <w:t>China Power Investment Corporation</w:t>
            </w:r>
          </w:p>
        </w:tc>
        <w:tc>
          <w:tcPr>
            <w:tcW w:w="1455" w:type="pct"/>
            <w:tcBorders>
              <w:top w:val="nil"/>
              <w:left w:val="nil"/>
              <w:bottom w:val="nil"/>
              <w:right w:val="nil"/>
            </w:tcBorders>
            <w:vAlign w:val="bottom"/>
          </w:tcPr>
          <w:p w14:paraId="1B5FB395"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417912E0" w14:textId="77777777" w:rsidR="002874A5" w:rsidRPr="00971912" w:rsidRDefault="002874A5" w:rsidP="002874A5">
            <w:pPr>
              <w:rPr>
                <w:color w:val="000000"/>
                <w:sz w:val="20"/>
                <w:szCs w:val="20"/>
              </w:rPr>
            </w:pPr>
            <w:r w:rsidRPr="00971912">
              <w:rPr>
                <w:color w:val="000000"/>
                <w:sz w:val="20"/>
                <w:szCs w:val="20"/>
              </w:rPr>
              <w:t>2003-2014</w:t>
            </w:r>
          </w:p>
        </w:tc>
        <w:tc>
          <w:tcPr>
            <w:tcW w:w="376" w:type="pct"/>
            <w:tcBorders>
              <w:top w:val="nil"/>
              <w:left w:val="nil"/>
              <w:bottom w:val="nil"/>
              <w:right w:val="nil"/>
            </w:tcBorders>
            <w:shd w:val="clear" w:color="auto" w:fill="auto"/>
            <w:noWrap/>
            <w:vAlign w:val="bottom"/>
            <w:hideMark/>
          </w:tcPr>
          <w:p w14:paraId="5CD5FA9C" w14:textId="77777777" w:rsidR="002874A5" w:rsidRPr="00971912" w:rsidRDefault="002874A5" w:rsidP="002874A5">
            <w:pPr>
              <w:jc w:val="right"/>
              <w:rPr>
                <w:color w:val="000000"/>
                <w:sz w:val="20"/>
                <w:szCs w:val="20"/>
              </w:rPr>
            </w:pPr>
            <w:r w:rsidRPr="00971912">
              <w:rPr>
                <w:color w:val="000000"/>
                <w:sz w:val="20"/>
                <w:szCs w:val="20"/>
              </w:rPr>
              <w:t>0.26</w:t>
            </w:r>
          </w:p>
        </w:tc>
        <w:tc>
          <w:tcPr>
            <w:tcW w:w="527" w:type="pct"/>
            <w:tcBorders>
              <w:top w:val="nil"/>
              <w:left w:val="nil"/>
              <w:bottom w:val="nil"/>
              <w:right w:val="nil"/>
            </w:tcBorders>
            <w:shd w:val="clear" w:color="auto" w:fill="auto"/>
            <w:noWrap/>
            <w:vAlign w:val="bottom"/>
            <w:hideMark/>
          </w:tcPr>
          <w:p w14:paraId="17FC0758" w14:textId="77777777" w:rsidR="002874A5" w:rsidRPr="00971912" w:rsidRDefault="002874A5" w:rsidP="002874A5">
            <w:pPr>
              <w:jc w:val="right"/>
              <w:rPr>
                <w:color w:val="000000"/>
                <w:sz w:val="20"/>
                <w:szCs w:val="20"/>
              </w:rPr>
            </w:pPr>
            <w:r w:rsidRPr="00971912">
              <w:rPr>
                <w:color w:val="000000"/>
                <w:sz w:val="20"/>
                <w:szCs w:val="20"/>
              </w:rPr>
              <w:t>-0.0067</w:t>
            </w:r>
          </w:p>
        </w:tc>
      </w:tr>
      <w:tr w:rsidR="002874A5" w:rsidRPr="00D75E5D" w14:paraId="1E12157B" w14:textId="77777777" w:rsidTr="002874A5">
        <w:trPr>
          <w:trHeight w:val="300"/>
        </w:trPr>
        <w:tc>
          <w:tcPr>
            <w:tcW w:w="2003" w:type="pct"/>
            <w:tcBorders>
              <w:top w:val="nil"/>
              <w:left w:val="nil"/>
              <w:bottom w:val="nil"/>
              <w:right w:val="nil"/>
            </w:tcBorders>
            <w:shd w:val="clear" w:color="auto" w:fill="auto"/>
            <w:noWrap/>
            <w:vAlign w:val="bottom"/>
            <w:hideMark/>
          </w:tcPr>
          <w:p w14:paraId="6BB98C45" w14:textId="77777777" w:rsidR="002874A5" w:rsidRPr="00971912" w:rsidRDefault="002874A5" w:rsidP="002874A5">
            <w:pPr>
              <w:rPr>
                <w:color w:val="000000"/>
                <w:sz w:val="20"/>
                <w:szCs w:val="20"/>
              </w:rPr>
            </w:pPr>
            <w:r w:rsidRPr="00971912">
              <w:rPr>
                <w:color w:val="000000"/>
                <w:sz w:val="20"/>
                <w:szCs w:val="20"/>
              </w:rPr>
              <w:t>China Three Gorges Corporation</w:t>
            </w:r>
          </w:p>
        </w:tc>
        <w:tc>
          <w:tcPr>
            <w:tcW w:w="1455" w:type="pct"/>
            <w:tcBorders>
              <w:top w:val="nil"/>
              <w:left w:val="nil"/>
              <w:bottom w:val="nil"/>
              <w:right w:val="nil"/>
            </w:tcBorders>
            <w:vAlign w:val="bottom"/>
          </w:tcPr>
          <w:p w14:paraId="4847342B"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6EA92E42"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B60959B" w14:textId="77777777" w:rsidR="002874A5" w:rsidRPr="00971912" w:rsidRDefault="002874A5" w:rsidP="002874A5">
            <w:pPr>
              <w:jc w:val="right"/>
              <w:rPr>
                <w:color w:val="000000"/>
                <w:sz w:val="20"/>
                <w:szCs w:val="20"/>
              </w:rPr>
            </w:pPr>
            <w:r w:rsidRPr="00971912">
              <w:rPr>
                <w:color w:val="000000"/>
                <w:sz w:val="20"/>
                <w:szCs w:val="20"/>
              </w:rPr>
              <w:t>0.66</w:t>
            </w:r>
          </w:p>
        </w:tc>
        <w:tc>
          <w:tcPr>
            <w:tcW w:w="527" w:type="pct"/>
            <w:tcBorders>
              <w:top w:val="nil"/>
              <w:left w:val="nil"/>
              <w:bottom w:val="nil"/>
              <w:right w:val="nil"/>
            </w:tcBorders>
            <w:shd w:val="clear" w:color="auto" w:fill="auto"/>
            <w:noWrap/>
            <w:vAlign w:val="bottom"/>
            <w:hideMark/>
          </w:tcPr>
          <w:p w14:paraId="7358506B" w14:textId="77777777" w:rsidR="002874A5" w:rsidRPr="00971912" w:rsidRDefault="002874A5" w:rsidP="002874A5">
            <w:pPr>
              <w:jc w:val="right"/>
              <w:rPr>
                <w:color w:val="000000"/>
                <w:sz w:val="20"/>
                <w:szCs w:val="20"/>
              </w:rPr>
            </w:pPr>
            <w:r w:rsidRPr="00971912">
              <w:rPr>
                <w:color w:val="000000"/>
                <w:sz w:val="20"/>
                <w:szCs w:val="20"/>
              </w:rPr>
              <w:t>-0.0069</w:t>
            </w:r>
          </w:p>
        </w:tc>
      </w:tr>
      <w:tr w:rsidR="002874A5" w:rsidRPr="00D75E5D" w14:paraId="2F582698" w14:textId="77777777" w:rsidTr="002874A5">
        <w:trPr>
          <w:trHeight w:val="300"/>
        </w:trPr>
        <w:tc>
          <w:tcPr>
            <w:tcW w:w="2003" w:type="pct"/>
            <w:tcBorders>
              <w:top w:val="nil"/>
              <w:left w:val="nil"/>
              <w:bottom w:val="nil"/>
              <w:right w:val="nil"/>
            </w:tcBorders>
            <w:shd w:val="clear" w:color="auto" w:fill="auto"/>
            <w:noWrap/>
            <w:vAlign w:val="bottom"/>
            <w:hideMark/>
          </w:tcPr>
          <w:p w14:paraId="36CEC5DC" w14:textId="77777777" w:rsidR="002874A5" w:rsidRPr="00971912" w:rsidRDefault="002874A5" w:rsidP="002874A5">
            <w:pPr>
              <w:rPr>
                <w:color w:val="000000"/>
                <w:sz w:val="20"/>
                <w:szCs w:val="20"/>
              </w:rPr>
            </w:pPr>
            <w:r w:rsidRPr="00971912">
              <w:rPr>
                <w:color w:val="000000"/>
                <w:sz w:val="20"/>
                <w:szCs w:val="20"/>
              </w:rPr>
              <w:t>Shenhua Group Co. Ltd</w:t>
            </w:r>
          </w:p>
        </w:tc>
        <w:tc>
          <w:tcPr>
            <w:tcW w:w="1455" w:type="pct"/>
            <w:tcBorders>
              <w:top w:val="nil"/>
              <w:left w:val="nil"/>
              <w:bottom w:val="nil"/>
              <w:right w:val="nil"/>
            </w:tcBorders>
            <w:vAlign w:val="bottom"/>
          </w:tcPr>
          <w:p w14:paraId="358948E9" w14:textId="77777777" w:rsidR="002874A5" w:rsidRPr="00971912" w:rsidRDefault="002874A5" w:rsidP="002874A5">
            <w:pPr>
              <w:rPr>
                <w:color w:val="000000"/>
                <w:sz w:val="20"/>
                <w:szCs w:val="20"/>
              </w:rPr>
            </w:pPr>
            <w:r w:rsidRPr="00971912">
              <w:rPr>
                <w:color w:val="000000"/>
                <w:sz w:val="20"/>
                <w:szCs w:val="20"/>
              </w:rPr>
              <w:t>Coal and consumer fuel</w:t>
            </w:r>
          </w:p>
        </w:tc>
        <w:tc>
          <w:tcPr>
            <w:tcW w:w="639" w:type="pct"/>
            <w:tcBorders>
              <w:top w:val="nil"/>
              <w:left w:val="nil"/>
              <w:bottom w:val="nil"/>
              <w:right w:val="nil"/>
            </w:tcBorders>
            <w:shd w:val="clear" w:color="auto" w:fill="auto"/>
            <w:noWrap/>
            <w:vAlign w:val="bottom"/>
            <w:hideMark/>
          </w:tcPr>
          <w:p w14:paraId="6EBEF120" w14:textId="77777777" w:rsidR="002874A5" w:rsidRPr="00971912" w:rsidRDefault="002874A5" w:rsidP="002874A5">
            <w:pPr>
              <w:rPr>
                <w:color w:val="000000"/>
                <w:sz w:val="20"/>
                <w:szCs w:val="20"/>
              </w:rPr>
            </w:pPr>
            <w:r w:rsidRPr="00971912">
              <w:rPr>
                <w:color w:val="000000"/>
                <w:sz w:val="20"/>
                <w:szCs w:val="20"/>
              </w:rPr>
              <w:t>2004-2017</w:t>
            </w:r>
          </w:p>
        </w:tc>
        <w:tc>
          <w:tcPr>
            <w:tcW w:w="376" w:type="pct"/>
            <w:tcBorders>
              <w:top w:val="nil"/>
              <w:left w:val="nil"/>
              <w:bottom w:val="nil"/>
              <w:right w:val="nil"/>
            </w:tcBorders>
            <w:shd w:val="clear" w:color="auto" w:fill="auto"/>
            <w:noWrap/>
            <w:vAlign w:val="bottom"/>
            <w:hideMark/>
          </w:tcPr>
          <w:p w14:paraId="2E355AB4" w14:textId="77777777" w:rsidR="002874A5" w:rsidRPr="00971912" w:rsidRDefault="002874A5" w:rsidP="002874A5">
            <w:pPr>
              <w:jc w:val="right"/>
              <w:rPr>
                <w:color w:val="000000"/>
                <w:sz w:val="20"/>
                <w:szCs w:val="20"/>
              </w:rPr>
            </w:pPr>
            <w:r w:rsidRPr="00971912">
              <w:rPr>
                <w:color w:val="000000"/>
                <w:sz w:val="20"/>
                <w:szCs w:val="20"/>
              </w:rPr>
              <w:t>1.05</w:t>
            </w:r>
          </w:p>
        </w:tc>
        <w:tc>
          <w:tcPr>
            <w:tcW w:w="527" w:type="pct"/>
            <w:tcBorders>
              <w:top w:val="nil"/>
              <w:left w:val="nil"/>
              <w:bottom w:val="nil"/>
              <w:right w:val="nil"/>
            </w:tcBorders>
            <w:shd w:val="clear" w:color="auto" w:fill="auto"/>
            <w:noWrap/>
            <w:vAlign w:val="bottom"/>
            <w:hideMark/>
          </w:tcPr>
          <w:p w14:paraId="4FE56B74" w14:textId="77777777" w:rsidR="002874A5" w:rsidRPr="00971912" w:rsidRDefault="002874A5" w:rsidP="002874A5">
            <w:pPr>
              <w:jc w:val="right"/>
              <w:rPr>
                <w:color w:val="000000"/>
                <w:sz w:val="20"/>
                <w:szCs w:val="20"/>
              </w:rPr>
            </w:pPr>
            <w:r w:rsidRPr="00971912">
              <w:rPr>
                <w:color w:val="000000"/>
                <w:sz w:val="20"/>
                <w:szCs w:val="20"/>
              </w:rPr>
              <w:t>-0.0293</w:t>
            </w:r>
          </w:p>
        </w:tc>
      </w:tr>
      <w:tr w:rsidR="002874A5" w:rsidRPr="00D75E5D" w14:paraId="6F50F2B2" w14:textId="77777777" w:rsidTr="002874A5">
        <w:trPr>
          <w:trHeight w:val="300"/>
        </w:trPr>
        <w:tc>
          <w:tcPr>
            <w:tcW w:w="2003" w:type="pct"/>
            <w:tcBorders>
              <w:top w:val="nil"/>
              <w:left w:val="nil"/>
              <w:bottom w:val="nil"/>
              <w:right w:val="nil"/>
            </w:tcBorders>
            <w:shd w:val="clear" w:color="auto" w:fill="auto"/>
            <w:noWrap/>
            <w:vAlign w:val="bottom"/>
            <w:hideMark/>
          </w:tcPr>
          <w:p w14:paraId="63CD6CCF" w14:textId="77777777" w:rsidR="002874A5" w:rsidRPr="00971912" w:rsidRDefault="002874A5" w:rsidP="002874A5">
            <w:pPr>
              <w:rPr>
                <w:color w:val="000000"/>
                <w:sz w:val="20"/>
                <w:szCs w:val="20"/>
              </w:rPr>
            </w:pPr>
            <w:r w:rsidRPr="00971912">
              <w:rPr>
                <w:color w:val="000000"/>
                <w:sz w:val="20"/>
                <w:szCs w:val="20"/>
              </w:rPr>
              <w:t xml:space="preserve">China Telecom Corporation </w:t>
            </w:r>
          </w:p>
        </w:tc>
        <w:tc>
          <w:tcPr>
            <w:tcW w:w="1455" w:type="pct"/>
            <w:tcBorders>
              <w:top w:val="nil"/>
              <w:left w:val="nil"/>
              <w:bottom w:val="nil"/>
              <w:right w:val="nil"/>
            </w:tcBorders>
            <w:vAlign w:val="bottom"/>
          </w:tcPr>
          <w:p w14:paraId="5AD42800" w14:textId="77777777" w:rsidR="002874A5" w:rsidRPr="00971912" w:rsidRDefault="002874A5" w:rsidP="002874A5">
            <w:pPr>
              <w:rPr>
                <w:color w:val="000000"/>
                <w:sz w:val="20"/>
                <w:szCs w:val="20"/>
              </w:rPr>
            </w:pPr>
            <w:r w:rsidRPr="00971912">
              <w:rPr>
                <w:color w:val="000000"/>
                <w:sz w:val="20"/>
                <w:szCs w:val="20"/>
              </w:rPr>
              <w:t>Integrated telecommunications services</w:t>
            </w:r>
          </w:p>
        </w:tc>
        <w:tc>
          <w:tcPr>
            <w:tcW w:w="639" w:type="pct"/>
            <w:tcBorders>
              <w:top w:val="nil"/>
              <w:left w:val="nil"/>
              <w:bottom w:val="nil"/>
              <w:right w:val="nil"/>
            </w:tcBorders>
            <w:shd w:val="clear" w:color="auto" w:fill="auto"/>
            <w:noWrap/>
            <w:vAlign w:val="bottom"/>
            <w:hideMark/>
          </w:tcPr>
          <w:p w14:paraId="180F69EF"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225FB8D0" w14:textId="77777777" w:rsidR="002874A5" w:rsidRPr="00971912" w:rsidRDefault="002874A5" w:rsidP="002874A5">
            <w:pPr>
              <w:jc w:val="right"/>
              <w:rPr>
                <w:color w:val="000000"/>
                <w:sz w:val="20"/>
                <w:szCs w:val="20"/>
              </w:rPr>
            </w:pPr>
            <w:r w:rsidRPr="00971912">
              <w:rPr>
                <w:color w:val="000000"/>
                <w:sz w:val="20"/>
                <w:szCs w:val="20"/>
              </w:rPr>
              <w:t>0.37</w:t>
            </w:r>
          </w:p>
        </w:tc>
        <w:tc>
          <w:tcPr>
            <w:tcW w:w="527" w:type="pct"/>
            <w:tcBorders>
              <w:top w:val="nil"/>
              <w:left w:val="nil"/>
              <w:bottom w:val="nil"/>
              <w:right w:val="nil"/>
            </w:tcBorders>
            <w:shd w:val="clear" w:color="auto" w:fill="auto"/>
            <w:noWrap/>
            <w:vAlign w:val="bottom"/>
            <w:hideMark/>
          </w:tcPr>
          <w:p w14:paraId="4D41C5E0" w14:textId="77777777" w:rsidR="002874A5" w:rsidRPr="00971912" w:rsidRDefault="002874A5" w:rsidP="002874A5">
            <w:pPr>
              <w:jc w:val="right"/>
              <w:rPr>
                <w:color w:val="000000"/>
                <w:sz w:val="20"/>
                <w:szCs w:val="20"/>
              </w:rPr>
            </w:pPr>
            <w:r w:rsidRPr="00971912">
              <w:rPr>
                <w:color w:val="000000"/>
                <w:sz w:val="20"/>
                <w:szCs w:val="20"/>
              </w:rPr>
              <w:t>-0.0027</w:t>
            </w:r>
          </w:p>
        </w:tc>
      </w:tr>
      <w:tr w:rsidR="002874A5" w:rsidRPr="00D75E5D" w14:paraId="2B90DD5F" w14:textId="77777777" w:rsidTr="002874A5">
        <w:trPr>
          <w:trHeight w:val="300"/>
        </w:trPr>
        <w:tc>
          <w:tcPr>
            <w:tcW w:w="2003" w:type="pct"/>
            <w:tcBorders>
              <w:top w:val="nil"/>
              <w:left w:val="nil"/>
              <w:bottom w:val="nil"/>
              <w:right w:val="nil"/>
            </w:tcBorders>
            <w:shd w:val="clear" w:color="auto" w:fill="auto"/>
            <w:noWrap/>
            <w:vAlign w:val="bottom"/>
            <w:hideMark/>
          </w:tcPr>
          <w:p w14:paraId="0F7B8C14" w14:textId="77777777" w:rsidR="002874A5" w:rsidRPr="00971912" w:rsidRDefault="002874A5" w:rsidP="002874A5">
            <w:pPr>
              <w:rPr>
                <w:color w:val="000000"/>
                <w:sz w:val="20"/>
                <w:szCs w:val="20"/>
              </w:rPr>
            </w:pPr>
            <w:r w:rsidRPr="00971912">
              <w:rPr>
                <w:color w:val="000000"/>
                <w:sz w:val="20"/>
                <w:szCs w:val="20"/>
              </w:rPr>
              <w:t>China United Network Communications Group Co., Ltd.</w:t>
            </w:r>
          </w:p>
        </w:tc>
        <w:tc>
          <w:tcPr>
            <w:tcW w:w="1455" w:type="pct"/>
            <w:tcBorders>
              <w:top w:val="nil"/>
              <w:left w:val="nil"/>
              <w:bottom w:val="nil"/>
              <w:right w:val="nil"/>
            </w:tcBorders>
            <w:vAlign w:val="bottom"/>
          </w:tcPr>
          <w:p w14:paraId="11B9A705" w14:textId="77777777" w:rsidR="002874A5" w:rsidRPr="00971912" w:rsidRDefault="002874A5" w:rsidP="002874A5">
            <w:pPr>
              <w:rPr>
                <w:color w:val="000000"/>
                <w:sz w:val="20"/>
                <w:szCs w:val="20"/>
              </w:rPr>
            </w:pPr>
            <w:r w:rsidRPr="00971912">
              <w:rPr>
                <w:color w:val="000000"/>
                <w:sz w:val="20"/>
                <w:szCs w:val="20"/>
              </w:rPr>
              <w:t>Communication equipment</w:t>
            </w:r>
          </w:p>
        </w:tc>
        <w:tc>
          <w:tcPr>
            <w:tcW w:w="639" w:type="pct"/>
            <w:tcBorders>
              <w:top w:val="nil"/>
              <w:left w:val="nil"/>
              <w:bottom w:val="nil"/>
              <w:right w:val="nil"/>
            </w:tcBorders>
            <w:shd w:val="clear" w:color="auto" w:fill="auto"/>
            <w:noWrap/>
            <w:vAlign w:val="bottom"/>
            <w:hideMark/>
          </w:tcPr>
          <w:p w14:paraId="1A4936CC"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05C7EAA2" w14:textId="77777777" w:rsidR="002874A5" w:rsidRPr="00971912" w:rsidRDefault="002874A5" w:rsidP="002874A5">
            <w:pPr>
              <w:jc w:val="right"/>
              <w:rPr>
                <w:color w:val="000000"/>
                <w:sz w:val="20"/>
                <w:szCs w:val="20"/>
              </w:rPr>
            </w:pPr>
            <w:r w:rsidRPr="00971912">
              <w:rPr>
                <w:color w:val="000000"/>
                <w:sz w:val="20"/>
                <w:szCs w:val="20"/>
              </w:rPr>
              <w:t>0.11</w:t>
            </w:r>
          </w:p>
        </w:tc>
        <w:tc>
          <w:tcPr>
            <w:tcW w:w="527" w:type="pct"/>
            <w:tcBorders>
              <w:top w:val="nil"/>
              <w:left w:val="nil"/>
              <w:bottom w:val="nil"/>
              <w:right w:val="nil"/>
            </w:tcBorders>
            <w:shd w:val="clear" w:color="auto" w:fill="auto"/>
            <w:noWrap/>
            <w:vAlign w:val="bottom"/>
            <w:hideMark/>
          </w:tcPr>
          <w:p w14:paraId="6180F701" w14:textId="77777777" w:rsidR="002874A5" w:rsidRPr="00971912" w:rsidRDefault="002874A5" w:rsidP="002874A5">
            <w:pPr>
              <w:jc w:val="right"/>
              <w:rPr>
                <w:color w:val="000000"/>
                <w:sz w:val="20"/>
                <w:szCs w:val="20"/>
              </w:rPr>
            </w:pPr>
            <w:r w:rsidRPr="00971912">
              <w:rPr>
                <w:color w:val="000000"/>
                <w:sz w:val="20"/>
                <w:szCs w:val="20"/>
              </w:rPr>
              <w:t>-0.0367</w:t>
            </w:r>
          </w:p>
        </w:tc>
      </w:tr>
      <w:tr w:rsidR="002874A5" w:rsidRPr="00D75E5D" w14:paraId="7AC89F41" w14:textId="77777777" w:rsidTr="002874A5">
        <w:trPr>
          <w:trHeight w:val="300"/>
        </w:trPr>
        <w:tc>
          <w:tcPr>
            <w:tcW w:w="2003" w:type="pct"/>
            <w:tcBorders>
              <w:top w:val="nil"/>
              <w:left w:val="nil"/>
              <w:bottom w:val="nil"/>
              <w:right w:val="nil"/>
            </w:tcBorders>
            <w:shd w:val="clear" w:color="auto" w:fill="auto"/>
            <w:noWrap/>
            <w:vAlign w:val="bottom"/>
            <w:hideMark/>
          </w:tcPr>
          <w:p w14:paraId="6F895096" w14:textId="77777777" w:rsidR="002874A5" w:rsidRPr="00971912" w:rsidRDefault="002874A5" w:rsidP="002874A5">
            <w:pPr>
              <w:rPr>
                <w:color w:val="000000"/>
                <w:sz w:val="20"/>
                <w:szCs w:val="20"/>
              </w:rPr>
            </w:pPr>
            <w:r w:rsidRPr="00971912">
              <w:rPr>
                <w:color w:val="000000"/>
                <w:sz w:val="20"/>
                <w:szCs w:val="20"/>
              </w:rPr>
              <w:t>China Electronics Information Industry Group Co. Ltd.</w:t>
            </w:r>
          </w:p>
        </w:tc>
        <w:tc>
          <w:tcPr>
            <w:tcW w:w="1455" w:type="pct"/>
            <w:tcBorders>
              <w:top w:val="nil"/>
              <w:left w:val="nil"/>
              <w:bottom w:val="nil"/>
              <w:right w:val="nil"/>
            </w:tcBorders>
            <w:vAlign w:val="bottom"/>
          </w:tcPr>
          <w:p w14:paraId="01E58AD9" w14:textId="77777777" w:rsidR="002874A5" w:rsidRPr="00971912" w:rsidRDefault="002874A5" w:rsidP="002874A5">
            <w:pPr>
              <w:rPr>
                <w:color w:val="000000"/>
                <w:sz w:val="20"/>
                <w:szCs w:val="20"/>
              </w:rPr>
            </w:pPr>
            <w:r w:rsidRPr="00971912">
              <w:rPr>
                <w:color w:val="000000"/>
                <w:sz w:val="20"/>
                <w:szCs w:val="20"/>
              </w:rPr>
              <w:t>Electronic Manufacturing Service</w:t>
            </w:r>
          </w:p>
        </w:tc>
        <w:tc>
          <w:tcPr>
            <w:tcW w:w="639" w:type="pct"/>
            <w:tcBorders>
              <w:top w:val="nil"/>
              <w:left w:val="nil"/>
              <w:bottom w:val="nil"/>
              <w:right w:val="nil"/>
            </w:tcBorders>
            <w:shd w:val="clear" w:color="auto" w:fill="auto"/>
            <w:noWrap/>
            <w:vAlign w:val="bottom"/>
            <w:hideMark/>
          </w:tcPr>
          <w:p w14:paraId="5E0C6027"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BD1904A" w14:textId="77777777" w:rsidR="002874A5" w:rsidRPr="00971912" w:rsidRDefault="002874A5" w:rsidP="002874A5">
            <w:pPr>
              <w:jc w:val="right"/>
              <w:rPr>
                <w:color w:val="000000"/>
                <w:sz w:val="20"/>
                <w:szCs w:val="20"/>
              </w:rPr>
            </w:pPr>
            <w:r w:rsidRPr="00971912">
              <w:rPr>
                <w:color w:val="000000"/>
                <w:sz w:val="20"/>
                <w:szCs w:val="20"/>
              </w:rPr>
              <w:t>0.25</w:t>
            </w:r>
          </w:p>
        </w:tc>
        <w:tc>
          <w:tcPr>
            <w:tcW w:w="527" w:type="pct"/>
            <w:tcBorders>
              <w:top w:val="nil"/>
              <w:left w:val="nil"/>
              <w:bottom w:val="nil"/>
              <w:right w:val="nil"/>
            </w:tcBorders>
            <w:shd w:val="clear" w:color="auto" w:fill="auto"/>
            <w:noWrap/>
            <w:vAlign w:val="bottom"/>
            <w:hideMark/>
          </w:tcPr>
          <w:p w14:paraId="51992260" w14:textId="77777777" w:rsidR="002874A5" w:rsidRPr="00971912" w:rsidRDefault="002874A5" w:rsidP="002874A5">
            <w:pPr>
              <w:jc w:val="right"/>
              <w:rPr>
                <w:color w:val="000000"/>
                <w:sz w:val="20"/>
                <w:szCs w:val="20"/>
              </w:rPr>
            </w:pPr>
            <w:r w:rsidRPr="00971912">
              <w:rPr>
                <w:color w:val="000000"/>
                <w:sz w:val="20"/>
                <w:szCs w:val="20"/>
              </w:rPr>
              <w:t>0.0726</w:t>
            </w:r>
          </w:p>
        </w:tc>
      </w:tr>
      <w:tr w:rsidR="002874A5" w:rsidRPr="00D75E5D" w14:paraId="05C1BBD2" w14:textId="77777777" w:rsidTr="002874A5">
        <w:trPr>
          <w:trHeight w:val="300"/>
        </w:trPr>
        <w:tc>
          <w:tcPr>
            <w:tcW w:w="2003" w:type="pct"/>
            <w:tcBorders>
              <w:top w:val="nil"/>
              <w:left w:val="nil"/>
              <w:bottom w:val="nil"/>
              <w:right w:val="nil"/>
            </w:tcBorders>
            <w:shd w:val="clear" w:color="auto" w:fill="auto"/>
            <w:noWrap/>
            <w:vAlign w:val="bottom"/>
            <w:hideMark/>
          </w:tcPr>
          <w:p w14:paraId="7D926D68" w14:textId="77777777" w:rsidR="002874A5" w:rsidRPr="00971912" w:rsidRDefault="002874A5" w:rsidP="002874A5">
            <w:pPr>
              <w:rPr>
                <w:color w:val="000000"/>
                <w:sz w:val="20"/>
                <w:szCs w:val="20"/>
              </w:rPr>
            </w:pPr>
            <w:r w:rsidRPr="00971912">
              <w:rPr>
                <w:color w:val="000000"/>
                <w:sz w:val="20"/>
                <w:szCs w:val="20"/>
              </w:rPr>
              <w:t>China FAW Corporation</w:t>
            </w:r>
          </w:p>
        </w:tc>
        <w:tc>
          <w:tcPr>
            <w:tcW w:w="1455" w:type="pct"/>
            <w:tcBorders>
              <w:top w:val="nil"/>
              <w:left w:val="nil"/>
              <w:bottom w:val="nil"/>
              <w:right w:val="nil"/>
            </w:tcBorders>
            <w:vAlign w:val="bottom"/>
          </w:tcPr>
          <w:p w14:paraId="757C2517" w14:textId="77777777" w:rsidR="002874A5" w:rsidRPr="00971912" w:rsidRDefault="002874A5" w:rsidP="002874A5">
            <w:pPr>
              <w:rPr>
                <w:color w:val="000000"/>
                <w:sz w:val="20"/>
                <w:szCs w:val="20"/>
              </w:rPr>
            </w:pPr>
            <w:r w:rsidRPr="00971912">
              <w:rPr>
                <w:color w:val="000000"/>
                <w:sz w:val="20"/>
                <w:szCs w:val="20"/>
              </w:rPr>
              <w:t>Automobile Manufacturing</w:t>
            </w:r>
          </w:p>
        </w:tc>
        <w:tc>
          <w:tcPr>
            <w:tcW w:w="639" w:type="pct"/>
            <w:tcBorders>
              <w:top w:val="nil"/>
              <w:left w:val="nil"/>
              <w:bottom w:val="nil"/>
              <w:right w:val="nil"/>
            </w:tcBorders>
            <w:shd w:val="clear" w:color="auto" w:fill="auto"/>
            <w:noWrap/>
            <w:vAlign w:val="bottom"/>
            <w:hideMark/>
          </w:tcPr>
          <w:p w14:paraId="36A7DC5E"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0BDC31C" w14:textId="77777777" w:rsidR="002874A5" w:rsidRPr="00971912" w:rsidRDefault="002874A5" w:rsidP="002874A5">
            <w:pPr>
              <w:jc w:val="right"/>
              <w:rPr>
                <w:color w:val="000000"/>
                <w:sz w:val="20"/>
                <w:szCs w:val="20"/>
              </w:rPr>
            </w:pPr>
            <w:r w:rsidRPr="00971912">
              <w:rPr>
                <w:color w:val="000000"/>
                <w:sz w:val="20"/>
                <w:szCs w:val="20"/>
              </w:rPr>
              <w:t>0.37</w:t>
            </w:r>
          </w:p>
        </w:tc>
        <w:tc>
          <w:tcPr>
            <w:tcW w:w="527" w:type="pct"/>
            <w:tcBorders>
              <w:top w:val="nil"/>
              <w:left w:val="nil"/>
              <w:bottom w:val="nil"/>
              <w:right w:val="nil"/>
            </w:tcBorders>
            <w:shd w:val="clear" w:color="auto" w:fill="auto"/>
            <w:noWrap/>
            <w:vAlign w:val="bottom"/>
            <w:hideMark/>
          </w:tcPr>
          <w:p w14:paraId="6AF2F584" w14:textId="77777777" w:rsidR="002874A5" w:rsidRPr="00971912" w:rsidRDefault="002874A5" w:rsidP="002874A5">
            <w:pPr>
              <w:jc w:val="right"/>
              <w:rPr>
                <w:color w:val="000000"/>
                <w:sz w:val="20"/>
                <w:szCs w:val="20"/>
              </w:rPr>
            </w:pPr>
            <w:r w:rsidRPr="00971912">
              <w:rPr>
                <w:color w:val="000000"/>
                <w:sz w:val="20"/>
                <w:szCs w:val="20"/>
              </w:rPr>
              <w:t>-0.0111</w:t>
            </w:r>
          </w:p>
        </w:tc>
      </w:tr>
      <w:tr w:rsidR="002874A5" w:rsidRPr="00D75E5D" w14:paraId="44F0D491" w14:textId="77777777" w:rsidTr="002874A5">
        <w:trPr>
          <w:trHeight w:val="300"/>
        </w:trPr>
        <w:tc>
          <w:tcPr>
            <w:tcW w:w="2003" w:type="pct"/>
            <w:tcBorders>
              <w:top w:val="nil"/>
              <w:left w:val="nil"/>
              <w:bottom w:val="nil"/>
              <w:right w:val="nil"/>
            </w:tcBorders>
            <w:shd w:val="clear" w:color="auto" w:fill="auto"/>
            <w:noWrap/>
            <w:vAlign w:val="bottom"/>
            <w:hideMark/>
          </w:tcPr>
          <w:p w14:paraId="744F2C4C" w14:textId="77777777" w:rsidR="002874A5" w:rsidRPr="00971912" w:rsidRDefault="002874A5" w:rsidP="002874A5">
            <w:pPr>
              <w:rPr>
                <w:color w:val="000000"/>
                <w:sz w:val="20"/>
                <w:szCs w:val="20"/>
              </w:rPr>
            </w:pPr>
            <w:r w:rsidRPr="00971912">
              <w:rPr>
                <w:color w:val="000000"/>
                <w:sz w:val="20"/>
                <w:szCs w:val="20"/>
              </w:rPr>
              <w:t>Dongfeng Motor Company</w:t>
            </w:r>
          </w:p>
        </w:tc>
        <w:tc>
          <w:tcPr>
            <w:tcW w:w="1455" w:type="pct"/>
            <w:tcBorders>
              <w:top w:val="nil"/>
              <w:left w:val="nil"/>
              <w:bottom w:val="nil"/>
              <w:right w:val="nil"/>
            </w:tcBorders>
            <w:vAlign w:val="bottom"/>
          </w:tcPr>
          <w:p w14:paraId="1C63449D" w14:textId="77777777" w:rsidR="002874A5" w:rsidRPr="00971912" w:rsidRDefault="002874A5" w:rsidP="002874A5">
            <w:pPr>
              <w:rPr>
                <w:color w:val="000000"/>
                <w:sz w:val="20"/>
                <w:szCs w:val="20"/>
              </w:rPr>
            </w:pPr>
            <w:r w:rsidRPr="00971912">
              <w:rPr>
                <w:color w:val="000000"/>
                <w:sz w:val="20"/>
                <w:szCs w:val="20"/>
              </w:rPr>
              <w:t>Automobile Manufacturing</w:t>
            </w:r>
          </w:p>
        </w:tc>
        <w:tc>
          <w:tcPr>
            <w:tcW w:w="639" w:type="pct"/>
            <w:tcBorders>
              <w:top w:val="nil"/>
              <w:left w:val="nil"/>
              <w:bottom w:val="nil"/>
              <w:right w:val="nil"/>
            </w:tcBorders>
            <w:shd w:val="clear" w:color="auto" w:fill="auto"/>
            <w:noWrap/>
            <w:vAlign w:val="bottom"/>
            <w:hideMark/>
          </w:tcPr>
          <w:p w14:paraId="274C0F2E"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2BEF30E1" w14:textId="77777777" w:rsidR="002874A5" w:rsidRPr="00971912" w:rsidRDefault="002874A5" w:rsidP="002874A5">
            <w:pPr>
              <w:jc w:val="right"/>
              <w:rPr>
                <w:color w:val="000000"/>
                <w:sz w:val="20"/>
                <w:szCs w:val="20"/>
              </w:rPr>
            </w:pPr>
            <w:r w:rsidRPr="00971912">
              <w:rPr>
                <w:color w:val="000000"/>
                <w:sz w:val="20"/>
                <w:szCs w:val="20"/>
              </w:rPr>
              <w:t>0.32</w:t>
            </w:r>
          </w:p>
        </w:tc>
        <w:tc>
          <w:tcPr>
            <w:tcW w:w="527" w:type="pct"/>
            <w:tcBorders>
              <w:top w:val="nil"/>
              <w:left w:val="nil"/>
              <w:bottom w:val="nil"/>
              <w:right w:val="nil"/>
            </w:tcBorders>
            <w:shd w:val="clear" w:color="auto" w:fill="auto"/>
            <w:noWrap/>
            <w:vAlign w:val="bottom"/>
            <w:hideMark/>
          </w:tcPr>
          <w:p w14:paraId="1232E110" w14:textId="77777777" w:rsidR="002874A5" w:rsidRPr="00971912" w:rsidRDefault="002874A5" w:rsidP="002874A5">
            <w:pPr>
              <w:jc w:val="right"/>
              <w:rPr>
                <w:color w:val="000000"/>
                <w:sz w:val="20"/>
                <w:szCs w:val="20"/>
              </w:rPr>
            </w:pPr>
            <w:r w:rsidRPr="00971912">
              <w:rPr>
                <w:color w:val="000000"/>
                <w:sz w:val="20"/>
                <w:szCs w:val="20"/>
              </w:rPr>
              <w:t>-0.0840</w:t>
            </w:r>
          </w:p>
        </w:tc>
      </w:tr>
      <w:tr w:rsidR="002874A5" w:rsidRPr="00D75E5D" w14:paraId="5308D1EB" w14:textId="77777777" w:rsidTr="002874A5">
        <w:trPr>
          <w:trHeight w:val="300"/>
        </w:trPr>
        <w:tc>
          <w:tcPr>
            <w:tcW w:w="2003" w:type="pct"/>
            <w:tcBorders>
              <w:top w:val="nil"/>
              <w:left w:val="nil"/>
              <w:bottom w:val="nil"/>
              <w:right w:val="nil"/>
            </w:tcBorders>
            <w:shd w:val="clear" w:color="auto" w:fill="auto"/>
            <w:noWrap/>
            <w:vAlign w:val="bottom"/>
            <w:hideMark/>
          </w:tcPr>
          <w:p w14:paraId="66178987" w14:textId="77777777" w:rsidR="002874A5" w:rsidRPr="00971912" w:rsidRDefault="002874A5" w:rsidP="002874A5">
            <w:pPr>
              <w:rPr>
                <w:color w:val="000000"/>
                <w:sz w:val="20"/>
                <w:szCs w:val="20"/>
              </w:rPr>
            </w:pPr>
            <w:r w:rsidRPr="00971912">
              <w:rPr>
                <w:color w:val="000000"/>
                <w:sz w:val="20"/>
                <w:szCs w:val="20"/>
              </w:rPr>
              <w:lastRenderedPageBreak/>
              <w:t>China First Heavy Machinery Group Corporation</w:t>
            </w:r>
          </w:p>
        </w:tc>
        <w:tc>
          <w:tcPr>
            <w:tcW w:w="1455" w:type="pct"/>
            <w:tcBorders>
              <w:top w:val="nil"/>
              <w:left w:val="nil"/>
              <w:bottom w:val="nil"/>
              <w:right w:val="nil"/>
            </w:tcBorders>
            <w:vAlign w:val="bottom"/>
          </w:tcPr>
          <w:p w14:paraId="3003EB7E" w14:textId="77777777" w:rsidR="002874A5" w:rsidRPr="00971912" w:rsidRDefault="002874A5" w:rsidP="002874A5">
            <w:pPr>
              <w:rPr>
                <w:color w:val="000000"/>
                <w:sz w:val="20"/>
                <w:szCs w:val="20"/>
              </w:rPr>
            </w:pPr>
            <w:r w:rsidRPr="00971912">
              <w:rPr>
                <w:color w:val="000000"/>
                <w:sz w:val="20"/>
                <w:szCs w:val="20"/>
              </w:rPr>
              <w:t>Industrial Machinery</w:t>
            </w:r>
          </w:p>
        </w:tc>
        <w:tc>
          <w:tcPr>
            <w:tcW w:w="639" w:type="pct"/>
            <w:tcBorders>
              <w:top w:val="nil"/>
              <w:left w:val="nil"/>
              <w:bottom w:val="nil"/>
              <w:right w:val="nil"/>
            </w:tcBorders>
            <w:shd w:val="clear" w:color="auto" w:fill="auto"/>
            <w:noWrap/>
            <w:vAlign w:val="bottom"/>
            <w:hideMark/>
          </w:tcPr>
          <w:p w14:paraId="216E0662" w14:textId="77777777" w:rsidR="002874A5" w:rsidRPr="00971912" w:rsidRDefault="002874A5" w:rsidP="002874A5">
            <w:pPr>
              <w:rPr>
                <w:color w:val="000000"/>
                <w:sz w:val="20"/>
                <w:szCs w:val="20"/>
              </w:rPr>
            </w:pPr>
            <w:r w:rsidRPr="00971912">
              <w:rPr>
                <w:color w:val="000000"/>
                <w:sz w:val="20"/>
                <w:szCs w:val="20"/>
              </w:rPr>
              <w:t>2004-2017</w:t>
            </w:r>
          </w:p>
        </w:tc>
        <w:tc>
          <w:tcPr>
            <w:tcW w:w="376" w:type="pct"/>
            <w:tcBorders>
              <w:top w:val="nil"/>
              <w:left w:val="nil"/>
              <w:bottom w:val="nil"/>
              <w:right w:val="nil"/>
            </w:tcBorders>
            <w:shd w:val="clear" w:color="auto" w:fill="auto"/>
            <w:noWrap/>
            <w:vAlign w:val="bottom"/>
            <w:hideMark/>
          </w:tcPr>
          <w:p w14:paraId="14F7ADA1" w14:textId="77777777" w:rsidR="002874A5" w:rsidRPr="00971912" w:rsidRDefault="002874A5" w:rsidP="002874A5">
            <w:pPr>
              <w:jc w:val="right"/>
              <w:rPr>
                <w:color w:val="000000"/>
                <w:sz w:val="20"/>
                <w:szCs w:val="20"/>
              </w:rPr>
            </w:pPr>
            <w:r w:rsidRPr="00971912">
              <w:rPr>
                <w:color w:val="000000"/>
                <w:sz w:val="20"/>
                <w:szCs w:val="20"/>
              </w:rPr>
              <w:t>0.00</w:t>
            </w:r>
          </w:p>
        </w:tc>
        <w:tc>
          <w:tcPr>
            <w:tcW w:w="527" w:type="pct"/>
            <w:tcBorders>
              <w:top w:val="nil"/>
              <w:left w:val="nil"/>
              <w:bottom w:val="nil"/>
              <w:right w:val="nil"/>
            </w:tcBorders>
            <w:shd w:val="clear" w:color="auto" w:fill="auto"/>
            <w:noWrap/>
            <w:vAlign w:val="bottom"/>
            <w:hideMark/>
          </w:tcPr>
          <w:p w14:paraId="7CCCACA9" w14:textId="77777777" w:rsidR="002874A5" w:rsidRPr="00971912" w:rsidRDefault="002874A5" w:rsidP="002874A5">
            <w:pPr>
              <w:jc w:val="right"/>
              <w:rPr>
                <w:color w:val="000000"/>
                <w:sz w:val="20"/>
                <w:szCs w:val="20"/>
              </w:rPr>
            </w:pPr>
            <w:r w:rsidRPr="00971912">
              <w:rPr>
                <w:color w:val="000000"/>
                <w:sz w:val="20"/>
                <w:szCs w:val="20"/>
              </w:rPr>
              <w:t>0.0003</w:t>
            </w:r>
          </w:p>
        </w:tc>
      </w:tr>
      <w:tr w:rsidR="002874A5" w:rsidRPr="00D75E5D" w14:paraId="2F2868CA" w14:textId="77777777" w:rsidTr="002874A5">
        <w:trPr>
          <w:trHeight w:val="300"/>
        </w:trPr>
        <w:tc>
          <w:tcPr>
            <w:tcW w:w="2003" w:type="pct"/>
            <w:tcBorders>
              <w:top w:val="nil"/>
              <w:left w:val="nil"/>
              <w:bottom w:val="nil"/>
              <w:right w:val="nil"/>
            </w:tcBorders>
            <w:shd w:val="clear" w:color="auto" w:fill="auto"/>
            <w:noWrap/>
            <w:vAlign w:val="bottom"/>
            <w:hideMark/>
          </w:tcPr>
          <w:p w14:paraId="146A0E66" w14:textId="77777777" w:rsidR="002874A5" w:rsidRPr="00971912" w:rsidRDefault="002874A5" w:rsidP="002874A5">
            <w:pPr>
              <w:rPr>
                <w:color w:val="000000"/>
                <w:sz w:val="20"/>
                <w:szCs w:val="20"/>
              </w:rPr>
            </w:pPr>
            <w:r w:rsidRPr="00971912">
              <w:rPr>
                <w:color w:val="000000"/>
                <w:sz w:val="20"/>
                <w:szCs w:val="20"/>
              </w:rPr>
              <w:t>Harbin Electric Group Company</w:t>
            </w:r>
          </w:p>
        </w:tc>
        <w:tc>
          <w:tcPr>
            <w:tcW w:w="1455" w:type="pct"/>
            <w:tcBorders>
              <w:top w:val="nil"/>
              <w:left w:val="nil"/>
              <w:bottom w:val="nil"/>
              <w:right w:val="nil"/>
            </w:tcBorders>
            <w:vAlign w:val="bottom"/>
          </w:tcPr>
          <w:p w14:paraId="43B7135B" w14:textId="77777777" w:rsidR="002874A5" w:rsidRPr="00971912" w:rsidRDefault="002874A5" w:rsidP="002874A5">
            <w:pPr>
              <w:rPr>
                <w:color w:val="000000"/>
                <w:sz w:val="20"/>
                <w:szCs w:val="20"/>
              </w:rPr>
            </w:pPr>
            <w:r w:rsidRPr="00971912">
              <w:rPr>
                <w:color w:val="000000"/>
                <w:sz w:val="20"/>
                <w:szCs w:val="20"/>
              </w:rPr>
              <w:t>Heavy electrical equipment</w:t>
            </w:r>
          </w:p>
        </w:tc>
        <w:tc>
          <w:tcPr>
            <w:tcW w:w="639" w:type="pct"/>
            <w:tcBorders>
              <w:top w:val="nil"/>
              <w:left w:val="nil"/>
              <w:bottom w:val="nil"/>
              <w:right w:val="nil"/>
            </w:tcBorders>
            <w:shd w:val="clear" w:color="auto" w:fill="auto"/>
            <w:noWrap/>
            <w:vAlign w:val="bottom"/>
            <w:hideMark/>
          </w:tcPr>
          <w:p w14:paraId="616E5BA7"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1BF0E73" w14:textId="77777777" w:rsidR="002874A5" w:rsidRPr="00971912" w:rsidRDefault="002874A5" w:rsidP="002874A5">
            <w:pPr>
              <w:jc w:val="right"/>
              <w:rPr>
                <w:color w:val="000000"/>
                <w:sz w:val="20"/>
                <w:szCs w:val="20"/>
              </w:rPr>
            </w:pPr>
            <w:r w:rsidRPr="00971912">
              <w:rPr>
                <w:color w:val="000000"/>
                <w:sz w:val="20"/>
                <w:szCs w:val="20"/>
              </w:rPr>
              <w:t>-0.44</w:t>
            </w:r>
          </w:p>
        </w:tc>
        <w:tc>
          <w:tcPr>
            <w:tcW w:w="527" w:type="pct"/>
            <w:tcBorders>
              <w:top w:val="nil"/>
              <w:left w:val="nil"/>
              <w:bottom w:val="nil"/>
              <w:right w:val="nil"/>
            </w:tcBorders>
            <w:shd w:val="clear" w:color="auto" w:fill="auto"/>
            <w:noWrap/>
            <w:vAlign w:val="bottom"/>
            <w:hideMark/>
          </w:tcPr>
          <w:p w14:paraId="799A4A7C" w14:textId="77777777" w:rsidR="002874A5" w:rsidRPr="00971912" w:rsidRDefault="002874A5" w:rsidP="002874A5">
            <w:pPr>
              <w:jc w:val="right"/>
              <w:rPr>
                <w:color w:val="000000"/>
                <w:sz w:val="20"/>
                <w:szCs w:val="20"/>
              </w:rPr>
            </w:pPr>
            <w:r w:rsidRPr="00971912">
              <w:rPr>
                <w:color w:val="000000"/>
                <w:sz w:val="20"/>
                <w:szCs w:val="20"/>
              </w:rPr>
              <w:t>0.0806</w:t>
            </w:r>
          </w:p>
        </w:tc>
      </w:tr>
      <w:tr w:rsidR="002874A5" w:rsidRPr="00D75E5D" w14:paraId="62125592" w14:textId="77777777" w:rsidTr="002874A5">
        <w:trPr>
          <w:trHeight w:val="300"/>
        </w:trPr>
        <w:tc>
          <w:tcPr>
            <w:tcW w:w="2003" w:type="pct"/>
            <w:tcBorders>
              <w:top w:val="nil"/>
              <w:left w:val="nil"/>
              <w:bottom w:val="nil"/>
              <w:right w:val="nil"/>
            </w:tcBorders>
            <w:shd w:val="clear" w:color="auto" w:fill="auto"/>
            <w:noWrap/>
            <w:vAlign w:val="bottom"/>
            <w:hideMark/>
          </w:tcPr>
          <w:p w14:paraId="3C48DD08" w14:textId="77777777" w:rsidR="002874A5" w:rsidRPr="00971912" w:rsidRDefault="002874A5" w:rsidP="002874A5">
            <w:pPr>
              <w:rPr>
                <w:color w:val="000000"/>
                <w:sz w:val="20"/>
                <w:szCs w:val="20"/>
              </w:rPr>
            </w:pPr>
            <w:r w:rsidRPr="00971912">
              <w:rPr>
                <w:color w:val="000000"/>
                <w:sz w:val="20"/>
                <w:szCs w:val="20"/>
              </w:rPr>
              <w:t>China Dongfang Electric Group Co. Ltd.</w:t>
            </w:r>
          </w:p>
        </w:tc>
        <w:tc>
          <w:tcPr>
            <w:tcW w:w="1455" w:type="pct"/>
            <w:tcBorders>
              <w:top w:val="nil"/>
              <w:left w:val="nil"/>
              <w:bottom w:val="nil"/>
              <w:right w:val="nil"/>
            </w:tcBorders>
            <w:vAlign w:val="bottom"/>
          </w:tcPr>
          <w:p w14:paraId="525458F7" w14:textId="77777777" w:rsidR="002874A5" w:rsidRPr="00971912" w:rsidRDefault="002874A5" w:rsidP="002874A5">
            <w:pPr>
              <w:rPr>
                <w:color w:val="000000"/>
                <w:sz w:val="20"/>
                <w:szCs w:val="20"/>
              </w:rPr>
            </w:pPr>
            <w:r w:rsidRPr="00971912">
              <w:rPr>
                <w:color w:val="000000"/>
                <w:sz w:val="20"/>
                <w:szCs w:val="20"/>
              </w:rPr>
              <w:t>Heavy electrical equipment</w:t>
            </w:r>
          </w:p>
        </w:tc>
        <w:tc>
          <w:tcPr>
            <w:tcW w:w="639" w:type="pct"/>
            <w:tcBorders>
              <w:top w:val="nil"/>
              <w:left w:val="nil"/>
              <w:bottom w:val="nil"/>
              <w:right w:val="nil"/>
            </w:tcBorders>
            <w:shd w:val="clear" w:color="auto" w:fill="auto"/>
            <w:noWrap/>
            <w:vAlign w:val="bottom"/>
            <w:hideMark/>
          </w:tcPr>
          <w:p w14:paraId="08E5EC80"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77AEAC22" w14:textId="77777777" w:rsidR="002874A5" w:rsidRPr="00971912" w:rsidRDefault="002874A5" w:rsidP="002874A5">
            <w:pPr>
              <w:jc w:val="right"/>
              <w:rPr>
                <w:color w:val="000000"/>
                <w:sz w:val="20"/>
                <w:szCs w:val="20"/>
              </w:rPr>
            </w:pPr>
            <w:r w:rsidRPr="00971912">
              <w:rPr>
                <w:color w:val="000000"/>
                <w:sz w:val="20"/>
                <w:szCs w:val="20"/>
              </w:rPr>
              <w:t>0.27</w:t>
            </w:r>
          </w:p>
        </w:tc>
        <w:tc>
          <w:tcPr>
            <w:tcW w:w="527" w:type="pct"/>
            <w:tcBorders>
              <w:top w:val="nil"/>
              <w:left w:val="nil"/>
              <w:bottom w:val="nil"/>
              <w:right w:val="nil"/>
            </w:tcBorders>
            <w:shd w:val="clear" w:color="auto" w:fill="auto"/>
            <w:noWrap/>
            <w:vAlign w:val="bottom"/>
            <w:hideMark/>
          </w:tcPr>
          <w:p w14:paraId="030E990E" w14:textId="77777777" w:rsidR="002874A5" w:rsidRPr="00971912" w:rsidRDefault="002874A5" w:rsidP="002874A5">
            <w:pPr>
              <w:jc w:val="right"/>
              <w:rPr>
                <w:color w:val="000000"/>
                <w:sz w:val="20"/>
                <w:szCs w:val="20"/>
              </w:rPr>
            </w:pPr>
            <w:r w:rsidRPr="00971912">
              <w:rPr>
                <w:color w:val="000000"/>
                <w:sz w:val="20"/>
                <w:szCs w:val="20"/>
              </w:rPr>
              <w:t>0.0123</w:t>
            </w:r>
          </w:p>
        </w:tc>
      </w:tr>
      <w:tr w:rsidR="002874A5" w:rsidRPr="00D75E5D" w14:paraId="249DBCE1" w14:textId="77777777" w:rsidTr="002874A5">
        <w:trPr>
          <w:trHeight w:val="300"/>
        </w:trPr>
        <w:tc>
          <w:tcPr>
            <w:tcW w:w="2003" w:type="pct"/>
            <w:tcBorders>
              <w:top w:val="nil"/>
              <w:left w:val="nil"/>
              <w:bottom w:val="nil"/>
              <w:right w:val="nil"/>
            </w:tcBorders>
            <w:shd w:val="clear" w:color="auto" w:fill="auto"/>
            <w:noWrap/>
            <w:vAlign w:val="bottom"/>
            <w:hideMark/>
          </w:tcPr>
          <w:p w14:paraId="7469B7AD" w14:textId="77777777" w:rsidR="002874A5" w:rsidRPr="00971912" w:rsidRDefault="002874A5" w:rsidP="002874A5">
            <w:pPr>
              <w:rPr>
                <w:color w:val="000000"/>
                <w:sz w:val="20"/>
                <w:szCs w:val="20"/>
              </w:rPr>
            </w:pPr>
            <w:r w:rsidRPr="00971912">
              <w:rPr>
                <w:color w:val="000000"/>
                <w:sz w:val="20"/>
                <w:szCs w:val="20"/>
              </w:rPr>
              <w:t>Anshan Iron and Steel Group Company</w:t>
            </w:r>
          </w:p>
        </w:tc>
        <w:tc>
          <w:tcPr>
            <w:tcW w:w="1455" w:type="pct"/>
            <w:tcBorders>
              <w:top w:val="nil"/>
              <w:left w:val="nil"/>
              <w:bottom w:val="nil"/>
              <w:right w:val="nil"/>
            </w:tcBorders>
            <w:vAlign w:val="bottom"/>
          </w:tcPr>
          <w:p w14:paraId="16B85F70" w14:textId="77777777" w:rsidR="002874A5" w:rsidRPr="00971912" w:rsidRDefault="002874A5" w:rsidP="002874A5">
            <w:pPr>
              <w:rPr>
                <w:color w:val="000000"/>
                <w:sz w:val="20"/>
                <w:szCs w:val="20"/>
              </w:rPr>
            </w:pPr>
            <w:r w:rsidRPr="00971912">
              <w:rPr>
                <w:color w:val="000000"/>
                <w:sz w:val="20"/>
                <w:szCs w:val="20"/>
              </w:rPr>
              <w:t>Steel</w:t>
            </w:r>
          </w:p>
        </w:tc>
        <w:tc>
          <w:tcPr>
            <w:tcW w:w="639" w:type="pct"/>
            <w:tcBorders>
              <w:top w:val="nil"/>
              <w:left w:val="nil"/>
              <w:bottom w:val="nil"/>
              <w:right w:val="nil"/>
            </w:tcBorders>
            <w:shd w:val="clear" w:color="auto" w:fill="auto"/>
            <w:noWrap/>
            <w:vAlign w:val="bottom"/>
            <w:hideMark/>
          </w:tcPr>
          <w:p w14:paraId="3A31FB45"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2A8146A8" w14:textId="77777777" w:rsidR="002874A5" w:rsidRPr="00971912" w:rsidRDefault="002874A5" w:rsidP="002874A5">
            <w:pPr>
              <w:jc w:val="right"/>
              <w:rPr>
                <w:color w:val="000000"/>
                <w:sz w:val="20"/>
                <w:szCs w:val="20"/>
              </w:rPr>
            </w:pPr>
            <w:r w:rsidRPr="00971912">
              <w:rPr>
                <w:color w:val="000000"/>
                <w:sz w:val="20"/>
                <w:szCs w:val="20"/>
              </w:rPr>
              <w:t>0.29</w:t>
            </w:r>
          </w:p>
        </w:tc>
        <w:tc>
          <w:tcPr>
            <w:tcW w:w="527" w:type="pct"/>
            <w:tcBorders>
              <w:top w:val="nil"/>
              <w:left w:val="nil"/>
              <w:bottom w:val="nil"/>
              <w:right w:val="nil"/>
            </w:tcBorders>
            <w:shd w:val="clear" w:color="auto" w:fill="auto"/>
            <w:noWrap/>
            <w:vAlign w:val="bottom"/>
            <w:hideMark/>
          </w:tcPr>
          <w:p w14:paraId="3C806489" w14:textId="77777777" w:rsidR="002874A5" w:rsidRPr="00971912" w:rsidRDefault="002874A5" w:rsidP="002874A5">
            <w:pPr>
              <w:jc w:val="right"/>
              <w:rPr>
                <w:color w:val="000000"/>
                <w:sz w:val="20"/>
                <w:szCs w:val="20"/>
              </w:rPr>
            </w:pPr>
            <w:r w:rsidRPr="00971912">
              <w:rPr>
                <w:color w:val="000000"/>
                <w:sz w:val="20"/>
                <w:szCs w:val="20"/>
              </w:rPr>
              <w:t>0.0718</w:t>
            </w:r>
          </w:p>
        </w:tc>
      </w:tr>
      <w:tr w:rsidR="002874A5" w:rsidRPr="00D75E5D" w14:paraId="2FB16A77" w14:textId="77777777" w:rsidTr="002874A5">
        <w:trPr>
          <w:trHeight w:val="300"/>
        </w:trPr>
        <w:tc>
          <w:tcPr>
            <w:tcW w:w="2003" w:type="pct"/>
            <w:tcBorders>
              <w:top w:val="nil"/>
              <w:left w:val="nil"/>
              <w:bottom w:val="nil"/>
              <w:right w:val="nil"/>
            </w:tcBorders>
            <w:shd w:val="clear" w:color="auto" w:fill="auto"/>
            <w:noWrap/>
            <w:vAlign w:val="bottom"/>
            <w:hideMark/>
          </w:tcPr>
          <w:p w14:paraId="5263C6CC" w14:textId="77777777" w:rsidR="002874A5" w:rsidRPr="00971912" w:rsidRDefault="002874A5" w:rsidP="002874A5">
            <w:pPr>
              <w:rPr>
                <w:color w:val="000000"/>
                <w:sz w:val="20"/>
                <w:szCs w:val="20"/>
              </w:rPr>
            </w:pPr>
            <w:r w:rsidRPr="00971912">
              <w:rPr>
                <w:color w:val="000000"/>
                <w:sz w:val="20"/>
                <w:szCs w:val="20"/>
              </w:rPr>
              <w:t>Baosteel Group Co., Ltd.</w:t>
            </w:r>
          </w:p>
        </w:tc>
        <w:tc>
          <w:tcPr>
            <w:tcW w:w="1455" w:type="pct"/>
            <w:tcBorders>
              <w:top w:val="nil"/>
              <w:left w:val="nil"/>
              <w:bottom w:val="nil"/>
              <w:right w:val="nil"/>
            </w:tcBorders>
            <w:vAlign w:val="bottom"/>
          </w:tcPr>
          <w:p w14:paraId="58CE6FC0" w14:textId="77777777" w:rsidR="002874A5" w:rsidRPr="00971912" w:rsidRDefault="002874A5" w:rsidP="002874A5">
            <w:pPr>
              <w:rPr>
                <w:color w:val="000000"/>
                <w:sz w:val="20"/>
                <w:szCs w:val="20"/>
              </w:rPr>
            </w:pPr>
            <w:r w:rsidRPr="00971912">
              <w:rPr>
                <w:color w:val="000000"/>
                <w:sz w:val="20"/>
                <w:szCs w:val="20"/>
              </w:rPr>
              <w:t>Steel</w:t>
            </w:r>
          </w:p>
        </w:tc>
        <w:tc>
          <w:tcPr>
            <w:tcW w:w="639" w:type="pct"/>
            <w:tcBorders>
              <w:top w:val="nil"/>
              <w:left w:val="nil"/>
              <w:bottom w:val="nil"/>
              <w:right w:val="nil"/>
            </w:tcBorders>
            <w:shd w:val="clear" w:color="auto" w:fill="auto"/>
            <w:noWrap/>
            <w:vAlign w:val="bottom"/>
            <w:hideMark/>
          </w:tcPr>
          <w:p w14:paraId="02A20B52" w14:textId="77777777" w:rsidR="002874A5" w:rsidRPr="00971912" w:rsidRDefault="002874A5" w:rsidP="002874A5">
            <w:pPr>
              <w:rPr>
                <w:color w:val="000000"/>
                <w:sz w:val="20"/>
                <w:szCs w:val="20"/>
              </w:rPr>
            </w:pPr>
            <w:r w:rsidRPr="00971912">
              <w:rPr>
                <w:color w:val="000000"/>
                <w:sz w:val="20"/>
                <w:szCs w:val="20"/>
              </w:rPr>
              <w:t>2003-2016</w:t>
            </w:r>
          </w:p>
        </w:tc>
        <w:tc>
          <w:tcPr>
            <w:tcW w:w="376" w:type="pct"/>
            <w:tcBorders>
              <w:top w:val="nil"/>
              <w:left w:val="nil"/>
              <w:bottom w:val="nil"/>
              <w:right w:val="nil"/>
            </w:tcBorders>
            <w:shd w:val="clear" w:color="auto" w:fill="auto"/>
            <w:noWrap/>
            <w:vAlign w:val="bottom"/>
            <w:hideMark/>
          </w:tcPr>
          <w:p w14:paraId="1D98F1DA" w14:textId="77777777" w:rsidR="002874A5" w:rsidRPr="00971912" w:rsidRDefault="002874A5" w:rsidP="002874A5">
            <w:pPr>
              <w:jc w:val="right"/>
              <w:rPr>
                <w:color w:val="000000"/>
                <w:sz w:val="20"/>
                <w:szCs w:val="20"/>
              </w:rPr>
            </w:pPr>
            <w:r w:rsidRPr="00971912">
              <w:rPr>
                <w:color w:val="000000"/>
                <w:sz w:val="20"/>
                <w:szCs w:val="20"/>
              </w:rPr>
              <w:t>0.56</w:t>
            </w:r>
          </w:p>
        </w:tc>
        <w:tc>
          <w:tcPr>
            <w:tcW w:w="527" w:type="pct"/>
            <w:tcBorders>
              <w:top w:val="nil"/>
              <w:left w:val="nil"/>
              <w:bottom w:val="nil"/>
              <w:right w:val="nil"/>
            </w:tcBorders>
            <w:shd w:val="clear" w:color="auto" w:fill="auto"/>
            <w:noWrap/>
            <w:vAlign w:val="bottom"/>
            <w:hideMark/>
          </w:tcPr>
          <w:p w14:paraId="0F83005B" w14:textId="77777777" w:rsidR="002874A5" w:rsidRPr="00971912" w:rsidRDefault="002874A5" w:rsidP="002874A5">
            <w:pPr>
              <w:jc w:val="right"/>
              <w:rPr>
                <w:color w:val="000000"/>
                <w:sz w:val="20"/>
                <w:szCs w:val="20"/>
              </w:rPr>
            </w:pPr>
            <w:r w:rsidRPr="00971912">
              <w:rPr>
                <w:color w:val="000000"/>
                <w:sz w:val="20"/>
                <w:szCs w:val="20"/>
              </w:rPr>
              <w:t>-0.0486</w:t>
            </w:r>
          </w:p>
        </w:tc>
      </w:tr>
      <w:tr w:rsidR="002874A5" w:rsidRPr="00D75E5D" w14:paraId="6F335494" w14:textId="77777777" w:rsidTr="002874A5">
        <w:trPr>
          <w:trHeight w:val="300"/>
        </w:trPr>
        <w:tc>
          <w:tcPr>
            <w:tcW w:w="2003" w:type="pct"/>
            <w:tcBorders>
              <w:top w:val="nil"/>
              <w:left w:val="nil"/>
              <w:bottom w:val="nil"/>
              <w:right w:val="nil"/>
            </w:tcBorders>
            <w:shd w:val="clear" w:color="auto" w:fill="auto"/>
            <w:noWrap/>
            <w:vAlign w:val="bottom"/>
            <w:hideMark/>
          </w:tcPr>
          <w:p w14:paraId="444E350A" w14:textId="77777777" w:rsidR="002874A5" w:rsidRPr="00971912" w:rsidRDefault="002874A5" w:rsidP="002874A5">
            <w:pPr>
              <w:rPr>
                <w:color w:val="000000"/>
                <w:sz w:val="20"/>
                <w:szCs w:val="20"/>
              </w:rPr>
            </w:pPr>
            <w:r w:rsidRPr="00971912">
              <w:rPr>
                <w:color w:val="000000"/>
                <w:sz w:val="20"/>
                <w:szCs w:val="20"/>
              </w:rPr>
              <w:t>Wuhan Iron and Steal (Group) Company</w:t>
            </w:r>
          </w:p>
        </w:tc>
        <w:tc>
          <w:tcPr>
            <w:tcW w:w="1455" w:type="pct"/>
            <w:tcBorders>
              <w:top w:val="nil"/>
              <w:left w:val="nil"/>
              <w:bottom w:val="nil"/>
              <w:right w:val="nil"/>
            </w:tcBorders>
            <w:vAlign w:val="bottom"/>
          </w:tcPr>
          <w:p w14:paraId="0755AA5C" w14:textId="77777777" w:rsidR="002874A5" w:rsidRPr="00971912" w:rsidRDefault="002874A5" w:rsidP="002874A5">
            <w:pPr>
              <w:rPr>
                <w:color w:val="000000"/>
                <w:sz w:val="20"/>
                <w:szCs w:val="20"/>
              </w:rPr>
            </w:pPr>
            <w:r w:rsidRPr="00971912">
              <w:rPr>
                <w:color w:val="000000"/>
                <w:sz w:val="20"/>
                <w:szCs w:val="20"/>
              </w:rPr>
              <w:t>Steel</w:t>
            </w:r>
          </w:p>
        </w:tc>
        <w:tc>
          <w:tcPr>
            <w:tcW w:w="639" w:type="pct"/>
            <w:tcBorders>
              <w:top w:val="nil"/>
              <w:left w:val="nil"/>
              <w:bottom w:val="nil"/>
              <w:right w:val="nil"/>
            </w:tcBorders>
            <w:shd w:val="clear" w:color="auto" w:fill="auto"/>
            <w:noWrap/>
            <w:vAlign w:val="bottom"/>
            <w:hideMark/>
          </w:tcPr>
          <w:p w14:paraId="7C754A35" w14:textId="77777777" w:rsidR="002874A5" w:rsidRPr="00971912" w:rsidRDefault="002874A5" w:rsidP="002874A5">
            <w:pPr>
              <w:rPr>
                <w:color w:val="000000"/>
                <w:sz w:val="20"/>
                <w:szCs w:val="20"/>
              </w:rPr>
            </w:pPr>
            <w:r w:rsidRPr="00971912">
              <w:rPr>
                <w:color w:val="000000"/>
                <w:sz w:val="20"/>
                <w:szCs w:val="20"/>
              </w:rPr>
              <w:t>2003-2016</w:t>
            </w:r>
          </w:p>
        </w:tc>
        <w:tc>
          <w:tcPr>
            <w:tcW w:w="376" w:type="pct"/>
            <w:tcBorders>
              <w:top w:val="nil"/>
              <w:left w:val="nil"/>
              <w:bottom w:val="nil"/>
              <w:right w:val="nil"/>
            </w:tcBorders>
            <w:shd w:val="clear" w:color="auto" w:fill="auto"/>
            <w:noWrap/>
            <w:vAlign w:val="bottom"/>
            <w:hideMark/>
          </w:tcPr>
          <w:p w14:paraId="3AACDBB3" w14:textId="77777777" w:rsidR="002874A5" w:rsidRPr="00971912" w:rsidRDefault="002874A5" w:rsidP="002874A5">
            <w:pPr>
              <w:jc w:val="right"/>
              <w:rPr>
                <w:color w:val="000000"/>
                <w:sz w:val="20"/>
                <w:szCs w:val="20"/>
              </w:rPr>
            </w:pPr>
            <w:r w:rsidRPr="00971912">
              <w:rPr>
                <w:color w:val="000000"/>
                <w:sz w:val="20"/>
                <w:szCs w:val="20"/>
              </w:rPr>
              <w:t>0.42</w:t>
            </w:r>
          </w:p>
        </w:tc>
        <w:tc>
          <w:tcPr>
            <w:tcW w:w="527" w:type="pct"/>
            <w:tcBorders>
              <w:top w:val="nil"/>
              <w:left w:val="nil"/>
              <w:bottom w:val="nil"/>
              <w:right w:val="nil"/>
            </w:tcBorders>
            <w:shd w:val="clear" w:color="auto" w:fill="auto"/>
            <w:noWrap/>
            <w:vAlign w:val="bottom"/>
            <w:hideMark/>
          </w:tcPr>
          <w:p w14:paraId="14753307" w14:textId="77777777" w:rsidR="002874A5" w:rsidRPr="00971912" w:rsidRDefault="002874A5" w:rsidP="002874A5">
            <w:pPr>
              <w:jc w:val="right"/>
              <w:rPr>
                <w:color w:val="000000"/>
                <w:sz w:val="20"/>
                <w:szCs w:val="20"/>
              </w:rPr>
            </w:pPr>
            <w:r w:rsidRPr="00971912">
              <w:rPr>
                <w:color w:val="000000"/>
                <w:sz w:val="20"/>
                <w:szCs w:val="20"/>
              </w:rPr>
              <w:t>-0.0949</w:t>
            </w:r>
          </w:p>
        </w:tc>
      </w:tr>
      <w:tr w:rsidR="002874A5" w:rsidRPr="00D75E5D" w14:paraId="1F6EBB10" w14:textId="77777777" w:rsidTr="002874A5">
        <w:trPr>
          <w:trHeight w:val="300"/>
        </w:trPr>
        <w:tc>
          <w:tcPr>
            <w:tcW w:w="2003" w:type="pct"/>
            <w:tcBorders>
              <w:top w:val="nil"/>
              <w:left w:val="nil"/>
              <w:bottom w:val="nil"/>
              <w:right w:val="nil"/>
            </w:tcBorders>
            <w:shd w:val="clear" w:color="auto" w:fill="auto"/>
            <w:noWrap/>
            <w:vAlign w:val="bottom"/>
            <w:hideMark/>
          </w:tcPr>
          <w:p w14:paraId="1F40A515" w14:textId="77777777" w:rsidR="002874A5" w:rsidRPr="00971912" w:rsidRDefault="002874A5" w:rsidP="002874A5">
            <w:pPr>
              <w:rPr>
                <w:color w:val="000000"/>
                <w:sz w:val="20"/>
                <w:szCs w:val="20"/>
              </w:rPr>
            </w:pPr>
            <w:r w:rsidRPr="00971912">
              <w:rPr>
                <w:color w:val="000000"/>
                <w:sz w:val="20"/>
                <w:szCs w:val="20"/>
              </w:rPr>
              <w:t>Aluminum Corporation of China</w:t>
            </w:r>
          </w:p>
        </w:tc>
        <w:tc>
          <w:tcPr>
            <w:tcW w:w="1455" w:type="pct"/>
            <w:tcBorders>
              <w:top w:val="nil"/>
              <w:left w:val="nil"/>
              <w:bottom w:val="nil"/>
              <w:right w:val="nil"/>
            </w:tcBorders>
            <w:vAlign w:val="bottom"/>
          </w:tcPr>
          <w:p w14:paraId="0E09DF17" w14:textId="77777777" w:rsidR="002874A5" w:rsidRPr="00971912" w:rsidRDefault="002874A5" w:rsidP="002874A5">
            <w:pPr>
              <w:rPr>
                <w:color w:val="000000"/>
                <w:sz w:val="20"/>
                <w:szCs w:val="20"/>
              </w:rPr>
            </w:pPr>
            <w:r w:rsidRPr="00971912">
              <w:rPr>
                <w:color w:val="000000"/>
                <w:sz w:val="20"/>
                <w:szCs w:val="20"/>
              </w:rPr>
              <w:t>Aluminum</w:t>
            </w:r>
          </w:p>
        </w:tc>
        <w:tc>
          <w:tcPr>
            <w:tcW w:w="639" w:type="pct"/>
            <w:tcBorders>
              <w:top w:val="nil"/>
              <w:left w:val="nil"/>
              <w:bottom w:val="nil"/>
              <w:right w:val="nil"/>
            </w:tcBorders>
            <w:shd w:val="clear" w:color="auto" w:fill="auto"/>
            <w:noWrap/>
            <w:vAlign w:val="bottom"/>
            <w:hideMark/>
          </w:tcPr>
          <w:p w14:paraId="2BC01B45"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03E2FC76" w14:textId="77777777" w:rsidR="002874A5" w:rsidRPr="00971912" w:rsidRDefault="002874A5" w:rsidP="002874A5">
            <w:pPr>
              <w:jc w:val="right"/>
              <w:rPr>
                <w:color w:val="000000"/>
                <w:sz w:val="20"/>
                <w:szCs w:val="20"/>
              </w:rPr>
            </w:pPr>
            <w:r w:rsidRPr="00971912">
              <w:rPr>
                <w:color w:val="000000"/>
                <w:sz w:val="20"/>
                <w:szCs w:val="20"/>
              </w:rPr>
              <w:t>0.31</w:t>
            </w:r>
          </w:p>
        </w:tc>
        <w:tc>
          <w:tcPr>
            <w:tcW w:w="527" w:type="pct"/>
            <w:tcBorders>
              <w:top w:val="nil"/>
              <w:left w:val="nil"/>
              <w:bottom w:val="nil"/>
              <w:right w:val="nil"/>
            </w:tcBorders>
            <w:shd w:val="clear" w:color="auto" w:fill="auto"/>
            <w:noWrap/>
            <w:vAlign w:val="bottom"/>
            <w:hideMark/>
          </w:tcPr>
          <w:p w14:paraId="35FBFEE7" w14:textId="77777777" w:rsidR="002874A5" w:rsidRPr="00971912" w:rsidRDefault="002874A5" w:rsidP="002874A5">
            <w:pPr>
              <w:jc w:val="right"/>
              <w:rPr>
                <w:color w:val="000000"/>
                <w:sz w:val="20"/>
                <w:szCs w:val="20"/>
              </w:rPr>
            </w:pPr>
            <w:r w:rsidRPr="00971912">
              <w:rPr>
                <w:color w:val="000000"/>
                <w:sz w:val="20"/>
                <w:szCs w:val="20"/>
              </w:rPr>
              <w:t>-0.1402</w:t>
            </w:r>
          </w:p>
        </w:tc>
      </w:tr>
      <w:tr w:rsidR="002874A5" w:rsidRPr="00D75E5D" w14:paraId="19FC7AD6" w14:textId="77777777" w:rsidTr="002874A5">
        <w:trPr>
          <w:trHeight w:val="300"/>
        </w:trPr>
        <w:tc>
          <w:tcPr>
            <w:tcW w:w="2003" w:type="pct"/>
            <w:tcBorders>
              <w:top w:val="nil"/>
              <w:left w:val="nil"/>
              <w:bottom w:val="nil"/>
              <w:right w:val="nil"/>
            </w:tcBorders>
            <w:shd w:val="clear" w:color="auto" w:fill="auto"/>
            <w:noWrap/>
            <w:vAlign w:val="bottom"/>
            <w:hideMark/>
          </w:tcPr>
          <w:p w14:paraId="760B11CD" w14:textId="77777777" w:rsidR="002874A5" w:rsidRPr="00971912" w:rsidRDefault="002874A5" w:rsidP="002874A5">
            <w:pPr>
              <w:rPr>
                <w:color w:val="000000"/>
                <w:sz w:val="20"/>
                <w:szCs w:val="20"/>
              </w:rPr>
            </w:pPr>
            <w:r w:rsidRPr="00971912">
              <w:rPr>
                <w:color w:val="000000"/>
                <w:sz w:val="20"/>
                <w:szCs w:val="20"/>
              </w:rPr>
              <w:t>China Ocean Shipping (Group) Corporation</w:t>
            </w:r>
          </w:p>
        </w:tc>
        <w:tc>
          <w:tcPr>
            <w:tcW w:w="1455" w:type="pct"/>
            <w:tcBorders>
              <w:top w:val="nil"/>
              <w:left w:val="nil"/>
              <w:bottom w:val="nil"/>
              <w:right w:val="nil"/>
            </w:tcBorders>
            <w:vAlign w:val="bottom"/>
          </w:tcPr>
          <w:p w14:paraId="21B6E022" w14:textId="77777777" w:rsidR="002874A5" w:rsidRPr="00971912" w:rsidRDefault="002874A5" w:rsidP="002874A5">
            <w:pPr>
              <w:rPr>
                <w:color w:val="000000"/>
                <w:sz w:val="20"/>
                <w:szCs w:val="20"/>
              </w:rPr>
            </w:pPr>
            <w:r w:rsidRPr="00971912">
              <w:rPr>
                <w:color w:val="000000"/>
                <w:sz w:val="20"/>
                <w:szCs w:val="20"/>
              </w:rPr>
              <w:t>Shipping</w:t>
            </w:r>
          </w:p>
        </w:tc>
        <w:tc>
          <w:tcPr>
            <w:tcW w:w="639" w:type="pct"/>
            <w:tcBorders>
              <w:top w:val="nil"/>
              <w:left w:val="nil"/>
              <w:bottom w:val="nil"/>
              <w:right w:val="nil"/>
            </w:tcBorders>
            <w:shd w:val="clear" w:color="auto" w:fill="auto"/>
            <w:noWrap/>
            <w:vAlign w:val="bottom"/>
            <w:hideMark/>
          </w:tcPr>
          <w:p w14:paraId="7FC13929" w14:textId="77777777" w:rsidR="002874A5" w:rsidRPr="00971912" w:rsidRDefault="002874A5" w:rsidP="002874A5">
            <w:pPr>
              <w:rPr>
                <w:color w:val="000000"/>
                <w:sz w:val="20"/>
                <w:szCs w:val="20"/>
              </w:rPr>
            </w:pPr>
            <w:r w:rsidRPr="00971912">
              <w:rPr>
                <w:color w:val="000000"/>
                <w:sz w:val="20"/>
                <w:szCs w:val="20"/>
              </w:rPr>
              <w:t>2003-2016</w:t>
            </w:r>
          </w:p>
        </w:tc>
        <w:tc>
          <w:tcPr>
            <w:tcW w:w="376" w:type="pct"/>
            <w:tcBorders>
              <w:top w:val="nil"/>
              <w:left w:val="nil"/>
              <w:bottom w:val="nil"/>
              <w:right w:val="nil"/>
            </w:tcBorders>
            <w:shd w:val="clear" w:color="auto" w:fill="auto"/>
            <w:noWrap/>
            <w:vAlign w:val="bottom"/>
            <w:hideMark/>
          </w:tcPr>
          <w:p w14:paraId="32BADEAB" w14:textId="77777777" w:rsidR="002874A5" w:rsidRPr="00971912" w:rsidRDefault="002874A5" w:rsidP="002874A5">
            <w:pPr>
              <w:jc w:val="right"/>
              <w:rPr>
                <w:color w:val="000000"/>
                <w:sz w:val="20"/>
                <w:szCs w:val="20"/>
              </w:rPr>
            </w:pPr>
            <w:r w:rsidRPr="00971912">
              <w:rPr>
                <w:color w:val="000000"/>
                <w:sz w:val="20"/>
                <w:szCs w:val="20"/>
              </w:rPr>
              <w:t>0.38</w:t>
            </w:r>
          </w:p>
        </w:tc>
        <w:tc>
          <w:tcPr>
            <w:tcW w:w="527" w:type="pct"/>
            <w:tcBorders>
              <w:top w:val="nil"/>
              <w:left w:val="nil"/>
              <w:bottom w:val="nil"/>
              <w:right w:val="nil"/>
            </w:tcBorders>
            <w:shd w:val="clear" w:color="auto" w:fill="auto"/>
            <w:noWrap/>
            <w:vAlign w:val="bottom"/>
            <w:hideMark/>
          </w:tcPr>
          <w:p w14:paraId="45FD1ADD" w14:textId="77777777" w:rsidR="002874A5" w:rsidRPr="00971912" w:rsidRDefault="002874A5" w:rsidP="002874A5">
            <w:pPr>
              <w:jc w:val="right"/>
              <w:rPr>
                <w:color w:val="000000"/>
                <w:sz w:val="20"/>
                <w:szCs w:val="20"/>
              </w:rPr>
            </w:pPr>
            <w:r w:rsidRPr="00971912">
              <w:rPr>
                <w:color w:val="000000"/>
                <w:sz w:val="20"/>
                <w:szCs w:val="20"/>
              </w:rPr>
              <w:t>-0.0876</w:t>
            </w:r>
          </w:p>
        </w:tc>
      </w:tr>
      <w:tr w:rsidR="002874A5" w:rsidRPr="00D75E5D" w14:paraId="13AD31B6" w14:textId="77777777" w:rsidTr="002874A5">
        <w:trPr>
          <w:trHeight w:val="300"/>
        </w:trPr>
        <w:tc>
          <w:tcPr>
            <w:tcW w:w="2003" w:type="pct"/>
            <w:tcBorders>
              <w:top w:val="nil"/>
              <w:left w:val="nil"/>
              <w:bottom w:val="nil"/>
              <w:right w:val="nil"/>
            </w:tcBorders>
            <w:shd w:val="clear" w:color="auto" w:fill="auto"/>
            <w:noWrap/>
            <w:vAlign w:val="bottom"/>
            <w:hideMark/>
          </w:tcPr>
          <w:p w14:paraId="06012276" w14:textId="77777777" w:rsidR="002874A5" w:rsidRPr="00971912" w:rsidRDefault="002874A5" w:rsidP="002874A5">
            <w:pPr>
              <w:rPr>
                <w:color w:val="000000"/>
                <w:sz w:val="20"/>
                <w:szCs w:val="20"/>
              </w:rPr>
            </w:pPr>
            <w:r w:rsidRPr="00971912">
              <w:rPr>
                <w:color w:val="000000"/>
                <w:sz w:val="20"/>
                <w:szCs w:val="20"/>
              </w:rPr>
              <w:t>China Shipping (Group) Corporation</w:t>
            </w:r>
          </w:p>
        </w:tc>
        <w:tc>
          <w:tcPr>
            <w:tcW w:w="1455" w:type="pct"/>
            <w:tcBorders>
              <w:top w:val="nil"/>
              <w:left w:val="nil"/>
              <w:bottom w:val="nil"/>
              <w:right w:val="nil"/>
            </w:tcBorders>
            <w:vAlign w:val="bottom"/>
          </w:tcPr>
          <w:p w14:paraId="7493BD9D" w14:textId="77777777" w:rsidR="002874A5" w:rsidRPr="00971912" w:rsidRDefault="002874A5" w:rsidP="002874A5">
            <w:pPr>
              <w:rPr>
                <w:color w:val="000000"/>
                <w:sz w:val="20"/>
                <w:szCs w:val="20"/>
              </w:rPr>
            </w:pPr>
            <w:r w:rsidRPr="00971912">
              <w:rPr>
                <w:color w:val="000000"/>
                <w:sz w:val="20"/>
                <w:szCs w:val="20"/>
              </w:rPr>
              <w:t>Shipping</w:t>
            </w:r>
          </w:p>
        </w:tc>
        <w:tc>
          <w:tcPr>
            <w:tcW w:w="639" w:type="pct"/>
            <w:tcBorders>
              <w:top w:val="nil"/>
              <w:left w:val="nil"/>
              <w:bottom w:val="nil"/>
              <w:right w:val="nil"/>
            </w:tcBorders>
            <w:shd w:val="clear" w:color="auto" w:fill="auto"/>
            <w:noWrap/>
            <w:vAlign w:val="bottom"/>
            <w:hideMark/>
          </w:tcPr>
          <w:p w14:paraId="62DE2B71" w14:textId="77777777" w:rsidR="002874A5" w:rsidRPr="00971912" w:rsidRDefault="002874A5" w:rsidP="002874A5">
            <w:pPr>
              <w:rPr>
                <w:color w:val="000000"/>
                <w:sz w:val="20"/>
                <w:szCs w:val="20"/>
              </w:rPr>
            </w:pPr>
            <w:r w:rsidRPr="00971912">
              <w:rPr>
                <w:color w:val="000000"/>
                <w:sz w:val="20"/>
                <w:szCs w:val="20"/>
              </w:rPr>
              <w:t>2003-2015</w:t>
            </w:r>
          </w:p>
        </w:tc>
        <w:tc>
          <w:tcPr>
            <w:tcW w:w="376" w:type="pct"/>
            <w:tcBorders>
              <w:top w:val="nil"/>
              <w:left w:val="nil"/>
              <w:bottom w:val="nil"/>
              <w:right w:val="nil"/>
            </w:tcBorders>
            <w:shd w:val="clear" w:color="auto" w:fill="auto"/>
            <w:noWrap/>
            <w:vAlign w:val="bottom"/>
            <w:hideMark/>
          </w:tcPr>
          <w:p w14:paraId="00356E30" w14:textId="77777777" w:rsidR="002874A5" w:rsidRPr="00971912" w:rsidRDefault="002874A5" w:rsidP="002874A5">
            <w:pPr>
              <w:jc w:val="right"/>
              <w:rPr>
                <w:color w:val="000000"/>
                <w:sz w:val="20"/>
                <w:szCs w:val="20"/>
              </w:rPr>
            </w:pPr>
            <w:r w:rsidRPr="00971912">
              <w:rPr>
                <w:color w:val="000000"/>
                <w:sz w:val="20"/>
                <w:szCs w:val="20"/>
              </w:rPr>
              <w:t>0.21</w:t>
            </w:r>
          </w:p>
        </w:tc>
        <w:tc>
          <w:tcPr>
            <w:tcW w:w="527" w:type="pct"/>
            <w:tcBorders>
              <w:top w:val="nil"/>
              <w:left w:val="nil"/>
              <w:bottom w:val="nil"/>
              <w:right w:val="nil"/>
            </w:tcBorders>
            <w:shd w:val="clear" w:color="auto" w:fill="auto"/>
            <w:noWrap/>
            <w:vAlign w:val="bottom"/>
            <w:hideMark/>
          </w:tcPr>
          <w:p w14:paraId="1CD0DCA4" w14:textId="77777777" w:rsidR="002874A5" w:rsidRPr="00971912" w:rsidRDefault="002874A5" w:rsidP="002874A5">
            <w:pPr>
              <w:jc w:val="right"/>
              <w:rPr>
                <w:color w:val="000000"/>
                <w:sz w:val="20"/>
                <w:szCs w:val="20"/>
              </w:rPr>
            </w:pPr>
            <w:r w:rsidRPr="00971912">
              <w:rPr>
                <w:color w:val="000000"/>
                <w:sz w:val="20"/>
                <w:szCs w:val="20"/>
              </w:rPr>
              <w:t>-0.2020</w:t>
            </w:r>
          </w:p>
        </w:tc>
      </w:tr>
      <w:tr w:rsidR="002874A5" w:rsidRPr="00D75E5D" w14:paraId="28076013" w14:textId="77777777" w:rsidTr="002874A5">
        <w:trPr>
          <w:trHeight w:val="300"/>
        </w:trPr>
        <w:tc>
          <w:tcPr>
            <w:tcW w:w="2003" w:type="pct"/>
            <w:tcBorders>
              <w:top w:val="nil"/>
              <w:left w:val="nil"/>
              <w:bottom w:val="nil"/>
              <w:right w:val="nil"/>
            </w:tcBorders>
            <w:shd w:val="clear" w:color="auto" w:fill="auto"/>
            <w:noWrap/>
            <w:vAlign w:val="bottom"/>
            <w:hideMark/>
          </w:tcPr>
          <w:p w14:paraId="7658C278" w14:textId="77777777" w:rsidR="002874A5" w:rsidRPr="00971912" w:rsidRDefault="002874A5" w:rsidP="002874A5">
            <w:pPr>
              <w:rPr>
                <w:color w:val="000000"/>
                <w:sz w:val="20"/>
                <w:szCs w:val="20"/>
              </w:rPr>
            </w:pPr>
            <w:r w:rsidRPr="00971912">
              <w:rPr>
                <w:color w:val="000000"/>
                <w:sz w:val="20"/>
                <w:szCs w:val="20"/>
              </w:rPr>
              <w:t>China National Aviation Corporation</w:t>
            </w:r>
          </w:p>
        </w:tc>
        <w:tc>
          <w:tcPr>
            <w:tcW w:w="1455" w:type="pct"/>
            <w:tcBorders>
              <w:top w:val="nil"/>
              <w:left w:val="nil"/>
              <w:bottom w:val="nil"/>
              <w:right w:val="nil"/>
            </w:tcBorders>
            <w:vAlign w:val="bottom"/>
          </w:tcPr>
          <w:p w14:paraId="46296E01" w14:textId="77777777" w:rsidR="002874A5" w:rsidRPr="00971912" w:rsidRDefault="002874A5" w:rsidP="002874A5">
            <w:pPr>
              <w:rPr>
                <w:color w:val="000000"/>
                <w:sz w:val="20"/>
                <w:szCs w:val="20"/>
              </w:rPr>
            </w:pPr>
            <w:r w:rsidRPr="00971912">
              <w:rPr>
                <w:color w:val="000000"/>
                <w:sz w:val="20"/>
                <w:szCs w:val="20"/>
              </w:rPr>
              <w:t>Aviation</w:t>
            </w:r>
          </w:p>
        </w:tc>
        <w:tc>
          <w:tcPr>
            <w:tcW w:w="639" w:type="pct"/>
            <w:tcBorders>
              <w:top w:val="nil"/>
              <w:left w:val="nil"/>
              <w:bottom w:val="nil"/>
              <w:right w:val="nil"/>
            </w:tcBorders>
            <w:shd w:val="clear" w:color="auto" w:fill="auto"/>
            <w:noWrap/>
            <w:vAlign w:val="bottom"/>
            <w:hideMark/>
          </w:tcPr>
          <w:p w14:paraId="3E6DF24E"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AF5814A" w14:textId="77777777" w:rsidR="002874A5" w:rsidRPr="00971912" w:rsidRDefault="002874A5" w:rsidP="002874A5">
            <w:pPr>
              <w:jc w:val="right"/>
              <w:rPr>
                <w:color w:val="000000"/>
                <w:sz w:val="20"/>
                <w:szCs w:val="20"/>
              </w:rPr>
            </w:pPr>
            <w:r w:rsidRPr="00971912">
              <w:rPr>
                <w:color w:val="000000"/>
                <w:sz w:val="20"/>
                <w:szCs w:val="20"/>
              </w:rPr>
              <w:t>0.27</w:t>
            </w:r>
          </w:p>
        </w:tc>
        <w:tc>
          <w:tcPr>
            <w:tcW w:w="527" w:type="pct"/>
            <w:tcBorders>
              <w:top w:val="nil"/>
              <w:left w:val="nil"/>
              <w:bottom w:val="nil"/>
              <w:right w:val="nil"/>
            </w:tcBorders>
            <w:shd w:val="clear" w:color="auto" w:fill="auto"/>
            <w:noWrap/>
            <w:vAlign w:val="bottom"/>
            <w:hideMark/>
          </w:tcPr>
          <w:p w14:paraId="576DBD63" w14:textId="77777777" w:rsidR="002874A5" w:rsidRPr="00971912" w:rsidRDefault="002874A5" w:rsidP="002874A5">
            <w:pPr>
              <w:jc w:val="right"/>
              <w:rPr>
                <w:color w:val="000000"/>
                <w:sz w:val="20"/>
                <w:szCs w:val="20"/>
              </w:rPr>
            </w:pPr>
            <w:r w:rsidRPr="00971912">
              <w:rPr>
                <w:color w:val="000000"/>
                <w:sz w:val="20"/>
                <w:szCs w:val="20"/>
              </w:rPr>
              <w:t>0.0962</w:t>
            </w:r>
          </w:p>
        </w:tc>
      </w:tr>
      <w:tr w:rsidR="002874A5" w:rsidRPr="00D75E5D" w14:paraId="7A94E358" w14:textId="77777777" w:rsidTr="002874A5">
        <w:trPr>
          <w:trHeight w:val="300"/>
        </w:trPr>
        <w:tc>
          <w:tcPr>
            <w:tcW w:w="2003" w:type="pct"/>
            <w:tcBorders>
              <w:top w:val="nil"/>
              <w:left w:val="nil"/>
              <w:bottom w:val="nil"/>
              <w:right w:val="nil"/>
            </w:tcBorders>
            <w:shd w:val="clear" w:color="auto" w:fill="auto"/>
            <w:noWrap/>
            <w:vAlign w:val="bottom"/>
            <w:hideMark/>
          </w:tcPr>
          <w:p w14:paraId="3DFD7BF7" w14:textId="77777777" w:rsidR="002874A5" w:rsidRPr="00971912" w:rsidRDefault="002874A5" w:rsidP="002874A5">
            <w:pPr>
              <w:rPr>
                <w:color w:val="000000"/>
                <w:sz w:val="20"/>
                <w:szCs w:val="20"/>
              </w:rPr>
            </w:pPr>
            <w:r w:rsidRPr="00971912">
              <w:rPr>
                <w:color w:val="000000"/>
                <w:sz w:val="20"/>
                <w:szCs w:val="20"/>
              </w:rPr>
              <w:t>China Eastern Airlines Corporation</w:t>
            </w:r>
          </w:p>
        </w:tc>
        <w:tc>
          <w:tcPr>
            <w:tcW w:w="1455" w:type="pct"/>
            <w:tcBorders>
              <w:top w:val="nil"/>
              <w:left w:val="nil"/>
              <w:bottom w:val="nil"/>
              <w:right w:val="nil"/>
            </w:tcBorders>
            <w:vAlign w:val="bottom"/>
          </w:tcPr>
          <w:p w14:paraId="40897C03" w14:textId="77777777" w:rsidR="002874A5" w:rsidRPr="00971912" w:rsidRDefault="002874A5" w:rsidP="002874A5">
            <w:pPr>
              <w:rPr>
                <w:color w:val="000000"/>
                <w:sz w:val="20"/>
                <w:szCs w:val="20"/>
              </w:rPr>
            </w:pPr>
            <w:r w:rsidRPr="00971912">
              <w:rPr>
                <w:color w:val="000000"/>
                <w:sz w:val="20"/>
                <w:szCs w:val="20"/>
              </w:rPr>
              <w:t>Aviation</w:t>
            </w:r>
          </w:p>
        </w:tc>
        <w:tc>
          <w:tcPr>
            <w:tcW w:w="639" w:type="pct"/>
            <w:tcBorders>
              <w:top w:val="nil"/>
              <w:left w:val="nil"/>
              <w:bottom w:val="nil"/>
              <w:right w:val="nil"/>
            </w:tcBorders>
            <w:shd w:val="clear" w:color="auto" w:fill="auto"/>
            <w:noWrap/>
            <w:vAlign w:val="bottom"/>
            <w:hideMark/>
          </w:tcPr>
          <w:p w14:paraId="75674B4A"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16C04BAC" w14:textId="77777777" w:rsidR="002874A5" w:rsidRPr="00971912" w:rsidRDefault="002874A5" w:rsidP="002874A5">
            <w:pPr>
              <w:jc w:val="right"/>
              <w:rPr>
                <w:color w:val="000000"/>
                <w:sz w:val="20"/>
                <w:szCs w:val="20"/>
              </w:rPr>
            </w:pPr>
            <w:r w:rsidRPr="00971912">
              <w:rPr>
                <w:color w:val="000000"/>
                <w:sz w:val="20"/>
                <w:szCs w:val="20"/>
              </w:rPr>
              <w:t>0.01</w:t>
            </w:r>
          </w:p>
        </w:tc>
        <w:tc>
          <w:tcPr>
            <w:tcW w:w="527" w:type="pct"/>
            <w:tcBorders>
              <w:top w:val="nil"/>
              <w:left w:val="nil"/>
              <w:bottom w:val="nil"/>
              <w:right w:val="nil"/>
            </w:tcBorders>
            <w:shd w:val="clear" w:color="auto" w:fill="auto"/>
            <w:noWrap/>
            <w:vAlign w:val="bottom"/>
            <w:hideMark/>
          </w:tcPr>
          <w:p w14:paraId="6A23CDA3" w14:textId="77777777" w:rsidR="002874A5" w:rsidRPr="00971912" w:rsidRDefault="002874A5" w:rsidP="002874A5">
            <w:pPr>
              <w:jc w:val="right"/>
              <w:rPr>
                <w:color w:val="000000"/>
                <w:sz w:val="20"/>
                <w:szCs w:val="20"/>
              </w:rPr>
            </w:pPr>
            <w:r w:rsidRPr="00971912">
              <w:rPr>
                <w:color w:val="000000"/>
                <w:sz w:val="20"/>
                <w:szCs w:val="20"/>
              </w:rPr>
              <w:t>-0.0545</w:t>
            </w:r>
          </w:p>
        </w:tc>
      </w:tr>
      <w:tr w:rsidR="002874A5" w:rsidRPr="00D75E5D" w14:paraId="697C6999" w14:textId="77777777" w:rsidTr="002874A5">
        <w:trPr>
          <w:trHeight w:val="300"/>
        </w:trPr>
        <w:tc>
          <w:tcPr>
            <w:tcW w:w="2003" w:type="pct"/>
            <w:tcBorders>
              <w:top w:val="nil"/>
              <w:left w:val="nil"/>
              <w:bottom w:val="nil"/>
              <w:right w:val="nil"/>
            </w:tcBorders>
            <w:shd w:val="clear" w:color="auto" w:fill="auto"/>
            <w:noWrap/>
            <w:vAlign w:val="bottom"/>
            <w:hideMark/>
          </w:tcPr>
          <w:p w14:paraId="3CE28DD9" w14:textId="77777777" w:rsidR="002874A5" w:rsidRPr="00971912" w:rsidRDefault="002874A5" w:rsidP="002874A5">
            <w:pPr>
              <w:rPr>
                <w:color w:val="000000"/>
                <w:sz w:val="20"/>
                <w:szCs w:val="20"/>
              </w:rPr>
            </w:pPr>
            <w:r w:rsidRPr="00971912">
              <w:rPr>
                <w:color w:val="000000"/>
                <w:sz w:val="20"/>
                <w:szCs w:val="20"/>
              </w:rPr>
              <w:t>China Southern Airlines Corporation</w:t>
            </w:r>
          </w:p>
        </w:tc>
        <w:tc>
          <w:tcPr>
            <w:tcW w:w="1455" w:type="pct"/>
            <w:tcBorders>
              <w:top w:val="nil"/>
              <w:left w:val="nil"/>
              <w:bottom w:val="nil"/>
              <w:right w:val="nil"/>
            </w:tcBorders>
            <w:vAlign w:val="bottom"/>
          </w:tcPr>
          <w:p w14:paraId="5A688071" w14:textId="77777777" w:rsidR="002874A5" w:rsidRPr="00971912" w:rsidRDefault="002874A5" w:rsidP="002874A5">
            <w:pPr>
              <w:rPr>
                <w:color w:val="000000"/>
                <w:sz w:val="20"/>
                <w:szCs w:val="20"/>
              </w:rPr>
            </w:pPr>
            <w:r w:rsidRPr="00971912">
              <w:rPr>
                <w:color w:val="000000"/>
                <w:sz w:val="20"/>
                <w:szCs w:val="20"/>
              </w:rPr>
              <w:t>Aviation</w:t>
            </w:r>
          </w:p>
        </w:tc>
        <w:tc>
          <w:tcPr>
            <w:tcW w:w="639" w:type="pct"/>
            <w:tcBorders>
              <w:top w:val="nil"/>
              <w:left w:val="nil"/>
              <w:bottom w:val="nil"/>
              <w:right w:val="nil"/>
            </w:tcBorders>
            <w:shd w:val="clear" w:color="auto" w:fill="auto"/>
            <w:noWrap/>
            <w:vAlign w:val="bottom"/>
            <w:hideMark/>
          </w:tcPr>
          <w:p w14:paraId="76145B3F"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05FD64D2" w14:textId="77777777" w:rsidR="002874A5" w:rsidRPr="00971912" w:rsidRDefault="002874A5" w:rsidP="002874A5">
            <w:pPr>
              <w:jc w:val="right"/>
              <w:rPr>
                <w:color w:val="000000"/>
                <w:sz w:val="20"/>
                <w:szCs w:val="20"/>
              </w:rPr>
            </w:pPr>
            <w:r w:rsidRPr="00971912">
              <w:rPr>
                <w:color w:val="000000"/>
                <w:sz w:val="20"/>
                <w:szCs w:val="20"/>
              </w:rPr>
              <w:t>0.14</w:t>
            </w:r>
          </w:p>
        </w:tc>
        <w:tc>
          <w:tcPr>
            <w:tcW w:w="527" w:type="pct"/>
            <w:tcBorders>
              <w:top w:val="nil"/>
              <w:left w:val="nil"/>
              <w:bottom w:val="nil"/>
              <w:right w:val="nil"/>
            </w:tcBorders>
            <w:shd w:val="clear" w:color="auto" w:fill="auto"/>
            <w:noWrap/>
            <w:vAlign w:val="bottom"/>
            <w:hideMark/>
          </w:tcPr>
          <w:p w14:paraId="6511732D" w14:textId="77777777" w:rsidR="002874A5" w:rsidRPr="00971912" w:rsidRDefault="002874A5" w:rsidP="002874A5">
            <w:pPr>
              <w:jc w:val="right"/>
              <w:rPr>
                <w:color w:val="000000"/>
                <w:sz w:val="20"/>
                <w:szCs w:val="20"/>
              </w:rPr>
            </w:pPr>
            <w:r w:rsidRPr="00971912">
              <w:rPr>
                <w:color w:val="000000"/>
                <w:sz w:val="20"/>
                <w:szCs w:val="20"/>
              </w:rPr>
              <w:t>-0.0125</w:t>
            </w:r>
          </w:p>
        </w:tc>
      </w:tr>
      <w:tr w:rsidR="002874A5" w:rsidRPr="00D75E5D" w14:paraId="0E83A968" w14:textId="77777777" w:rsidTr="002874A5">
        <w:trPr>
          <w:trHeight w:val="300"/>
        </w:trPr>
        <w:tc>
          <w:tcPr>
            <w:tcW w:w="2003" w:type="pct"/>
            <w:tcBorders>
              <w:top w:val="nil"/>
              <w:left w:val="nil"/>
              <w:bottom w:val="nil"/>
              <w:right w:val="nil"/>
            </w:tcBorders>
            <w:shd w:val="clear" w:color="auto" w:fill="auto"/>
            <w:noWrap/>
            <w:vAlign w:val="bottom"/>
            <w:hideMark/>
          </w:tcPr>
          <w:p w14:paraId="64EC1422" w14:textId="77777777" w:rsidR="002874A5" w:rsidRPr="00971912" w:rsidRDefault="002874A5" w:rsidP="002874A5">
            <w:pPr>
              <w:rPr>
                <w:color w:val="000000"/>
                <w:sz w:val="20"/>
                <w:szCs w:val="20"/>
              </w:rPr>
            </w:pPr>
            <w:r w:rsidRPr="00971912">
              <w:rPr>
                <w:color w:val="000000"/>
                <w:sz w:val="20"/>
                <w:szCs w:val="20"/>
              </w:rPr>
              <w:t>China Sinochem Corporation</w:t>
            </w:r>
          </w:p>
        </w:tc>
        <w:tc>
          <w:tcPr>
            <w:tcW w:w="1455" w:type="pct"/>
            <w:tcBorders>
              <w:top w:val="nil"/>
              <w:left w:val="nil"/>
              <w:bottom w:val="nil"/>
              <w:right w:val="nil"/>
            </w:tcBorders>
            <w:vAlign w:val="bottom"/>
          </w:tcPr>
          <w:p w14:paraId="4FCD385D" w14:textId="77777777" w:rsidR="002874A5" w:rsidRPr="00971912" w:rsidRDefault="002874A5" w:rsidP="002874A5">
            <w:pPr>
              <w:rPr>
                <w:color w:val="000000"/>
                <w:sz w:val="20"/>
                <w:szCs w:val="20"/>
              </w:rPr>
            </w:pPr>
            <w:r w:rsidRPr="00971912">
              <w:rPr>
                <w:color w:val="000000"/>
                <w:sz w:val="20"/>
                <w:szCs w:val="20"/>
              </w:rPr>
              <w:t>Trading company and industrial product distributor</w:t>
            </w:r>
          </w:p>
        </w:tc>
        <w:tc>
          <w:tcPr>
            <w:tcW w:w="639" w:type="pct"/>
            <w:tcBorders>
              <w:top w:val="nil"/>
              <w:left w:val="nil"/>
              <w:bottom w:val="nil"/>
              <w:right w:val="nil"/>
            </w:tcBorders>
            <w:shd w:val="clear" w:color="auto" w:fill="auto"/>
            <w:noWrap/>
            <w:vAlign w:val="bottom"/>
            <w:hideMark/>
          </w:tcPr>
          <w:p w14:paraId="0EF823BA"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07F452D" w14:textId="77777777" w:rsidR="002874A5" w:rsidRPr="00971912" w:rsidRDefault="002874A5" w:rsidP="002874A5">
            <w:pPr>
              <w:jc w:val="right"/>
              <w:rPr>
                <w:color w:val="000000"/>
                <w:sz w:val="20"/>
                <w:szCs w:val="20"/>
              </w:rPr>
            </w:pPr>
            <w:r w:rsidRPr="00971912">
              <w:rPr>
                <w:color w:val="000000"/>
                <w:sz w:val="20"/>
                <w:szCs w:val="20"/>
              </w:rPr>
              <w:t>0.49</w:t>
            </w:r>
          </w:p>
        </w:tc>
        <w:tc>
          <w:tcPr>
            <w:tcW w:w="527" w:type="pct"/>
            <w:tcBorders>
              <w:top w:val="nil"/>
              <w:left w:val="nil"/>
              <w:bottom w:val="nil"/>
              <w:right w:val="nil"/>
            </w:tcBorders>
            <w:shd w:val="clear" w:color="auto" w:fill="auto"/>
            <w:noWrap/>
            <w:vAlign w:val="bottom"/>
            <w:hideMark/>
          </w:tcPr>
          <w:p w14:paraId="0D8DA871" w14:textId="77777777" w:rsidR="002874A5" w:rsidRPr="00971912" w:rsidRDefault="002874A5" w:rsidP="002874A5">
            <w:pPr>
              <w:jc w:val="right"/>
              <w:rPr>
                <w:color w:val="000000"/>
                <w:sz w:val="20"/>
                <w:szCs w:val="20"/>
              </w:rPr>
            </w:pPr>
            <w:r w:rsidRPr="00971912">
              <w:rPr>
                <w:color w:val="000000"/>
                <w:sz w:val="20"/>
                <w:szCs w:val="20"/>
              </w:rPr>
              <w:t>-0.0382</w:t>
            </w:r>
          </w:p>
        </w:tc>
      </w:tr>
      <w:tr w:rsidR="002874A5" w:rsidRPr="00D75E5D" w14:paraId="0DC0BD85" w14:textId="77777777" w:rsidTr="002874A5">
        <w:trPr>
          <w:trHeight w:val="300"/>
        </w:trPr>
        <w:tc>
          <w:tcPr>
            <w:tcW w:w="2003" w:type="pct"/>
            <w:tcBorders>
              <w:top w:val="nil"/>
              <w:left w:val="nil"/>
              <w:bottom w:val="nil"/>
              <w:right w:val="nil"/>
            </w:tcBorders>
            <w:shd w:val="clear" w:color="auto" w:fill="auto"/>
            <w:noWrap/>
            <w:vAlign w:val="bottom"/>
            <w:hideMark/>
          </w:tcPr>
          <w:p w14:paraId="6C06B0A7" w14:textId="77777777" w:rsidR="002874A5" w:rsidRPr="00971912" w:rsidRDefault="002874A5" w:rsidP="002874A5">
            <w:pPr>
              <w:rPr>
                <w:color w:val="000000"/>
                <w:sz w:val="20"/>
                <w:szCs w:val="20"/>
              </w:rPr>
            </w:pPr>
            <w:r w:rsidRPr="00971912">
              <w:rPr>
                <w:color w:val="000000"/>
                <w:sz w:val="20"/>
                <w:szCs w:val="20"/>
              </w:rPr>
              <w:t>COFOC Corporation</w:t>
            </w:r>
          </w:p>
        </w:tc>
        <w:tc>
          <w:tcPr>
            <w:tcW w:w="1455" w:type="pct"/>
            <w:tcBorders>
              <w:top w:val="nil"/>
              <w:left w:val="nil"/>
              <w:bottom w:val="nil"/>
              <w:right w:val="nil"/>
            </w:tcBorders>
            <w:vAlign w:val="bottom"/>
          </w:tcPr>
          <w:p w14:paraId="57B3E782" w14:textId="77777777" w:rsidR="002874A5" w:rsidRPr="00971912" w:rsidRDefault="002874A5" w:rsidP="002874A5">
            <w:pPr>
              <w:rPr>
                <w:color w:val="000000"/>
                <w:sz w:val="20"/>
                <w:szCs w:val="20"/>
              </w:rPr>
            </w:pPr>
            <w:r w:rsidRPr="00971912">
              <w:rPr>
                <w:color w:val="000000"/>
                <w:sz w:val="20"/>
                <w:szCs w:val="20"/>
              </w:rPr>
              <w:t>Consumer Goods Distributor</w:t>
            </w:r>
          </w:p>
        </w:tc>
        <w:tc>
          <w:tcPr>
            <w:tcW w:w="639" w:type="pct"/>
            <w:tcBorders>
              <w:top w:val="nil"/>
              <w:left w:val="nil"/>
              <w:bottom w:val="nil"/>
              <w:right w:val="nil"/>
            </w:tcBorders>
            <w:shd w:val="clear" w:color="auto" w:fill="auto"/>
            <w:noWrap/>
            <w:vAlign w:val="bottom"/>
            <w:hideMark/>
          </w:tcPr>
          <w:p w14:paraId="2BC55559"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4C67F91E" w14:textId="77777777" w:rsidR="002874A5" w:rsidRPr="00971912" w:rsidRDefault="002874A5" w:rsidP="002874A5">
            <w:pPr>
              <w:jc w:val="right"/>
              <w:rPr>
                <w:color w:val="000000"/>
                <w:sz w:val="20"/>
                <w:szCs w:val="20"/>
              </w:rPr>
            </w:pPr>
            <w:r w:rsidRPr="00971912">
              <w:rPr>
                <w:color w:val="000000"/>
                <w:sz w:val="20"/>
                <w:szCs w:val="20"/>
              </w:rPr>
              <w:t>-0.15</w:t>
            </w:r>
          </w:p>
        </w:tc>
        <w:tc>
          <w:tcPr>
            <w:tcW w:w="527" w:type="pct"/>
            <w:tcBorders>
              <w:top w:val="nil"/>
              <w:left w:val="nil"/>
              <w:bottom w:val="nil"/>
              <w:right w:val="nil"/>
            </w:tcBorders>
            <w:shd w:val="clear" w:color="auto" w:fill="auto"/>
            <w:noWrap/>
            <w:vAlign w:val="bottom"/>
            <w:hideMark/>
          </w:tcPr>
          <w:p w14:paraId="4BCCE02B" w14:textId="77777777" w:rsidR="002874A5" w:rsidRPr="00971912" w:rsidRDefault="002874A5" w:rsidP="002874A5">
            <w:pPr>
              <w:jc w:val="right"/>
              <w:rPr>
                <w:color w:val="000000"/>
                <w:sz w:val="20"/>
                <w:szCs w:val="20"/>
              </w:rPr>
            </w:pPr>
            <w:r w:rsidRPr="00971912">
              <w:rPr>
                <w:color w:val="000000"/>
                <w:sz w:val="20"/>
                <w:szCs w:val="20"/>
              </w:rPr>
              <w:t>0.0198</w:t>
            </w:r>
          </w:p>
        </w:tc>
      </w:tr>
      <w:tr w:rsidR="002874A5" w:rsidRPr="00D75E5D" w14:paraId="7810F5E1" w14:textId="77777777" w:rsidTr="002874A5">
        <w:trPr>
          <w:trHeight w:val="300"/>
        </w:trPr>
        <w:tc>
          <w:tcPr>
            <w:tcW w:w="2003" w:type="pct"/>
            <w:tcBorders>
              <w:top w:val="nil"/>
              <w:left w:val="nil"/>
              <w:bottom w:val="nil"/>
              <w:right w:val="nil"/>
            </w:tcBorders>
            <w:shd w:val="clear" w:color="auto" w:fill="auto"/>
            <w:noWrap/>
            <w:vAlign w:val="bottom"/>
            <w:hideMark/>
          </w:tcPr>
          <w:p w14:paraId="3633605F" w14:textId="77777777" w:rsidR="002874A5" w:rsidRPr="00971912" w:rsidRDefault="002874A5" w:rsidP="002874A5">
            <w:pPr>
              <w:rPr>
                <w:color w:val="000000"/>
                <w:sz w:val="20"/>
                <w:szCs w:val="20"/>
              </w:rPr>
            </w:pPr>
            <w:r w:rsidRPr="00971912">
              <w:rPr>
                <w:color w:val="000000"/>
                <w:sz w:val="20"/>
                <w:szCs w:val="20"/>
              </w:rPr>
              <w:t>China Minmetals Corporation</w:t>
            </w:r>
          </w:p>
        </w:tc>
        <w:tc>
          <w:tcPr>
            <w:tcW w:w="1455" w:type="pct"/>
            <w:tcBorders>
              <w:top w:val="nil"/>
              <w:left w:val="nil"/>
              <w:bottom w:val="nil"/>
              <w:right w:val="nil"/>
            </w:tcBorders>
            <w:vAlign w:val="bottom"/>
          </w:tcPr>
          <w:p w14:paraId="6C04FA2B" w14:textId="77777777" w:rsidR="002874A5" w:rsidRPr="00971912" w:rsidRDefault="002874A5" w:rsidP="002874A5">
            <w:pPr>
              <w:rPr>
                <w:color w:val="000000"/>
                <w:sz w:val="20"/>
                <w:szCs w:val="20"/>
              </w:rPr>
            </w:pPr>
            <w:r w:rsidRPr="00971912">
              <w:rPr>
                <w:color w:val="000000"/>
                <w:sz w:val="20"/>
                <w:szCs w:val="20"/>
              </w:rPr>
              <w:t>Trading company and industrial product distributor</w:t>
            </w:r>
          </w:p>
        </w:tc>
        <w:tc>
          <w:tcPr>
            <w:tcW w:w="639" w:type="pct"/>
            <w:tcBorders>
              <w:top w:val="nil"/>
              <w:left w:val="nil"/>
              <w:bottom w:val="nil"/>
              <w:right w:val="nil"/>
            </w:tcBorders>
            <w:shd w:val="clear" w:color="auto" w:fill="auto"/>
            <w:noWrap/>
            <w:vAlign w:val="bottom"/>
            <w:hideMark/>
          </w:tcPr>
          <w:p w14:paraId="15FE45C6"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56C78409" w14:textId="77777777" w:rsidR="002874A5" w:rsidRPr="00971912" w:rsidRDefault="002874A5" w:rsidP="002874A5">
            <w:pPr>
              <w:jc w:val="right"/>
              <w:rPr>
                <w:color w:val="000000"/>
                <w:sz w:val="20"/>
                <w:szCs w:val="20"/>
              </w:rPr>
            </w:pPr>
            <w:r w:rsidRPr="00971912">
              <w:rPr>
                <w:color w:val="000000"/>
                <w:sz w:val="20"/>
                <w:szCs w:val="20"/>
              </w:rPr>
              <w:t>-0.02</w:t>
            </w:r>
          </w:p>
        </w:tc>
        <w:tc>
          <w:tcPr>
            <w:tcW w:w="527" w:type="pct"/>
            <w:tcBorders>
              <w:top w:val="nil"/>
              <w:left w:val="nil"/>
              <w:bottom w:val="nil"/>
              <w:right w:val="nil"/>
            </w:tcBorders>
            <w:shd w:val="clear" w:color="auto" w:fill="auto"/>
            <w:noWrap/>
            <w:vAlign w:val="bottom"/>
            <w:hideMark/>
          </w:tcPr>
          <w:p w14:paraId="3F213592" w14:textId="77777777" w:rsidR="002874A5" w:rsidRPr="00971912" w:rsidRDefault="002874A5" w:rsidP="002874A5">
            <w:pPr>
              <w:jc w:val="right"/>
              <w:rPr>
                <w:color w:val="000000"/>
                <w:sz w:val="20"/>
                <w:szCs w:val="20"/>
              </w:rPr>
            </w:pPr>
            <w:r w:rsidRPr="00971912">
              <w:rPr>
                <w:color w:val="000000"/>
                <w:sz w:val="20"/>
                <w:szCs w:val="20"/>
              </w:rPr>
              <w:t>0.1439</w:t>
            </w:r>
          </w:p>
        </w:tc>
      </w:tr>
      <w:tr w:rsidR="002874A5" w:rsidRPr="00D75E5D" w14:paraId="72864FB5" w14:textId="77777777" w:rsidTr="002874A5">
        <w:trPr>
          <w:trHeight w:val="300"/>
        </w:trPr>
        <w:tc>
          <w:tcPr>
            <w:tcW w:w="2003" w:type="pct"/>
            <w:tcBorders>
              <w:top w:val="nil"/>
              <w:left w:val="nil"/>
              <w:bottom w:val="nil"/>
              <w:right w:val="nil"/>
            </w:tcBorders>
            <w:shd w:val="clear" w:color="auto" w:fill="auto"/>
            <w:noWrap/>
            <w:vAlign w:val="bottom"/>
            <w:hideMark/>
          </w:tcPr>
          <w:p w14:paraId="3DB5C2C2" w14:textId="77777777" w:rsidR="002874A5" w:rsidRPr="00971912" w:rsidRDefault="002874A5" w:rsidP="002874A5">
            <w:pPr>
              <w:rPr>
                <w:color w:val="000000"/>
                <w:sz w:val="20"/>
                <w:szCs w:val="20"/>
              </w:rPr>
            </w:pPr>
            <w:r w:rsidRPr="00971912">
              <w:rPr>
                <w:color w:val="000000"/>
                <w:sz w:val="20"/>
                <w:szCs w:val="20"/>
              </w:rPr>
              <w:t>China General Technology (Group) Holding Co., Ltd.</w:t>
            </w:r>
          </w:p>
        </w:tc>
        <w:tc>
          <w:tcPr>
            <w:tcW w:w="1455" w:type="pct"/>
            <w:tcBorders>
              <w:top w:val="nil"/>
              <w:left w:val="nil"/>
              <w:bottom w:val="nil"/>
              <w:right w:val="nil"/>
            </w:tcBorders>
            <w:vAlign w:val="bottom"/>
          </w:tcPr>
          <w:p w14:paraId="00FD566F" w14:textId="77777777" w:rsidR="002874A5" w:rsidRPr="00971912" w:rsidRDefault="002874A5" w:rsidP="002874A5">
            <w:pPr>
              <w:rPr>
                <w:color w:val="000000"/>
                <w:sz w:val="20"/>
                <w:szCs w:val="20"/>
              </w:rPr>
            </w:pPr>
            <w:r w:rsidRPr="00971912">
              <w:rPr>
                <w:color w:val="000000"/>
                <w:sz w:val="20"/>
                <w:szCs w:val="20"/>
              </w:rPr>
              <w:t>trading company and industrial product distributor</w:t>
            </w:r>
          </w:p>
        </w:tc>
        <w:tc>
          <w:tcPr>
            <w:tcW w:w="639" w:type="pct"/>
            <w:tcBorders>
              <w:top w:val="nil"/>
              <w:left w:val="nil"/>
              <w:bottom w:val="nil"/>
              <w:right w:val="nil"/>
            </w:tcBorders>
            <w:shd w:val="clear" w:color="auto" w:fill="auto"/>
            <w:noWrap/>
            <w:vAlign w:val="bottom"/>
            <w:hideMark/>
          </w:tcPr>
          <w:p w14:paraId="11E99E85"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4A72FEA7" w14:textId="77777777" w:rsidR="002874A5" w:rsidRPr="00971912" w:rsidRDefault="002874A5" w:rsidP="002874A5">
            <w:pPr>
              <w:jc w:val="right"/>
              <w:rPr>
                <w:color w:val="000000"/>
                <w:sz w:val="20"/>
                <w:szCs w:val="20"/>
              </w:rPr>
            </w:pPr>
            <w:r w:rsidRPr="00971912">
              <w:rPr>
                <w:color w:val="000000"/>
                <w:sz w:val="20"/>
                <w:szCs w:val="20"/>
              </w:rPr>
              <w:t>0.54</w:t>
            </w:r>
          </w:p>
        </w:tc>
        <w:tc>
          <w:tcPr>
            <w:tcW w:w="527" w:type="pct"/>
            <w:tcBorders>
              <w:top w:val="nil"/>
              <w:left w:val="nil"/>
              <w:bottom w:val="nil"/>
              <w:right w:val="nil"/>
            </w:tcBorders>
            <w:shd w:val="clear" w:color="auto" w:fill="auto"/>
            <w:noWrap/>
            <w:vAlign w:val="bottom"/>
            <w:hideMark/>
          </w:tcPr>
          <w:p w14:paraId="38A023B3" w14:textId="77777777" w:rsidR="002874A5" w:rsidRPr="00971912" w:rsidRDefault="002874A5" w:rsidP="002874A5">
            <w:pPr>
              <w:jc w:val="right"/>
              <w:rPr>
                <w:color w:val="000000"/>
                <w:sz w:val="20"/>
                <w:szCs w:val="20"/>
              </w:rPr>
            </w:pPr>
            <w:r w:rsidRPr="00971912">
              <w:rPr>
                <w:color w:val="000000"/>
                <w:sz w:val="20"/>
                <w:szCs w:val="20"/>
              </w:rPr>
              <w:t>0.0062</w:t>
            </w:r>
          </w:p>
        </w:tc>
      </w:tr>
      <w:tr w:rsidR="002874A5" w:rsidRPr="00D75E5D" w14:paraId="084016C0" w14:textId="77777777" w:rsidTr="002874A5">
        <w:trPr>
          <w:trHeight w:val="300"/>
        </w:trPr>
        <w:tc>
          <w:tcPr>
            <w:tcW w:w="2003" w:type="pct"/>
            <w:tcBorders>
              <w:top w:val="nil"/>
              <w:left w:val="nil"/>
              <w:bottom w:val="nil"/>
              <w:right w:val="nil"/>
            </w:tcBorders>
            <w:shd w:val="clear" w:color="auto" w:fill="auto"/>
            <w:noWrap/>
            <w:vAlign w:val="bottom"/>
            <w:hideMark/>
          </w:tcPr>
          <w:p w14:paraId="25ACD01C" w14:textId="77777777" w:rsidR="002874A5" w:rsidRPr="00971912" w:rsidRDefault="002874A5" w:rsidP="002874A5">
            <w:pPr>
              <w:rPr>
                <w:color w:val="000000"/>
                <w:sz w:val="20"/>
                <w:szCs w:val="20"/>
              </w:rPr>
            </w:pPr>
            <w:r w:rsidRPr="00971912">
              <w:rPr>
                <w:color w:val="000000"/>
                <w:sz w:val="20"/>
                <w:szCs w:val="20"/>
              </w:rPr>
              <w:t>China State Construction Engineering Corporation</w:t>
            </w:r>
          </w:p>
        </w:tc>
        <w:tc>
          <w:tcPr>
            <w:tcW w:w="1455" w:type="pct"/>
            <w:tcBorders>
              <w:top w:val="nil"/>
              <w:left w:val="nil"/>
              <w:bottom w:val="nil"/>
              <w:right w:val="nil"/>
            </w:tcBorders>
            <w:vAlign w:val="bottom"/>
          </w:tcPr>
          <w:p w14:paraId="71B897AA" w14:textId="77777777" w:rsidR="002874A5" w:rsidRPr="00971912" w:rsidRDefault="002874A5" w:rsidP="002874A5">
            <w:pPr>
              <w:rPr>
                <w:color w:val="000000"/>
                <w:sz w:val="20"/>
                <w:szCs w:val="20"/>
              </w:rPr>
            </w:pPr>
            <w:r w:rsidRPr="00971912">
              <w:rPr>
                <w:color w:val="000000"/>
                <w:sz w:val="20"/>
                <w:szCs w:val="20"/>
              </w:rPr>
              <w:t>Architecture and Engineering</w:t>
            </w:r>
          </w:p>
        </w:tc>
        <w:tc>
          <w:tcPr>
            <w:tcW w:w="639" w:type="pct"/>
            <w:tcBorders>
              <w:top w:val="nil"/>
              <w:left w:val="nil"/>
              <w:bottom w:val="nil"/>
              <w:right w:val="nil"/>
            </w:tcBorders>
            <w:shd w:val="clear" w:color="auto" w:fill="auto"/>
            <w:noWrap/>
            <w:vAlign w:val="bottom"/>
            <w:hideMark/>
          </w:tcPr>
          <w:p w14:paraId="519F3843"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43E4492" w14:textId="77777777" w:rsidR="002874A5" w:rsidRPr="00971912" w:rsidRDefault="002874A5" w:rsidP="002874A5">
            <w:pPr>
              <w:jc w:val="right"/>
              <w:rPr>
                <w:color w:val="000000"/>
                <w:sz w:val="20"/>
                <w:szCs w:val="20"/>
              </w:rPr>
            </w:pPr>
            <w:r w:rsidRPr="00971912">
              <w:rPr>
                <w:color w:val="000000"/>
                <w:sz w:val="20"/>
                <w:szCs w:val="20"/>
              </w:rPr>
              <w:t>0.33</w:t>
            </w:r>
          </w:p>
        </w:tc>
        <w:tc>
          <w:tcPr>
            <w:tcW w:w="527" w:type="pct"/>
            <w:tcBorders>
              <w:top w:val="nil"/>
              <w:left w:val="nil"/>
              <w:bottom w:val="nil"/>
              <w:right w:val="nil"/>
            </w:tcBorders>
            <w:shd w:val="clear" w:color="auto" w:fill="auto"/>
            <w:noWrap/>
            <w:vAlign w:val="bottom"/>
            <w:hideMark/>
          </w:tcPr>
          <w:p w14:paraId="43D973E6" w14:textId="77777777" w:rsidR="002874A5" w:rsidRPr="00971912" w:rsidRDefault="002874A5" w:rsidP="002874A5">
            <w:pPr>
              <w:jc w:val="right"/>
              <w:rPr>
                <w:color w:val="000000"/>
                <w:sz w:val="20"/>
                <w:szCs w:val="20"/>
              </w:rPr>
            </w:pPr>
            <w:r w:rsidRPr="00971912">
              <w:rPr>
                <w:color w:val="000000"/>
                <w:sz w:val="20"/>
                <w:szCs w:val="20"/>
              </w:rPr>
              <w:t>0.0045</w:t>
            </w:r>
          </w:p>
        </w:tc>
      </w:tr>
      <w:tr w:rsidR="002874A5" w:rsidRPr="00D75E5D" w14:paraId="2297F6B7" w14:textId="77777777" w:rsidTr="002874A5">
        <w:trPr>
          <w:trHeight w:val="300"/>
        </w:trPr>
        <w:tc>
          <w:tcPr>
            <w:tcW w:w="2003" w:type="pct"/>
            <w:tcBorders>
              <w:top w:val="nil"/>
              <w:left w:val="nil"/>
              <w:bottom w:val="nil"/>
              <w:right w:val="nil"/>
            </w:tcBorders>
            <w:shd w:val="clear" w:color="auto" w:fill="auto"/>
            <w:noWrap/>
            <w:vAlign w:val="bottom"/>
            <w:hideMark/>
          </w:tcPr>
          <w:p w14:paraId="1DB56F36" w14:textId="77777777" w:rsidR="002874A5" w:rsidRPr="00971912" w:rsidRDefault="002874A5" w:rsidP="002874A5">
            <w:pPr>
              <w:rPr>
                <w:color w:val="000000"/>
                <w:sz w:val="20"/>
                <w:szCs w:val="20"/>
              </w:rPr>
            </w:pPr>
            <w:r w:rsidRPr="00971912">
              <w:rPr>
                <w:color w:val="000000"/>
                <w:sz w:val="20"/>
                <w:szCs w:val="20"/>
              </w:rPr>
              <w:t>National Development and Investment Corporation</w:t>
            </w:r>
          </w:p>
        </w:tc>
        <w:tc>
          <w:tcPr>
            <w:tcW w:w="1455" w:type="pct"/>
            <w:tcBorders>
              <w:top w:val="nil"/>
              <w:left w:val="nil"/>
              <w:bottom w:val="nil"/>
              <w:right w:val="nil"/>
            </w:tcBorders>
            <w:vAlign w:val="bottom"/>
          </w:tcPr>
          <w:p w14:paraId="54782B94" w14:textId="77777777" w:rsidR="002874A5" w:rsidRPr="00971912" w:rsidRDefault="002874A5" w:rsidP="002874A5">
            <w:pPr>
              <w:rPr>
                <w:color w:val="000000"/>
                <w:sz w:val="20"/>
                <w:szCs w:val="20"/>
              </w:rPr>
            </w:pPr>
            <w:r w:rsidRPr="00971912">
              <w:rPr>
                <w:color w:val="000000"/>
                <w:sz w:val="20"/>
                <w:szCs w:val="20"/>
              </w:rPr>
              <w:t>Comprehensive industry</w:t>
            </w:r>
          </w:p>
        </w:tc>
        <w:tc>
          <w:tcPr>
            <w:tcW w:w="639" w:type="pct"/>
            <w:tcBorders>
              <w:top w:val="nil"/>
              <w:left w:val="nil"/>
              <w:bottom w:val="nil"/>
              <w:right w:val="nil"/>
            </w:tcBorders>
            <w:shd w:val="clear" w:color="auto" w:fill="auto"/>
            <w:noWrap/>
            <w:vAlign w:val="bottom"/>
            <w:hideMark/>
          </w:tcPr>
          <w:p w14:paraId="212CB91D"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4BC65A09" w14:textId="77777777" w:rsidR="002874A5" w:rsidRPr="00971912" w:rsidRDefault="002874A5" w:rsidP="002874A5">
            <w:pPr>
              <w:jc w:val="right"/>
              <w:rPr>
                <w:color w:val="000000"/>
                <w:sz w:val="20"/>
                <w:szCs w:val="20"/>
              </w:rPr>
            </w:pPr>
            <w:r w:rsidRPr="00971912">
              <w:rPr>
                <w:color w:val="000000"/>
                <w:sz w:val="20"/>
                <w:szCs w:val="20"/>
              </w:rPr>
              <w:t>0.13</w:t>
            </w:r>
          </w:p>
        </w:tc>
        <w:tc>
          <w:tcPr>
            <w:tcW w:w="527" w:type="pct"/>
            <w:tcBorders>
              <w:top w:val="nil"/>
              <w:left w:val="nil"/>
              <w:bottom w:val="nil"/>
              <w:right w:val="nil"/>
            </w:tcBorders>
            <w:shd w:val="clear" w:color="auto" w:fill="auto"/>
            <w:noWrap/>
            <w:vAlign w:val="bottom"/>
            <w:hideMark/>
          </w:tcPr>
          <w:p w14:paraId="1378F692" w14:textId="77777777" w:rsidR="002874A5" w:rsidRPr="00971912" w:rsidRDefault="002874A5" w:rsidP="002874A5">
            <w:pPr>
              <w:jc w:val="right"/>
              <w:rPr>
                <w:color w:val="000000"/>
                <w:sz w:val="20"/>
                <w:szCs w:val="20"/>
              </w:rPr>
            </w:pPr>
            <w:r w:rsidRPr="00971912">
              <w:rPr>
                <w:color w:val="000000"/>
                <w:sz w:val="20"/>
                <w:szCs w:val="20"/>
              </w:rPr>
              <w:t>0.0093</w:t>
            </w:r>
          </w:p>
        </w:tc>
      </w:tr>
      <w:tr w:rsidR="002874A5" w:rsidRPr="00D75E5D" w14:paraId="1CD2FFCA" w14:textId="77777777" w:rsidTr="002874A5">
        <w:trPr>
          <w:trHeight w:val="300"/>
        </w:trPr>
        <w:tc>
          <w:tcPr>
            <w:tcW w:w="2003" w:type="pct"/>
            <w:tcBorders>
              <w:top w:val="nil"/>
              <w:left w:val="nil"/>
              <w:bottom w:val="nil"/>
              <w:right w:val="nil"/>
            </w:tcBorders>
            <w:shd w:val="clear" w:color="auto" w:fill="auto"/>
            <w:noWrap/>
            <w:vAlign w:val="bottom"/>
            <w:hideMark/>
          </w:tcPr>
          <w:p w14:paraId="3AE07C62" w14:textId="77777777" w:rsidR="002874A5" w:rsidRPr="00971912" w:rsidRDefault="002874A5" w:rsidP="002874A5">
            <w:pPr>
              <w:rPr>
                <w:color w:val="000000"/>
                <w:sz w:val="20"/>
                <w:szCs w:val="20"/>
              </w:rPr>
            </w:pPr>
            <w:r w:rsidRPr="00971912">
              <w:rPr>
                <w:color w:val="000000"/>
                <w:sz w:val="20"/>
                <w:szCs w:val="20"/>
              </w:rPr>
              <w:t>China Merchants Group Co., Ltd.</w:t>
            </w:r>
          </w:p>
        </w:tc>
        <w:tc>
          <w:tcPr>
            <w:tcW w:w="1455" w:type="pct"/>
            <w:tcBorders>
              <w:top w:val="nil"/>
              <w:left w:val="nil"/>
              <w:bottom w:val="nil"/>
              <w:right w:val="nil"/>
            </w:tcBorders>
            <w:vAlign w:val="bottom"/>
          </w:tcPr>
          <w:p w14:paraId="51109464" w14:textId="77777777" w:rsidR="002874A5" w:rsidRPr="00971912" w:rsidRDefault="002874A5" w:rsidP="002874A5">
            <w:pPr>
              <w:rPr>
                <w:color w:val="000000"/>
                <w:sz w:val="20"/>
                <w:szCs w:val="20"/>
              </w:rPr>
            </w:pPr>
            <w:r w:rsidRPr="00971912">
              <w:rPr>
                <w:color w:val="000000"/>
                <w:sz w:val="20"/>
                <w:szCs w:val="20"/>
              </w:rPr>
              <w:t>Comprehensive industry</w:t>
            </w:r>
          </w:p>
        </w:tc>
        <w:tc>
          <w:tcPr>
            <w:tcW w:w="639" w:type="pct"/>
            <w:tcBorders>
              <w:top w:val="nil"/>
              <w:left w:val="nil"/>
              <w:bottom w:val="nil"/>
              <w:right w:val="nil"/>
            </w:tcBorders>
            <w:shd w:val="clear" w:color="auto" w:fill="auto"/>
            <w:noWrap/>
            <w:vAlign w:val="bottom"/>
            <w:hideMark/>
          </w:tcPr>
          <w:p w14:paraId="0419A38A"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66A38520" w14:textId="77777777" w:rsidR="002874A5" w:rsidRPr="00971912" w:rsidRDefault="002874A5" w:rsidP="002874A5">
            <w:pPr>
              <w:jc w:val="right"/>
              <w:rPr>
                <w:color w:val="000000"/>
                <w:sz w:val="20"/>
                <w:szCs w:val="20"/>
              </w:rPr>
            </w:pPr>
            <w:r w:rsidRPr="00971912">
              <w:rPr>
                <w:color w:val="000000"/>
                <w:sz w:val="20"/>
                <w:szCs w:val="20"/>
              </w:rPr>
              <w:t>0.10</w:t>
            </w:r>
          </w:p>
        </w:tc>
        <w:tc>
          <w:tcPr>
            <w:tcW w:w="527" w:type="pct"/>
            <w:tcBorders>
              <w:top w:val="nil"/>
              <w:left w:val="nil"/>
              <w:bottom w:val="nil"/>
              <w:right w:val="nil"/>
            </w:tcBorders>
            <w:shd w:val="clear" w:color="auto" w:fill="auto"/>
            <w:noWrap/>
            <w:vAlign w:val="bottom"/>
            <w:hideMark/>
          </w:tcPr>
          <w:p w14:paraId="2A370BF8" w14:textId="77777777" w:rsidR="002874A5" w:rsidRPr="00971912" w:rsidRDefault="002874A5" w:rsidP="002874A5">
            <w:pPr>
              <w:jc w:val="right"/>
              <w:rPr>
                <w:color w:val="000000"/>
                <w:sz w:val="20"/>
                <w:szCs w:val="20"/>
              </w:rPr>
            </w:pPr>
            <w:r w:rsidRPr="00971912">
              <w:rPr>
                <w:color w:val="000000"/>
                <w:sz w:val="20"/>
                <w:szCs w:val="20"/>
              </w:rPr>
              <w:t>0.0057</w:t>
            </w:r>
          </w:p>
        </w:tc>
      </w:tr>
      <w:tr w:rsidR="002874A5" w:rsidRPr="00D75E5D" w14:paraId="3793FB19" w14:textId="77777777" w:rsidTr="002874A5">
        <w:trPr>
          <w:trHeight w:val="300"/>
        </w:trPr>
        <w:tc>
          <w:tcPr>
            <w:tcW w:w="2003" w:type="pct"/>
            <w:tcBorders>
              <w:top w:val="nil"/>
              <w:left w:val="nil"/>
              <w:bottom w:val="nil"/>
              <w:right w:val="nil"/>
            </w:tcBorders>
            <w:shd w:val="clear" w:color="auto" w:fill="auto"/>
            <w:noWrap/>
            <w:vAlign w:val="bottom"/>
            <w:hideMark/>
          </w:tcPr>
          <w:p w14:paraId="65ABA1ED" w14:textId="77777777" w:rsidR="002874A5" w:rsidRPr="00971912" w:rsidRDefault="002874A5" w:rsidP="002874A5">
            <w:pPr>
              <w:rPr>
                <w:color w:val="000000"/>
                <w:sz w:val="20"/>
                <w:szCs w:val="20"/>
              </w:rPr>
            </w:pPr>
            <w:r w:rsidRPr="00971912">
              <w:rPr>
                <w:color w:val="000000"/>
                <w:sz w:val="20"/>
                <w:szCs w:val="20"/>
              </w:rPr>
              <w:t>China Resources (Group) Co., Ltd.</w:t>
            </w:r>
          </w:p>
        </w:tc>
        <w:tc>
          <w:tcPr>
            <w:tcW w:w="1455" w:type="pct"/>
            <w:tcBorders>
              <w:top w:val="nil"/>
              <w:left w:val="nil"/>
              <w:bottom w:val="nil"/>
              <w:right w:val="nil"/>
            </w:tcBorders>
            <w:vAlign w:val="bottom"/>
          </w:tcPr>
          <w:p w14:paraId="046FEE1F" w14:textId="77777777" w:rsidR="002874A5" w:rsidRPr="00971912" w:rsidRDefault="002874A5" w:rsidP="002874A5">
            <w:pPr>
              <w:rPr>
                <w:color w:val="000000"/>
                <w:sz w:val="20"/>
                <w:szCs w:val="20"/>
              </w:rPr>
            </w:pPr>
            <w:r w:rsidRPr="00971912">
              <w:rPr>
                <w:color w:val="000000"/>
                <w:sz w:val="20"/>
                <w:szCs w:val="20"/>
              </w:rPr>
              <w:t>Investment Holding and Property Lease</w:t>
            </w:r>
          </w:p>
        </w:tc>
        <w:tc>
          <w:tcPr>
            <w:tcW w:w="639" w:type="pct"/>
            <w:tcBorders>
              <w:top w:val="nil"/>
              <w:left w:val="nil"/>
              <w:bottom w:val="nil"/>
              <w:right w:val="nil"/>
            </w:tcBorders>
            <w:shd w:val="clear" w:color="auto" w:fill="auto"/>
            <w:noWrap/>
            <w:vAlign w:val="bottom"/>
            <w:hideMark/>
          </w:tcPr>
          <w:p w14:paraId="550ED9C0" w14:textId="77777777" w:rsidR="002874A5" w:rsidRPr="00971912" w:rsidRDefault="002874A5" w:rsidP="002874A5">
            <w:pPr>
              <w:rPr>
                <w:color w:val="000000"/>
                <w:sz w:val="20"/>
                <w:szCs w:val="20"/>
              </w:rPr>
            </w:pPr>
            <w:r w:rsidRPr="00971912">
              <w:rPr>
                <w:color w:val="000000"/>
                <w:sz w:val="20"/>
                <w:szCs w:val="20"/>
              </w:rPr>
              <w:t>2003-2017</w:t>
            </w:r>
          </w:p>
        </w:tc>
        <w:tc>
          <w:tcPr>
            <w:tcW w:w="376" w:type="pct"/>
            <w:tcBorders>
              <w:top w:val="nil"/>
              <w:left w:val="nil"/>
              <w:bottom w:val="nil"/>
              <w:right w:val="nil"/>
            </w:tcBorders>
            <w:shd w:val="clear" w:color="auto" w:fill="auto"/>
            <w:noWrap/>
            <w:vAlign w:val="bottom"/>
            <w:hideMark/>
          </w:tcPr>
          <w:p w14:paraId="35C48752" w14:textId="77777777" w:rsidR="002874A5" w:rsidRPr="00971912" w:rsidRDefault="002874A5" w:rsidP="002874A5">
            <w:pPr>
              <w:jc w:val="right"/>
              <w:rPr>
                <w:color w:val="000000"/>
                <w:sz w:val="20"/>
                <w:szCs w:val="20"/>
              </w:rPr>
            </w:pPr>
            <w:r w:rsidRPr="00971912">
              <w:rPr>
                <w:color w:val="000000"/>
                <w:sz w:val="20"/>
                <w:szCs w:val="20"/>
              </w:rPr>
              <w:t>0.44</w:t>
            </w:r>
          </w:p>
        </w:tc>
        <w:tc>
          <w:tcPr>
            <w:tcW w:w="527" w:type="pct"/>
            <w:tcBorders>
              <w:top w:val="nil"/>
              <w:left w:val="nil"/>
              <w:bottom w:val="nil"/>
              <w:right w:val="nil"/>
            </w:tcBorders>
            <w:shd w:val="clear" w:color="auto" w:fill="auto"/>
            <w:noWrap/>
            <w:vAlign w:val="bottom"/>
            <w:hideMark/>
          </w:tcPr>
          <w:p w14:paraId="4F883632" w14:textId="77777777" w:rsidR="002874A5" w:rsidRPr="00971912" w:rsidRDefault="002874A5" w:rsidP="002874A5">
            <w:pPr>
              <w:jc w:val="right"/>
              <w:rPr>
                <w:color w:val="000000"/>
                <w:sz w:val="20"/>
                <w:szCs w:val="20"/>
              </w:rPr>
            </w:pPr>
            <w:r w:rsidRPr="00971912">
              <w:rPr>
                <w:color w:val="000000"/>
                <w:sz w:val="20"/>
                <w:szCs w:val="20"/>
              </w:rPr>
              <w:t>-0.0140</w:t>
            </w:r>
          </w:p>
        </w:tc>
      </w:tr>
      <w:tr w:rsidR="002874A5" w:rsidRPr="00D75E5D" w14:paraId="1D2EE8D9" w14:textId="77777777" w:rsidTr="002874A5">
        <w:trPr>
          <w:trHeight w:val="300"/>
        </w:trPr>
        <w:tc>
          <w:tcPr>
            <w:tcW w:w="2003" w:type="pct"/>
            <w:tcBorders>
              <w:top w:val="nil"/>
              <w:left w:val="nil"/>
              <w:bottom w:val="nil"/>
              <w:right w:val="nil"/>
            </w:tcBorders>
            <w:shd w:val="clear" w:color="auto" w:fill="auto"/>
            <w:noWrap/>
            <w:vAlign w:val="bottom"/>
            <w:hideMark/>
          </w:tcPr>
          <w:p w14:paraId="4314CD3E" w14:textId="77777777" w:rsidR="002874A5" w:rsidRPr="00971912" w:rsidRDefault="002874A5" w:rsidP="002874A5">
            <w:pPr>
              <w:rPr>
                <w:color w:val="000000"/>
                <w:sz w:val="20"/>
                <w:szCs w:val="20"/>
              </w:rPr>
            </w:pPr>
            <w:r w:rsidRPr="00971912">
              <w:rPr>
                <w:color w:val="000000"/>
                <w:sz w:val="20"/>
                <w:szCs w:val="20"/>
              </w:rPr>
              <w:t>China Hong Kong China Travel Service Corporation</w:t>
            </w:r>
          </w:p>
        </w:tc>
        <w:tc>
          <w:tcPr>
            <w:tcW w:w="1455" w:type="pct"/>
            <w:tcBorders>
              <w:top w:val="nil"/>
              <w:left w:val="nil"/>
              <w:bottom w:val="nil"/>
              <w:right w:val="nil"/>
            </w:tcBorders>
            <w:vAlign w:val="bottom"/>
          </w:tcPr>
          <w:p w14:paraId="1012913A" w14:textId="77777777" w:rsidR="002874A5" w:rsidRPr="00971912" w:rsidRDefault="002874A5" w:rsidP="002874A5">
            <w:pPr>
              <w:rPr>
                <w:color w:val="000000"/>
                <w:sz w:val="20"/>
                <w:szCs w:val="20"/>
              </w:rPr>
            </w:pPr>
            <w:r w:rsidRPr="00971912">
              <w:rPr>
                <w:color w:val="000000"/>
                <w:sz w:val="20"/>
                <w:szCs w:val="20"/>
              </w:rPr>
              <w:t>Hotels, resorts and luxury cruise ships</w:t>
            </w:r>
          </w:p>
        </w:tc>
        <w:tc>
          <w:tcPr>
            <w:tcW w:w="639" w:type="pct"/>
            <w:tcBorders>
              <w:top w:val="nil"/>
              <w:left w:val="nil"/>
              <w:bottom w:val="nil"/>
              <w:right w:val="nil"/>
            </w:tcBorders>
            <w:shd w:val="clear" w:color="auto" w:fill="auto"/>
            <w:noWrap/>
            <w:vAlign w:val="bottom"/>
            <w:hideMark/>
          </w:tcPr>
          <w:p w14:paraId="335A1F69" w14:textId="77777777" w:rsidR="002874A5" w:rsidRPr="00971912" w:rsidRDefault="002874A5" w:rsidP="002874A5">
            <w:pPr>
              <w:rPr>
                <w:color w:val="000000"/>
                <w:sz w:val="20"/>
                <w:szCs w:val="20"/>
              </w:rPr>
            </w:pPr>
            <w:r w:rsidRPr="00971912">
              <w:rPr>
                <w:color w:val="000000"/>
                <w:sz w:val="20"/>
                <w:szCs w:val="20"/>
              </w:rPr>
              <w:t>2003-2016</w:t>
            </w:r>
          </w:p>
        </w:tc>
        <w:tc>
          <w:tcPr>
            <w:tcW w:w="376" w:type="pct"/>
            <w:tcBorders>
              <w:top w:val="nil"/>
              <w:left w:val="nil"/>
              <w:bottom w:val="nil"/>
              <w:right w:val="nil"/>
            </w:tcBorders>
            <w:shd w:val="clear" w:color="auto" w:fill="auto"/>
            <w:noWrap/>
            <w:vAlign w:val="bottom"/>
            <w:hideMark/>
          </w:tcPr>
          <w:p w14:paraId="2373C19C" w14:textId="77777777" w:rsidR="002874A5" w:rsidRPr="00971912" w:rsidRDefault="002874A5" w:rsidP="002874A5">
            <w:pPr>
              <w:jc w:val="right"/>
              <w:rPr>
                <w:color w:val="000000"/>
                <w:sz w:val="20"/>
                <w:szCs w:val="20"/>
              </w:rPr>
            </w:pPr>
            <w:r w:rsidRPr="00971912">
              <w:rPr>
                <w:color w:val="000000"/>
                <w:sz w:val="20"/>
                <w:szCs w:val="20"/>
              </w:rPr>
              <w:t>0.46</w:t>
            </w:r>
          </w:p>
        </w:tc>
        <w:tc>
          <w:tcPr>
            <w:tcW w:w="527" w:type="pct"/>
            <w:tcBorders>
              <w:top w:val="nil"/>
              <w:left w:val="nil"/>
              <w:bottom w:val="nil"/>
              <w:right w:val="nil"/>
            </w:tcBorders>
            <w:shd w:val="clear" w:color="auto" w:fill="auto"/>
            <w:noWrap/>
            <w:vAlign w:val="bottom"/>
            <w:hideMark/>
          </w:tcPr>
          <w:p w14:paraId="2AD73592" w14:textId="77777777" w:rsidR="002874A5" w:rsidRPr="00971912" w:rsidRDefault="002874A5" w:rsidP="002874A5">
            <w:pPr>
              <w:jc w:val="right"/>
              <w:rPr>
                <w:color w:val="000000"/>
                <w:sz w:val="20"/>
                <w:szCs w:val="20"/>
              </w:rPr>
            </w:pPr>
            <w:r w:rsidRPr="00971912">
              <w:rPr>
                <w:color w:val="000000"/>
                <w:sz w:val="20"/>
                <w:szCs w:val="20"/>
              </w:rPr>
              <w:t>-0.0466</w:t>
            </w:r>
          </w:p>
        </w:tc>
      </w:tr>
      <w:tr w:rsidR="002874A5" w:rsidRPr="00D75E5D" w14:paraId="3B61A9DB" w14:textId="77777777" w:rsidTr="002874A5">
        <w:trPr>
          <w:trHeight w:val="300"/>
        </w:trPr>
        <w:tc>
          <w:tcPr>
            <w:tcW w:w="2003" w:type="pct"/>
            <w:tcBorders>
              <w:top w:val="nil"/>
              <w:left w:val="nil"/>
              <w:bottom w:val="nil"/>
              <w:right w:val="nil"/>
            </w:tcBorders>
            <w:shd w:val="clear" w:color="auto" w:fill="auto"/>
            <w:noWrap/>
            <w:vAlign w:val="bottom"/>
            <w:hideMark/>
          </w:tcPr>
          <w:p w14:paraId="2BA79943" w14:textId="77777777" w:rsidR="002874A5" w:rsidRPr="00971912" w:rsidRDefault="002874A5" w:rsidP="002874A5">
            <w:pPr>
              <w:rPr>
                <w:color w:val="000000"/>
                <w:sz w:val="20"/>
                <w:szCs w:val="20"/>
              </w:rPr>
            </w:pPr>
            <w:r w:rsidRPr="00971912">
              <w:rPr>
                <w:color w:val="000000"/>
                <w:sz w:val="20"/>
                <w:szCs w:val="20"/>
              </w:rPr>
              <w:t>National Nuclear Power Technology Corporation</w:t>
            </w:r>
          </w:p>
        </w:tc>
        <w:tc>
          <w:tcPr>
            <w:tcW w:w="1455" w:type="pct"/>
            <w:tcBorders>
              <w:top w:val="nil"/>
              <w:left w:val="nil"/>
              <w:bottom w:val="nil"/>
              <w:right w:val="nil"/>
            </w:tcBorders>
            <w:vAlign w:val="bottom"/>
          </w:tcPr>
          <w:p w14:paraId="57AF5D4E" w14:textId="77777777" w:rsidR="002874A5" w:rsidRPr="00971912" w:rsidRDefault="002874A5" w:rsidP="002874A5">
            <w:pPr>
              <w:rPr>
                <w:color w:val="000000"/>
                <w:sz w:val="20"/>
                <w:szCs w:val="20"/>
              </w:rPr>
            </w:pPr>
            <w:r w:rsidRPr="00971912">
              <w:rPr>
                <w:color w:val="000000"/>
                <w:sz w:val="20"/>
                <w:szCs w:val="20"/>
              </w:rPr>
              <w:t>Electricity</w:t>
            </w:r>
          </w:p>
        </w:tc>
        <w:tc>
          <w:tcPr>
            <w:tcW w:w="639" w:type="pct"/>
            <w:tcBorders>
              <w:top w:val="nil"/>
              <w:left w:val="nil"/>
              <w:bottom w:val="nil"/>
              <w:right w:val="nil"/>
            </w:tcBorders>
            <w:shd w:val="clear" w:color="auto" w:fill="auto"/>
            <w:noWrap/>
            <w:vAlign w:val="bottom"/>
            <w:hideMark/>
          </w:tcPr>
          <w:p w14:paraId="7D9B5B7D" w14:textId="77777777" w:rsidR="002874A5" w:rsidRPr="00971912" w:rsidRDefault="002874A5" w:rsidP="002874A5">
            <w:pPr>
              <w:rPr>
                <w:color w:val="000000"/>
                <w:sz w:val="20"/>
                <w:szCs w:val="20"/>
              </w:rPr>
            </w:pPr>
            <w:r w:rsidRPr="00971912">
              <w:rPr>
                <w:color w:val="000000"/>
                <w:sz w:val="20"/>
                <w:szCs w:val="20"/>
              </w:rPr>
              <w:t>2007-2015</w:t>
            </w:r>
          </w:p>
        </w:tc>
        <w:tc>
          <w:tcPr>
            <w:tcW w:w="376" w:type="pct"/>
            <w:tcBorders>
              <w:top w:val="nil"/>
              <w:left w:val="nil"/>
              <w:bottom w:val="nil"/>
              <w:right w:val="nil"/>
            </w:tcBorders>
            <w:shd w:val="clear" w:color="auto" w:fill="auto"/>
            <w:noWrap/>
            <w:vAlign w:val="bottom"/>
            <w:hideMark/>
          </w:tcPr>
          <w:p w14:paraId="4C11C8AA" w14:textId="77777777" w:rsidR="002874A5" w:rsidRPr="00971912" w:rsidRDefault="002874A5" w:rsidP="002874A5">
            <w:pPr>
              <w:jc w:val="right"/>
              <w:rPr>
                <w:color w:val="000000"/>
                <w:sz w:val="20"/>
                <w:szCs w:val="20"/>
              </w:rPr>
            </w:pPr>
            <w:r w:rsidRPr="00971912">
              <w:rPr>
                <w:color w:val="000000"/>
                <w:sz w:val="20"/>
                <w:szCs w:val="20"/>
              </w:rPr>
              <w:t>0.59</w:t>
            </w:r>
          </w:p>
        </w:tc>
        <w:tc>
          <w:tcPr>
            <w:tcW w:w="527" w:type="pct"/>
            <w:tcBorders>
              <w:top w:val="nil"/>
              <w:left w:val="nil"/>
              <w:bottom w:val="nil"/>
              <w:right w:val="nil"/>
            </w:tcBorders>
            <w:shd w:val="clear" w:color="auto" w:fill="auto"/>
            <w:noWrap/>
            <w:vAlign w:val="bottom"/>
            <w:hideMark/>
          </w:tcPr>
          <w:p w14:paraId="614BFE25" w14:textId="77777777" w:rsidR="002874A5" w:rsidRPr="00971912" w:rsidRDefault="002874A5" w:rsidP="002874A5">
            <w:pPr>
              <w:jc w:val="right"/>
              <w:rPr>
                <w:color w:val="000000"/>
                <w:sz w:val="20"/>
                <w:szCs w:val="20"/>
              </w:rPr>
            </w:pPr>
            <w:r w:rsidRPr="00971912">
              <w:rPr>
                <w:color w:val="000000"/>
                <w:sz w:val="20"/>
                <w:szCs w:val="20"/>
              </w:rPr>
              <w:t>-0.4498</w:t>
            </w:r>
          </w:p>
        </w:tc>
      </w:tr>
      <w:tr w:rsidR="002874A5" w:rsidRPr="00D75E5D" w14:paraId="63E96F70" w14:textId="77777777" w:rsidTr="002874A5">
        <w:trPr>
          <w:trHeight w:val="300"/>
        </w:trPr>
        <w:tc>
          <w:tcPr>
            <w:tcW w:w="2003" w:type="pct"/>
            <w:tcBorders>
              <w:top w:val="nil"/>
              <w:left w:val="nil"/>
              <w:bottom w:val="nil"/>
              <w:right w:val="nil"/>
            </w:tcBorders>
            <w:shd w:val="clear" w:color="auto" w:fill="auto"/>
            <w:noWrap/>
            <w:vAlign w:val="bottom"/>
            <w:hideMark/>
          </w:tcPr>
          <w:p w14:paraId="2CBE1D49" w14:textId="48A243E6" w:rsidR="002874A5" w:rsidRPr="00971912" w:rsidRDefault="002874A5" w:rsidP="002874A5">
            <w:pPr>
              <w:rPr>
                <w:color w:val="000000"/>
                <w:sz w:val="20"/>
                <w:szCs w:val="20"/>
              </w:rPr>
            </w:pPr>
            <w:r w:rsidRPr="00971912">
              <w:rPr>
                <w:color w:val="000000"/>
                <w:sz w:val="20"/>
                <w:szCs w:val="20"/>
              </w:rPr>
              <w:t>Commercial Aircraft Corporation of China Limited*</w:t>
            </w:r>
            <w:r w:rsidR="00C1509E" w:rsidRPr="00971912">
              <w:rPr>
                <w:color w:val="000000"/>
                <w:sz w:val="20"/>
                <w:szCs w:val="20"/>
              </w:rPr>
              <w:t>*</w:t>
            </w:r>
            <w:r w:rsidRPr="00971912">
              <w:rPr>
                <w:color w:val="000000"/>
                <w:sz w:val="20"/>
                <w:szCs w:val="20"/>
              </w:rPr>
              <w:t>*</w:t>
            </w:r>
          </w:p>
        </w:tc>
        <w:tc>
          <w:tcPr>
            <w:tcW w:w="1455" w:type="pct"/>
            <w:tcBorders>
              <w:top w:val="nil"/>
              <w:left w:val="nil"/>
              <w:bottom w:val="nil"/>
              <w:right w:val="nil"/>
            </w:tcBorders>
            <w:vAlign w:val="bottom"/>
          </w:tcPr>
          <w:p w14:paraId="1476547C" w14:textId="77777777" w:rsidR="002874A5" w:rsidRPr="00971912" w:rsidRDefault="002874A5" w:rsidP="002874A5">
            <w:pPr>
              <w:rPr>
                <w:color w:val="000000"/>
                <w:sz w:val="20"/>
                <w:szCs w:val="20"/>
              </w:rPr>
            </w:pPr>
            <w:r w:rsidRPr="00971912">
              <w:rPr>
                <w:color w:val="000000"/>
                <w:sz w:val="20"/>
                <w:szCs w:val="20"/>
              </w:rPr>
              <w:t>Aerospace and Defense</w:t>
            </w:r>
          </w:p>
        </w:tc>
        <w:tc>
          <w:tcPr>
            <w:tcW w:w="1015" w:type="pct"/>
            <w:gridSpan w:val="2"/>
            <w:tcBorders>
              <w:top w:val="nil"/>
              <w:left w:val="nil"/>
              <w:bottom w:val="nil"/>
              <w:right w:val="nil"/>
            </w:tcBorders>
            <w:shd w:val="clear" w:color="auto" w:fill="auto"/>
            <w:noWrap/>
            <w:vAlign w:val="bottom"/>
            <w:hideMark/>
          </w:tcPr>
          <w:p w14:paraId="1A93E028" w14:textId="77777777" w:rsidR="002874A5" w:rsidRPr="00971912" w:rsidRDefault="002874A5" w:rsidP="002874A5">
            <w:pPr>
              <w:rPr>
                <w:color w:val="000000"/>
                <w:sz w:val="20"/>
                <w:szCs w:val="20"/>
              </w:rPr>
            </w:pPr>
            <w:r w:rsidRPr="00971912">
              <w:rPr>
                <w:color w:val="000000"/>
                <w:sz w:val="20"/>
                <w:szCs w:val="20"/>
              </w:rPr>
              <w:t>2008-2017</w:t>
            </w:r>
          </w:p>
        </w:tc>
        <w:tc>
          <w:tcPr>
            <w:tcW w:w="527" w:type="pct"/>
            <w:tcBorders>
              <w:top w:val="nil"/>
              <w:left w:val="nil"/>
              <w:bottom w:val="nil"/>
              <w:right w:val="nil"/>
            </w:tcBorders>
            <w:shd w:val="clear" w:color="auto" w:fill="auto"/>
            <w:noWrap/>
            <w:vAlign w:val="bottom"/>
            <w:hideMark/>
          </w:tcPr>
          <w:p w14:paraId="360B2078" w14:textId="77777777" w:rsidR="002874A5" w:rsidRPr="00971912" w:rsidRDefault="002874A5" w:rsidP="002874A5">
            <w:pPr>
              <w:rPr>
                <w:color w:val="000000"/>
                <w:sz w:val="20"/>
                <w:szCs w:val="20"/>
              </w:rPr>
            </w:pPr>
          </w:p>
        </w:tc>
      </w:tr>
      <w:tr w:rsidR="002874A5" w:rsidRPr="00D75E5D" w14:paraId="2F384841" w14:textId="77777777" w:rsidTr="002874A5">
        <w:trPr>
          <w:trHeight w:val="300"/>
        </w:trPr>
        <w:tc>
          <w:tcPr>
            <w:tcW w:w="2003" w:type="pct"/>
            <w:tcBorders>
              <w:top w:val="nil"/>
              <w:left w:val="nil"/>
              <w:bottom w:val="nil"/>
              <w:right w:val="nil"/>
            </w:tcBorders>
            <w:shd w:val="clear" w:color="auto" w:fill="auto"/>
            <w:noWrap/>
            <w:vAlign w:val="bottom"/>
            <w:hideMark/>
          </w:tcPr>
          <w:p w14:paraId="0D64FF58" w14:textId="39248229" w:rsidR="002874A5" w:rsidRPr="00971912" w:rsidRDefault="002874A5" w:rsidP="002874A5">
            <w:pPr>
              <w:rPr>
                <w:color w:val="000000"/>
                <w:sz w:val="20"/>
                <w:szCs w:val="20"/>
              </w:rPr>
            </w:pPr>
            <w:r w:rsidRPr="00971912">
              <w:rPr>
                <w:color w:val="000000"/>
                <w:sz w:val="20"/>
                <w:szCs w:val="20"/>
              </w:rPr>
              <w:t>China Grain Reserve Management Corporation*</w:t>
            </w:r>
            <w:r w:rsidR="00C1509E" w:rsidRPr="00971912">
              <w:rPr>
                <w:color w:val="000000"/>
                <w:sz w:val="20"/>
                <w:szCs w:val="20"/>
              </w:rPr>
              <w:t>*</w:t>
            </w:r>
            <w:r w:rsidRPr="00971912">
              <w:rPr>
                <w:color w:val="000000"/>
                <w:sz w:val="20"/>
                <w:szCs w:val="20"/>
              </w:rPr>
              <w:t>*</w:t>
            </w:r>
          </w:p>
        </w:tc>
        <w:tc>
          <w:tcPr>
            <w:tcW w:w="1455" w:type="pct"/>
            <w:tcBorders>
              <w:top w:val="nil"/>
              <w:left w:val="nil"/>
              <w:bottom w:val="nil"/>
              <w:right w:val="nil"/>
            </w:tcBorders>
            <w:vAlign w:val="bottom"/>
          </w:tcPr>
          <w:p w14:paraId="76A49CC5" w14:textId="77777777" w:rsidR="002874A5" w:rsidRPr="00971912" w:rsidRDefault="002874A5" w:rsidP="002874A5">
            <w:pPr>
              <w:rPr>
                <w:color w:val="000000"/>
                <w:sz w:val="20"/>
                <w:szCs w:val="20"/>
              </w:rPr>
            </w:pPr>
            <w:r w:rsidRPr="00971912">
              <w:rPr>
                <w:color w:val="000000"/>
                <w:sz w:val="20"/>
                <w:szCs w:val="20"/>
              </w:rPr>
              <w:t>Comprehensive industry</w:t>
            </w:r>
          </w:p>
        </w:tc>
        <w:tc>
          <w:tcPr>
            <w:tcW w:w="1015" w:type="pct"/>
            <w:gridSpan w:val="2"/>
            <w:tcBorders>
              <w:top w:val="nil"/>
              <w:left w:val="nil"/>
              <w:bottom w:val="nil"/>
              <w:right w:val="nil"/>
            </w:tcBorders>
            <w:shd w:val="clear" w:color="auto" w:fill="auto"/>
            <w:noWrap/>
            <w:vAlign w:val="bottom"/>
            <w:hideMark/>
          </w:tcPr>
          <w:p w14:paraId="241F2E8C" w14:textId="77777777" w:rsidR="002874A5" w:rsidRPr="00971912" w:rsidRDefault="002874A5" w:rsidP="002874A5">
            <w:pPr>
              <w:rPr>
                <w:color w:val="000000"/>
                <w:sz w:val="20"/>
                <w:szCs w:val="20"/>
              </w:rPr>
            </w:pPr>
            <w:r w:rsidRPr="00971912">
              <w:rPr>
                <w:color w:val="000000"/>
                <w:sz w:val="20"/>
                <w:szCs w:val="20"/>
              </w:rPr>
              <w:t>2004-2016</w:t>
            </w:r>
          </w:p>
        </w:tc>
        <w:tc>
          <w:tcPr>
            <w:tcW w:w="527" w:type="pct"/>
            <w:tcBorders>
              <w:top w:val="nil"/>
              <w:left w:val="nil"/>
              <w:bottom w:val="nil"/>
              <w:right w:val="nil"/>
            </w:tcBorders>
            <w:shd w:val="clear" w:color="auto" w:fill="auto"/>
            <w:noWrap/>
            <w:vAlign w:val="bottom"/>
            <w:hideMark/>
          </w:tcPr>
          <w:p w14:paraId="5B4989CC" w14:textId="77777777" w:rsidR="002874A5" w:rsidRPr="00971912" w:rsidRDefault="002874A5" w:rsidP="002874A5">
            <w:pPr>
              <w:rPr>
                <w:color w:val="000000"/>
                <w:sz w:val="20"/>
                <w:szCs w:val="20"/>
              </w:rPr>
            </w:pPr>
          </w:p>
        </w:tc>
      </w:tr>
      <w:tr w:rsidR="002874A5" w:rsidRPr="00D75E5D" w14:paraId="44B901DF" w14:textId="77777777" w:rsidTr="002874A5">
        <w:trPr>
          <w:trHeight w:val="300"/>
        </w:trPr>
        <w:tc>
          <w:tcPr>
            <w:tcW w:w="2003" w:type="pct"/>
            <w:tcBorders>
              <w:top w:val="nil"/>
              <w:left w:val="nil"/>
              <w:bottom w:val="nil"/>
              <w:right w:val="nil"/>
            </w:tcBorders>
            <w:shd w:val="clear" w:color="auto" w:fill="auto"/>
            <w:noWrap/>
            <w:vAlign w:val="bottom"/>
            <w:hideMark/>
          </w:tcPr>
          <w:p w14:paraId="1D38A3BB" w14:textId="2F49B153" w:rsidR="002874A5" w:rsidRPr="00971912" w:rsidRDefault="002874A5" w:rsidP="002874A5">
            <w:pPr>
              <w:rPr>
                <w:color w:val="000000"/>
                <w:sz w:val="20"/>
                <w:szCs w:val="20"/>
              </w:rPr>
            </w:pPr>
            <w:r w:rsidRPr="00971912">
              <w:rPr>
                <w:color w:val="000000"/>
                <w:sz w:val="20"/>
                <w:szCs w:val="20"/>
              </w:rPr>
              <w:t>China Second Heavy Machinery Group Corporation*</w:t>
            </w:r>
            <w:r w:rsidR="00C1509E" w:rsidRPr="00971912">
              <w:rPr>
                <w:color w:val="000000"/>
                <w:sz w:val="20"/>
                <w:szCs w:val="20"/>
              </w:rPr>
              <w:t>*</w:t>
            </w:r>
            <w:r w:rsidRPr="00971912">
              <w:rPr>
                <w:color w:val="000000"/>
                <w:sz w:val="20"/>
                <w:szCs w:val="20"/>
              </w:rPr>
              <w:t>*</w:t>
            </w:r>
          </w:p>
        </w:tc>
        <w:tc>
          <w:tcPr>
            <w:tcW w:w="1455" w:type="pct"/>
            <w:tcBorders>
              <w:top w:val="nil"/>
              <w:left w:val="nil"/>
              <w:bottom w:val="nil"/>
              <w:right w:val="nil"/>
            </w:tcBorders>
            <w:vAlign w:val="bottom"/>
          </w:tcPr>
          <w:p w14:paraId="20EE06AA" w14:textId="77777777" w:rsidR="002874A5" w:rsidRPr="00971912" w:rsidRDefault="002874A5" w:rsidP="002874A5">
            <w:pPr>
              <w:rPr>
                <w:color w:val="000000"/>
                <w:sz w:val="20"/>
                <w:szCs w:val="20"/>
              </w:rPr>
            </w:pPr>
            <w:r w:rsidRPr="00971912">
              <w:rPr>
                <w:color w:val="000000"/>
                <w:sz w:val="20"/>
                <w:szCs w:val="20"/>
              </w:rPr>
              <w:t>Industrial Machinery</w:t>
            </w:r>
          </w:p>
        </w:tc>
        <w:tc>
          <w:tcPr>
            <w:tcW w:w="1015" w:type="pct"/>
            <w:gridSpan w:val="2"/>
            <w:tcBorders>
              <w:top w:val="nil"/>
              <w:left w:val="nil"/>
              <w:bottom w:val="nil"/>
              <w:right w:val="nil"/>
            </w:tcBorders>
            <w:shd w:val="clear" w:color="auto" w:fill="auto"/>
            <w:noWrap/>
            <w:vAlign w:val="bottom"/>
            <w:hideMark/>
          </w:tcPr>
          <w:p w14:paraId="66827768" w14:textId="77777777" w:rsidR="002874A5" w:rsidRPr="00971912" w:rsidRDefault="002874A5" w:rsidP="002874A5">
            <w:pPr>
              <w:rPr>
                <w:color w:val="000000"/>
                <w:sz w:val="20"/>
                <w:szCs w:val="20"/>
              </w:rPr>
            </w:pPr>
            <w:r w:rsidRPr="00971912">
              <w:rPr>
                <w:color w:val="000000"/>
                <w:sz w:val="20"/>
                <w:szCs w:val="20"/>
              </w:rPr>
              <w:t>2003-2013</w:t>
            </w:r>
          </w:p>
        </w:tc>
        <w:tc>
          <w:tcPr>
            <w:tcW w:w="527" w:type="pct"/>
            <w:tcBorders>
              <w:top w:val="nil"/>
              <w:left w:val="nil"/>
              <w:bottom w:val="nil"/>
              <w:right w:val="nil"/>
            </w:tcBorders>
            <w:shd w:val="clear" w:color="auto" w:fill="auto"/>
            <w:noWrap/>
            <w:vAlign w:val="bottom"/>
            <w:hideMark/>
          </w:tcPr>
          <w:p w14:paraId="362BADD8" w14:textId="77777777" w:rsidR="002874A5" w:rsidRPr="00971912" w:rsidRDefault="002874A5" w:rsidP="002874A5">
            <w:pPr>
              <w:rPr>
                <w:color w:val="000000"/>
                <w:sz w:val="20"/>
                <w:szCs w:val="20"/>
              </w:rPr>
            </w:pPr>
          </w:p>
        </w:tc>
      </w:tr>
    </w:tbl>
    <w:p w14:paraId="65CF1748" w14:textId="77777777" w:rsidR="00971912" w:rsidRDefault="00971912" w:rsidP="002874A5">
      <w:pPr>
        <w:rPr>
          <w:rFonts w:eastAsia="SimSun"/>
          <w:sz w:val="20"/>
          <w:szCs w:val="20"/>
        </w:rPr>
      </w:pPr>
    </w:p>
    <w:p w14:paraId="0889B004" w14:textId="1413A2B4" w:rsidR="002874A5" w:rsidRPr="00D75E5D" w:rsidRDefault="002874A5" w:rsidP="002874A5">
      <w:pPr>
        <w:rPr>
          <w:rFonts w:eastAsia="SimSun"/>
          <w:sz w:val="20"/>
          <w:szCs w:val="20"/>
        </w:rPr>
      </w:pPr>
      <w:r w:rsidRPr="00971912">
        <w:rPr>
          <w:rFonts w:eastAsia="SimSun"/>
          <w:sz w:val="20"/>
          <w:szCs w:val="20"/>
        </w:rPr>
        <w:t>*</w:t>
      </w:r>
      <w:r w:rsidRPr="00D75E5D">
        <w:rPr>
          <w:rFonts w:eastAsia="SimSun"/>
          <w:sz w:val="20"/>
          <w:szCs w:val="20"/>
        </w:rPr>
        <w:t xml:space="preserve"> WIND industry coding of largest subsidiary</w:t>
      </w:r>
    </w:p>
    <w:p w14:paraId="50558631" w14:textId="2AE6DC35" w:rsidR="00C1509E" w:rsidRPr="00D75E5D" w:rsidRDefault="00C1509E" w:rsidP="002874A5">
      <w:pPr>
        <w:rPr>
          <w:rFonts w:eastAsia="SimSun"/>
          <w:sz w:val="20"/>
          <w:szCs w:val="20"/>
        </w:rPr>
      </w:pPr>
      <w:r w:rsidRPr="00D75E5D">
        <w:rPr>
          <w:rFonts w:eastAsia="SimSun"/>
          <w:sz w:val="20"/>
          <w:szCs w:val="20"/>
        </w:rPr>
        <w:t>** ROA refers to the ROA of the largest listed subsidiary. Amount listed is averaged over the years in the sample</w:t>
      </w:r>
    </w:p>
    <w:p w14:paraId="2532416D" w14:textId="458C37E9" w:rsidR="002874A5" w:rsidRPr="00971912" w:rsidRDefault="002874A5" w:rsidP="002874A5">
      <w:pPr>
        <w:pStyle w:val="ListParagraph"/>
        <w:spacing w:after="0" w:line="240" w:lineRule="auto"/>
        <w:ind w:left="0"/>
        <w:rPr>
          <w:rFonts w:ascii="Times New Roman" w:eastAsia="SimSun" w:hAnsi="Times New Roman" w:cs="Times New Roman"/>
          <w:sz w:val="20"/>
          <w:szCs w:val="20"/>
        </w:rPr>
      </w:pPr>
      <w:r w:rsidRPr="00971912">
        <w:rPr>
          <w:rFonts w:ascii="Times New Roman" w:eastAsia="SimSun" w:hAnsi="Times New Roman" w:cs="Times New Roman"/>
          <w:sz w:val="20"/>
          <w:szCs w:val="20"/>
        </w:rPr>
        <w:t>**</w:t>
      </w:r>
      <w:r w:rsidR="00C1509E" w:rsidRPr="00971912">
        <w:rPr>
          <w:rFonts w:ascii="Times New Roman" w:eastAsia="SimSun" w:hAnsi="Times New Roman" w:cs="Times New Roman"/>
          <w:sz w:val="20"/>
          <w:szCs w:val="20"/>
        </w:rPr>
        <w:t>*</w:t>
      </w:r>
      <w:r w:rsidRPr="00971912">
        <w:rPr>
          <w:rFonts w:ascii="Times New Roman" w:eastAsia="SimSun" w:hAnsi="Times New Roman" w:cs="Times New Roman"/>
          <w:sz w:val="20"/>
          <w:szCs w:val="20"/>
        </w:rPr>
        <w:t>Firms excluded from the analysis because of data availability.</w:t>
      </w:r>
    </w:p>
    <w:p w14:paraId="7DE8B213" w14:textId="77777777" w:rsidR="002874A5" w:rsidRDefault="002874A5">
      <w:pPr>
        <w:spacing w:after="160" w:line="259" w:lineRule="auto"/>
        <w:rPr>
          <w:rFonts w:eastAsia="SimSun"/>
        </w:rPr>
        <w:sectPr w:rsidR="002874A5" w:rsidSect="00971912">
          <w:pgSz w:w="15840" w:h="12240" w:orient="landscape"/>
          <w:pgMar w:top="1440" w:right="1440" w:bottom="1440" w:left="1440" w:header="720" w:footer="720" w:gutter="0"/>
          <w:cols w:space="720"/>
          <w:docGrid w:linePitch="360"/>
        </w:sectPr>
      </w:pPr>
    </w:p>
    <w:p w14:paraId="5B3B419C" w14:textId="265E04E8" w:rsidR="00C1509E" w:rsidRPr="00971912" w:rsidRDefault="00C1509E" w:rsidP="00C1509E">
      <w:pPr>
        <w:pStyle w:val="ListParagraph"/>
        <w:spacing w:line="48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lastRenderedPageBreak/>
        <w:t>Table A</w:t>
      </w:r>
      <w:r w:rsidR="00BE7D24" w:rsidRPr="00971912">
        <w:rPr>
          <w:rFonts w:ascii="Times New Roman" w:eastAsia="SimSun" w:hAnsi="Times New Roman" w:cs="Times New Roman"/>
          <w:sz w:val="24"/>
          <w:szCs w:val="24"/>
        </w:rPr>
        <w:t>2</w:t>
      </w:r>
    </w:p>
    <w:p w14:paraId="0B50F317" w14:textId="77777777" w:rsidR="00C1509E" w:rsidRPr="00971912" w:rsidRDefault="00C1509E" w:rsidP="00C1509E">
      <w:pPr>
        <w:pStyle w:val="ListParagraph"/>
        <w:spacing w:line="48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Key Central Leaders</w:t>
      </w:r>
    </w:p>
    <w:tbl>
      <w:tblPr>
        <w:tblStyle w:val="TableGrid"/>
        <w:tblW w:w="0" w:type="auto"/>
        <w:tblLook w:val="04A0" w:firstRow="1" w:lastRow="0" w:firstColumn="1" w:lastColumn="0" w:noHBand="0" w:noVBand="1"/>
      </w:tblPr>
      <w:tblGrid>
        <w:gridCol w:w="3116"/>
        <w:gridCol w:w="3117"/>
        <w:gridCol w:w="3117"/>
      </w:tblGrid>
      <w:tr w:rsidR="00C1509E" w:rsidRPr="00D75E5D" w14:paraId="651F8D6F" w14:textId="77777777" w:rsidTr="00BE7D24">
        <w:tc>
          <w:tcPr>
            <w:tcW w:w="3116" w:type="dxa"/>
          </w:tcPr>
          <w:p w14:paraId="3B8A5EAC"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Central Party</w:t>
            </w:r>
          </w:p>
        </w:tc>
        <w:tc>
          <w:tcPr>
            <w:tcW w:w="3117" w:type="dxa"/>
          </w:tcPr>
          <w:p w14:paraId="465EB17E"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SASAC Directors</w:t>
            </w:r>
          </w:p>
        </w:tc>
        <w:tc>
          <w:tcPr>
            <w:tcW w:w="3117" w:type="dxa"/>
          </w:tcPr>
          <w:p w14:paraId="39CC13C7"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Central Organization Department Directors</w:t>
            </w:r>
          </w:p>
        </w:tc>
      </w:tr>
      <w:tr w:rsidR="00C1509E" w:rsidRPr="00D75E5D" w14:paraId="1E47670B" w14:textId="77777777" w:rsidTr="00BE7D24">
        <w:tc>
          <w:tcPr>
            <w:tcW w:w="3116" w:type="dxa"/>
          </w:tcPr>
          <w:p w14:paraId="0681DADB"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Hu Jintao</w:t>
            </w:r>
          </w:p>
          <w:p w14:paraId="3EB5BCE1"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(2003-2012)</w:t>
            </w:r>
          </w:p>
        </w:tc>
        <w:tc>
          <w:tcPr>
            <w:tcW w:w="3117" w:type="dxa"/>
          </w:tcPr>
          <w:p w14:paraId="5D1BDBDA"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Li Rongrong</w:t>
            </w:r>
          </w:p>
          <w:p w14:paraId="10CE2B6A"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(2003-2010)</w:t>
            </w:r>
          </w:p>
        </w:tc>
        <w:tc>
          <w:tcPr>
            <w:tcW w:w="3117" w:type="dxa"/>
          </w:tcPr>
          <w:p w14:paraId="50644697"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He Guoqiang</w:t>
            </w:r>
          </w:p>
          <w:p w14:paraId="31F4FAD4"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(2002-2007)</w:t>
            </w:r>
          </w:p>
        </w:tc>
      </w:tr>
      <w:tr w:rsidR="00C1509E" w:rsidRPr="00D75E5D" w14:paraId="791A8771" w14:textId="77777777" w:rsidTr="00BE7D24">
        <w:tc>
          <w:tcPr>
            <w:tcW w:w="3116" w:type="dxa"/>
          </w:tcPr>
          <w:p w14:paraId="3448C42C"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 xml:space="preserve">Xi Jinping </w:t>
            </w:r>
          </w:p>
          <w:p w14:paraId="669AA825"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(2012-present)</w:t>
            </w:r>
          </w:p>
        </w:tc>
        <w:tc>
          <w:tcPr>
            <w:tcW w:w="3117" w:type="dxa"/>
          </w:tcPr>
          <w:p w14:paraId="56317D50"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Wang Yong</w:t>
            </w:r>
          </w:p>
          <w:p w14:paraId="43A15927"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(2011-2013)</w:t>
            </w:r>
          </w:p>
        </w:tc>
        <w:tc>
          <w:tcPr>
            <w:tcW w:w="3117" w:type="dxa"/>
          </w:tcPr>
          <w:p w14:paraId="1FE60702"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Li Yuanchao</w:t>
            </w:r>
          </w:p>
          <w:p w14:paraId="56A7A966"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(2008-2012)</w:t>
            </w:r>
          </w:p>
        </w:tc>
      </w:tr>
      <w:tr w:rsidR="00C1509E" w:rsidRPr="00D75E5D" w14:paraId="4150DCAF" w14:textId="77777777" w:rsidTr="00BE7D24">
        <w:tc>
          <w:tcPr>
            <w:tcW w:w="3116" w:type="dxa"/>
          </w:tcPr>
          <w:p w14:paraId="09CAEEA5"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p>
        </w:tc>
        <w:tc>
          <w:tcPr>
            <w:tcW w:w="3117" w:type="dxa"/>
          </w:tcPr>
          <w:p w14:paraId="4931D555"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 xml:space="preserve">Zhang Yi </w:t>
            </w:r>
          </w:p>
          <w:p w14:paraId="17D1E9DC"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(2014-2015)</w:t>
            </w:r>
          </w:p>
        </w:tc>
        <w:tc>
          <w:tcPr>
            <w:tcW w:w="3117" w:type="dxa"/>
          </w:tcPr>
          <w:p w14:paraId="6B055770"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Zhao Leji</w:t>
            </w:r>
          </w:p>
          <w:p w14:paraId="46F85E92" w14:textId="77777777" w:rsidR="00C1509E" w:rsidRPr="00971912" w:rsidRDefault="00C1509E" w:rsidP="00BE7D24">
            <w:pPr>
              <w:pStyle w:val="ListParagraph"/>
              <w:spacing w:after="0" w:line="240" w:lineRule="auto"/>
              <w:ind w:left="0"/>
              <w:jc w:val="center"/>
              <w:rPr>
                <w:rFonts w:ascii="Times New Roman" w:eastAsia="SimSun" w:hAnsi="Times New Roman" w:cs="Times New Roman"/>
                <w:sz w:val="24"/>
                <w:szCs w:val="24"/>
              </w:rPr>
            </w:pPr>
            <w:r w:rsidRPr="00971912">
              <w:rPr>
                <w:rFonts w:ascii="Times New Roman" w:eastAsia="SimSun" w:hAnsi="Times New Roman" w:cs="Times New Roman"/>
                <w:sz w:val="24"/>
                <w:szCs w:val="24"/>
              </w:rPr>
              <w:t>(2013-2017)</w:t>
            </w:r>
          </w:p>
        </w:tc>
      </w:tr>
    </w:tbl>
    <w:p w14:paraId="562EF0A7" w14:textId="77777777" w:rsidR="00C1509E" w:rsidRPr="00971912" w:rsidRDefault="00C1509E" w:rsidP="00C1509E">
      <w:pPr>
        <w:pStyle w:val="ListParagraph"/>
        <w:spacing w:line="480" w:lineRule="auto"/>
        <w:ind w:left="0"/>
        <w:jc w:val="center"/>
        <w:rPr>
          <w:rFonts w:ascii="Times New Roman" w:eastAsia="SimSun" w:hAnsi="Times New Roman" w:cs="Times New Roman"/>
          <w:sz w:val="24"/>
          <w:szCs w:val="24"/>
        </w:rPr>
      </w:pPr>
    </w:p>
    <w:p w14:paraId="08486762" w14:textId="6A69F4FE" w:rsidR="002874A5" w:rsidRDefault="002874A5">
      <w:pPr>
        <w:spacing w:after="160" w:line="259" w:lineRule="auto"/>
        <w:rPr>
          <w:rFonts w:eastAsia="SimSun"/>
        </w:rPr>
      </w:pPr>
    </w:p>
    <w:p w14:paraId="6771DF5A" w14:textId="65CFE017" w:rsidR="00B07CF5" w:rsidRPr="003E4B63" w:rsidRDefault="00B07CF5" w:rsidP="003E4B63">
      <w:pPr>
        <w:pStyle w:val="ListParagraph"/>
        <w:spacing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 xml:space="preserve">Table </w:t>
      </w:r>
      <w:r w:rsidR="00BE7D24" w:rsidRPr="003E4B63">
        <w:rPr>
          <w:rFonts w:ascii="Times New Roman" w:eastAsia="SimSun" w:hAnsi="Times New Roman" w:cs="Times New Roman"/>
          <w:sz w:val="24"/>
          <w:szCs w:val="24"/>
        </w:rPr>
        <w:t>A</w:t>
      </w:r>
      <w:r w:rsidR="00BE7D24">
        <w:rPr>
          <w:rFonts w:ascii="Times New Roman" w:eastAsia="SimSun" w:hAnsi="Times New Roman" w:cs="Times New Roman"/>
          <w:sz w:val="24"/>
          <w:szCs w:val="24"/>
        </w:rPr>
        <w:t>3</w:t>
      </w:r>
    </w:p>
    <w:p w14:paraId="2FC81CC1" w14:textId="4DAD9D65" w:rsidR="00B07CF5" w:rsidRPr="003E4B63" w:rsidRDefault="00B07CF5" w:rsidP="003E4B63">
      <w:pPr>
        <w:pStyle w:val="ListParagraph"/>
        <w:spacing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Summary Statistics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763"/>
        <w:gridCol w:w="1632"/>
        <w:gridCol w:w="617"/>
        <w:gridCol w:w="656"/>
      </w:tblGrid>
      <w:tr w:rsidR="00B07CF5" w:rsidRPr="003E4B63" w14:paraId="1A5349C2" w14:textId="174FF49E" w:rsidTr="00036F6B">
        <w:trPr>
          <w:jc w:val="center"/>
        </w:trPr>
        <w:tc>
          <w:tcPr>
            <w:tcW w:w="2532" w:type="dxa"/>
            <w:tcBorders>
              <w:top w:val="single" w:sz="4" w:space="0" w:color="auto"/>
              <w:bottom w:val="single" w:sz="4" w:space="0" w:color="auto"/>
            </w:tcBorders>
          </w:tcPr>
          <w:p w14:paraId="622C8D7F" w14:textId="033EDA71"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Variable</w:t>
            </w:r>
          </w:p>
        </w:tc>
        <w:tc>
          <w:tcPr>
            <w:tcW w:w="763" w:type="dxa"/>
            <w:tcBorders>
              <w:top w:val="single" w:sz="4" w:space="0" w:color="auto"/>
              <w:bottom w:val="single" w:sz="4" w:space="0" w:color="auto"/>
            </w:tcBorders>
          </w:tcPr>
          <w:p w14:paraId="623D3799" w14:textId="0A8AC1DF"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Obs</w:t>
            </w:r>
          </w:p>
        </w:tc>
        <w:tc>
          <w:tcPr>
            <w:tcW w:w="1632" w:type="dxa"/>
            <w:tcBorders>
              <w:top w:val="single" w:sz="4" w:space="0" w:color="auto"/>
              <w:bottom w:val="single" w:sz="4" w:space="0" w:color="auto"/>
            </w:tcBorders>
          </w:tcPr>
          <w:p w14:paraId="618AC917" w14:textId="5D894CE8"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Mean (SD)</w:t>
            </w:r>
          </w:p>
        </w:tc>
        <w:tc>
          <w:tcPr>
            <w:tcW w:w="0" w:type="auto"/>
            <w:tcBorders>
              <w:top w:val="single" w:sz="4" w:space="0" w:color="auto"/>
              <w:bottom w:val="single" w:sz="4" w:space="0" w:color="auto"/>
            </w:tcBorders>
          </w:tcPr>
          <w:p w14:paraId="5E5FBFF0" w14:textId="63A3C4D1"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Min</w:t>
            </w:r>
          </w:p>
        </w:tc>
        <w:tc>
          <w:tcPr>
            <w:tcW w:w="0" w:type="auto"/>
            <w:tcBorders>
              <w:top w:val="single" w:sz="4" w:space="0" w:color="auto"/>
              <w:bottom w:val="single" w:sz="4" w:space="0" w:color="auto"/>
            </w:tcBorders>
          </w:tcPr>
          <w:p w14:paraId="716818CD" w14:textId="2DB9DDE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Max</w:t>
            </w:r>
          </w:p>
        </w:tc>
      </w:tr>
      <w:tr w:rsidR="00B07CF5" w:rsidRPr="003E4B63" w14:paraId="615D79B8" w14:textId="418C74A5" w:rsidTr="00036F6B">
        <w:trPr>
          <w:jc w:val="center"/>
        </w:trPr>
        <w:tc>
          <w:tcPr>
            <w:tcW w:w="2532" w:type="dxa"/>
            <w:tcBorders>
              <w:top w:val="single" w:sz="4" w:space="0" w:color="auto"/>
            </w:tcBorders>
          </w:tcPr>
          <w:p w14:paraId="08415CB7" w14:textId="704B3D73"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Power Continuation</w:t>
            </w:r>
          </w:p>
        </w:tc>
        <w:tc>
          <w:tcPr>
            <w:tcW w:w="763" w:type="dxa"/>
            <w:tcBorders>
              <w:top w:val="single" w:sz="4" w:space="0" w:color="auto"/>
            </w:tcBorders>
          </w:tcPr>
          <w:p w14:paraId="4E8E85A9" w14:textId="6C27DE3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Borders>
              <w:top w:val="single" w:sz="4" w:space="0" w:color="auto"/>
            </w:tcBorders>
          </w:tcPr>
          <w:p w14:paraId="4CAA928A" w14:textId="7BFB5D1C"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0.899 (0.302)</w:t>
            </w:r>
          </w:p>
        </w:tc>
        <w:tc>
          <w:tcPr>
            <w:tcW w:w="0" w:type="auto"/>
            <w:tcBorders>
              <w:top w:val="single" w:sz="4" w:space="0" w:color="auto"/>
            </w:tcBorders>
          </w:tcPr>
          <w:p w14:paraId="7E320E59" w14:textId="62E434D8"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Borders>
              <w:top w:val="single" w:sz="4" w:space="0" w:color="auto"/>
            </w:tcBorders>
          </w:tcPr>
          <w:p w14:paraId="4463C7AA" w14:textId="10D7B740"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4C93DBBC" w14:textId="77777777" w:rsidTr="00036F6B">
        <w:trPr>
          <w:jc w:val="center"/>
        </w:trPr>
        <w:tc>
          <w:tcPr>
            <w:tcW w:w="2532" w:type="dxa"/>
          </w:tcPr>
          <w:p w14:paraId="2C9FC816" w14:textId="79D20CFA" w:rsidR="00AE754F" w:rsidRPr="003E4B63" w:rsidRDefault="00AE754F"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3-level</w:t>
            </w:r>
          </w:p>
        </w:tc>
        <w:tc>
          <w:tcPr>
            <w:tcW w:w="763" w:type="dxa"/>
          </w:tcPr>
          <w:p w14:paraId="08CBCC09" w14:textId="7777777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p>
        </w:tc>
        <w:tc>
          <w:tcPr>
            <w:tcW w:w="1632" w:type="dxa"/>
          </w:tcPr>
          <w:p w14:paraId="0D5F3928" w14:textId="7777777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19207CBD" w14:textId="7777777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0E5E23E6" w14:textId="7777777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p>
        </w:tc>
      </w:tr>
      <w:tr w:rsidR="00AE754F" w:rsidRPr="003E4B63" w14:paraId="3C30DB5E" w14:textId="77777777" w:rsidTr="00036F6B">
        <w:trPr>
          <w:jc w:val="center"/>
        </w:trPr>
        <w:tc>
          <w:tcPr>
            <w:tcW w:w="2532" w:type="dxa"/>
          </w:tcPr>
          <w:p w14:paraId="1686D3F0" w14:textId="1FDB3FDF" w:rsidR="00AE754F" w:rsidRPr="003E4B63" w:rsidRDefault="00AE754F"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Exit</w:t>
            </w:r>
          </w:p>
        </w:tc>
        <w:tc>
          <w:tcPr>
            <w:tcW w:w="763" w:type="dxa"/>
          </w:tcPr>
          <w:p w14:paraId="4D7D6452" w14:textId="17F0C8C2"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75</w:t>
            </w:r>
          </w:p>
        </w:tc>
        <w:tc>
          <w:tcPr>
            <w:tcW w:w="1632" w:type="dxa"/>
          </w:tcPr>
          <w:p w14:paraId="5E7E783A" w14:textId="2DA4060F"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0.068</w:t>
            </w:r>
          </w:p>
        </w:tc>
        <w:tc>
          <w:tcPr>
            <w:tcW w:w="0" w:type="auto"/>
          </w:tcPr>
          <w:p w14:paraId="34D72C20"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3DC4A669"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r>
      <w:tr w:rsidR="00AE754F" w:rsidRPr="003E4B63" w14:paraId="7E59EB95" w14:textId="77777777" w:rsidTr="00036F6B">
        <w:trPr>
          <w:jc w:val="center"/>
        </w:trPr>
        <w:tc>
          <w:tcPr>
            <w:tcW w:w="2532" w:type="dxa"/>
          </w:tcPr>
          <w:p w14:paraId="3D6FBA18" w14:textId="2805535D" w:rsidR="00AE754F" w:rsidRPr="003E4B63" w:rsidRDefault="00AE754F"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Stay SOE</w:t>
            </w:r>
          </w:p>
        </w:tc>
        <w:tc>
          <w:tcPr>
            <w:tcW w:w="763" w:type="dxa"/>
          </w:tcPr>
          <w:p w14:paraId="0242F6ED" w14:textId="51B51931"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991</w:t>
            </w:r>
          </w:p>
        </w:tc>
        <w:tc>
          <w:tcPr>
            <w:tcW w:w="1632" w:type="dxa"/>
          </w:tcPr>
          <w:p w14:paraId="5E078B28" w14:textId="159BD5AE"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0.895</w:t>
            </w:r>
          </w:p>
        </w:tc>
        <w:tc>
          <w:tcPr>
            <w:tcW w:w="0" w:type="auto"/>
          </w:tcPr>
          <w:p w14:paraId="62726C0D"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5AA81C7E"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r>
      <w:tr w:rsidR="00AE754F" w:rsidRPr="003E4B63" w14:paraId="6163B4A3" w14:textId="77777777" w:rsidTr="00036F6B">
        <w:trPr>
          <w:jc w:val="center"/>
        </w:trPr>
        <w:tc>
          <w:tcPr>
            <w:tcW w:w="2532" w:type="dxa"/>
          </w:tcPr>
          <w:p w14:paraId="014AB602" w14:textId="6F9DA810" w:rsidR="00AE754F" w:rsidRPr="003E4B63" w:rsidRDefault="00AE754F"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Government</w:t>
            </w:r>
          </w:p>
        </w:tc>
        <w:tc>
          <w:tcPr>
            <w:tcW w:w="763" w:type="dxa"/>
          </w:tcPr>
          <w:p w14:paraId="2A351A02" w14:textId="7449BD85"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41</w:t>
            </w:r>
          </w:p>
        </w:tc>
        <w:tc>
          <w:tcPr>
            <w:tcW w:w="1632" w:type="dxa"/>
          </w:tcPr>
          <w:p w14:paraId="523389CE" w14:textId="10CCA32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0.037</w:t>
            </w:r>
          </w:p>
        </w:tc>
        <w:tc>
          <w:tcPr>
            <w:tcW w:w="0" w:type="auto"/>
          </w:tcPr>
          <w:p w14:paraId="1E3A8954"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46B32372"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r>
      <w:tr w:rsidR="00B07CF5" w:rsidRPr="003E4B63" w14:paraId="0BF94FCB" w14:textId="42EFA9E9" w:rsidTr="00036F6B">
        <w:trPr>
          <w:jc w:val="center"/>
        </w:trPr>
        <w:tc>
          <w:tcPr>
            <w:tcW w:w="2532" w:type="dxa"/>
          </w:tcPr>
          <w:p w14:paraId="5A137EC1" w14:textId="5BAC9DE0"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ROA</w:t>
            </w:r>
          </w:p>
        </w:tc>
        <w:tc>
          <w:tcPr>
            <w:tcW w:w="763" w:type="dxa"/>
          </w:tcPr>
          <w:p w14:paraId="38F29612" w14:textId="356F2006"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4D73EFDA" w14:textId="17270B9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0.319 (0.490)</w:t>
            </w:r>
          </w:p>
        </w:tc>
        <w:tc>
          <w:tcPr>
            <w:tcW w:w="0" w:type="auto"/>
          </w:tcPr>
          <w:p w14:paraId="779AE2BC" w14:textId="5468569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-2.4</w:t>
            </w:r>
          </w:p>
        </w:tc>
        <w:tc>
          <w:tcPr>
            <w:tcW w:w="0" w:type="auto"/>
          </w:tcPr>
          <w:p w14:paraId="7F5631B9" w14:textId="03E04B9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2.99</w:t>
            </w:r>
          </w:p>
        </w:tc>
      </w:tr>
      <w:tr w:rsidR="00AE754F" w:rsidRPr="003E4B63" w14:paraId="03E07B67" w14:textId="77777777" w:rsidTr="00036F6B">
        <w:trPr>
          <w:jc w:val="center"/>
        </w:trPr>
        <w:tc>
          <w:tcPr>
            <w:tcW w:w="2532" w:type="dxa"/>
          </w:tcPr>
          <w:p w14:paraId="20F6BBDC" w14:textId="17F00733" w:rsidR="00AE754F" w:rsidRPr="003E4B63" w:rsidRDefault="00AE754F"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Connected</w:t>
            </w:r>
          </w:p>
        </w:tc>
        <w:tc>
          <w:tcPr>
            <w:tcW w:w="763" w:type="dxa"/>
          </w:tcPr>
          <w:p w14:paraId="3491AF9A"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1632" w:type="dxa"/>
          </w:tcPr>
          <w:p w14:paraId="540A8820"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33152405"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c>
          <w:tcPr>
            <w:tcW w:w="0" w:type="auto"/>
          </w:tcPr>
          <w:p w14:paraId="4D1398FA" w14:textId="77777777" w:rsidR="00AE754F"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p>
        </w:tc>
      </w:tr>
      <w:tr w:rsidR="00B07CF5" w:rsidRPr="003E4B63" w14:paraId="219F1D0B" w14:textId="77777777" w:rsidTr="00036F6B">
        <w:trPr>
          <w:jc w:val="center"/>
        </w:trPr>
        <w:tc>
          <w:tcPr>
            <w:tcW w:w="2532" w:type="dxa"/>
          </w:tcPr>
          <w:p w14:paraId="771F86EB" w14:textId="6E50F8E1" w:rsidR="00B07CF5" w:rsidRPr="003E4B63" w:rsidRDefault="00B07CF5"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Central</w:t>
            </w:r>
          </w:p>
        </w:tc>
        <w:tc>
          <w:tcPr>
            <w:tcW w:w="763" w:type="dxa"/>
          </w:tcPr>
          <w:p w14:paraId="0F87D9AA" w14:textId="5B7B2F9D"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1,109</w:t>
            </w:r>
          </w:p>
        </w:tc>
        <w:tc>
          <w:tcPr>
            <w:tcW w:w="1632" w:type="dxa"/>
          </w:tcPr>
          <w:p w14:paraId="69B5FEA3" w14:textId="342ED145"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0.609 (0.488)</w:t>
            </w:r>
          </w:p>
        </w:tc>
        <w:tc>
          <w:tcPr>
            <w:tcW w:w="0" w:type="auto"/>
          </w:tcPr>
          <w:p w14:paraId="05F68FAE" w14:textId="031F05A2"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5EF2BF3B" w14:textId="5827C8DB"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575EC92F" w14:textId="77777777" w:rsidTr="00036F6B">
        <w:trPr>
          <w:jc w:val="center"/>
        </w:trPr>
        <w:tc>
          <w:tcPr>
            <w:tcW w:w="2532" w:type="dxa"/>
          </w:tcPr>
          <w:p w14:paraId="4C47558F" w14:textId="3368C946" w:rsidR="00B07CF5" w:rsidRPr="003E4B63" w:rsidRDefault="00B07CF5"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SASAC</w:t>
            </w:r>
          </w:p>
        </w:tc>
        <w:tc>
          <w:tcPr>
            <w:tcW w:w="763" w:type="dxa"/>
          </w:tcPr>
          <w:p w14:paraId="67AA27E3" w14:textId="6762EDC7"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1,109</w:t>
            </w:r>
          </w:p>
        </w:tc>
        <w:tc>
          <w:tcPr>
            <w:tcW w:w="1632" w:type="dxa"/>
          </w:tcPr>
          <w:p w14:paraId="05C9209C" w14:textId="1E832269"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0.340 (0.490)</w:t>
            </w:r>
          </w:p>
        </w:tc>
        <w:tc>
          <w:tcPr>
            <w:tcW w:w="0" w:type="auto"/>
          </w:tcPr>
          <w:p w14:paraId="0FF4BECA" w14:textId="27CBD72F"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3B48151D" w14:textId="520AF306"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26552473" w14:textId="77777777" w:rsidTr="00036F6B">
        <w:trPr>
          <w:jc w:val="center"/>
        </w:trPr>
        <w:tc>
          <w:tcPr>
            <w:tcW w:w="2532" w:type="dxa"/>
          </w:tcPr>
          <w:p w14:paraId="2DAD979E" w14:textId="55FE4DE2" w:rsidR="00B07CF5" w:rsidRPr="003E4B63" w:rsidRDefault="00B07CF5"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COD</w:t>
            </w:r>
          </w:p>
        </w:tc>
        <w:tc>
          <w:tcPr>
            <w:tcW w:w="763" w:type="dxa"/>
          </w:tcPr>
          <w:p w14:paraId="779E46D0" w14:textId="06E8154F"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1,109</w:t>
            </w:r>
          </w:p>
        </w:tc>
        <w:tc>
          <w:tcPr>
            <w:tcW w:w="1632" w:type="dxa"/>
          </w:tcPr>
          <w:p w14:paraId="0E0F7F2B" w14:textId="475E95D9"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0.444 (0.497)</w:t>
            </w:r>
          </w:p>
        </w:tc>
        <w:tc>
          <w:tcPr>
            <w:tcW w:w="0" w:type="auto"/>
          </w:tcPr>
          <w:p w14:paraId="038E53CA" w14:textId="12A78811"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06312495" w14:textId="401BACAC"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1DB2084D" w14:textId="77777777" w:rsidTr="00036F6B">
        <w:trPr>
          <w:jc w:val="center"/>
        </w:trPr>
        <w:tc>
          <w:tcPr>
            <w:tcW w:w="2532" w:type="dxa"/>
          </w:tcPr>
          <w:p w14:paraId="27A83C9C" w14:textId="17FEAD92" w:rsidR="00B07CF5" w:rsidRPr="003E4B63" w:rsidRDefault="00AE754F" w:rsidP="003E4B63">
            <w:pPr>
              <w:pStyle w:val="ListParagraph"/>
              <w:spacing w:after="0" w:line="240" w:lineRule="auto"/>
              <w:ind w:left="150"/>
              <w:rPr>
                <w:rFonts w:ascii="Times New Roman" w:eastAsia="SimSun" w:hAnsi="Times New Roman" w:cs="Times New Roman"/>
                <w:sz w:val="24"/>
                <w:szCs w:val="24"/>
              </w:rPr>
            </w:pPr>
            <w:r w:rsidRPr="003E4B63">
              <w:rPr>
                <w:rFonts w:ascii="Times New Roman" w:eastAsia="SimSun" w:hAnsi="Times New Roman" w:cs="Times New Roman"/>
                <w:sz w:val="24"/>
                <w:szCs w:val="24"/>
              </w:rPr>
              <w:t>Cumulative</w:t>
            </w:r>
          </w:p>
        </w:tc>
        <w:tc>
          <w:tcPr>
            <w:tcW w:w="763" w:type="dxa"/>
          </w:tcPr>
          <w:p w14:paraId="7C2A0682" w14:textId="0B1803B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1,109</w:t>
            </w:r>
          </w:p>
        </w:tc>
        <w:tc>
          <w:tcPr>
            <w:tcW w:w="1632" w:type="dxa"/>
          </w:tcPr>
          <w:p w14:paraId="7348A142" w14:textId="7185D82B"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1.45</w:t>
            </w:r>
            <w:r w:rsidR="00AE754F" w:rsidRPr="003E4B63">
              <w:rPr>
                <w:rFonts w:ascii="Times New Roman" w:eastAsia="SimSun" w:hAnsi="Times New Roman" w:cs="Times New Roman"/>
                <w:sz w:val="24"/>
                <w:szCs w:val="24"/>
              </w:rPr>
              <w:t xml:space="preserve"> (1.239)</w:t>
            </w:r>
          </w:p>
        </w:tc>
        <w:tc>
          <w:tcPr>
            <w:tcW w:w="0" w:type="auto"/>
          </w:tcPr>
          <w:p w14:paraId="445F60E1" w14:textId="36C2DF7C"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1A1473FA" w14:textId="6D04673E"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3</w:t>
            </w:r>
          </w:p>
        </w:tc>
      </w:tr>
      <w:tr w:rsidR="00B07CF5" w:rsidRPr="003E4B63" w14:paraId="6E04A106" w14:textId="28BE7D7F" w:rsidTr="00036F6B">
        <w:trPr>
          <w:jc w:val="center"/>
        </w:trPr>
        <w:tc>
          <w:tcPr>
            <w:tcW w:w="2532" w:type="dxa"/>
          </w:tcPr>
          <w:p w14:paraId="7676DE35" w14:textId="11340028"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Party School</w:t>
            </w:r>
          </w:p>
        </w:tc>
        <w:tc>
          <w:tcPr>
            <w:tcW w:w="763" w:type="dxa"/>
          </w:tcPr>
          <w:p w14:paraId="493791B0" w14:textId="59307383"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73DCDF48" w14:textId="760C0900"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0.138 (0.345)</w:t>
            </w:r>
          </w:p>
        </w:tc>
        <w:tc>
          <w:tcPr>
            <w:tcW w:w="0" w:type="auto"/>
          </w:tcPr>
          <w:p w14:paraId="629E4D34" w14:textId="21DADC32"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2EE12B35" w14:textId="643E3DEF"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556AF4E9" w14:textId="0F436154" w:rsidTr="00036F6B">
        <w:trPr>
          <w:jc w:val="center"/>
        </w:trPr>
        <w:tc>
          <w:tcPr>
            <w:tcW w:w="2532" w:type="dxa"/>
          </w:tcPr>
          <w:p w14:paraId="42A25AEA" w14:textId="65D1546D"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Leadership Years</w:t>
            </w:r>
          </w:p>
        </w:tc>
        <w:tc>
          <w:tcPr>
            <w:tcW w:w="763" w:type="dxa"/>
          </w:tcPr>
          <w:p w14:paraId="6986A709" w14:textId="32CC59A8"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6DC2F0EA" w14:textId="07CB3AB2"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5.133 (3.285)</w:t>
            </w:r>
          </w:p>
        </w:tc>
        <w:tc>
          <w:tcPr>
            <w:tcW w:w="0" w:type="auto"/>
          </w:tcPr>
          <w:p w14:paraId="43BD6F7D" w14:textId="1A976541"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c>
          <w:tcPr>
            <w:tcW w:w="0" w:type="auto"/>
          </w:tcPr>
          <w:p w14:paraId="26F99B86" w14:textId="4B8E99F2"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18</w:t>
            </w:r>
          </w:p>
        </w:tc>
      </w:tr>
      <w:tr w:rsidR="00B07CF5" w:rsidRPr="003E4B63" w14:paraId="085B8D09" w14:textId="50D02C82" w:rsidTr="00036F6B">
        <w:trPr>
          <w:jc w:val="center"/>
        </w:trPr>
        <w:tc>
          <w:tcPr>
            <w:tcW w:w="2532" w:type="dxa"/>
          </w:tcPr>
          <w:p w14:paraId="03427B12" w14:textId="2147F705"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Central Experience</w:t>
            </w:r>
          </w:p>
        </w:tc>
        <w:tc>
          <w:tcPr>
            <w:tcW w:w="763" w:type="dxa"/>
          </w:tcPr>
          <w:p w14:paraId="28780EA6" w14:textId="64985F8A"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20D6B71F" w14:textId="46562774"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0.133 (0.340)</w:t>
            </w:r>
          </w:p>
        </w:tc>
        <w:tc>
          <w:tcPr>
            <w:tcW w:w="0" w:type="auto"/>
          </w:tcPr>
          <w:p w14:paraId="5E589BBD" w14:textId="723456CB"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5D486658" w14:textId="5CF298CA"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7B91BBE3" w14:textId="3D8B261F" w:rsidTr="00036F6B">
        <w:trPr>
          <w:jc w:val="center"/>
        </w:trPr>
        <w:tc>
          <w:tcPr>
            <w:tcW w:w="2532" w:type="dxa"/>
          </w:tcPr>
          <w:p w14:paraId="3B3E50E9" w14:textId="4CF1BB10"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Local Experience</w:t>
            </w:r>
          </w:p>
        </w:tc>
        <w:tc>
          <w:tcPr>
            <w:tcW w:w="763" w:type="dxa"/>
          </w:tcPr>
          <w:p w14:paraId="60B2CECA" w14:textId="44962559"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46B3F48C" w14:textId="294F4795"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0.167 (0.373)</w:t>
            </w:r>
          </w:p>
        </w:tc>
        <w:tc>
          <w:tcPr>
            <w:tcW w:w="0" w:type="auto"/>
          </w:tcPr>
          <w:p w14:paraId="6738729C" w14:textId="6179F9F1"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1E42392C" w14:textId="1F767216"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r w:rsidR="00B07CF5" w:rsidRPr="003E4B63" w14:paraId="3BCE8D49" w14:textId="6D981284" w:rsidTr="00036F6B">
        <w:trPr>
          <w:jc w:val="center"/>
        </w:trPr>
        <w:tc>
          <w:tcPr>
            <w:tcW w:w="2532" w:type="dxa"/>
          </w:tcPr>
          <w:p w14:paraId="20E1EA61" w14:textId="793F48F6"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Age</w:t>
            </w:r>
          </w:p>
        </w:tc>
        <w:tc>
          <w:tcPr>
            <w:tcW w:w="763" w:type="dxa"/>
          </w:tcPr>
          <w:p w14:paraId="15E948E8" w14:textId="4F23969B"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319EB291" w14:textId="75A3DFAF"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54.970 (5.200)</w:t>
            </w:r>
          </w:p>
        </w:tc>
        <w:tc>
          <w:tcPr>
            <w:tcW w:w="0" w:type="auto"/>
          </w:tcPr>
          <w:p w14:paraId="021A08C1" w14:textId="067AE10B"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40</w:t>
            </w:r>
          </w:p>
        </w:tc>
        <w:tc>
          <w:tcPr>
            <w:tcW w:w="0" w:type="auto"/>
          </w:tcPr>
          <w:p w14:paraId="7E0B415E" w14:textId="3C76A4E6"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69</w:t>
            </w:r>
          </w:p>
        </w:tc>
      </w:tr>
      <w:tr w:rsidR="00B07CF5" w:rsidRPr="003E4B63" w14:paraId="3DDD8F17" w14:textId="77777777" w:rsidTr="00036F6B">
        <w:trPr>
          <w:jc w:val="center"/>
        </w:trPr>
        <w:tc>
          <w:tcPr>
            <w:tcW w:w="2532" w:type="dxa"/>
          </w:tcPr>
          <w:p w14:paraId="43C68A92" w14:textId="31E5CB6E" w:rsidR="00B07CF5" w:rsidRPr="003E4B63" w:rsidRDefault="00B07CF5" w:rsidP="003E4B63">
            <w:pPr>
              <w:pStyle w:val="ListParagraph"/>
              <w:spacing w:after="0" w:line="240" w:lineRule="auto"/>
              <w:ind w:left="0"/>
              <w:rPr>
                <w:rFonts w:ascii="Times New Roman" w:eastAsia="SimSun" w:hAnsi="Times New Roman" w:cs="Times New Roman"/>
                <w:sz w:val="24"/>
                <w:szCs w:val="24"/>
              </w:rPr>
            </w:pPr>
            <w:r w:rsidRPr="003E4B63">
              <w:rPr>
                <w:rFonts w:ascii="Times New Roman" w:eastAsia="SimSun" w:hAnsi="Times New Roman" w:cs="Times New Roman"/>
                <w:sz w:val="24"/>
                <w:szCs w:val="24"/>
              </w:rPr>
              <w:t>Graduate Degree</w:t>
            </w:r>
          </w:p>
        </w:tc>
        <w:tc>
          <w:tcPr>
            <w:tcW w:w="763" w:type="dxa"/>
          </w:tcPr>
          <w:p w14:paraId="32BEDF0D" w14:textId="235598E5" w:rsidR="00B07CF5" w:rsidRPr="003E4B63" w:rsidRDefault="00AE754F"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1,045</w:t>
            </w:r>
          </w:p>
        </w:tc>
        <w:tc>
          <w:tcPr>
            <w:tcW w:w="1632" w:type="dxa"/>
          </w:tcPr>
          <w:p w14:paraId="5F7FD1A8" w14:textId="65AA39F6"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0.393 (0.489)</w:t>
            </w:r>
          </w:p>
        </w:tc>
        <w:tc>
          <w:tcPr>
            <w:tcW w:w="0" w:type="auto"/>
          </w:tcPr>
          <w:p w14:paraId="459B155D" w14:textId="4E7E920B"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0</w:t>
            </w:r>
          </w:p>
        </w:tc>
        <w:tc>
          <w:tcPr>
            <w:tcW w:w="0" w:type="auto"/>
          </w:tcPr>
          <w:p w14:paraId="698F69DF" w14:textId="68B59D9D" w:rsidR="00B07CF5" w:rsidRPr="003E4B63" w:rsidRDefault="00B07CF5" w:rsidP="003E4B63">
            <w:pPr>
              <w:pStyle w:val="ListParagraph"/>
              <w:spacing w:after="0" w:line="240" w:lineRule="auto"/>
              <w:ind w:left="0"/>
              <w:jc w:val="center"/>
              <w:rPr>
                <w:rFonts w:ascii="Times New Roman" w:eastAsia="SimSun" w:hAnsi="Times New Roman" w:cs="Times New Roman"/>
                <w:sz w:val="24"/>
                <w:szCs w:val="24"/>
              </w:rPr>
            </w:pPr>
            <w:r w:rsidRPr="003E4B63">
              <w:rPr>
                <w:rFonts w:ascii="Times New Roman" w:eastAsia="SimSun" w:hAnsi="Times New Roman" w:cs="Times New Roman"/>
                <w:sz w:val="24"/>
                <w:szCs w:val="24"/>
              </w:rPr>
              <w:t>1</w:t>
            </w:r>
          </w:p>
        </w:tc>
      </w:tr>
    </w:tbl>
    <w:p w14:paraId="65699E14" w14:textId="77777777" w:rsidR="00C1509E" w:rsidRDefault="00C1509E" w:rsidP="00C1509E">
      <w:pPr>
        <w:spacing w:after="160" w:line="259" w:lineRule="auto"/>
        <w:rPr>
          <w:rFonts w:asciiTheme="minorHAnsi" w:eastAsia="SimSun" w:hAnsiTheme="minorHAnsi"/>
        </w:rPr>
      </w:pPr>
    </w:p>
    <w:p w14:paraId="1FE243FA" w14:textId="77777777" w:rsidR="00C1509E" w:rsidRDefault="00C1509E" w:rsidP="00C1509E">
      <w:pPr>
        <w:spacing w:after="160" w:line="259" w:lineRule="auto"/>
        <w:rPr>
          <w:rFonts w:asciiTheme="minorHAnsi" w:eastAsia="SimSun" w:hAnsiTheme="minorHAnsi"/>
        </w:rPr>
      </w:pPr>
      <w:r>
        <w:rPr>
          <w:rFonts w:asciiTheme="minorHAnsi" w:eastAsia="SimSun" w:hAnsiTheme="minorHAnsi"/>
        </w:rPr>
        <w:br w:type="page"/>
      </w:r>
    </w:p>
    <w:p w14:paraId="58317214" w14:textId="154E318C" w:rsidR="00C1509E" w:rsidRPr="00971912" w:rsidRDefault="00C1509E" w:rsidP="00971912">
      <w:pPr>
        <w:spacing w:after="160" w:line="259" w:lineRule="auto"/>
        <w:jc w:val="center"/>
      </w:pPr>
      <w:r w:rsidRPr="00971912">
        <w:lastRenderedPageBreak/>
        <w:t xml:space="preserve">Table </w:t>
      </w:r>
      <w:r w:rsidR="00BE7D24" w:rsidRPr="00971912">
        <w:t>A4</w:t>
      </w:r>
      <w:r w:rsidR="00026F59" w:rsidRPr="00971912">
        <w:t>: Full model results for Power Continuation Logit Models</w:t>
      </w:r>
    </w:p>
    <w:tbl>
      <w:tblPr>
        <w:tblW w:w="3811" w:type="pct"/>
        <w:jc w:val="center"/>
        <w:tblCellMar>
          <w:left w:w="75" w:type="dxa"/>
          <w:right w:w="75" w:type="dxa"/>
        </w:tblCellMar>
        <w:tblLook w:val="0000" w:firstRow="0" w:lastRow="0" w:firstColumn="0" w:lastColumn="0" w:noHBand="0" w:noVBand="0"/>
      </w:tblPr>
      <w:tblGrid>
        <w:gridCol w:w="1274"/>
        <w:gridCol w:w="1195"/>
        <w:gridCol w:w="1195"/>
        <w:gridCol w:w="1195"/>
        <w:gridCol w:w="1195"/>
        <w:gridCol w:w="1195"/>
      </w:tblGrid>
      <w:tr w:rsidR="00026F59" w:rsidRPr="00E066EB" w14:paraId="035A6B2A" w14:textId="77777777" w:rsidTr="00971912">
        <w:trPr>
          <w:jc w:val="center"/>
        </w:trPr>
        <w:tc>
          <w:tcPr>
            <w:tcW w:w="879" w:type="pct"/>
            <w:tcBorders>
              <w:top w:val="single" w:sz="6" w:space="0" w:color="auto"/>
              <w:left w:val="nil"/>
              <w:bottom w:val="nil"/>
              <w:right w:val="nil"/>
            </w:tcBorders>
          </w:tcPr>
          <w:p w14:paraId="7BF244D3" w14:textId="77777777" w:rsidR="00026F59" w:rsidRPr="00E066EB" w:rsidRDefault="00026F59" w:rsidP="00BE7D24">
            <w:pPr>
              <w:widowControl w:val="0"/>
              <w:autoSpaceDE w:val="0"/>
              <w:autoSpaceDN w:val="0"/>
              <w:adjustRightInd w:val="0"/>
              <w:rPr>
                <w:sz w:val="20"/>
                <w:szCs w:val="20"/>
              </w:rPr>
            </w:pPr>
          </w:p>
        </w:tc>
        <w:tc>
          <w:tcPr>
            <w:tcW w:w="824" w:type="pct"/>
            <w:tcBorders>
              <w:top w:val="single" w:sz="6" w:space="0" w:color="auto"/>
              <w:left w:val="nil"/>
              <w:bottom w:val="nil"/>
              <w:right w:val="nil"/>
            </w:tcBorders>
          </w:tcPr>
          <w:p w14:paraId="6574B7A9" w14:textId="72D4B841" w:rsidR="00026F59" w:rsidRPr="00E066EB" w:rsidRDefault="00026F59" w:rsidP="00BE7D24">
            <w:pPr>
              <w:widowControl w:val="0"/>
              <w:autoSpaceDE w:val="0"/>
              <w:autoSpaceDN w:val="0"/>
              <w:adjustRightInd w:val="0"/>
              <w:jc w:val="center"/>
              <w:rPr>
                <w:sz w:val="20"/>
                <w:szCs w:val="20"/>
              </w:rPr>
            </w:pPr>
            <w:r w:rsidRPr="00E066EB">
              <w:rPr>
                <w:sz w:val="20"/>
                <w:szCs w:val="20"/>
              </w:rPr>
              <w:t>(</w:t>
            </w:r>
            <w:r>
              <w:rPr>
                <w:sz w:val="20"/>
                <w:szCs w:val="20"/>
              </w:rPr>
              <w:t>1</w:t>
            </w:r>
            <w:r w:rsidRPr="00E066EB">
              <w:rPr>
                <w:sz w:val="20"/>
                <w:szCs w:val="20"/>
              </w:rPr>
              <w:t>)</w:t>
            </w:r>
          </w:p>
        </w:tc>
        <w:tc>
          <w:tcPr>
            <w:tcW w:w="824" w:type="pct"/>
            <w:tcBorders>
              <w:top w:val="single" w:sz="6" w:space="0" w:color="auto"/>
              <w:left w:val="nil"/>
              <w:bottom w:val="nil"/>
              <w:right w:val="nil"/>
            </w:tcBorders>
          </w:tcPr>
          <w:p w14:paraId="49B6B81F" w14:textId="65AD9703" w:rsidR="00026F59" w:rsidRPr="00E066EB" w:rsidRDefault="00026F59" w:rsidP="00BE7D24">
            <w:pPr>
              <w:widowControl w:val="0"/>
              <w:autoSpaceDE w:val="0"/>
              <w:autoSpaceDN w:val="0"/>
              <w:adjustRightInd w:val="0"/>
              <w:jc w:val="center"/>
              <w:rPr>
                <w:sz w:val="20"/>
                <w:szCs w:val="20"/>
              </w:rPr>
            </w:pPr>
            <w:r>
              <w:rPr>
                <w:sz w:val="20"/>
                <w:szCs w:val="20"/>
              </w:rPr>
              <w:t>(2)</w:t>
            </w:r>
          </w:p>
        </w:tc>
        <w:tc>
          <w:tcPr>
            <w:tcW w:w="824" w:type="pct"/>
            <w:tcBorders>
              <w:top w:val="single" w:sz="6" w:space="0" w:color="auto"/>
              <w:left w:val="nil"/>
              <w:bottom w:val="nil"/>
              <w:right w:val="nil"/>
            </w:tcBorders>
          </w:tcPr>
          <w:p w14:paraId="01C2530F" w14:textId="4F87429A" w:rsidR="00026F59" w:rsidRPr="00E066EB" w:rsidRDefault="00026F59" w:rsidP="00BE7D24">
            <w:pPr>
              <w:widowControl w:val="0"/>
              <w:autoSpaceDE w:val="0"/>
              <w:autoSpaceDN w:val="0"/>
              <w:adjustRightInd w:val="0"/>
              <w:jc w:val="center"/>
              <w:rPr>
                <w:sz w:val="20"/>
                <w:szCs w:val="20"/>
              </w:rPr>
            </w:pPr>
            <w:r w:rsidRPr="00E066EB">
              <w:rPr>
                <w:sz w:val="20"/>
                <w:szCs w:val="20"/>
              </w:rPr>
              <w:t>(</w:t>
            </w:r>
            <w:r>
              <w:rPr>
                <w:sz w:val="20"/>
                <w:szCs w:val="20"/>
              </w:rPr>
              <w:t>3</w:t>
            </w:r>
            <w:r w:rsidRPr="00E066EB">
              <w:rPr>
                <w:sz w:val="20"/>
                <w:szCs w:val="20"/>
              </w:rPr>
              <w:t>)</w:t>
            </w:r>
          </w:p>
        </w:tc>
        <w:tc>
          <w:tcPr>
            <w:tcW w:w="824" w:type="pct"/>
            <w:tcBorders>
              <w:top w:val="single" w:sz="6" w:space="0" w:color="auto"/>
              <w:left w:val="nil"/>
              <w:bottom w:val="nil"/>
              <w:right w:val="nil"/>
            </w:tcBorders>
          </w:tcPr>
          <w:p w14:paraId="16F9191B" w14:textId="1312F919" w:rsidR="00026F59" w:rsidRPr="00E066EB" w:rsidRDefault="00026F59" w:rsidP="00BE7D24">
            <w:pPr>
              <w:widowControl w:val="0"/>
              <w:autoSpaceDE w:val="0"/>
              <w:autoSpaceDN w:val="0"/>
              <w:adjustRightInd w:val="0"/>
              <w:jc w:val="center"/>
              <w:rPr>
                <w:sz w:val="20"/>
                <w:szCs w:val="20"/>
              </w:rPr>
            </w:pPr>
            <w:r w:rsidRPr="00E066EB">
              <w:rPr>
                <w:sz w:val="20"/>
                <w:szCs w:val="20"/>
              </w:rPr>
              <w:t>(</w:t>
            </w:r>
            <w:r>
              <w:rPr>
                <w:sz w:val="20"/>
                <w:szCs w:val="20"/>
              </w:rPr>
              <w:t>4</w:t>
            </w:r>
            <w:r w:rsidRPr="00E066EB">
              <w:rPr>
                <w:sz w:val="20"/>
                <w:szCs w:val="20"/>
              </w:rPr>
              <w:t>)</w:t>
            </w:r>
          </w:p>
        </w:tc>
        <w:tc>
          <w:tcPr>
            <w:tcW w:w="824" w:type="pct"/>
            <w:tcBorders>
              <w:top w:val="single" w:sz="6" w:space="0" w:color="auto"/>
              <w:left w:val="nil"/>
              <w:bottom w:val="nil"/>
              <w:right w:val="nil"/>
            </w:tcBorders>
          </w:tcPr>
          <w:p w14:paraId="6D44CC31" w14:textId="59EADDD1" w:rsidR="00026F59" w:rsidRPr="00E066EB" w:rsidRDefault="00026F59" w:rsidP="00BE7D24">
            <w:pPr>
              <w:widowControl w:val="0"/>
              <w:autoSpaceDE w:val="0"/>
              <w:autoSpaceDN w:val="0"/>
              <w:adjustRightInd w:val="0"/>
              <w:jc w:val="center"/>
              <w:rPr>
                <w:sz w:val="20"/>
                <w:szCs w:val="20"/>
              </w:rPr>
            </w:pPr>
            <w:r w:rsidRPr="00E066EB">
              <w:rPr>
                <w:sz w:val="20"/>
                <w:szCs w:val="20"/>
              </w:rPr>
              <w:t>(</w:t>
            </w:r>
            <w:r>
              <w:rPr>
                <w:sz w:val="20"/>
                <w:szCs w:val="20"/>
              </w:rPr>
              <w:t>5</w:t>
            </w:r>
            <w:r w:rsidRPr="00E066EB">
              <w:rPr>
                <w:sz w:val="20"/>
                <w:szCs w:val="20"/>
              </w:rPr>
              <w:t>)</w:t>
            </w:r>
          </w:p>
        </w:tc>
      </w:tr>
      <w:tr w:rsidR="00026F59" w:rsidRPr="00E066EB" w14:paraId="156779C6" w14:textId="77777777" w:rsidTr="00971912">
        <w:trPr>
          <w:jc w:val="center"/>
        </w:trPr>
        <w:tc>
          <w:tcPr>
            <w:tcW w:w="879" w:type="pct"/>
            <w:tcBorders>
              <w:top w:val="nil"/>
              <w:left w:val="nil"/>
              <w:bottom w:val="single" w:sz="6" w:space="0" w:color="auto"/>
              <w:right w:val="nil"/>
            </w:tcBorders>
          </w:tcPr>
          <w:p w14:paraId="3ECDEB5F" w14:textId="224C7B70"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single" w:sz="6" w:space="0" w:color="auto"/>
              <w:right w:val="nil"/>
            </w:tcBorders>
          </w:tcPr>
          <w:p w14:paraId="4FA27540" w14:textId="6B28295D"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single" w:sz="6" w:space="0" w:color="auto"/>
              <w:right w:val="nil"/>
            </w:tcBorders>
          </w:tcPr>
          <w:p w14:paraId="2678F636" w14:textId="7EC7BF08"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single" w:sz="6" w:space="0" w:color="auto"/>
              <w:right w:val="nil"/>
            </w:tcBorders>
          </w:tcPr>
          <w:p w14:paraId="098A46EB" w14:textId="4FF885A0"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single" w:sz="6" w:space="0" w:color="auto"/>
              <w:right w:val="nil"/>
            </w:tcBorders>
          </w:tcPr>
          <w:p w14:paraId="18CF5BEC" w14:textId="0C2B1E60"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single" w:sz="6" w:space="0" w:color="auto"/>
              <w:right w:val="nil"/>
            </w:tcBorders>
          </w:tcPr>
          <w:p w14:paraId="66062933" w14:textId="6D38F4C8" w:rsidR="00026F59" w:rsidRPr="00E066EB" w:rsidRDefault="00026F59" w:rsidP="00BE7D24">
            <w:pPr>
              <w:widowControl w:val="0"/>
              <w:autoSpaceDE w:val="0"/>
              <w:autoSpaceDN w:val="0"/>
              <w:adjustRightInd w:val="0"/>
              <w:jc w:val="center"/>
              <w:rPr>
                <w:sz w:val="20"/>
                <w:szCs w:val="20"/>
              </w:rPr>
            </w:pPr>
          </w:p>
        </w:tc>
      </w:tr>
      <w:tr w:rsidR="00026F59" w:rsidRPr="00E066EB" w14:paraId="1FDB7BE0" w14:textId="77777777" w:rsidTr="00971912">
        <w:trPr>
          <w:jc w:val="center"/>
        </w:trPr>
        <w:tc>
          <w:tcPr>
            <w:tcW w:w="879" w:type="pct"/>
            <w:tcBorders>
              <w:top w:val="nil"/>
              <w:left w:val="nil"/>
              <w:bottom w:val="nil"/>
              <w:right w:val="nil"/>
            </w:tcBorders>
          </w:tcPr>
          <w:p w14:paraId="3DB75827"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5B52CBC5"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1260200F"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CBA8A9D"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B644E1F"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215F819"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5C7EB6B6" w14:textId="77777777" w:rsidTr="00971912">
        <w:trPr>
          <w:jc w:val="center"/>
        </w:trPr>
        <w:tc>
          <w:tcPr>
            <w:tcW w:w="879" w:type="pct"/>
            <w:tcBorders>
              <w:top w:val="nil"/>
              <w:left w:val="nil"/>
              <w:bottom w:val="nil"/>
              <w:right w:val="nil"/>
            </w:tcBorders>
          </w:tcPr>
          <w:p w14:paraId="422BFAF9" w14:textId="77777777" w:rsidR="00026F59" w:rsidRPr="00E066EB" w:rsidRDefault="00026F59" w:rsidP="00BE7D24">
            <w:pPr>
              <w:widowControl w:val="0"/>
              <w:autoSpaceDE w:val="0"/>
              <w:autoSpaceDN w:val="0"/>
              <w:adjustRightInd w:val="0"/>
              <w:rPr>
                <w:sz w:val="20"/>
                <w:szCs w:val="20"/>
              </w:rPr>
            </w:pPr>
            <w:r w:rsidRPr="00E066EB">
              <w:rPr>
                <w:sz w:val="20"/>
                <w:szCs w:val="20"/>
              </w:rPr>
              <w:t>ROA</w:t>
            </w:r>
          </w:p>
        </w:tc>
        <w:tc>
          <w:tcPr>
            <w:tcW w:w="824" w:type="pct"/>
            <w:tcBorders>
              <w:top w:val="nil"/>
              <w:left w:val="nil"/>
              <w:bottom w:val="nil"/>
              <w:right w:val="nil"/>
            </w:tcBorders>
          </w:tcPr>
          <w:p w14:paraId="23FC0E8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0.399*</w:t>
            </w:r>
          </w:p>
        </w:tc>
        <w:tc>
          <w:tcPr>
            <w:tcW w:w="824" w:type="pct"/>
            <w:tcBorders>
              <w:top w:val="nil"/>
              <w:left w:val="nil"/>
              <w:bottom w:val="nil"/>
              <w:right w:val="nil"/>
            </w:tcBorders>
          </w:tcPr>
          <w:p w14:paraId="17C733F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5021E83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0.468**</w:t>
            </w:r>
          </w:p>
        </w:tc>
        <w:tc>
          <w:tcPr>
            <w:tcW w:w="824" w:type="pct"/>
            <w:tcBorders>
              <w:top w:val="nil"/>
              <w:left w:val="nil"/>
              <w:bottom w:val="nil"/>
              <w:right w:val="nil"/>
            </w:tcBorders>
          </w:tcPr>
          <w:p w14:paraId="3FD6837C"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237F0F67"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3B380D0A" w14:textId="77777777" w:rsidTr="00971912">
        <w:trPr>
          <w:jc w:val="center"/>
        </w:trPr>
        <w:tc>
          <w:tcPr>
            <w:tcW w:w="879" w:type="pct"/>
            <w:tcBorders>
              <w:top w:val="nil"/>
              <w:left w:val="nil"/>
              <w:bottom w:val="nil"/>
              <w:right w:val="nil"/>
            </w:tcBorders>
          </w:tcPr>
          <w:p w14:paraId="04344B39"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104C4D4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(0.207)</w:t>
            </w:r>
          </w:p>
        </w:tc>
        <w:tc>
          <w:tcPr>
            <w:tcW w:w="824" w:type="pct"/>
            <w:tcBorders>
              <w:top w:val="nil"/>
              <w:left w:val="nil"/>
              <w:bottom w:val="nil"/>
              <w:right w:val="nil"/>
            </w:tcBorders>
          </w:tcPr>
          <w:p w14:paraId="5A3D5F1A"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F765F2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(0.233)</w:t>
            </w:r>
          </w:p>
        </w:tc>
        <w:tc>
          <w:tcPr>
            <w:tcW w:w="824" w:type="pct"/>
            <w:tcBorders>
              <w:top w:val="nil"/>
              <w:left w:val="nil"/>
              <w:bottom w:val="nil"/>
              <w:right w:val="nil"/>
            </w:tcBorders>
          </w:tcPr>
          <w:p w14:paraId="7B2C6A66"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1FABD2B"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71500434" w14:textId="77777777" w:rsidTr="00971912">
        <w:trPr>
          <w:jc w:val="center"/>
        </w:trPr>
        <w:tc>
          <w:tcPr>
            <w:tcW w:w="879" w:type="pct"/>
            <w:tcBorders>
              <w:top w:val="nil"/>
              <w:left w:val="nil"/>
              <w:bottom w:val="nil"/>
              <w:right w:val="nil"/>
            </w:tcBorders>
          </w:tcPr>
          <w:p w14:paraId="7058FA31" w14:textId="77777777" w:rsidR="00026F59" w:rsidRPr="00E066EB" w:rsidRDefault="00026F59" w:rsidP="00BE7D24">
            <w:pPr>
              <w:widowControl w:val="0"/>
              <w:autoSpaceDE w:val="0"/>
              <w:autoSpaceDN w:val="0"/>
              <w:adjustRightInd w:val="0"/>
              <w:rPr>
                <w:sz w:val="20"/>
                <w:szCs w:val="20"/>
              </w:rPr>
            </w:pPr>
            <w:r w:rsidRPr="00E066EB">
              <w:rPr>
                <w:sz w:val="20"/>
                <w:szCs w:val="20"/>
              </w:rPr>
              <w:t xml:space="preserve">ROA </w:t>
            </w:r>
            <w:r>
              <w:rPr>
                <w:sz w:val="20"/>
                <w:szCs w:val="20"/>
              </w:rPr>
              <w:t>(Diff)</w:t>
            </w:r>
          </w:p>
        </w:tc>
        <w:tc>
          <w:tcPr>
            <w:tcW w:w="824" w:type="pct"/>
            <w:tcBorders>
              <w:top w:val="nil"/>
              <w:left w:val="nil"/>
              <w:bottom w:val="nil"/>
              <w:right w:val="nil"/>
            </w:tcBorders>
          </w:tcPr>
          <w:p w14:paraId="57845E02"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C1752B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0.606*</w:t>
            </w:r>
          </w:p>
        </w:tc>
        <w:tc>
          <w:tcPr>
            <w:tcW w:w="824" w:type="pct"/>
            <w:tcBorders>
              <w:top w:val="nil"/>
              <w:left w:val="nil"/>
              <w:bottom w:val="nil"/>
              <w:right w:val="nil"/>
            </w:tcBorders>
          </w:tcPr>
          <w:p w14:paraId="75CCDDBD"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4F63A2C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0.546</w:t>
            </w:r>
          </w:p>
        </w:tc>
        <w:tc>
          <w:tcPr>
            <w:tcW w:w="824" w:type="pct"/>
            <w:tcBorders>
              <w:top w:val="nil"/>
              <w:left w:val="nil"/>
              <w:bottom w:val="nil"/>
              <w:right w:val="nil"/>
            </w:tcBorders>
          </w:tcPr>
          <w:p w14:paraId="3C67B322"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63413068" w14:textId="77777777" w:rsidTr="00971912">
        <w:trPr>
          <w:jc w:val="center"/>
        </w:trPr>
        <w:tc>
          <w:tcPr>
            <w:tcW w:w="879" w:type="pct"/>
            <w:tcBorders>
              <w:top w:val="nil"/>
              <w:left w:val="nil"/>
              <w:bottom w:val="nil"/>
              <w:right w:val="nil"/>
            </w:tcBorders>
          </w:tcPr>
          <w:p w14:paraId="25BE2B77"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63238BD5"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5B85ED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(0.312)</w:t>
            </w:r>
          </w:p>
        </w:tc>
        <w:tc>
          <w:tcPr>
            <w:tcW w:w="824" w:type="pct"/>
            <w:tcBorders>
              <w:top w:val="nil"/>
              <w:left w:val="nil"/>
              <w:bottom w:val="nil"/>
              <w:right w:val="nil"/>
            </w:tcBorders>
          </w:tcPr>
          <w:p w14:paraId="6D1A5C1A"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274C4C0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(0.332)</w:t>
            </w:r>
          </w:p>
        </w:tc>
        <w:tc>
          <w:tcPr>
            <w:tcW w:w="824" w:type="pct"/>
            <w:tcBorders>
              <w:top w:val="nil"/>
              <w:left w:val="nil"/>
              <w:bottom w:val="nil"/>
              <w:right w:val="nil"/>
            </w:tcBorders>
          </w:tcPr>
          <w:p w14:paraId="350D88AD"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46F9FF8C" w14:textId="77777777" w:rsidTr="00971912">
        <w:trPr>
          <w:jc w:val="center"/>
        </w:trPr>
        <w:tc>
          <w:tcPr>
            <w:tcW w:w="879" w:type="pct"/>
            <w:tcBorders>
              <w:top w:val="nil"/>
              <w:left w:val="nil"/>
              <w:bottom w:val="nil"/>
              <w:right w:val="nil"/>
            </w:tcBorders>
          </w:tcPr>
          <w:p w14:paraId="56EB04A2" w14:textId="77777777" w:rsidR="00026F59" w:rsidRPr="00E066EB" w:rsidRDefault="00026F59" w:rsidP="00BE7D24">
            <w:pPr>
              <w:widowControl w:val="0"/>
              <w:autoSpaceDE w:val="0"/>
              <w:autoSpaceDN w:val="0"/>
              <w:adjustRightInd w:val="0"/>
              <w:rPr>
                <w:sz w:val="20"/>
                <w:szCs w:val="20"/>
              </w:rPr>
            </w:pPr>
            <w:r w:rsidRPr="00E066EB">
              <w:rPr>
                <w:sz w:val="20"/>
                <w:szCs w:val="20"/>
              </w:rPr>
              <w:t xml:space="preserve">ROA </w:t>
            </w:r>
          </w:p>
        </w:tc>
        <w:tc>
          <w:tcPr>
            <w:tcW w:w="824" w:type="pct"/>
            <w:tcBorders>
              <w:top w:val="nil"/>
              <w:left w:val="nil"/>
              <w:bottom w:val="nil"/>
              <w:right w:val="nil"/>
            </w:tcBorders>
          </w:tcPr>
          <w:p w14:paraId="28C795E0"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BCD70C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36CDAFC"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219DB13"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14F6467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-0.436*</w:t>
            </w:r>
          </w:p>
        </w:tc>
      </w:tr>
      <w:tr w:rsidR="00026F59" w:rsidRPr="00E066EB" w14:paraId="3193434F" w14:textId="77777777" w:rsidTr="00971912">
        <w:trPr>
          <w:jc w:val="center"/>
        </w:trPr>
        <w:tc>
          <w:tcPr>
            <w:tcW w:w="879" w:type="pct"/>
            <w:tcBorders>
              <w:top w:val="nil"/>
              <w:left w:val="nil"/>
              <w:bottom w:val="nil"/>
              <w:right w:val="nil"/>
            </w:tcBorders>
          </w:tcPr>
          <w:p w14:paraId="7FCD8029" w14:textId="77777777" w:rsidR="00026F59" w:rsidRPr="00E066EB" w:rsidRDefault="00026F59" w:rsidP="00BE7D24">
            <w:pPr>
              <w:widowControl w:val="0"/>
              <w:autoSpaceDE w:val="0"/>
              <w:autoSpaceDN w:val="0"/>
              <w:adjustRightInd w:val="0"/>
              <w:rPr>
                <w:sz w:val="20"/>
                <w:szCs w:val="20"/>
              </w:rPr>
            </w:pPr>
            <w:r w:rsidRPr="00E066EB">
              <w:rPr>
                <w:sz w:val="20"/>
                <w:szCs w:val="20"/>
              </w:rPr>
              <w:t>(Diff Neg)</w:t>
            </w:r>
          </w:p>
        </w:tc>
        <w:tc>
          <w:tcPr>
            <w:tcW w:w="824" w:type="pct"/>
            <w:tcBorders>
              <w:top w:val="nil"/>
              <w:left w:val="nil"/>
              <w:bottom w:val="nil"/>
              <w:right w:val="nil"/>
            </w:tcBorders>
          </w:tcPr>
          <w:p w14:paraId="5BEFB0E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1561876D"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59951259"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46EDD18C"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2C8CD34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(0.243)</w:t>
            </w:r>
          </w:p>
        </w:tc>
      </w:tr>
      <w:tr w:rsidR="00026F59" w:rsidRPr="00E066EB" w14:paraId="2CBB1ADB" w14:textId="77777777" w:rsidTr="00971912">
        <w:trPr>
          <w:jc w:val="center"/>
        </w:trPr>
        <w:tc>
          <w:tcPr>
            <w:tcW w:w="879" w:type="pct"/>
            <w:tcBorders>
              <w:top w:val="nil"/>
              <w:left w:val="nil"/>
              <w:bottom w:val="nil"/>
              <w:right w:val="nil"/>
            </w:tcBorders>
          </w:tcPr>
          <w:p w14:paraId="7989FDB8" w14:textId="77777777" w:rsidR="00026F59" w:rsidRPr="00E066EB" w:rsidRDefault="00026F59" w:rsidP="00BE7D24">
            <w:pPr>
              <w:widowControl w:val="0"/>
              <w:autoSpaceDE w:val="0"/>
              <w:autoSpaceDN w:val="0"/>
              <w:adjustRightInd w:val="0"/>
              <w:rPr>
                <w:sz w:val="20"/>
                <w:szCs w:val="20"/>
              </w:rPr>
            </w:pPr>
            <w:r w:rsidRPr="00E066EB">
              <w:rPr>
                <w:sz w:val="20"/>
                <w:szCs w:val="20"/>
              </w:rPr>
              <w:t xml:space="preserve">Connections </w:t>
            </w:r>
          </w:p>
        </w:tc>
        <w:tc>
          <w:tcPr>
            <w:tcW w:w="824" w:type="pct"/>
            <w:tcBorders>
              <w:top w:val="nil"/>
              <w:left w:val="nil"/>
              <w:bottom w:val="nil"/>
              <w:right w:val="nil"/>
            </w:tcBorders>
          </w:tcPr>
          <w:p w14:paraId="0A77069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134530E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0725B3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0.292**</w:t>
            </w:r>
          </w:p>
        </w:tc>
        <w:tc>
          <w:tcPr>
            <w:tcW w:w="824" w:type="pct"/>
            <w:tcBorders>
              <w:top w:val="nil"/>
              <w:left w:val="nil"/>
              <w:bottom w:val="nil"/>
              <w:right w:val="nil"/>
            </w:tcBorders>
          </w:tcPr>
          <w:p w14:paraId="1E2267D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0.222</w:t>
            </w:r>
          </w:p>
        </w:tc>
        <w:tc>
          <w:tcPr>
            <w:tcW w:w="824" w:type="pct"/>
            <w:tcBorders>
              <w:top w:val="nil"/>
              <w:left w:val="nil"/>
              <w:bottom w:val="nil"/>
              <w:right w:val="nil"/>
            </w:tcBorders>
          </w:tcPr>
          <w:p w14:paraId="28F727B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0.242</w:t>
            </w:r>
          </w:p>
        </w:tc>
      </w:tr>
      <w:tr w:rsidR="00026F59" w:rsidRPr="00E066EB" w14:paraId="4A239D17" w14:textId="77777777" w:rsidTr="00971912">
        <w:trPr>
          <w:jc w:val="center"/>
        </w:trPr>
        <w:tc>
          <w:tcPr>
            <w:tcW w:w="879" w:type="pct"/>
            <w:tcBorders>
              <w:top w:val="nil"/>
              <w:left w:val="nil"/>
              <w:bottom w:val="nil"/>
              <w:right w:val="nil"/>
            </w:tcBorders>
          </w:tcPr>
          <w:p w14:paraId="2101FDB5" w14:textId="77777777" w:rsidR="00026F59" w:rsidRPr="00E066EB" w:rsidRDefault="00026F59" w:rsidP="00BE7D24">
            <w:pPr>
              <w:widowControl w:val="0"/>
              <w:autoSpaceDE w:val="0"/>
              <w:autoSpaceDN w:val="0"/>
              <w:adjustRightInd w:val="0"/>
              <w:rPr>
                <w:sz w:val="20"/>
                <w:szCs w:val="20"/>
              </w:rPr>
            </w:pPr>
            <w:r w:rsidRPr="00E066EB">
              <w:rPr>
                <w:sz w:val="20"/>
                <w:szCs w:val="20"/>
              </w:rPr>
              <w:t>(Cumulative)</w:t>
            </w:r>
          </w:p>
        </w:tc>
        <w:tc>
          <w:tcPr>
            <w:tcW w:w="824" w:type="pct"/>
            <w:tcBorders>
              <w:top w:val="nil"/>
              <w:left w:val="nil"/>
              <w:bottom w:val="nil"/>
              <w:right w:val="nil"/>
            </w:tcBorders>
          </w:tcPr>
          <w:p w14:paraId="3228F8D3"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8DE7BE2"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3A43870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(0.149)</w:t>
            </w:r>
          </w:p>
        </w:tc>
        <w:tc>
          <w:tcPr>
            <w:tcW w:w="824" w:type="pct"/>
            <w:tcBorders>
              <w:top w:val="nil"/>
              <w:left w:val="nil"/>
              <w:bottom w:val="nil"/>
              <w:right w:val="nil"/>
            </w:tcBorders>
          </w:tcPr>
          <w:p w14:paraId="4B9F45D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(0.169)</w:t>
            </w:r>
          </w:p>
        </w:tc>
        <w:tc>
          <w:tcPr>
            <w:tcW w:w="824" w:type="pct"/>
            <w:tcBorders>
              <w:top w:val="nil"/>
              <w:left w:val="nil"/>
              <w:bottom w:val="nil"/>
              <w:right w:val="nil"/>
            </w:tcBorders>
          </w:tcPr>
          <w:p w14:paraId="3848564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(0.169)</w:t>
            </w:r>
          </w:p>
        </w:tc>
      </w:tr>
      <w:tr w:rsidR="00026F59" w:rsidRPr="00E066EB" w14:paraId="567E6451" w14:textId="77777777" w:rsidTr="00971912">
        <w:trPr>
          <w:jc w:val="center"/>
        </w:trPr>
        <w:tc>
          <w:tcPr>
            <w:tcW w:w="879" w:type="pct"/>
            <w:tcBorders>
              <w:top w:val="nil"/>
              <w:left w:val="nil"/>
              <w:bottom w:val="nil"/>
              <w:right w:val="nil"/>
            </w:tcBorders>
          </w:tcPr>
          <w:p w14:paraId="534E6262" w14:textId="77777777" w:rsidR="00026F59" w:rsidRPr="00E066EB" w:rsidRDefault="00026F59" w:rsidP="00BE7D24">
            <w:pPr>
              <w:widowControl w:val="0"/>
              <w:autoSpaceDE w:val="0"/>
              <w:autoSpaceDN w:val="0"/>
              <w:adjustRightInd w:val="0"/>
              <w:rPr>
                <w:sz w:val="20"/>
                <w:szCs w:val="20"/>
              </w:rPr>
            </w:pPr>
            <w:r w:rsidRPr="00E066EB">
              <w:rPr>
                <w:sz w:val="20"/>
                <w:szCs w:val="20"/>
              </w:rPr>
              <w:t>Experience:</w:t>
            </w:r>
          </w:p>
        </w:tc>
        <w:tc>
          <w:tcPr>
            <w:tcW w:w="824" w:type="pct"/>
            <w:tcBorders>
              <w:top w:val="nil"/>
              <w:left w:val="nil"/>
              <w:bottom w:val="nil"/>
              <w:right w:val="nil"/>
            </w:tcBorders>
          </w:tcPr>
          <w:p w14:paraId="7DF11943"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2563170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657637FC"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34EA85A"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B9D2416"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28FAA7E0" w14:textId="77777777" w:rsidTr="00971912">
        <w:trPr>
          <w:jc w:val="center"/>
        </w:trPr>
        <w:tc>
          <w:tcPr>
            <w:tcW w:w="879" w:type="pct"/>
            <w:tcBorders>
              <w:top w:val="nil"/>
              <w:left w:val="nil"/>
              <w:bottom w:val="nil"/>
              <w:right w:val="nil"/>
            </w:tcBorders>
          </w:tcPr>
          <w:p w14:paraId="49DB5FCD" w14:textId="77777777" w:rsidR="00026F59" w:rsidRPr="00E066EB" w:rsidRDefault="00026F59" w:rsidP="00BE7D24">
            <w:pPr>
              <w:widowControl w:val="0"/>
              <w:autoSpaceDE w:val="0"/>
              <w:autoSpaceDN w:val="0"/>
              <w:adjustRightInd w:val="0"/>
              <w:rPr>
                <w:sz w:val="20"/>
                <w:szCs w:val="20"/>
              </w:rPr>
            </w:pPr>
            <w:r>
              <w:rPr>
                <w:sz w:val="20"/>
                <w:szCs w:val="20"/>
              </w:rPr>
              <w:t xml:space="preserve">  </w:t>
            </w:r>
            <w:r w:rsidRPr="00E066EB">
              <w:rPr>
                <w:sz w:val="20"/>
                <w:szCs w:val="20"/>
              </w:rPr>
              <w:t>Central</w:t>
            </w:r>
          </w:p>
        </w:tc>
        <w:tc>
          <w:tcPr>
            <w:tcW w:w="824" w:type="pct"/>
            <w:tcBorders>
              <w:top w:val="nil"/>
              <w:left w:val="nil"/>
              <w:bottom w:val="nil"/>
              <w:right w:val="nil"/>
            </w:tcBorders>
          </w:tcPr>
          <w:p w14:paraId="49D3B957"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5A7A18A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19113EB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-0.206</w:t>
            </w:r>
          </w:p>
        </w:tc>
        <w:tc>
          <w:tcPr>
            <w:tcW w:w="824" w:type="pct"/>
            <w:tcBorders>
              <w:top w:val="nil"/>
              <w:left w:val="nil"/>
              <w:bottom w:val="nil"/>
              <w:right w:val="nil"/>
            </w:tcBorders>
          </w:tcPr>
          <w:p w14:paraId="459F260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-0.0705</w:t>
            </w:r>
          </w:p>
        </w:tc>
        <w:tc>
          <w:tcPr>
            <w:tcW w:w="824" w:type="pct"/>
            <w:tcBorders>
              <w:top w:val="nil"/>
              <w:left w:val="nil"/>
              <w:bottom w:val="nil"/>
              <w:right w:val="nil"/>
            </w:tcBorders>
          </w:tcPr>
          <w:p w14:paraId="0583B67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-0.0928</w:t>
            </w:r>
          </w:p>
        </w:tc>
      </w:tr>
      <w:tr w:rsidR="00026F59" w:rsidRPr="00E066EB" w14:paraId="3ABE0664" w14:textId="77777777" w:rsidTr="00971912">
        <w:trPr>
          <w:jc w:val="center"/>
        </w:trPr>
        <w:tc>
          <w:tcPr>
            <w:tcW w:w="879" w:type="pct"/>
            <w:tcBorders>
              <w:top w:val="nil"/>
              <w:left w:val="nil"/>
              <w:bottom w:val="nil"/>
              <w:right w:val="nil"/>
            </w:tcBorders>
          </w:tcPr>
          <w:p w14:paraId="33071744"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702D0583"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A3959C5"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553592B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(0.388)</w:t>
            </w:r>
          </w:p>
        </w:tc>
        <w:tc>
          <w:tcPr>
            <w:tcW w:w="824" w:type="pct"/>
            <w:tcBorders>
              <w:top w:val="nil"/>
              <w:left w:val="nil"/>
              <w:bottom w:val="nil"/>
              <w:right w:val="nil"/>
            </w:tcBorders>
          </w:tcPr>
          <w:p w14:paraId="034945A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(0.421)</w:t>
            </w:r>
          </w:p>
        </w:tc>
        <w:tc>
          <w:tcPr>
            <w:tcW w:w="824" w:type="pct"/>
            <w:tcBorders>
              <w:top w:val="nil"/>
              <w:left w:val="nil"/>
              <w:bottom w:val="nil"/>
              <w:right w:val="nil"/>
            </w:tcBorders>
          </w:tcPr>
          <w:p w14:paraId="2D01D7B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(0.414)</w:t>
            </w:r>
          </w:p>
        </w:tc>
      </w:tr>
      <w:tr w:rsidR="00026F59" w:rsidRPr="00E066EB" w14:paraId="19123EDE" w14:textId="77777777" w:rsidTr="00971912">
        <w:trPr>
          <w:jc w:val="center"/>
        </w:trPr>
        <w:tc>
          <w:tcPr>
            <w:tcW w:w="879" w:type="pct"/>
            <w:tcBorders>
              <w:top w:val="nil"/>
              <w:left w:val="nil"/>
              <w:bottom w:val="nil"/>
              <w:right w:val="nil"/>
            </w:tcBorders>
          </w:tcPr>
          <w:p w14:paraId="2707F290" w14:textId="77777777" w:rsidR="00026F59" w:rsidRPr="00E066EB" w:rsidRDefault="00026F59" w:rsidP="00BE7D24">
            <w:pPr>
              <w:widowControl w:val="0"/>
              <w:autoSpaceDE w:val="0"/>
              <w:autoSpaceDN w:val="0"/>
              <w:adjustRightInd w:val="0"/>
              <w:rPr>
                <w:sz w:val="20"/>
                <w:szCs w:val="20"/>
              </w:rPr>
            </w:pPr>
            <w:r>
              <w:rPr>
                <w:sz w:val="20"/>
                <w:szCs w:val="20"/>
              </w:rPr>
              <w:t xml:space="preserve">  </w:t>
            </w:r>
            <w:r w:rsidRPr="00E066EB">
              <w:rPr>
                <w:sz w:val="20"/>
                <w:szCs w:val="20"/>
              </w:rPr>
              <w:t>Local</w:t>
            </w:r>
          </w:p>
        </w:tc>
        <w:tc>
          <w:tcPr>
            <w:tcW w:w="824" w:type="pct"/>
            <w:tcBorders>
              <w:top w:val="nil"/>
              <w:left w:val="nil"/>
              <w:bottom w:val="nil"/>
              <w:right w:val="nil"/>
            </w:tcBorders>
          </w:tcPr>
          <w:p w14:paraId="48FA48F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44CD0ED5"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9BECD96"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0.104</w:t>
            </w:r>
          </w:p>
        </w:tc>
        <w:tc>
          <w:tcPr>
            <w:tcW w:w="824" w:type="pct"/>
            <w:tcBorders>
              <w:top w:val="nil"/>
              <w:left w:val="nil"/>
              <w:bottom w:val="nil"/>
              <w:right w:val="nil"/>
            </w:tcBorders>
          </w:tcPr>
          <w:p w14:paraId="77E19C8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0.0419</w:t>
            </w:r>
          </w:p>
        </w:tc>
        <w:tc>
          <w:tcPr>
            <w:tcW w:w="824" w:type="pct"/>
            <w:tcBorders>
              <w:top w:val="nil"/>
              <w:left w:val="nil"/>
              <w:bottom w:val="nil"/>
              <w:right w:val="nil"/>
            </w:tcBorders>
          </w:tcPr>
          <w:p w14:paraId="253FBBB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0.0551</w:t>
            </w:r>
          </w:p>
        </w:tc>
      </w:tr>
      <w:tr w:rsidR="00026F59" w:rsidRPr="00E066EB" w14:paraId="6FAC5681" w14:textId="77777777" w:rsidTr="00971912">
        <w:trPr>
          <w:jc w:val="center"/>
        </w:trPr>
        <w:tc>
          <w:tcPr>
            <w:tcW w:w="879" w:type="pct"/>
            <w:tcBorders>
              <w:top w:val="nil"/>
              <w:left w:val="nil"/>
              <w:bottom w:val="nil"/>
              <w:right w:val="nil"/>
            </w:tcBorders>
          </w:tcPr>
          <w:p w14:paraId="6C029221"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49BD383C"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B23303B"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FFE50DB"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(0.266)</w:t>
            </w:r>
          </w:p>
        </w:tc>
        <w:tc>
          <w:tcPr>
            <w:tcW w:w="824" w:type="pct"/>
            <w:tcBorders>
              <w:top w:val="nil"/>
              <w:left w:val="nil"/>
              <w:bottom w:val="nil"/>
              <w:right w:val="nil"/>
            </w:tcBorders>
          </w:tcPr>
          <w:p w14:paraId="2A709A22"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(0.291)</w:t>
            </w:r>
          </w:p>
        </w:tc>
        <w:tc>
          <w:tcPr>
            <w:tcW w:w="824" w:type="pct"/>
            <w:tcBorders>
              <w:top w:val="nil"/>
              <w:left w:val="nil"/>
              <w:bottom w:val="nil"/>
              <w:right w:val="nil"/>
            </w:tcBorders>
          </w:tcPr>
          <w:p w14:paraId="3CD5C326"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(0.292)</w:t>
            </w:r>
          </w:p>
        </w:tc>
      </w:tr>
      <w:tr w:rsidR="00026F59" w:rsidRPr="00E066EB" w14:paraId="42E55C10" w14:textId="77777777" w:rsidTr="00971912">
        <w:trPr>
          <w:jc w:val="center"/>
        </w:trPr>
        <w:tc>
          <w:tcPr>
            <w:tcW w:w="879" w:type="pct"/>
            <w:tcBorders>
              <w:top w:val="nil"/>
              <w:left w:val="nil"/>
              <w:bottom w:val="nil"/>
              <w:right w:val="nil"/>
            </w:tcBorders>
          </w:tcPr>
          <w:p w14:paraId="417F7A90" w14:textId="77777777" w:rsidR="00026F59" w:rsidRPr="00E066EB" w:rsidRDefault="00026F59" w:rsidP="00BE7D24">
            <w:pPr>
              <w:widowControl w:val="0"/>
              <w:autoSpaceDE w:val="0"/>
              <w:autoSpaceDN w:val="0"/>
              <w:adjustRightInd w:val="0"/>
              <w:rPr>
                <w:sz w:val="20"/>
                <w:szCs w:val="20"/>
              </w:rPr>
            </w:pPr>
            <w:r w:rsidRPr="00E066EB">
              <w:rPr>
                <w:sz w:val="20"/>
                <w:szCs w:val="20"/>
              </w:rPr>
              <w:t xml:space="preserve">Leadership </w:t>
            </w:r>
          </w:p>
        </w:tc>
        <w:tc>
          <w:tcPr>
            <w:tcW w:w="824" w:type="pct"/>
            <w:tcBorders>
              <w:top w:val="nil"/>
              <w:left w:val="nil"/>
              <w:bottom w:val="nil"/>
              <w:right w:val="nil"/>
            </w:tcBorders>
          </w:tcPr>
          <w:p w14:paraId="1518F0A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8D41CE9"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C66215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-0.0908**</w:t>
            </w:r>
          </w:p>
        </w:tc>
        <w:tc>
          <w:tcPr>
            <w:tcW w:w="824" w:type="pct"/>
            <w:tcBorders>
              <w:top w:val="nil"/>
              <w:left w:val="nil"/>
              <w:bottom w:val="nil"/>
              <w:right w:val="nil"/>
            </w:tcBorders>
          </w:tcPr>
          <w:p w14:paraId="7519C27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-0.0711</w:t>
            </w:r>
          </w:p>
        </w:tc>
        <w:tc>
          <w:tcPr>
            <w:tcW w:w="824" w:type="pct"/>
            <w:tcBorders>
              <w:top w:val="nil"/>
              <w:left w:val="nil"/>
              <w:bottom w:val="nil"/>
              <w:right w:val="nil"/>
            </w:tcBorders>
          </w:tcPr>
          <w:p w14:paraId="78467AE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-0.0663</w:t>
            </w:r>
          </w:p>
        </w:tc>
      </w:tr>
      <w:tr w:rsidR="00026F59" w:rsidRPr="00E066EB" w14:paraId="748016A8" w14:textId="77777777" w:rsidTr="00971912">
        <w:trPr>
          <w:jc w:val="center"/>
        </w:trPr>
        <w:tc>
          <w:tcPr>
            <w:tcW w:w="879" w:type="pct"/>
            <w:tcBorders>
              <w:top w:val="nil"/>
              <w:left w:val="nil"/>
              <w:bottom w:val="nil"/>
              <w:right w:val="nil"/>
            </w:tcBorders>
          </w:tcPr>
          <w:p w14:paraId="7409A68E" w14:textId="77777777" w:rsidR="00026F59" w:rsidRPr="00E066EB" w:rsidRDefault="00026F59" w:rsidP="00BE7D24">
            <w:pPr>
              <w:widowControl w:val="0"/>
              <w:autoSpaceDE w:val="0"/>
              <w:autoSpaceDN w:val="0"/>
              <w:adjustRightInd w:val="0"/>
              <w:rPr>
                <w:sz w:val="20"/>
                <w:szCs w:val="20"/>
              </w:rPr>
            </w:pPr>
            <w:r w:rsidRPr="00E066EB">
              <w:rPr>
                <w:sz w:val="20"/>
                <w:szCs w:val="20"/>
              </w:rPr>
              <w:t>Years</w:t>
            </w:r>
          </w:p>
        </w:tc>
        <w:tc>
          <w:tcPr>
            <w:tcW w:w="824" w:type="pct"/>
            <w:tcBorders>
              <w:top w:val="nil"/>
              <w:left w:val="nil"/>
              <w:bottom w:val="nil"/>
              <w:right w:val="nil"/>
            </w:tcBorders>
          </w:tcPr>
          <w:p w14:paraId="16DD7FD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4A7D41BA"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424F5D6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(0.0428)</w:t>
            </w:r>
          </w:p>
        </w:tc>
        <w:tc>
          <w:tcPr>
            <w:tcW w:w="824" w:type="pct"/>
            <w:tcBorders>
              <w:top w:val="nil"/>
              <w:left w:val="nil"/>
              <w:bottom w:val="nil"/>
              <w:right w:val="nil"/>
            </w:tcBorders>
          </w:tcPr>
          <w:p w14:paraId="79BE1FC9"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(0.0481)</w:t>
            </w:r>
          </w:p>
        </w:tc>
        <w:tc>
          <w:tcPr>
            <w:tcW w:w="824" w:type="pct"/>
            <w:tcBorders>
              <w:top w:val="nil"/>
              <w:left w:val="nil"/>
              <w:bottom w:val="nil"/>
              <w:right w:val="nil"/>
            </w:tcBorders>
          </w:tcPr>
          <w:p w14:paraId="0DD66226"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(0.0481)</w:t>
            </w:r>
          </w:p>
        </w:tc>
      </w:tr>
      <w:tr w:rsidR="00026F59" w:rsidRPr="00E066EB" w14:paraId="4EAA595D" w14:textId="77777777" w:rsidTr="00971912">
        <w:trPr>
          <w:jc w:val="center"/>
        </w:trPr>
        <w:tc>
          <w:tcPr>
            <w:tcW w:w="879" w:type="pct"/>
            <w:tcBorders>
              <w:top w:val="nil"/>
              <w:left w:val="nil"/>
              <w:bottom w:val="nil"/>
              <w:right w:val="nil"/>
            </w:tcBorders>
          </w:tcPr>
          <w:p w14:paraId="70F2167A" w14:textId="77777777" w:rsidR="00026F59" w:rsidRPr="00E066EB" w:rsidRDefault="00026F59" w:rsidP="00BE7D24">
            <w:pPr>
              <w:widowControl w:val="0"/>
              <w:autoSpaceDE w:val="0"/>
              <w:autoSpaceDN w:val="0"/>
              <w:adjustRightInd w:val="0"/>
              <w:rPr>
                <w:sz w:val="20"/>
                <w:szCs w:val="20"/>
              </w:rPr>
            </w:pPr>
            <w:r w:rsidRPr="00E066EB">
              <w:rPr>
                <w:sz w:val="20"/>
                <w:szCs w:val="20"/>
              </w:rPr>
              <w:t>Party School</w:t>
            </w:r>
          </w:p>
        </w:tc>
        <w:tc>
          <w:tcPr>
            <w:tcW w:w="824" w:type="pct"/>
            <w:tcBorders>
              <w:top w:val="nil"/>
              <w:left w:val="nil"/>
              <w:bottom w:val="nil"/>
              <w:right w:val="nil"/>
            </w:tcBorders>
          </w:tcPr>
          <w:p w14:paraId="7A1FDF4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0.310</w:t>
            </w:r>
          </w:p>
        </w:tc>
        <w:tc>
          <w:tcPr>
            <w:tcW w:w="824" w:type="pct"/>
            <w:tcBorders>
              <w:top w:val="nil"/>
              <w:left w:val="nil"/>
              <w:bottom w:val="nil"/>
              <w:right w:val="nil"/>
            </w:tcBorders>
          </w:tcPr>
          <w:p w14:paraId="33C4BFC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0.337</w:t>
            </w:r>
          </w:p>
        </w:tc>
        <w:tc>
          <w:tcPr>
            <w:tcW w:w="824" w:type="pct"/>
            <w:tcBorders>
              <w:top w:val="nil"/>
              <w:left w:val="nil"/>
              <w:bottom w:val="nil"/>
              <w:right w:val="nil"/>
            </w:tcBorders>
          </w:tcPr>
          <w:p w14:paraId="1DFDA57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0.578</w:t>
            </w:r>
          </w:p>
        </w:tc>
        <w:tc>
          <w:tcPr>
            <w:tcW w:w="824" w:type="pct"/>
            <w:tcBorders>
              <w:top w:val="nil"/>
              <w:left w:val="nil"/>
              <w:bottom w:val="nil"/>
              <w:right w:val="nil"/>
            </w:tcBorders>
          </w:tcPr>
          <w:p w14:paraId="26C2536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0.615</w:t>
            </w:r>
          </w:p>
        </w:tc>
        <w:tc>
          <w:tcPr>
            <w:tcW w:w="824" w:type="pct"/>
            <w:tcBorders>
              <w:top w:val="nil"/>
              <w:left w:val="nil"/>
              <w:bottom w:val="nil"/>
              <w:right w:val="nil"/>
            </w:tcBorders>
          </w:tcPr>
          <w:p w14:paraId="08054EB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0.578</w:t>
            </w:r>
          </w:p>
        </w:tc>
      </w:tr>
      <w:tr w:rsidR="00026F59" w:rsidRPr="00E066EB" w14:paraId="69FE8C2C" w14:textId="77777777" w:rsidTr="00971912">
        <w:trPr>
          <w:jc w:val="center"/>
        </w:trPr>
        <w:tc>
          <w:tcPr>
            <w:tcW w:w="879" w:type="pct"/>
            <w:tcBorders>
              <w:top w:val="nil"/>
              <w:left w:val="nil"/>
              <w:bottom w:val="nil"/>
              <w:right w:val="nil"/>
            </w:tcBorders>
          </w:tcPr>
          <w:p w14:paraId="7833212B"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4D1C7B9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(0.492)</w:t>
            </w:r>
          </w:p>
        </w:tc>
        <w:tc>
          <w:tcPr>
            <w:tcW w:w="824" w:type="pct"/>
            <w:tcBorders>
              <w:top w:val="nil"/>
              <w:left w:val="nil"/>
              <w:bottom w:val="nil"/>
              <w:right w:val="nil"/>
            </w:tcBorders>
          </w:tcPr>
          <w:p w14:paraId="58BF49D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(0.519)</w:t>
            </w:r>
          </w:p>
        </w:tc>
        <w:tc>
          <w:tcPr>
            <w:tcW w:w="824" w:type="pct"/>
            <w:tcBorders>
              <w:top w:val="nil"/>
              <w:left w:val="nil"/>
              <w:bottom w:val="nil"/>
              <w:right w:val="nil"/>
            </w:tcBorders>
          </w:tcPr>
          <w:p w14:paraId="3D81B1F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(0.623)</w:t>
            </w:r>
          </w:p>
        </w:tc>
        <w:tc>
          <w:tcPr>
            <w:tcW w:w="824" w:type="pct"/>
            <w:tcBorders>
              <w:top w:val="nil"/>
              <w:left w:val="nil"/>
              <w:bottom w:val="nil"/>
              <w:right w:val="nil"/>
            </w:tcBorders>
          </w:tcPr>
          <w:p w14:paraId="33948B2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(0.639)</w:t>
            </w:r>
          </w:p>
        </w:tc>
        <w:tc>
          <w:tcPr>
            <w:tcW w:w="824" w:type="pct"/>
            <w:tcBorders>
              <w:top w:val="nil"/>
              <w:left w:val="nil"/>
              <w:bottom w:val="nil"/>
              <w:right w:val="nil"/>
            </w:tcBorders>
          </w:tcPr>
          <w:p w14:paraId="64AA07EA"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(0.637)</w:t>
            </w:r>
          </w:p>
        </w:tc>
      </w:tr>
      <w:tr w:rsidR="00026F59" w:rsidRPr="00E066EB" w14:paraId="1812431F" w14:textId="77777777" w:rsidTr="00971912">
        <w:trPr>
          <w:jc w:val="center"/>
        </w:trPr>
        <w:tc>
          <w:tcPr>
            <w:tcW w:w="879" w:type="pct"/>
            <w:tcBorders>
              <w:top w:val="nil"/>
              <w:left w:val="nil"/>
              <w:bottom w:val="nil"/>
              <w:right w:val="nil"/>
            </w:tcBorders>
          </w:tcPr>
          <w:p w14:paraId="655470F6" w14:textId="77777777" w:rsidR="00026F59" w:rsidRPr="00E066EB" w:rsidRDefault="00026F59" w:rsidP="00BE7D24">
            <w:pPr>
              <w:widowControl w:val="0"/>
              <w:autoSpaceDE w:val="0"/>
              <w:autoSpaceDN w:val="0"/>
              <w:adjustRightInd w:val="0"/>
              <w:rPr>
                <w:sz w:val="20"/>
                <w:szCs w:val="20"/>
              </w:rPr>
            </w:pPr>
            <w:r w:rsidRPr="00E066EB">
              <w:rPr>
                <w:sz w:val="20"/>
                <w:szCs w:val="20"/>
              </w:rPr>
              <w:t>Age</w:t>
            </w:r>
          </w:p>
        </w:tc>
        <w:tc>
          <w:tcPr>
            <w:tcW w:w="824" w:type="pct"/>
            <w:tcBorders>
              <w:top w:val="nil"/>
              <w:left w:val="nil"/>
              <w:bottom w:val="nil"/>
              <w:right w:val="nil"/>
            </w:tcBorders>
          </w:tcPr>
          <w:p w14:paraId="415787F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2.197***</w:t>
            </w:r>
          </w:p>
        </w:tc>
        <w:tc>
          <w:tcPr>
            <w:tcW w:w="824" w:type="pct"/>
            <w:tcBorders>
              <w:top w:val="nil"/>
              <w:left w:val="nil"/>
              <w:bottom w:val="nil"/>
              <w:right w:val="nil"/>
            </w:tcBorders>
          </w:tcPr>
          <w:p w14:paraId="56080CC2"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2.309***</w:t>
            </w:r>
          </w:p>
        </w:tc>
        <w:tc>
          <w:tcPr>
            <w:tcW w:w="824" w:type="pct"/>
            <w:tcBorders>
              <w:top w:val="nil"/>
              <w:left w:val="nil"/>
              <w:bottom w:val="nil"/>
              <w:right w:val="nil"/>
            </w:tcBorders>
          </w:tcPr>
          <w:p w14:paraId="0DDE5C4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1.923***</w:t>
            </w:r>
          </w:p>
        </w:tc>
        <w:tc>
          <w:tcPr>
            <w:tcW w:w="824" w:type="pct"/>
            <w:tcBorders>
              <w:top w:val="nil"/>
              <w:left w:val="nil"/>
              <w:bottom w:val="nil"/>
              <w:right w:val="nil"/>
            </w:tcBorders>
          </w:tcPr>
          <w:p w14:paraId="2685BAB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2.061***</w:t>
            </w:r>
          </w:p>
        </w:tc>
        <w:tc>
          <w:tcPr>
            <w:tcW w:w="824" w:type="pct"/>
            <w:tcBorders>
              <w:top w:val="nil"/>
              <w:left w:val="nil"/>
              <w:bottom w:val="nil"/>
              <w:right w:val="nil"/>
            </w:tcBorders>
          </w:tcPr>
          <w:p w14:paraId="7358286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2.015***</w:t>
            </w:r>
          </w:p>
        </w:tc>
      </w:tr>
      <w:tr w:rsidR="00026F59" w:rsidRPr="00E066EB" w14:paraId="35DF4BA5" w14:textId="77777777" w:rsidTr="00971912">
        <w:trPr>
          <w:jc w:val="center"/>
        </w:trPr>
        <w:tc>
          <w:tcPr>
            <w:tcW w:w="879" w:type="pct"/>
            <w:tcBorders>
              <w:top w:val="nil"/>
              <w:left w:val="nil"/>
              <w:bottom w:val="nil"/>
              <w:right w:val="nil"/>
            </w:tcBorders>
          </w:tcPr>
          <w:p w14:paraId="0FA5B822"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3BDF690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(0.369)</w:t>
            </w:r>
          </w:p>
        </w:tc>
        <w:tc>
          <w:tcPr>
            <w:tcW w:w="824" w:type="pct"/>
            <w:tcBorders>
              <w:top w:val="nil"/>
              <w:left w:val="nil"/>
              <w:bottom w:val="nil"/>
              <w:right w:val="nil"/>
            </w:tcBorders>
          </w:tcPr>
          <w:p w14:paraId="04CC0C54"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(0.445)</w:t>
            </w:r>
          </w:p>
        </w:tc>
        <w:tc>
          <w:tcPr>
            <w:tcW w:w="824" w:type="pct"/>
            <w:tcBorders>
              <w:top w:val="nil"/>
              <w:left w:val="nil"/>
              <w:bottom w:val="nil"/>
              <w:right w:val="nil"/>
            </w:tcBorders>
          </w:tcPr>
          <w:p w14:paraId="2301B88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(0.387)</w:t>
            </w:r>
          </w:p>
        </w:tc>
        <w:tc>
          <w:tcPr>
            <w:tcW w:w="824" w:type="pct"/>
            <w:tcBorders>
              <w:top w:val="nil"/>
              <w:left w:val="nil"/>
              <w:bottom w:val="nil"/>
              <w:right w:val="nil"/>
            </w:tcBorders>
          </w:tcPr>
          <w:p w14:paraId="140FD30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(0.461)</w:t>
            </w:r>
          </w:p>
        </w:tc>
        <w:tc>
          <w:tcPr>
            <w:tcW w:w="824" w:type="pct"/>
            <w:tcBorders>
              <w:top w:val="nil"/>
              <w:left w:val="nil"/>
              <w:bottom w:val="nil"/>
              <w:right w:val="nil"/>
            </w:tcBorders>
          </w:tcPr>
          <w:p w14:paraId="3E1E924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(0.469)</w:t>
            </w:r>
          </w:p>
        </w:tc>
      </w:tr>
      <w:tr w:rsidR="00026F59" w:rsidRPr="00E066EB" w14:paraId="29D63A74" w14:textId="77777777" w:rsidTr="00971912">
        <w:trPr>
          <w:jc w:val="center"/>
        </w:trPr>
        <w:tc>
          <w:tcPr>
            <w:tcW w:w="879" w:type="pct"/>
            <w:tcBorders>
              <w:top w:val="nil"/>
              <w:left w:val="nil"/>
              <w:bottom w:val="nil"/>
              <w:right w:val="nil"/>
            </w:tcBorders>
          </w:tcPr>
          <w:p w14:paraId="5265D135" w14:textId="77777777" w:rsidR="00026F59" w:rsidRPr="00E066EB" w:rsidRDefault="00026F59" w:rsidP="00BE7D24">
            <w:pPr>
              <w:widowControl w:val="0"/>
              <w:autoSpaceDE w:val="0"/>
              <w:autoSpaceDN w:val="0"/>
              <w:adjustRightInd w:val="0"/>
              <w:rPr>
                <w:sz w:val="20"/>
                <w:szCs w:val="20"/>
              </w:rPr>
            </w:pPr>
            <w:r>
              <w:rPr>
                <w:sz w:val="20"/>
                <w:szCs w:val="20"/>
              </w:rPr>
              <w:t>Age Squared</w:t>
            </w:r>
          </w:p>
        </w:tc>
        <w:tc>
          <w:tcPr>
            <w:tcW w:w="824" w:type="pct"/>
            <w:tcBorders>
              <w:top w:val="nil"/>
              <w:left w:val="nil"/>
              <w:bottom w:val="nil"/>
              <w:right w:val="nil"/>
            </w:tcBorders>
          </w:tcPr>
          <w:p w14:paraId="546C053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-0.0222***</w:t>
            </w:r>
          </w:p>
        </w:tc>
        <w:tc>
          <w:tcPr>
            <w:tcW w:w="824" w:type="pct"/>
            <w:tcBorders>
              <w:top w:val="nil"/>
              <w:left w:val="nil"/>
              <w:bottom w:val="nil"/>
              <w:right w:val="nil"/>
            </w:tcBorders>
          </w:tcPr>
          <w:p w14:paraId="4F12313B"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-0.0230***</w:t>
            </w:r>
          </w:p>
        </w:tc>
        <w:tc>
          <w:tcPr>
            <w:tcW w:w="824" w:type="pct"/>
            <w:tcBorders>
              <w:top w:val="nil"/>
              <w:left w:val="nil"/>
              <w:bottom w:val="nil"/>
              <w:right w:val="nil"/>
            </w:tcBorders>
          </w:tcPr>
          <w:p w14:paraId="07F77B2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-0.0194***</w:t>
            </w:r>
          </w:p>
        </w:tc>
        <w:tc>
          <w:tcPr>
            <w:tcW w:w="824" w:type="pct"/>
            <w:tcBorders>
              <w:top w:val="nil"/>
              <w:left w:val="nil"/>
              <w:bottom w:val="nil"/>
              <w:right w:val="nil"/>
            </w:tcBorders>
          </w:tcPr>
          <w:p w14:paraId="3C3B5A89"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-0.0206***</w:t>
            </w:r>
          </w:p>
        </w:tc>
        <w:tc>
          <w:tcPr>
            <w:tcW w:w="824" w:type="pct"/>
            <w:tcBorders>
              <w:top w:val="nil"/>
              <w:left w:val="nil"/>
              <w:bottom w:val="nil"/>
              <w:right w:val="nil"/>
            </w:tcBorders>
          </w:tcPr>
          <w:p w14:paraId="4C0D006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-0.0201***</w:t>
            </w:r>
          </w:p>
        </w:tc>
      </w:tr>
      <w:tr w:rsidR="00026F59" w:rsidRPr="00E066EB" w14:paraId="6CE4683F" w14:textId="77777777" w:rsidTr="00971912">
        <w:trPr>
          <w:jc w:val="center"/>
        </w:trPr>
        <w:tc>
          <w:tcPr>
            <w:tcW w:w="879" w:type="pct"/>
            <w:tcBorders>
              <w:top w:val="nil"/>
              <w:left w:val="nil"/>
              <w:bottom w:val="nil"/>
              <w:right w:val="nil"/>
            </w:tcBorders>
          </w:tcPr>
          <w:p w14:paraId="1A8D3A5A"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69A2C46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(0.00348)</w:t>
            </w:r>
          </w:p>
        </w:tc>
        <w:tc>
          <w:tcPr>
            <w:tcW w:w="824" w:type="pct"/>
            <w:tcBorders>
              <w:top w:val="nil"/>
              <w:left w:val="nil"/>
              <w:bottom w:val="nil"/>
              <w:right w:val="nil"/>
            </w:tcBorders>
          </w:tcPr>
          <w:p w14:paraId="24548AF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(0.00417)</w:t>
            </w:r>
          </w:p>
        </w:tc>
        <w:tc>
          <w:tcPr>
            <w:tcW w:w="824" w:type="pct"/>
            <w:tcBorders>
              <w:top w:val="nil"/>
              <w:left w:val="nil"/>
              <w:bottom w:val="nil"/>
              <w:right w:val="nil"/>
            </w:tcBorders>
          </w:tcPr>
          <w:p w14:paraId="5A6300E3"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(0.00366)</w:t>
            </w:r>
          </w:p>
        </w:tc>
        <w:tc>
          <w:tcPr>
            <w:tcW w:w="824" w:type="pct"/>
            <w:tcBorders>
              <w:top w:val="nil"/>
              <w:left w:val="nil"/>
              <w:bottom w:val="nil"/>
              <w:right w:val="nil"/>
            </w:tcBorders>
          </w:tcPr>
          <w:p w14:paraId="2325ED4B"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(0.00432)</w:t>
            </w:r>
          </w:p>
        </w:tc>
        <w:tc>
          <w:tcPr>
            <w:tcW w:w="824" w:type="pct"/>
            <w:tcBorders>
              <w:top w:val="nil"/>
              <w:left w:val="nil"/>
              <w:bottom w:val="nil"/>
              <w:right w:val="nil"/>
            </w:tcBorders>
          </w:tcPr>
          <w:p w14:paraId="010D0E26"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(0.00440)</w:t>
            </w:r>
          </w:p>
        </w:tc>
      </w:tr>
      <w:tr w:rsidR="00026F59" w:rsidRPr="00E066EB" w14:paraId="60526C3C" w14:textId="77777777" w:rsidTr="00971912">
        <w:trPr>
          <w:jc w:val="center"/>
        </w:trPr>
        <w:tc>
          <w:tcPr>
            <w:tcW w:w="879" w:type="pct"/>
            <w:tcBorders>
              <w:top w:val="nil"/>
              <w:left w:val="nil"/>
              <w:bottom w:val="nil"/>
              <w:right w:val="nil"/>
            </w:tcBorders>
          </w:tcPr>
          <w:p w14:paraId="11802BAE" w14:textId="77777777" w:rsidR="00026F59" w:rsidRPr="00E066EB" w:rsidRDefault="00026F59" w:rsidP="00BE7D24">
            <w:pPr>
              <w:widowControl w:val="0"/>
              <w:autoSpaceDE w:val="0"/>
              <w:autoSpaceDN w:val="0"/>
              <w:adjustRightInd w:val="0"/>
              <w:rPr>
                <w:sz w:val="20"/>
                <w:szCs w:val="20"/>
              </w:rPr>
            </w:pPr>
            <w:r w:rsidRPr="00E066EB">
              <w:rPr>
                <w:sz w:val="20"/>
                <w:szCs w:val="20"/>
              </w:rPr>
              <w:t>Grad</w:t>
            </w:r>
            <w:r>
              <w:rPr>
                <w:sz w:val="20"/>
                <w:szCs w:val="20"/>
              </w:rPr>
              <w:t>.</w:t>
            </w:r>
            <w:r w:rsidRPr="00E066EB">
              <w:rPr>
                <w:sz w:val="20"/>
                <w:szCs w:val="20"/>
              </w:rPr>
              <w:t xml:space="preserve"> Degree</w:t>
            </w:r>
          </w:p>
        </w:tc>
        <w:tc>
          <w:tcPr>
            <w:tcW w:w="824" w:type="pct"/>
            <w:tcBorders>
              <w:top w:val="nil"/>
              <w:left w:val="nil"/>
              <w:bottom w:val="nil"/>
              <w:right w:val="nil"/>
            </w:tcBorders>
          </w:tcPr>
          <w:p w14:paraId="043CEFE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0.141</w:t>
            </w:r>
          </w:p>
        </w:tc>
        <w:tc>
          <w:tcPr>
            <w:tcW w:w="824" w:type="pct"/>
            <w:tcBorders>
              <w:top w:val="nil"/>
              <w:left w:val="nil"/>
              <w:bottom w:val="nil"/>
              <w:right w:val="nil"/>
            </w:tcBorders>
          </w:tcPr>
          <w:p w14:paraId="30CCD3A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0.171</w:t>
            </w:r>
          </w:p>
        </w:tc>
        <w:tc>
          <w:tcPr>
            <w:tcW w:w="824" w:type="pct"/>
            <w:tcBorders>
              <w:top w:val="nil"/>
              <w:left w:val="nil"/>
              <w:bottom w:val="nil"/>
              <w:right w:val="nil"/>
            </w:tcBorders>
          </w:tcPr>
          <w:p w14:paraId="3CE079D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0.249</w:t>
            </w:r>
          </w:p>
        </w:tc>
        <w:tc>
          <w:tcPr>
            <w:tcW w:w="824" w:type="pct"/>
            <w:tcBorders>
              <w:top w:val="nil"/>
              <w:left w:val="nil"/>
              <w:bottom w:val="nil"/>
              <w:right w:val="nil"/>
            </w:tcBorders>
          </w:tcPr>
          <w:p w14:paraId="0AB02F7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0.298</w:t>
            </w:r>
          </w:p>
        </w:tc>
        <w:tc>
          <w:tcPr>
            <w:tcW w:w="824" w:type="pct"/>
            <w:tcBorders>
              <w:top w:val="nil"/>
              <w:left w:val="nil"/>
              <w:bottom w:val="nil"/>
              <w:right w:val="nil"/>
            </w:tcBorders>
          </w:tcPr>
          <w:p w14:paraId="2418A3D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0.289</w:t>
            </w:r>
          </w:p>
        </w:tc>
      </w:tr>
      <w:tr w:rsidR="00026F59" w:rsidRPr="00E066EB" w14:paraId="44E6D6E8" w14:textId="77777777" w:rsidTr="00971912">
        <w:trPr>
          <w:jc w:val="center"/>
        </w:trPr>
        <w:tc>
          <w:tcPr>
            <w:tcW w:w="879" w:type="pct"/>
            <w:tcBorders>
              <w:top w:val="nil"/>
              <w:left w:val="nil"/>
              <w:bottom w:val="nil"/>
              <w:right w:val="nil"/>
            </w:tcBorders>
          </w:tcPr>
          <w:p w14:paraId="550F20AC"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5807791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(0.278)</w:t>
            </w:r>
          </w:p>
        </w:tc>
        <w:tc>
          <w:tcPr>
            <w:tcW w:w="824" w:type="pct"/>
            <w:tcBorders>
              <w:top w:val="nil"/>
              <w:left w:val="nil"/>
              <w:bottom w:val="nil"/>
              <w:right w:val="nil"/>
            </w:tcBorders>
          </w:tcPr>
          <w:p w14:paraId="31BC4DFA"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(0.289)</w:t>
            </w:r>
          </w:p>
        </w:tc>
        <w:tc>
          <w:tcPr>
            <w:tcW w:w="824" w:type="pct"/>
            <w:tcBorders>
              <w:top w:val="nil"/>
              <w:left w:val="nil"/>
              <w:bottom w:val="nil"/>
              <w:right w:val="nil"/>
            </w:tcBorders>
          </w:tcPr>
          <w:p w14:paraId="200850A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(0.322)</w:t>
            </w:r>
          </w:p>
        </w:tc>
        <w:tc>
          <w:tcPr>
            <w:tcW w:w="824" w:type="pct"/>
            <w:tcBorders>
              <w:top w:val="nil"/>
              <w:left w:val="nil"/>
              <w:bottom w:val="nil"/>
              <w:right w:val="nil"/>
            </w:tcBorders>
          </w:tcPr>
          <w:p w14:paraId="7A09FE09"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(0.338)</w:t>
            </w:r>
          </w:p>
        </w:tc>
        <w:tc>
          <w:tcPr>
            <w:tcW w:w="824" w:type="pct"/>
            <w:tcBorders>
              <w:top w:val="nil"/>
              <w:left w:val="nil"/>
              <w:bottom w:val="nil"/>
              <w:right w:val="nil"/>
            </w:tcBorders>
          </w:tcPr>
          <w:p w14:paraId="6C639F6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(0.337)</w:t>
            </w:r>
          </w:p>
        </w:tc>
      </w:tr>
      <w:tr w:rsidR="00026F59" w:rsidRPr="00E066EB" w14:paraId="4998B435" w14:textId="77777777" w:rsidTr="00971912">
        <w:trPr>
          <w:jc w:val="center"/>
        </w:trPr>
        <w:tc>
          <w:tcPr>
            <w:tcW w:w="879" w:type="pct"/>
            <w:tcBorders>
              <w:top w:val="nil"/>
              <w:left w:val="nil"/>
              <w:bottom w:val="nil"/>
              <w:right w:val="nil"/>
            </w:tcBorders>
          </w:tcPr>
          <w:p w14:paraId="66CF6DCD" w14:textId="77777777" w:rsidR="00026F59" w:rsidRPr="00E066EB" w:rsidRDefault="00026F59" w:rsidP="00BE7D24">
            <w:pPr>
              <w:widowControl w:val="0"/>
              <w:autoSpaceDE w:val="0"/>
              <w:autoSpaceDN w:val="0"/>
              <w:adjustRightInd w:val="0"/>
              <w:rPr>
                <w:sz w:val="20"/>
                <w:szCs w:val="20"/>
              </w:rPr>
            </w:pPr>
            <w:r w:rsidRPr="00E066EB">
              <w:rPr>
                <w:sz w:val="20"/>
                <w:szCs w:val="20"/>
              </w:rPr>
              <w:t>Xi</w:t>
            </w:r>
          </w:p>
        </w:tc>
        <w:tc>
          <w:tcPr>
            <w:tcW w:w="824" w:type="pct"/>
            <w:tcBorders>
              <w:top w:val="nil"/>
              <w:left w:val="nil"/>
              <w:bottom w:val="nil"/>
              <w:right w:val="nil"/>
            </w:tcBorders>
          </w:tcPr>
          <w:p w14:paraId="4419300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-0.160</w:t>
            </w:r>
          </w:p>
        </w:tc>
        <w:tc>
          <w:tcPr>
            <w:tcW w:w="824" w:type="pct"/>
            <w:tcBorders>
              <w:top w:val="nil"/>
              <w:left w:val="nil"/>
              <w:bottom w:val="nil"/>
              <w:right w:val="nil"/>
            </w:tcBorders>
          </w:tcPr>
          <w:p w14:paraId="1555881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-0.374</w:t>
            </w:r>
          </w:p>
        </w:tc>
        <w:tc>
          <w:tcPr>
            <w:tcW w:w="824" w:type="pct"/>
            <w:tcBorders>
              <w:top w:val="nil"/>
              <w:left w:val="nil"/>
              <w:bottom w:val="nil"/>
              <w:right w:val="nil"/>
            </w:tcBorders>
          </w:tcPr>
          <w:p w14:paraId="0D52AFA1"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0.0313</w:t>
            </w:r>
          </w:p>
        </w:tc>
        <w:tc>
          <w:tcPr>
            <w:tcW w:w="824" w:type="pct"/>
            <w:tcBorders>
              <w:top w:val="nil"/>
              <w:left w:val="nil"/>
              <w:bottom w:val="nil"/>
              <w:right w:val="nil"/>
            </w:tcBorders>
          </w:tcPr>
          <w:p w14:paraId="38285BBA"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-0.185</w:t>
            </w:r>
          </w:p>
        </w:tc>
        <w:tc>
          <w:tcPr>
            <w:tcW w:w="824" w:type="pct"/>
            <w:tcBorders>
              <w:top w:val="nil"/>
              <w:left w:val="nil"/>
              <w:bottom w:val="nil"/>
              <w:right w:val="nil"/>
            </w:tcBorders>
          </w:tcPr>
          <w:p w14:paraId="7F53B6C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-0.130</w:t>
            </w:r>
          </w:p>
        </w:tc>
      </w:tr>
      <w:tr w:rsidR="00026F59" w:rsidRPr="00E066EB" w14:paraId="1970968A" w14:textId="77777777" w:rsidTr="00971912">
        <w:trPr>
          <w:jc w:val="center"/>
        </w:trPr>
        <w:tc>
          <w:tcPr>
            <w:tcW w:w="879" w:type="pct"/>
            <w:tcBorders>
              <w:top w:val="nil"/>
              <w:left w:val="nil"/>
              <w:bottom w:val="nil"/>
              <w:right w:val="nil"/>
            </w:tcBorders>
          </w:tcPr>
          <w:p w14:paraId="02463817"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32E4966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(0.225)</w:t>
            </w:r>
          </w:p>
        </w:tc>
        <w:tc>
          <w:tcPr>
            <w:tcW w:w="824" w:type="pct"/>
            <w:tcBorders>
              <w:top w:val="nil"/>
              <w:left w:val="nil"/>
              <w:bottom w:val="nil"/>
              <w:right w:val="nil"/>
            </w:tcBorders>
          </w:tcPr>
          <w:p w14:paraId="066AD5D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(0.245)</w:t>
            </w:r>
          </w:p>
        </w:tc>
        <w:tc>
          <w:tcPr>
            <w:tcW w:w="824" w:type="pct"/>
            <w:tcBorders>
              <w:top w:val="nil"/>
              <w:left w:val="nil"/>
              <w:bottom w:val="nil"/>
              <w:right w:val="nil"/>
            </w:tcBorders>
          </w:tcPr>
          <w:p w14:paraId="4B9B876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(0.228)</w:t>
            </w:r>
          </w:p>
        </w:tc>
        <w:tc>
          <w:tcPr>
            <w:tcW w:w="824" w:type="pct"/>
            <w:tcBorders>
              <w:top w:val="nil"/>
              <w:left w:val="nil"/>
              <w:bottom w:val="nil"/>
              <w:right w:val="nil"/>
            </w:tcBorders>
          </w:tcPr>
          <w:p w14:paraId="28A7626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(0.251)</w:t>
            </w:r>
          </w:p>
        </w:tc>
        <w:tc>
          <w:tcPr>
            <w:tcW w:w="824" w:type="pct"/>
            <w:tcBorders>
              <w:top w:val="nil"/>
              <w:left w:val="nil"/>
              <w:bottom w:val="nil"/>
              <w:right w:val="nil"/>
            </w:tcBorders>
          </w:tcPr>
          <w:p w14:paraId="3875C76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(0.239)</w:t>
            </w:r>
          </w:p>
        </w:tc>
      </w:tr>
      <w:tr w:rsidR="00026F59" w:rsidRPr="00E066EB" w14:paraId="38EB668D" w14:textId="77777777" w:rsidTr="00971912">
        <w:trPr>
          <w:jc w:val="center"/>
        </w:trPr>
        <w:tc>
          <w:tcPr>
            <w:tcW w:w="879" w:type="pct"/>
            <w:tcBorders>
              <w:top w:val="nil"/>
              <w:left w:val="nil"/>
              <w:bottom w:val="nil"/>
              <w:right w:val="nil"/>
            </w:tcBorders>
          </w:tcPr>
          <w:p w14:paraId="0F4BDBDE" w14:textId="77777777" w:rsidR="00026F59" w:rsidRPr="00E066EB" w:rsidRDefault="00026F59" w:rsidP="00BE7D24">
            <w:pPr>
              <w:widowControl w:val="0"/>
              <w:autoSpaceDE w:val="0"/>
              <w:autoSpaceDN w:val="0"/>
              <w:adjustRightInd w:val="0"/>
              <w:rPr>
                <w:sz w:val="20"/>
                <w:szCs w:val="20"/>
              </w:rPr>
            </w:pPr>
            <w:r w:rsidRPr="00E066EB">
              <w:rPr>
                <w:sz w:val="20"/>
                <w:szCs w:val="20"/>
              </w:rPr>
              <w:t>Constant</w:t>
            </w:r>
          </w:p>
        </w:tc>
        <w:tc>
          <w:tcPr>
            <w:tcW w:w="824" w:type="pct"/>
            <w:tcBorders>
              <w:top w:val="nil"/>
              <w:left w:val="nil"/>
              <w:bottom w:val="nil"/>
              <w:right w:val="nil"/>
            </w:tcBorders>
          </w:tcPr>
          <w:p w14:paraId="6206CF9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-50.26***</w:t>
            </w:r>
          </w:p>
        </w:tc>
        <w:tc>
          <w:tcPr>
            <w:tcW w:w="824" w:type="pct"/>
            <w:tcBorders>
              <w:top w:val="nil"/>
              <w:left w:val="nil"/>
              <w:bottom w:val="nil"/>
              <w:right w:val="nil"/>
            </w:tcBorders>
          </w:tcPr>
          <w:p w14:paraId="3A56707B"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-53.57***</w:t>
            </w:r>
          </w:p>
        </w:tc>
        <w:tc>
          <w:tcPr>
            <w:tcW w:w="824" w:type="pct"/>
            <w:tcBorders>
              <w:top w:val="nil"/>
              <w:left w:val="nil"/>
              <w:bottom w:val="nil"/>
              <w:right w:val="nil"/>
            </w:tcBorders>
          </w:tcPr>
          <w:p w14:paraId="2125E0F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-43.63***</w:t>
            </w:r>
          </w:p>
        </w:tc>
        <w:tc>
          <w:tcPr>
            <w:tcW w:w="824" w:type="pct"/>
            <w:tcBorders>
              <w:top w:val="nil"/>
              <w:left w:val="nil"/>
              <w:bottom w:val="nil"/>
              <w:right w:val="nil"/>
            </w:tcBorders>
          </w:tcPr>
          <w:p w14:paraId="453566F6"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-47.30***</w:t>
            </w:r>
          </w:p>
        </w:tc>
        <w:tc>
          <w:tcPr>
            <w:tcW w:w="824" w:type="pct"/>
            <w:tcBorders>
              <w:top w:val="nil"/>
              <w:left w:val="nil"/>
              <w:bottom w:val="nil"/>
              <w:right w:val="nil"/>
            </w:tcBorders>
          </w:tcPr>
          <w:p w14:paraId="2CBBBA6B"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-45.86***</w:t>
            </w:r>
          </w:p>
        </w:tc>
      </w:tr>
      <w:tr w:rsidR="00026F59" w:rsidRPr="00E066EB" w14:paraId="62BABBE4" w14:textId="77777777" w:rsidTr="00971912">
        <w:trPr>
          <w:jc w:val="center"/>
        </w:trPr>
        <w:tc>
          <w:tcPr>
            <w:tcW w:w="879" w:type="pct"/>
            <w:tcBorders>
              <w:top w:val="nil"/>
              <w:left w:val="nil"/>
              <w:bottom w:val="nil"/>
              <w:right w:val="nil"/>
            </w:tcBorders>
          </w:tcPr>
          <w:p w14:paraId="39C9F43B"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7184D08A"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(9.547)</w:t>
            </w:r>
          </w:p>
        </w:tc>
        <w:tc>
          <w:tcPr>
            <w:tcW w:w="824" w:type="pct"/>
            <w:tcBorders>
              <w:top w:val="nil"/>
              <w:left w:val="nil"/>
              <w:bottom w:val="nil"/>
              <w:right w:val="nil"/>
            </w:tcBorders>
          </w:tcPr>
          <w:p w14:paraId="0F41442F"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(11.63)</w:t>
            </w:r>
          </w:p>
        </w:tc>
        <w:tc>
          <w:tcPr>
            <w:tcW w:w="824" w:type="pct"/>
            <w:tcBorders>
              <w:top w:val="nil"/>
              <w:left w:val="nil"/>
              <w:bottom w:val="nil"/>
              <w:right w:val="nil"/>
            </w:tcBorders>
          </w:tcPr>
          <w:p w14:paraId="55E170E7"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(10.07)</w:t>
            </w:r>
          </w:p>
        </w:tc>
        <w:tc>
          <w:tcPr>
            <w:tcW w:w="824" w:type="pct"/>
            <w:tcBorders>
              <w:top w:val="nil"/>
              <w:left w:val="nil"/>
              <w:bottom w:val="nil"/>
              <w:right w:val="nil"/>
            </w:tcBorders>
          </w:tcPr>
          <w:p w14:paraId="44B51FB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(12.12)</w:t>
            </w:r>
          </w:p>
        </w:tc>
        <w:tc>
          <w:tcPr>
            <w:tcW w:w="824" w:type="pct"/>
            <w:tcBorders>
              <w:top w:val="nil"/>
              <w:left w:val="nil"/>
              <w:bottom w:val="nil"/>
              <w:right w:val="nil"/>
            </w:tcBorders>
          </w:tcPr>
          <w:p w14:paraId="738F7CFC"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(12.35)</w:t>
            </w:r>
          </w:p>
        </w:tc>
      </w:tr>
      <w:tr w:rsidR="00026F59" w:rsidRPr="00E066EB" w14:paraId="5E22E709" w14:textId="77777777" w:rsidTr="00971912">
        <w:trPr>
          <w:jc w:val="center"/>
        </w:trPr>
        <w:tc>
          <w:tcPr>
            <w:tcW w:w="879" w:type="pct"/>
            <w:tcBorders>
              <w:top w:val="nil"/>
              <w:left w:val="nil"/>
              <w:bottom w:val="nil"/>
              <w:right w:val="nil"/>
            </w:tcBorders>
          </w:tcPr>
          <w:p w14:paraId="30C70CD8" w14:textId="77777777" w:rsidR="00026F59" w:rsidRPr="00E066EB" w:rsidRDefault="00026F59" w:rsidP="00BE7D24">
            <w:pPr>
              <w:widowControl w:val="0"/>
              <w:autoSpaceDE w:val="0"/>
              <w:autoSpaceDN w:val="0"/>
              <w:adjustRightInd w:val="0"/>
              <w:rPr>
                <w:sz w:val="20"/>
                <w:szCs w:val="20"/>
              </w:rPr>
            </w:pPr>
          </w:p>
        </w:tc>
        <w:tc>
          <w:tcPr>
            <w:tcW w:w="824" w:type="pct"/>
            <w:tcBorders>
              <w:top w:val="nil"/>
              <w:left w:val="nil"/>
              <w:bottom w:val="nil"/>
              <w:right w:val="nil"/>
            </w:tcBorders>
          </w:tcPr>
          <w:p w14:paraId="6687DA1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04C5B64A"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2FEEEEE1"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C4EF7D7" w14:textId="77777777" w:rsidR="00026F59" w:rsidRPr="00E066EB" w:rsidRDefault="00026F59" w:rsidP="00BE7D24">
            <w:pPr>
              <w:widowControl w:val="0"/>
              <w:autoSpaceDE w:val="0"/>
              <w:autoSpaceDN w:val="0"/>
              <w:adjustRightInd w:val="0"/>
              <w:jc w:val="center"/>
              <w:rPr>
                <w:sz w:val="20"/>
                <w:szCs w:val="20"/>
              </w:rPr>
            </w:pPr>
          </w:p>
        </w:tc>
        <w:tc>
          <w:tcPr>
            <w:tcW w:w="824" w:type="pct"/>
            <w:tcBorders>
              <w:top w:val="nil"/>
              <w:left w:val="nil"/>
              <w:bottom w:val="nil"/>
              <w:right w:val="nil"/>
            </w:tcBorders>
          </w:tcPr>
          <w:p w14:paraId="7C86E598" w14:textId="77777777" w:rsidR="00026F59" w:rsidRPr="00E066EB" w:rsidRDefault="00026F59" w:rsidP="00BE7D24">
            <w:pPr>
              <w:widowControl w:val="0"/>
              <w:autoSpaceDE w:val="0"/>
              <w:autoSpaceDN w:val="0"/>
              <w:adjustRightInd w:val="0"/>
              <w:jc w:val="center"/>
              <w:rPr>
                <w:sz w:val="20"/>
                <w:szCs w:val="20"/>
              </w:rPr>
            </w:pPr>
          </w:p>
        </w:tc>
      </w:tr>
      <w:tr w:rsidR="00026F59" w:rsidRPr="00E066EB" w14:paraId="04F7296E" w14:textId="77777777" w:rsidTr="00971912">
        <w:trPr>
          <w:jc w:val="center"/>
        </w:trPr>
        <w:tc>
          <w:tcPr>
            <w:tcW w:w="879" w:type="pct"/>
            <w:tcBorders>
              <w:top w:val="nil"/>
              <w:left w:val="nil"/>
              <w:bottom w:val="nil"/>
              <w:right w:val="nil"/>
            </w:tcBorders>
          </w:tcPr>
          <w:p w14:paraId="7C0636FB" w14:textId="77777777" w:rsidR="00026F59" w:rsidRPr="00E066EB" w:rsidRDefault="00026F59" w:rsidP="00BE7D24">
            <w:pPr>
              <w:widowControl w:val="0"/>
              <w:autoSpaceDE w:val="0"/>
              <w:autoSpaceDN w:val="0"/>
              <w:adjustRightInd w:val="0"/>
              <w:rPr>
                <w:sz w:val="20"/>
                <w:szCs w:val="20"/>
              </w:rPr>
            </w:pPr>
            <w:r w:rsidRPr="00E066EB">
              <w:rPr>
                <w:sz w:val="20"/>
                <w:szCs w:val="20"/>
              </w:rPr>
              <w:t>Observations</w:t>
            </w:r>
          </w:p>
        </w:tc>
        <w:tc>
          <w:tcPr>
            <w:tcW w:w="824" w:type="pct"/>
            <w:tcBorders>
              <w:top w:val="nil"/>
              <w:left w:val="nil"/>
              <w:bottom w:val="nil"/>
              <w:right w:val="nil"/>
            </w:tcBorders>
          </w:tcPr>
          <w:p w14:paraId="71E37534"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1,109</w:t>
            </w:r>
          </w:p>
        </w:tc>
        <w:tc>
          <w:tcPr>
            <w:tcW w:w="824" w:type="pct"/>
            <w:tcBorders>
              <w:top w:val="nil"/>
              <w:left w:val="nil"/>
              <w:bottom w:val="nil"/>
              <w:right w:val="nil"/>
            </w:tcBorders>
          </w:tcPr>
          <w:p w14:paraId="3E1449D8"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881</w:t>
            </w:r>
          </w:p>
        </w:tc>
        <w:tc>
          <w:tcPr>
            <w:tcW w:w="824" w:type="pct"/>
            <w:tcBorders>
              <w:top w:val="nil"/>
              <w:left w:val="nil"/>
              <w:bottom w:val="nil"/>
              <w:right w:val="nil"/>
            </w:tcBorders>
          </w:tcPr>
          <w:p w14:paraId="2B61CA59"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1,045</w:t>
            </w:r>
          </w:p>
        </w:tc>
        <w:tc>
          <w:tcPr>
            <w:tcW w:w="824" w:type="pct"/>
            <w:tcBorders>
              <w:top w:val="nil"/>
              <w:left w:val="nil"/>
              <w:bottom w:val="nil"/>
              <w:right w:val="nil"/>
            </w:tcBorders>
          </w:tcPr>
          <w:p w14:paraId="619C7ADE"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826</w:t>
            </w:r>
          </w:p>
        </w:tc>
        <w:tc>
          <w:tcPr>
            <w:tcW w:w="824" w:type="pct"/>
            <w:tcBorders>
              <w:top w:val="nil"/>
              <w:left w:val="nil"/>
              <w:bottom w:val="nil"/>
              <w:right w:val="nil"/>
            </w:tcBorders>
          </w:tcPr>
          <w:p w14:paraId="4B227BE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826</w:t>
            </w:r>
          </w:p>
        </w:tc>
      </w:tr>
      <w:tr w:rsidR="00026F59" w:rsidRPr="00E066EB" w14:paraId="03C36D22" w14:textId="77777777" w:rsidTr="00971912">
        <w:tblPrEx>
          <w:tblBorders>
            <w:bottom w:val="single" w:sz="6" w:space="0" w:color="auto"/>
          </w:tblBorders>
        </w:tblPrEx>
        <w:trPr>
          <w:jc w:val="center"/>
        </w:trPr>
        <w:tc>
          <w:tcPr>
            <w:tcW w:w="879" w:type="pct"/>
            <w:tcBorders>
              <w:top w:val="nil"/>
              <w:left w:val="nil"/>
              <w:bottom w:val="single" w:sz="6" w:space="0" w:color="auto"/>
              <w:right w:val="nil"/>
            </w:tcBorders>
          </w:tcPr>
          <w:p w14:paraId="59881E67" w14:textId="77777777" w:rsidR="00026F59" w:rsidRPr="00E066EB" w:rsidRDefault="00026F59" w:rsidP="00BE7D24">
            <w:pPr>
              <w:widowControl w:val="0"/>
              <w:autoSpaceDE w:val="0"/>
              <w:autoSpaceDN w:val="0"/>
              <w:adjustRightInd w:val="0"/>
              <w:rPr>
                <w:sz w:val="20"/>
                <w:szCs w:val="20"/>
              </w:rPr>
            </w:pPr>
            <w:r w:rsidRPr="00E066EB">
              <w:rPr>
                <w:sz w:val="20"/>
                <w:szCs w:val="20"/>
              </w:rPr>
              <w:t>Pseudo R2</w:t>
            </w:r>
          </w:p>
        </w:tc>
        <w:tc>
          <w:tcPr>
            <w:tcW w:w="824" w:type="pct"/>
            <w:tcBorders>
              <w:top w:val="nil"/>
              <w:left w:val="nil"/>
              <w:bottom w:val="single" w:sz="6" w:space="0" w:color="auto"/>
              <w:right w:val="nil"/>
            </w:tcBorders>
          </w:tcPr>
          <w:p w14:paraId="5FD1893A"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0.213</w:t>
            </w:r>
          </w:p>
        </w:tc>
        <w:tc>
          <w:tcPr>
            <w:tcW w:w="824" w:type="pct"/>
            <w:tcBorders>
              <w:top w:val="nil"/>
              <w:left w:val="nil"/>
              <w:bottom w:val="single" w:sz="6" w:space="0" w:color="auto"/>
              <w:right w:val="nil"/>
            </w:tcBorders>
          </w:tcPr>
          <w:p w14:paraId="048A6F02"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0.206</w:t>
            </w:r>
          </w:p>
        </w:tc>
        <w:tc>
          <w:tcPr>
            <w:tcW w:w="824" w:type="pct"/>
            <w:tcBorders>
              <w:top w:val="nil"/>
              <w:left w:val="nil"/>
              <w:bottom w:val="single" w:sz="6" w:space="0" w:color="auto"/>
              <w:right w:val="nil"/>
            </w:tcBorders>
          </w:tcPr>
          <w:p w14:paraId="4DD159A5"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0.240</w:t>
            </w:r>
          </w:p>
        </w:tc>
        <w:tc>
          <w:tcPr>
            <w:tcW w:w="824" w:type="pct"/>
            <w:tcBorders>
              <w:top w:val="nil"/>
              <w:left w:val="nil"/>
              <w:bottom w:val="single" w:sz="6" w:space="0" w:color="auto"/>
              <w:right w:val="nil"/>
            </w:tcBorders>
          </w:tcPr>
          <w:p w14:paraId="7368F870"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0.222</w:t>
            </w:r>
          </w:p>
        </w:tc>
        <w:tc>
          <w:tcPr>
            <w:tcW w:w="824" w:type="pct"/>
            <w:tcBorders>
              <w:top w:val="nil"/>
              <w:left w:val="nil"/>
              <w:bottom w:val="single" w:sz="6" w:space="0" w:color="auto"/>
              <w:right w:val="nil"/>
            </w:tcBorders>
          </w:tcPr>
          <w:p w14:paraId="1D0FD74D" w14:textId="77777777" w:rsidR="00026F59" w:rsidRPr="00E066EB" w:rsidRDefault="00026F59" w:rsidP="00BE7D24">
            <w:pPr>
              <w:widowControl w:val="0"/>
              <w:autoSpaceDE w:val="0"/>
              <w:autoSpaceDN w:val="0"/>
              <w:adjustRightInd w:val="0"/>
              <w:jc w:val="center"/>
              <w:rPr>
                <w:sz w:val="20"/>
                <w:szCs w:val="20"/>
              </w:rPr>
            </w:pPr>
            <w:r w:rsidRPr="00E066EB">
              <w:rPr>
                <w:sz w:val="20"/>
                <w:szCs w:val="20"/>
              </w:rPr>
              <w:t>0.220</w:t>
            </w:r>
          </w:p>
        </w:tc>
      </w:tr>
    </w:tbl>
    <w:p w14:paraId="1356B18F" w14:textId="77777777" w:rsidR="00884E87" w:rsidRPr="00971912" w:rsidRDefault="00884E87" w:rsidP="00884E87">
      <w:pPr>
        <w:widowControl w:val="0"/>
        <w:autoSpaceDE w:val="0"/>
        <w:autoSpaceDN w:val="0"/>
        <w:adjustRightInd w:val="0"/>
        <w:jc w:val="center"/>
        <w:rPr>
          <w:sz w:val="20"/>
          <w:szCs w:val="20"/>
        </w:rPr>
      </w:pPr>
      <w:r w:rsidRPr="00971912">
        <w:rPr>
          <w:sz w:val="20"/>
          <w:szCs w:val="20"/>
        </w:rPr>
        <w:t>Robust standard errors clustered at individual level in parentheses</w:t>
      </w:r>
    </w:p>
    <w:p w14:paraId="7FE67A69" w14:textId="77777777" w:rsidR="00884E87" w:rsidRPr="00971912" w:rsidRDefault="00884E87" w:rsidP="00884E87">
      <w:pPr>
        <w:widowControl w:val="0"/>
        <w:autoSpaceDE w:val="0"/>
        <w:autoSpaceDN w:val="0"/>
        <w:adjustRightInd w:val="0"/>
        <w:jc w:val="center"/>
        <w:rPr>
          <w:sz w:val="20"/>
          <w:szCs w:val="20"/>
        </w:rPr>
      </w:pPr>
      <w:r w:rsidRPr="00971912">
        <w:rPr>
          <w:sz w:val="20"/>
          <w:szCs w:val="20"/>
        </w:rPr>
        <w:t>*** p&lt;0.01, ** p&lt;0.05, * p&lt;0.10</w:t>
      </w:r>
    </w:p>
    <w:p w14:paraId="47F30894" w14:textId="769A520F" w:rsidR="00884E87" w:rsidRPr="00971912" w:rsidRDefault="00884E87" w:rsidP="00884E87">
      <w:pPr>
        <w:widowControl w:val="0"/>
        <w:autoSpaceDE w:val="0"/>
        <w:autoSpaceDN w:val="0"/>
        <w:adjustRightInd w:val="0"/>
        <w:jc w:val="center"/>
        <w:rPr>
          <w:sz w:val="20"/>
          <w:szCs w:val="20"/>
        </w:rPr>
      </w:pPr>
      <w:r w:rsidRPr="00971912">
        <w:rPr>
          <w:sz w:val="20"/>
          <w:szCs w:val="20"/>
        </w:rPr>
        <w:t>Models include foreign exchange indicator for data source</w:t>
      </w:r>
      <w:r w:rsidR="00026F59" w:rsidRPr="00D75E5D">
        <w:rPr>
          <w:sz w:val="20"/>
          <w:szCs w:val="20"/>
        </w:rPr>
        <w:t xml:space="preserve"> and industry fixed effects.</w:t>
      </w:r>
    </w:p>
    <w:p w14:paraId="7B3E61C1" w14:textId="77777777" w:rsidR="00C1509E" w:rsidRDefault="00C1509E" w:rsidP="00C1509E">
      <w:pPr>
        <w:spacing w:after="160" w:line="259" w:lineRule="auto"/>
        <w:rPr>
          <w:rFonts w:asciiTheme="minorHAnsi" w:hAnsiTheme="minorHAnsi"/>
        </w:rPr>
      </w:pPr>
    </w:p>
    <w:p w14:paraId="3A10C383" w14:textId="77777777" w:rsidR="00C1509E" w:rsidRPr="003E4B63" w:rsidRDefault="00C1509E" w:rsidP="003E4B63">
      <w:pPr>
        <w:spacing w:after="160"/>
      </w:pPr>
    </w:p>
    <w:p w14:paraId="3DE10C78" w14:textId="77777777" w:rsidR="00096556" w:rsidRDefault="00096556">
      <w:pPr>
        <w:spacing w:after="160" w:line="259" w:lineRule="auto"/>
        <w:rPr>
          <w:rFonts w:asciiTheme="minorHAnsi" w:hAnsiTheme="minorHAnsi"/>
        </w:rPr>
      </w:pPr>
      <w:r>
        <w:rPr>
          <w:rFonts w:asciiTheme="minorHAnsi" w:hAnsiTheme="minorHAnsi"/>
        </w:rPr>
        <w:br w:type="page"/>
      </w:r>
    </w:p>
    <w:p w14:paraId="79B168F4" w14:textId="24EAA3F7" w:rsidR="00C1509E" w:rsidRPr="00971912" w:rsidRDefault="00C1509E" w:rsidP="00C1509E">
      <w:pPr>
        <w:jc w:val="center"/>
      </w:pPr>
      <w:r w:rsidRPr="00971912">
        <w:lastRenderedPageBreak/>
        <w:t>Table A</w:t>
      </w:r>
      <w:r w:rsidR="00BE7D24" w:rsidRPr="00971912">
        <w:t>5</w:t>
      </w:r>
      <w:r w:rsidRPr="00971912">
        <w:t xml:space="preserve"> </w:t>
      </w:r>
    </w:p>
    <w:p w14:paraId="26146210" w14:textId="77777777" w:rsidR="00C1509E" w:rsidRPr="00971912" w:rsidRDefault="00C1509E" w:rsidP="00C1509E">
      <w:pPr>
        <w:jc w:val="center"/>
      </w:pPr>
      <w:r w:rsidRPr="00971912">
        <w:t xml:space="preserve">Logit Models of Political Connectedness and Power Continuation </w:t>
      </w:r>
    </w:p>
    <w:tbl>
      <w:tblPr>
        <w:tblW w:w="5000" w:type="pct"/>
        <w:jc w:val="center"/>
        <w:tblCellMar>
          <w:left w:w="75" w:type="dxa"/>
          <w:right w:w="75" w:type="dxa"/>
        </w:tblCellMar>
        <w:tblLook w:val="0000" w:firstRow="0" w:lastRow="0" w:firstColumn="0" w:lastColumn="0" w:noHBand="0" w:noVBand="0"/>
      </w:tblPr>
      <w:tblGrid>
        <w:gridCol w:w="1118"/>
        <w:gridCol w:w="1050"/>
        <w:gridCol w:w="1050"/>
        <w:gridCol w:w="1050"/>
        <w:gridCol w:w="1050"/>
        <w:gridCol w:w="1050"/>
        <w:gridCol w:w="1050"/>
        <w:gridCol w:w="1050"/>
        <w:gridCol w:w="1042"/>
      </w:tblGrid>
      <w:tr w:rsidR="00C1509E" w:rsidRPr="00354707" w14:paraId="1559E407" w14:textId="77777777" w:rsidTr="00971912">
        <w:trPr>
          <w:jc w:val="center"/>
        </w:trPr>
        <w:tc>
          <w:tcPr>
            <w:tcW w:w="588" w:type="pct"/>
            <w:tcBorders>
              <w:top w:val="single" w:sz="6" w:space="0" w:color="auto"/>
              <w:left w:val="nil"/>
              <w:bottom w:val="nil"/>
              <w:right w:val="nil"/>
            </w:tcBorders>
          </w:tcPr>
          <w:p w14:paraId="7702B861" w14:textId="77777777" w:rsidR="00C1509E" w:rsidRPr="00354707" w:rsidRDefault="00C1509E" w:rsidP="00BE7D24">
            <w:pPr>
              <w:widowControl w:val="0"/>
              <w:autoSpaceDE w:val="0"/>
              <w:autoSpaceDN w:val="0"/>
              <w:adjustRightInd w:val="0"/>
              <w:rPr>
                <w:sz w:val="18"/>
                <w:szCs w:val="18"/>
              </w:rPr>
            </w:pPr>
          </w:p>
        </w:tc>
        <w:tc>
          <w:tcPr>
            <w:tcW w:w="552" w:type="pct"/>
            <w:tcBorders>
              <w:top w:val="single" w:sz="6" w:space="0" w:color="auto"/>
              <w:left w:val="nil"/>
              <w:bottom w:val="nil"/>
              <w:right w:val="nil"/>
            </w:tcBorders>
          </w:tcPr>
          <w:p w14:paraId="3E6866C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w:t>
            </w:r>
          </w:p>
        </w:tc>
        <w:tc>
          <w:tcPr>
            <w:tcW w:w="552" w:type="pct"/>
            <w:tcBorders>
              <w:top w:val="single" w:sz="6" w:space="0" w:color="auto"/>
              <w:left w:val="nil"/>
              <w:bottom w:val="nil"/>
              <w:right w:val="nil"/>
            </w:tcBorders>
          </w:tcPr>
          <w:p w14:paraId="463B14B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(2)</w:t>
            </w:r>
          </w:p>
        </w:tc>
        <w:tc>
          <w:tcPr>
            <w:tcW w:w="552" w:type="pct"/>
            <w:tcBorders>
              <w:top w:val="single" w:sz="6" w:space="0" w:color="auto"/>
              <w:left w:val="nil"/>
              <w:bottom w:val="nil"/>
              <w:right w:val="nil"/>
            </w:tcBorders>
          </w:tcPr>
          <w:p w14:paraId="6395999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(3)</w:t>
            </w:r>
          </w:p>
        </w:tc>
        <w:tc>
          <w:tcPr>
            <w:tcW w:w="552" w:type="pct"/>
            <w:tcBorders>
              <w:top w:val="single" w:sz="6" w:space="0" w:color="auto"/>
              <w:left w:val="nil"/>
              <w:bottom w:val="nil"/>
              <w:right w:val="nil"/>
            </w:tcBorders>
          </w:tcPr>
          <w:p w14:paraId="7D317CF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w:t>
            </w:r>
          </w:p>
        </w:tc>
        <w:tc>
          <w:tcPr>
            <w:tcW w:w="552" w:type="pct"/>
            <w:tcBorders>
              <w:top w:val="single" w:sz="6" w:space="0" w:color="auto"/>
              <w:left w:val="nil"/>
              <w:bottom w:val="nil"/>
              <w:right w:val="nil"/>
            </w:tcBorders>
          </w:tcPr>
          <w:p w14:paraId="6E94AE8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(5)</w:t>
            </w:r>
          </w:p>
        </w:tc>
        <w:tc>
          <w:tcPr>
            <w:tcW w:w="552" w:type="pct"/>
            <w:tcBorders>
              <w:top w:val="single" w:sz="6" w:space="0" w:color="auto"/>
              <w:left w:val="nil"/>
              <w:bottom w:val="nil"/>
              <w:right w:val="nil"/>
            </w:tcBorders>
          </w:tcPr>
          <w:p w14:paraId="58F963B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(6)</w:t>
            </w:r>
          </w:p>
        </w:tc>
        <w:tc>
          <w:tcPr>
            <w:tcW w:w="552" w:type="pct"/>
            <w:tcBorders>
              <w:top w:val="single" w:sz="6" w:space="0" w:color="auto"/>
              <w:left w:val="nil"/>
              <w:bottom w:val="nil"/>
              <w:right w:val="nil"/>
            </w:tcBorders>
          </w:tcPr>
          <w:p w14:paraId="72732D2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(7)</w:t>
            </w:r>
          </w:p>
        </w:tc>
        <w:tc>
          <w:tcPr>
            <w:tcW w:w="552" w:type="pct"/>
            <w:tcBorders>
              <w:top w:val="single" w:sz="6" w:space="0" w:color="auto"/>
              <w:left w:val="nil"/>
              <w:bottom w:val="nil"/>
              <w:right w:val="nil"/>
            </w:tcBorders>
          </w:tcPr>
          <w:p w14:paraId="4797606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(8)</w:t>
            </w:r>
          </w:p>
        </w:tc>
      </w:tr>
      <w:tr w:rsidR="00C1509E" w:rsidRPr="00354707" w14:paraId="63A29B3B" w14:textId="77777777" w:rsidTr="00971912">
        <w:trPr>
          <w:jc w:val="center"/>
        </w:trPr>
        <w:tc>
          <w:tcPr>
            <w:tcW w:w="588" w:type="pct"/>
            <w:tcBorders>
              <w:top w:val="nil"/>
              <w:left w:val="nil"/>
              <w:bottom w:val="single" w:sz="6" w:space="0" w:color="auto"/>
              <w:right w:val="nil"/>
            </w:tcBorders>
          </w:tcPr>
          <w:p w14:paraId="348D9226" w14:textId="3D13876E"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single" w:sz="6" w:space="0" w:color="auto"/>
              <w:right w:val="nil"/>
            </w:tcBorders>
          </w:tcPr>
          <w:p w14:paraId="362C78B9" w14:textId="313F5AA8"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63201E88" w14:textId="6685B4BF"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624032A0" w14:textId="3273FBCC"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53E3218E" w14:textId="268F96FB"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4B8B20F9" w14:textId="6D9FD4CD"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337CC8E0" w14:textId="27B3B0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5532F9BD" w14:textId="33857F9A"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single" w:sz="6" w:space="0" w:color="auto"/>
              <w:right w:val="nil"/>
            </w:tcBorders>
          </w:tcPr>
          <w:p w14:paraId="1FA3A2A0" w14:textId="237CFD88" w:rsidR="00C1509E" w:rsidRPr="00354707" w:rsidRDefault="00C1509E" w:rsidP="00BE7D24">
            <w:pPr>
              <w:widowControl w:val="0"/>
              <w:autoSpaceDE w:val="0"/>
              <w:autoSpaceDN w:val="0"/>
              <w:adjustRightInd w:val="0"/>
              <w:jc w:val="center"/>
              <w:rPr>
                <w:sz w:val="18"/>
                <w:szCs w:val="18"/>
              </w:rPr>
            </w:pPr>
          </w:p>
        </w:tc>
      </w:tr>
      <w:tr w:rsidR="00C1509E" w:rsidRPr="00354707" w14:paraId="04169B47" w14:textId="77777777" w:rsidTr="00971912">
        <w:trPr>
          <w:jc w:val="center"/>
        </w:trPr>
        <w:tc>
          <w:tcPr>
            <w:tcW w:w="588" w:type="pct"/>
            <w:tcBorders>
              <w:top w:val="nil"/>
              <w:left w:val="nil"/>
              <w:bottom w:val="nil"/>
              <w:right w:val="nil"/>
            </w:tcBorders>
          </w:tcPr>
          <w:p w14:paraId="702A0EBB"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1884162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E5246CF"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57343F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20379F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A6A5EF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DC9A44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BAF6E37"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423FFBB"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253C5136" w14:textId="77777777" w:rsidTr="00971912">
        <w:trPr>
          <w:jc w:val="center"/>
        </w:trPr>
        <w:tc>
          <w:tcPr>
            <w:tcW w:w="588" w:type="pct"/>
            <w:tcBorders>
              <w:top w:val="nil"/>
              <w:left w:val="nil"/>
              <w:bottom w:val="nil"/>
              <w:right w:val="nil"/>
            </w:tcBorders>
          </w:tcPr>
          <w:p w14:paraId="724FAD4F" w14:textId="77777777" w:rsidR="00C1509E" w:rsidRPr="00354707" w:rsidRDefault="00C1509E" w:rsidP="00BE7D24">
            <w:pPr>
              <w:widowControl w:val="0"/>
              <w:autoSpaceDE w:val="0"/>
              <w:autoSpaceDN w:val="0"/>
              <w:adjustRightInd w:val="0"/>
              <w:rPr>
                <w:sz w:val="18"/>
                <w:szCs w:val="18"/>
              </w:rPr>
            </w:pPr>
            <w:r w:rsidRPr="00354707">
              <w:rPr>
                <w:sz w:val="18"/>
                <w:szCs w:val="18"/>
              </w:rPr>
              <w:t>Connections</w:t>
            </w:r>
          </w:p>
        </w:tc>
        <w:tc>
          <w:tcPr>
            <w:tcW w:w="552" w:type="pct"/>
            <w:tcBorders>
              <w:top w:val="nil"/>
              <w:left w:val="nil"/>
              <w:bottom w:val="nil"/>
              <w:right w:val="nil"/>
            </w:tcBorders>
          </w:tcPr>
          <w:p w14:paraId="75B8AA9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874EBC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885D61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172C49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AEC89F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F7633B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4AA723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9EC31B8"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796C38F9" w14:textId="77777777" w:rsidTr="00971912">
        <w:trPr>
          <w:jc w:val="center"/>
        </w:trPr>
        <w:tc>
          <w:tcPr>
            <w:tcW w:w="588" w:type="pct"/>
            <w:tcBorders>
              <w:top w:val="nil"/>
              <w:left w:val="nil"/>
              <w:bottom w:val="nil"/>
              <w:right w:val="nil"/>
            </w:tcBorders>
          </w:tcPr>
          <w:p w14:paraId="160457A4"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Central Admin.</w:t>
            </w:r>
          </w:p>
        </w:tc>
        <w:tc>
          <w:tcPr>
            <w:tcW w:w="552" w:type="pct"/>
            <w:tcBorders>
              <w:top w:val="nil"/>
              <w:left w:val="nil"/>
              <w:bottom w:val="nil"/>
              <w:right w:val="nil"/>
            </w:tcBorders>
          </w:tcPr>
          <w:p w14:paraId="3FA2EBF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0.499*</w:t>
            </w:r>
          </w:p>
        </w:tc>
        <w:tc>
          <w:tcPr>
            <w:tcW w:w="552" w:type="pct"/>
            <w:tcBorders>
              <w:top w:val="nil"/>
              <w:left w:val="nil"/>
              <w:bottom w:val="nil"/>
              <w:right w:val="nil"/>
            </w:tcBorders>
          </w:tcPr>
          <w:p w14:paraId="684273A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0.433</w:t>
            </w:r>
          </w:p>
        </w:tc>
        <w:tc>
          <w:tcPr>
            <w:tcW w:w="552" w:type="pct"/>
            <w:tcBorders>
              <w:top w:val="nil"/>
              <w:left w:val="nil"/>
              <w:bottom w:val="nil"/>
              <w:right w:val="nil"/>
            </w:tcBorders>
          </w:tcPr>
          <w:p w14:paraId="585CF96F"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1D9F0A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0F18AD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D68039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A5FA701"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296ACB3"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4F1A4DE1" w14:textId="77777777" w:rsidTr="00971912">
        <w:trPr>
          <w:jc w:val="center"/>
        </w:trPr>
        <w:tc>
          <w:tcPr>
            <w:tcW w:w="588" w:type="pct"/>
            <w:tcBorders>
              <w:top w:val="nil"/>
              <w:left w:val="nil"/>
              <w:bottom w:val="nil"/>
              <w:right w:val="nil"/>
            </w:tcBorders>
          </w:tcPr>
          <w:p w14:paraId="47D2A284"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76B177B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(0.294)</w:t>
            </w:r>
          </w:p>
        </w:tc>
        <w:tc>
          <w:tcPr>
            <w:tcW w:w="552" w:type="pct"/>
            <w:tcBorders>
              <w:top w:val="nil"/>
              <w:left w:val="nil"/>
              <w:bottom w:val="nil"/>
              <w:right w:val="nil"/>
            </w:tcBorders>
          </w:tcPr>
          <w:p w14:paraId="114BB36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(0.321)</w:t>
            </w:r>
          </w:p>
        </w:tc>
        <w:tc>
          <w:tcPr>
            <w:tcW w:w="552" w:type="pct"/>
            <w:tcBorders>
              <w:top w:val="nil"/>
              <w:left w:val="nil"/>
              <w:bottom w:val="nil"/>
              <w:right w:val="nil"/>
            </w:tcBorders>
          </w:tcPr>
          <w:p w14:paraId="202E482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A93539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0FB9E80"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FFC86FD"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5D386B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EE48048"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27C60ED0" w14:textId="77777777" w:rsidTr="00971912">
        <w:trPr>
          <w:jc w:val="center"/>
        </w:trPr>
        <w:tc>
          <w:tcPr>
            <w:tcW w:w="588" w:type="pct"/>
            <w:tcBorders>
              <w:top w:val="nil"/>
              <w:left w:val="nil"/>
              <w:bottom w:val="nil"/>
              <w:right w:val="nil"/>
            </w:tcBorders>
          </w:tcPr>
          <w:p w14:paraId="3F2A972A"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SASAC Director</w:t>
            </w:r>
          </w:p>
        </w:tc>
        <w:tc>
          <w:tcPr>
            <w:tcW w:w="552" w:type="pct"/>
            <w:tcBorders>
              <w:top w:val="nil"/>
              <w:left w:val="nil"/>
              <w:bottom w:val="nil"/>
              <w:right w:val="nil"/>
            </w:tcBorders>
          </w:tcPr>
          <w:p w14:paraId="5FF60BB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D2C1CB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056328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0.471</w:t>
            </w:r>
          </w:p>
        </w:tc>
        <w:tc>
          <w:tcPr>
            <w:tcW w:w="552" w:type="pct"/>
            <w:tcBorders>
              <w:top w:val="nil"/>
              <w:left w:val="nil"/>
              <w:bottom w:val="nil"/>
              <w:right w:val="nil"/>
            </w:tcBorders>
          </w:tcPr>
          <w:p w14:paraId="25DE538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0.366</w:t>
            </w:r>
          </w:p>
        </w:tc>
        <w:tc>
          <w:tcPr>
            <w:tcW w:w="552" w:type="pct"/>
            <w:tcBorders>
              <w:top w:val="nil"/>
              <w:left w:val="nil"/>
              <w:bottom w:val="nil"/>
              <w:right w:val="nil"/>
            </w:tcBorders>
          </w:tcPr>
          <w:p w14:paraId="5D36D84D"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C14EAA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97AB2A0"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323998A"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72758942" w14:textId="77777777" w:rsidTr="00971912">
        <w:trPr>
          <w:jc w:val="center"/>
        </w:trPr>
        <w:tc>
          <w:tcPr>
            <w:tcW w:w="588" w:type="pct"/>
            <w:tcBorders>
              <w:top w:val="nil"/>
              <w:left w:val="nil"/>
              <w:bottom w:val="nil"/>
              <w:right w:val="nil"/>
            </w:tcBorders>
          </w:tcPr>
          <w:p w14:paraId="74330692"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648FF40A"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1921E25"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D9B243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(0.337)</w:t>
            </w:r>
          </w:p>
        </w:tc>
        <w:tc>
          <w:tcPr>
            <w:tcW w:w="552" w:type="pct"/>
            <w:tcBorders>
              <w:top w:val="nil"/>
              <w:left w:val="nil"/>
              <w:bottom w:val="nil"/>
              <w:right w:val="nil"/>
            </w:tcBorders>
          </w:tcPr>
          <w:p w14:paraId="23CA3E3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(0.347)</w:t>
            </w:r>
          </w:p>
        </w:tc>
        <w:tc>
          <w:tcPr>
            <w:tcW w:w="552" w:type="pct"/>
            <w:tcBorders>
              <w:top w:val="nil"/>
              <w:left w:val="nil"/>
              <w:bottom w:val="nil"/>
              <w:right w:val="nil"/>
            </w:tcBorders>
          </w:tcPr>
          <w:p w14:paraId="20C15AD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4C6869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F25B681"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4D74B6E"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3E62D745" w14:textId="77777777" w:rsidTr="00971912">
        <w:trPr>
          <w:jc w:val="center"/>
        </w:trPr>
        <w:tc>
          <w:tcPr>
            <w:tcW w:w="588" w:type="pct"/>
            <w:tcBorders>
              <w:top w:val="nil"/>
              <w:left w:val="nil"/>
              <w:bottom w:val="nil"/>
              <w:right w:val="nil"/>
            </w:tcBorders>
          </w:tcPr>
          <w:p w14:paraId="221FA210"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COD Director</w:t>
            </w:r>
          </w:p>
        </w:tc>
        <w:tc>
          <w:tcPr>
            <w:tcW w:w="552" w:type="pct"/>
            <w:tcBorders>
              <w:top w:val="nil"/>
              <w:left w:val="nil"/>
              <w:bottom w:val="nil"/>
              <w:right w:val="nil"/>
            </w:tcBorders>
          </w:tcPr>
          <w:p w14:paraId="329907A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3C80C61"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C8FB63D"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04F033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23A887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0.682**</w:t>
            </w:r>
          </w:p>
        </w:tc>
        <w:tc>
          <w:tcPr>
            <w:tcW w:w="552" w:type="pct"/>
            <w:tcBorders>
              <w:top w:val="nil"/>
              <w:left w:val="nil"/>
              <w:bottom w:val="nil"/>
              <w:right w:val="nil"/>
            </w:tcBorders>
          </w:tcPr>
          <w:p w14:paraId="1A929F1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0.686**</w:t>
            </w:r>
          </w:p>
        </w:tc>
        <w:tc>
          <w:tcPr>
            <w:tcW w:w="552" w:type="pct"/>
            <w:tcBorders>
              <w:top w:val="nil"/>
              <w:left w:val="nil"/>
              <w:bottom w:val="nil"/>
              <w:right w:val="nil"/>
            </w:tcBorders>
          </w:tcPr>
          <w:p w14:paraId="05ED147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337CA8F"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20CCAA37" w14:textId="77777777" w:rsidTr="00971912">
        <w:trPr>
          <w:jc w:val="center"/>
        </w:trPr>
        <w:tc>
          <w:tcPr>
            <w:tcW w:w="588" w:type="pct"/>
            <w:tcBorders>
              <w:top w:val="nil"/>
              <w:left w:val="nil"/>
              <w:bottom w:val="nil"/>
              <w:right w:val="nil"/>
            </w:tcBorders>
          </w:tcPr>
          <w:p w14:paraId="70E94DB3"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4156D1D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ABD5B8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D6E3BB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8F6A3BD"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8F480F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(0.323)</w:t>
            </w:r>
          </w:p>
        </w:tc>
        <w:tc>
          <w:tcPr>
            <w:tcW w:w="552" w:type="pct"/>
            <w:tcBorders>
              <w:top w:val="nil"/>
              <w:left w:val="nil"/>
              <w:bottom w:val="nil"/>
              <w:right w:val="nil"/>
            </w:tcBorders>
          </w:tcPr>
          <w:p w14:paraId="2703A45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(0.332)</w:t>
            </w:r>
          </w:p>
        </w:tc>
        <w:tc>
          <w:tcPr>
            <w:tcW w:w="552" w:type="pct"/>
            <w:tcBorders>
              <w:top w:val="nil"/>
              <w:left w:val="nil"/>
              <w:bottom w:val="nil"/>
              <w:right w:val="nil"/>
            </w:tcBorders>
          </w:tcPr>
          <w:p w14:paraId="51C4BB67"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3564CCB"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4CA343D2" w14:textId="77777777" w:rsidTr="00971912">
        <w:trPr>
          <w:jc w:val="center"/>
        </w:trPr>
        <w:tc>
          <w:tcPr>
            <w:tcW w:w="588" w:type="pct"/>
            <w:tcBorders>
              <w:top w:val="nil"/>
              <w:left w:val="nil"/>
              <w:bottom w:val="nil"/>
              <w:right w:val="nil"/>
            </w:tcBorders>
          </w:tcPr>
          <w:p w14:paraId="66AAC8BC"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Cumulative</w:t>
            </w:r>
          </w:p>
        </w:tc>
        <w:tc>
          <w:tcPr>
            <w:tcW w:w="552" w:type="pct"/>
            <w:tcBorders>
              <w:top w:val="nil"/>
              <w:left w:val="nil"/>
              <w:bottom w:val="nil"/>
              <w:right w:val="nil"/>
            </w:tcBorders>
          </w:tcPr>
          <w:p w14:paraId="40E3BC73"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BC14DAF"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1CE1E7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B73D10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5263DC0"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71BCA8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035D72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0.321**</w:t>
            </w:r>
          </w:p>
        </w:tc>
        <w:tc>
          <w:tcPr>
            <w:tcW w:w="552" w:type="pct"/>
            <w:tcBorders>
              <w:top w:val="nil"/>
              <w:left w:val="nil"/>
              <w:bottom w:val="nil"/>
              <w:right w:val="nil"/>
            </w:tcBorders>
          </w:tcPr>
          <w:p w14:paraId="1C8C479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0.292**</w:t>
            </w:r>
          </w:p>
        </w:tc>
      </w:tr>
      <w:tr w:rsidR="00C1509E" w:rsidRPr="00354707" w14:paraId="190FFD10" w14:textId="77777777" w:rsidTr="00971912">
        <w:trPr>
          <w:jc w:val="center"/>
        </w:trPr>
        <w:tc>
          <w:tcPr>
            <w:tcW w:w="588" w:type="pct"/>
            <w:tcBorders>
              <w:top w:val="nil"/>
              <w:left w:val="nil"/>
              <w:bottom w:val="nil"/>
              <w:right w:val="nil"/>
            </w:tcBorders>
          </w:tcPr>
          <w:p w14:paraId="2E6DB292"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4168585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B12D30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C35CACA"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6B1AA2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8D8B2D7"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C51CFC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99DC25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(0.139)</w:t>
            </w:r>
          </w:p>
        </w:tc>
        <w:tc>
          <w:tcPr>
            <w:tcW w:w="552" w:type="pct"/>
            <w:tcBorders>
              <w:top w:val="nil"/>
              <w:left w:val="nil"/>
              <w:bottom w:val="nil"/>
              <w:right w:val="nil"/>
            </w:tcBorders>
          </w:tcPr>
          <w:p w14:paraId="743464E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(0.149)</w:t>
            </w:r>
          </w:p>
        </w:tc>
      </w:tr>
      <w:tr w:rsidR="00C1509E" w:rsidRPr="00354707" w14:paraId="2CA25614" w14:textId="77777777" w:rsidTr="00971912">
        <w:trPr>
          <w:jc w:val="center"/>
        </w:trPr>
        <w:tc>
          <w:tcPr>
            <w:tcW w:w="588" w:type="pct"/>
            <w:tcBorders>
              <w:top w:val="nil"/>
              <w:left w:val="nil"/>
              <w:bottom w:val="nil"/>
              <w:right w:val="nil"/>
            </w:tcBorders>
          </w:tcPr>
          <w:p w14:paraId="156C0E21" w14:textId="77777777" w:rsidR="00C1509E" w:rsidRPr="00354707" w:rsidRDefault="00C1509E" w:rsidP="00BE7D24">
            <w:pPr>
              <w:widowControl w:val="0"/>
              <w:autoSpaceDE w:val="0"/>
              <w:autoSpaceDN w:val="0"/>
              <w:adjustRightInd w:val="0"/>
              <w:rPr>
                <w:sz w:val="18"/>
                <w:szCs w:val="18"/>
              </w:rPr>
            </w:pPr>
            <w:r w:rsidRPr="00354707">
              <w:rPr>
                <w:sz w:val="18"/>
                <w:szCs w:val="18"/>
              </w:rPr>
              <w:t>ROA</w:t>
            </w:r>
          </w:p>
        </w:tc>
        <w:tc>
          <w:tcPr>
            <w:tcW w:w="552" w:type="pct"/>
            <w:tcBorders>
              <w:top w:val="nil"/>
              <w:left w:val="nil"/>
              <w:bottom w:val="nil"/>
              <w:right w:val="nil"/>
            </w:tcBorders>
          </w:tcPr>
          <w:p w14:paraId="6D66CE1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BFE55B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0.493**</w:t>
            </w:r>
          </w:p>
        </w:tc>
        <w:tc>
          <w:tcPr>
            <w:tcW w:w="552" w:type="pct"/>
            <w:tcBorders>
              <w:top w:val="nil"/>
              <w:left w:val="nil"/>
              <w:bottom w:val="nil"/>
              <w:right w:val="nil"/>
            </w:tcBorders>
          </w:tcPr>
          <w:p w14:paraId="072A972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7F5BF4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0.469**</w:t>
            </w:r>
          </w:p>
        </w:tc>
        <w:tc>
          <w:tcPr>
            <w:tcW w:w="552" w:type="pct"/>
            <w:tcBorders>
              <w:top w:val="nil"/>
              <w:left w:val="nil"/>
              <w:bottom w:val="nil"/>
              <w:right w:val="nil"/>
            </w:tcBorders>
          </w:tcPr>
          <w:p w14:paraId="79B8209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7C84A1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0.442**</w:t>
            </w:r>
          </w:p>
        </w:tc>
        <w:tc>
          <w:tcPr>
            <w:tcW w:w="552" w:type="pct"/>
            <w:tcBorders>
              <w:top w:val="nil"/>
              <w:left w:val="nil"/>
              <w:bottom w:val="nil"/>
              <w:right w:val="nil"/>
            </w:tcBorders>
          </w:tcPr>
          <w:p w14:paraId="49CEC4B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C5CBBE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0.468**</w:t>
            </w:r>
          </w:p>
        </w:tc>
      </w:tr>
      <w:tr w:rsidR="00C1509E" w:rsidRPr="00354707" w14:paraId="7244C0F2" w14:textId="77777777" w:rsidTr="00971912">
        <w:trPr>
          <w:jc w:val="center"/>
        </w:trPr>
        <w:tc>
          <w:tcPr>
            <w:tcW w:w="588" w:type="pct"/>
            <w:tcBorders>
              <w:top w:val="nil"/>
              <w:left w:val="nil"/>
              <w:bottom w:val="nil"/>
              <w:right w:val="nil"/>
            </w:tcBorders>
          </w:tcPr>
          <w:p w14:paraId="6ACD1514"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58AE9BF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DA2751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(0.229)</w:t>
            </w:r>
          </w:p>
        </w:tc>
        <w:tc>
          <w:tcPr>
            <w:tcW w:w="552" w:type="pct"/>
            <w:tcBorders>
              <w:top w:val="nil"/>
              <w:left w:val="nil"/>
              <w:bottom w:val="nil"/>
              <w:right w:val="nil"/>
            </w:tcBorders>
          </w:tcPr>
          <w:p w14:paraId="1C733187"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A3FBBA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(0.234)</w:t>
            </w:r>
          </w:p>
        </w:tc>
        <w:tc>
          <w:tcPr>
            <w:tcW w:w="552" w:type="pct"/>
            <w:tcBorders>
              <w:top w:val="nil"/>
              <w:left w:val="nil"/>
              <w:bottom w:val="nil"/>
              <w:right w:val="nil"/>
            </w:tcBorders>
          </w:tcPr>
          <w:p w14:paraId="4A0F6EB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D17CD1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(0.225)</w:t>
            </w:r>
          </w:p>
        </w:tc>
        <w:tc>
          <w:tcPr>
            <w:tcW w:w="552" w:type="pct"/>
            <w:tcBorders>
              <w:top w:val="nil"/>
              <w:left w:val="nil"/>
              <w:bottom w:val="nil"/>
              <w:right w:val="nil"/>
            </w:tcBorders>
          </w:tcPr>
          <w:p w14:paraId="25236D9B"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B30980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(0.233)</w:t>
            </w:r>
          </w:p>
        </w:tc>
      </w:tr>
      <w:tr w:rsidR="00C1509E" w:rsidRPr="00354707" w14:paraId="3F396469" w14:textId="77777777" w:rsidTr="00971912">
        <w:trPr>
          <w:jc w:val="center"/>
        </w:trPr>
        <w:tc>
          <w:tcPr>
            <w:tcW w:w="588" w:type="pct"/>
            <w:tcBorders>
              <w:top w:val="nil"/>
              <w:left w:val="nil"/>
              <w:bottom w:val="nil"/>
              <w:right w:val="nil"/>
            </w:tcBorders>
          </w:tcPr>
          <w:p w14:paraId="52AAE88B" w14:textId="77777777" w:rsidR="00C1509E" w:rsidRPr="00354707" w:rsidRDefault="00C1509E" w:rsidP="00BE7D24">
            <w:pPr>
              <w:widowControl w:val="0"/>
              <w:autoSpaceDE w:val="0"/>
              <w:autoSpaceDN w:val="0"/>
              <w:adjustRightInd w:val="0"/>
              <w:rPr>
                <w:sz w:val="18"/>
                <w:szCs w:val="18"/>
              </w:rPr>
            </w:pPr>
            <w:r w:rsidRPr="00354707">
              <w:rPr>
                <w:sz w:val="18"/>
                <w:szCs w:val="18"/>
              </w:rPr>
              <w:t>Experience</w:t>
            </w:r>
          </w:p>
        </w:tc>
        <w:tc>
          <w:tcPr>
            <w:tcW w:w="552" w:type="pct"/>
            <w:tcBorders>
              <w:top w:val="nil"/>
              <w:left w:val="nil"/>
              <w:bottom w:val="nil"/>
              <w:right w:val="nil"/>
            </w:tcBorders>
          </w:tcPr>
          <w:p w14:paraId="01A7F43E"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351968A"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0C08DF77"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4B71811A"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C72B2B9"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73F577F"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40C796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D995AB3"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6345EB40" w14:textId="77777777" w:rsidTr="00971912">
        <w:trPr>
          <w:jc w:val="center"/>
        </w:trPr>
        <w:tc>
          <w:tcPr>
            <w:tcW w:w="588" w:type="pct"/>
            <w:tcBorders>
              <w:top w:val="nil"/>
              <w:left w:val="nil"/>
              <w:bottom w:val="nil"/>
              <w:right w:val="nil"/>
            </w:tcBorders>
          </w:tcPr>
          <w:p w14:paraId="17CDF2C1"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Central</w:t>
            </w:r>
          </w:p>
        </w:tc>
        <w:tc>
          <w:tcPr>
            <w:tcW w:w="552" w:type="pct"/>
            <w:tcBorders>
              <w:top w:val="nil"/>
              <w:left w:val="nil"/>
              <w:bottom w:val="nil"/>
              <w:right w:val="nil"/>
            </w:tcBorders>
          </w:tcPr>
          <w:p w14:paraId="52E68B1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-0.110</w:t>
            </w:r>
          </w:p>
        </w:tc>
        <w:tc>
          <w:tcPr>
            <w:tcW w:w="552" w:type="pct"/>
            <w:tcBorders>
              <w:top w:val="nil"/>
              <w:left w:val="nil"/>
              <w:bottom w:val="nil"/>
              <w:right w:val="nil"/>
            </w:tcBorders>
          </w:tcPr>
          <w:p w14:paraId="7172B4F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-0.202</w:t>
            </w:r>
          </w:p>
        </w:tc>
        <w:tc>
          <w:tcPr>
            <w:tcW w:w="552" w:type="pct"/>
            <w:tcBorders>
              <w:top w:val="nil"/>
              <w:left w:val="nil"/>
              <w:bottom w:val="nil"/>
              <w:right w:val="nil"/>
            </w:tcBorders>
          </w:tcPr>
          <w:p w14:paraId="5894553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-0.0745</w:t>
            </w:r>
          </w:p>
        </w:tc>
        <w:tc>
          <w:tcPr>
            <w:tcW w:w="552" w:type="pct"/>
            <w:tcBorders>
              <w:top w:val="nil"/>
              <w:left w:val="nil"/>
              <w:bottom w:val="nil"/>
              <w:right w:val="nil"/>
            </w:tcBorders>
          </w:tcPr>
          <w:p w14:paraId="4D9727A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-0.160</w:t>
            </w:r>
          </w:p>
        </w:tc>
        <w:tc>
          <w:tcPr>
            <w:tcW w:w="552" w:type="pct"/>
            <w:tcBorders>
              <w:top w:val="nil"/>
              <w:left w:val="nil"/>
              <w:bottom w:val="nil"/>
              <w:right w:val="nil"/>
            </w:tcBorders>
          </w:tcPr>
          <w:p w14:paraId="3ADA173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-0.153</w:t>
            </w:r>
          </w:p>
        </w:tc>
        <w:tc>
          <w:tcPr>
            <w:tcW w:w="552" w:type="pct"/>
            <w:tcBorders>
              <w:top w:val="nil"/>
              <w:left w:val="nil"/>
              <w:bottom w:val="nil"/>
              <w:right w:val="nil"/>
            </w:tcBorders>
          </w:tcPr>
          <w:p w14:paraId="5BB9DDD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-0.247</w:t>
            </w:r>
          </w:p>
        </w:tc>
        <w:tc>
          <w:tcPr>
            <w:tcW w:w="552" w:type="pct"/>
            <w:tcBorders>
              <w:top w:val="nil"/>
              <w:left w:val="nil"/>
              <w:bottom w:val="nil"/>
              <w:right w:val="nil"/>
            </w:tcBorders>
          </w:tcPr>
          <w:p w14:paraId="047F7B4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-0.115</w:t>
            </w:r>
          </w:p>
        </w:tc>
        <w:tc>
          <w:tcPr>
            <w:tcW w:w="552" w:type="pct"/>
            <w:tcBorders>
              <w:top w:val="nil"/>
              <w:left w:val="nil"/>
              <w:bottom w:val="nil"/>
              <w:right w:val="nil"/>
            </w:tcBorders>
          </w:tcPr>
          <w:p w14:paraId="29A969A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-0.206</w:t>
            </w:r>
          </w:p>
        </w:tc>
      </w:tr>
      <w:tr w:rsidR="00C1509E" w:rsidRPr="00354707" w14:paraId="5D9C3D18" w14:textId="77777777" w:rsidTr="00971912">
        <w:trPr>
          <w:jc w:val="center"/>
        </w:trPr>
        <w:tc>
          <w:tcPr>
            <w:tcW w:w="588" w:type="pct"/>
            <w:tcBorders>
              <w:top w:val="nil"/>
              <w:left w:val="nil"/>
              <w:bottom w:val="nil"/>
              <w:right w:val="nil"/>
            </w:tcBorders>
          </w:tcPr>
          <w:p w14:paraId="0C5EE513"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2F86AFD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(0.344)</w:t>
            </w:r>
          </w:p>
        </w:tc>
        <w:tc>
          <w:tcPr>
            <w:tcW w:w="552" w:type="pct"/>
            <w:tcBorders>
              <w:top w:val="nil"/>
              <w:left w:val="nil"/>
              <w:bottom w:val="nil"/>
              <w:right w:val="nil"/>
            </w:tcBorders>
          </w:tcPr>
          <w:p w14:paraId="5D13BB5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(0.382)</w:t>
            </w:r>
          </w:p>
        </w:tc>
        <w:tc>
          <w:tcPr>
            <w:tcW w:w="552" w:type="pct"/>
            <w:tcBorders>
              <w:top w:val="nil"/>
              <w:left w:val="nil"/>
              <w:bottom w:val="nil"/>
              <w:right w:val="nil"/>
            </w:tcBorders>
          </w:tcPr>
          <w:p w14:paraId="5905FCD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(0.341)</w:t>
            </w:r>
          </w:p>
        </w:tc>
        <w:tc>
          <w:tcPr>
            <w:tcW w:w="552" w:type="pct"/>
            <w:tcBorders>
              <w:top w:val="nil"/>
              <w:left w:val="nil"/>
              <w:bottom w:val="nil"/>
              <w:right w:val="nil"/>
            </w:tcBorders>
          </w:tcPr>
          <w:p w14:paraId="55C101C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(0.380)</w:t>
            </w:r>
          </w:p>
        </w:tc>
        <w:tc>
          <w:tcPr>
            <w:tcW w:w="552" w:type="pct"/>
            <w:tcBorders>
              <w:top w:val="nil"/>
              <w:left w:val="nil"/>
              <w:bottom w:val="nil"/>
              <w:right w:val="nil"/>
            </w:tcBorders>
          </w:tcPr>
          <w:p w14:paraId="686EAC1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(0.354)</w:t>
            </w:r>
          </w:p>
        </w:tc>
        <w:tc>
          <w:tcPr>
            <w:tcW w:w="552" w:type="pct"/>
            <w:tcBorders>
              <w:top w:val="nil"/>
              <w:left w:val="nil"/>
              <w:bottom w:val="nil"/>
              <w:right w:val="nil"/>
            </w:tcBorders>
          </w:tcPr>
          <w:p w14:paraId="78CD35B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(0.397)</w:t>
            </w:r>
          </w:p>
        </w:tc>
        <w:tc>
          <w:tcPr>
            <w:tcW w:w="552" w:type="pct"/>
            <w:tcBorders>
              <w:top w:val="nil"/>
              <w:left w:val="nil"/>
              <w:bottom w:val="nil"/>
              <w:right w:val="nil"/>
            </w:tcBorders>
          </w:tcPr>
          <w:p w14:paraId="73937AC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(0.349)</w:t>
            </w:r>
          </w:p>
        </w:tc>
        <w:tc>
          <w:tcPr>
            <w:tcW w:w="552" w:type="pct"/>
            <w:tcBorders>
              <w:top w:val="nil"/>
              <w:left w:val="nil"/>
              <w:bottom w:val="nil"/>
              <w:right w:val="nil"/>
            </w:tcBorders>
          </w:tcPr>
          <w:p w14:paraId="7BD9624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(0.388)</w:t>
            </w:r>
          </w:p>
        </w:tc>
      </w:tr>
      <w:tr w:rsidR="00C1509E" w:rsidRPr="00354707" w14:paraId="766D65D3" w14:textId="77777777" w:rsidTr="00971912">
        <w:trPr>
          <w:jc w:val="center"/>
        </w:trPr>
        <w:tc>
          <w:tcPr>
            <w:tcW w:w="588" w:type="pct"/>
            <w:tcBorders>
              <w:top w:val="nil"/>
              <w:left w:val="nil"/>
              <w:bottom w:val="nil"/>
              <w:right w:val="nil"/>
            </w:tcBorders>
          </w:tcPr>
          <w:p w14:paraId="4DE0B2EF" w14:textId="77777777" w:rsidR="00C1509E" w:rsidRPr="00354707" w:rsidRDefault="00C1509E" w:rsidP="00BE7D24">
            <w:pPr>
              <w:widowControl w:val="0"/>
              <w:autoSpaceDE w:val="0"/>
              <w:autoSpaceDN w:val="0"/>
              <w:adjustRightInd w:val="0"/>
              <w:rPr>
                <w:sz w:val="18"/>
                <w:szCs w:val="18"/>
              </w:rPr>
            </w:pPr>
            <w:r w:rsidRPr="00354707">
              <w:rPr>
                <w:sz w:val="18"/>
                <w:szCs w:val="18"/>
              </w:rPr>
              <w:t xml:space="preserve">    Local</w:t>
            </w:r>
          </w:p>
        </w:tc>
        <w:tc>
          <w:tcPr>
            <w:tcW w:w="552" w:type="pct"/>
            <w:tcBorders>
              <w:top w:val="nil"/>
              <w:left w:val="nil"/>
              <w:bottom w:val="nil"/>
              <w:right w:val="nil"/>
            </w:tcBorders>
          </w:tcPr>
          <w:p w14:paraId="403D664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0.115</w:t>
            </w:r>
          </w:p>
        </w:tc>
        <w:tc>
          <w:tcPr>
            <w:tcW w:w="552" w:type="pct"/>
            <w:tcBorders>
              <w:top w:val="nil"/>
              <w:left w:val="nil"/>
              <w:bottom w:val="nil"/>
              <w:right w:val="nil"/>
            </w:tcBorders>
          </w:tcPr>
          <w:p w14:paraId="0E89510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0.109</w:t>
            </w:r>
          </w:p>
        </w:tc>
        <w:tc>
          <w:tcPr>
            <w:tcW w:w="552" w:type="pct"/>
            <w:tcBorders>
              <w:top w:val="nil"/>
              <w:left w:val="nil"/>
              <w:bottom w:val="nil"/>
              <w:right w:val="nil"/>
            </w:tcBorders>
          </w:tcPr>
          <w:p w14:paraId="44F6BCA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0.214</w:t>
            </w:r>
          </w:p>
        </w:tc>
        <w:tc>
          <w:tcPr>
            <w:tcW w:w="552" w:type="pct"/>
            <w:tcBorders>
              <w:top w:val="nil"/>
              <w:left w:val="nil"/>
              <w:bottom w:val="nil"/>
              <w:right w:val="nil"/>
            </w:tcBorders>
          </w:tcPr>
          <w:p w14:paraId="48B0529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0.210</w:t>
            </w:r>
          </w:p>
        </w:tc>
        <w:tc>
          <w:tcPr>
            <w:tcW w:w="552" w:type="pct"/>
            <w:tcBorders>
              <w:top w:val="nil"/>
              <w:left w:val="nil"/>
              <w:bottom w:val="nil"/>
              <w:right w:val="nil"/>
            </w:tcBorders>
          </w:tcPr>
          <w:p w14:paraId="2F5C873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0.179</w:t>
            </w:r>
          </w:p>
        </w:tc>
        <w:tc>
          <w:tcPr>
            <w:tcW w:w="552" w:type="pct"/>
            <w:tcBorders>
              <w:top w:val="nil"/>
              <w:left w:val="nil"/>
              <w:bottom w:val="nil"/>
              <w:right w:val="nil"/>
            </w:tcBorders>
          </w:tcPr>
          <w:p w14:paraId="0BBB996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0.154</w:t>
            </w:r>
          </w:p>
        </w:tc>
        <w:tc>
          <w:tcPr>
            <w:tcW w:w="552" w:type="pct"/>
            <w:tcBorders>
              <w:top w:val="nil"/>
              <w:left w:val="nil"/>
              <w:bottom w:val="nil"/>
              <w:right w:val="nil"/>
            </w:tcBorders>
          </w:tcPr>
          <w:p w14:paraId="36F8D12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0.111</w:t>
            </w:r>
          </w:p>
        </w:tc>
        <w:tc>
          <w:tcPr>
            <w:tcW w:w="552" w:type="pct"/>
            <w:tcBorders>
              <w:top w:val="nil"/>
              <w:left w:val="nil"/>
              <w:bottom w:val="nil"/>
              <w:right w:val="nil"/>
            </w:tcBorders>
          </w:tcPr>
          <w:p w14:paraId="027C524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0.104</w:t>
            </w:r>
          </w:p>
        </w:tc>
      </w:tr>
      <w:tr w:rsidR="00C1509E" w:rsidRPr="00354707" w14:paraId="0D19A1E9" w14:textId="77777777" w:rsidTr="00971912">
        <w:trPr>
          <w:jc w:val="center"/>
        </w:trPr>
        <w:tc>
          <w:tcPr>
            <w:tcW w:w="588" w:type="pct"/>
            <w:tcBorders>
              <w:top w:val="nil"/>
              <w:left w:val="nil"/>
              <w:bottom w:val="nil"/>
              <w:right w:val="nil"/>
            </w:tcBorders>
          </w:tcPr>
          <w:p w14:paraId="5DE84F68"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343B2E0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(0.250)</w:t>
            </w:r>
          </w:p>
        </w:tc>
        <w:tc>
          <w:tcPr>
            <w:tcW w:w="552" w:type="pct"/>
            <w:tcBorders>
              <w:top w:val="nil"/>
              <w:left w:val="nil"/>
              <w:bottom w:val="nil"/>
              <w:right w:val="nil"/>
            </w:tcBorders>
          </w:tcPr>
          <w:p w14:paraId="5D60EBC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(0.264)</w:t>
            </w:r>
          </w:p>
        </w:tc>
        <w:tc>
          <w:tcPr>
            <w:tcW w:w="552" w:type="pct"/>
            <w:tcBorders>
              <w:top w:val="nil"/>
              <w:left w:val="nil"/>
              <w:bottom w:val="nil"/>
              <w:right w:val="nil"/>
            </w:tcBorders>
          </w:tcPr>
          <w:p w14:paraId="6A41FE1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(0.244)</w:t>
            </w:r>
          </w:p>
        </w:tc>
        <w:tc>
          <w:tcPr>
            <w:tcW w:w="552" w:type="pct"/>
            <w:tcBorders>
              <w:top w:val="nil"/>
              <w:left w:val="nil"/>
              <w:bottom w:val="nil"/>
              <w:right w:val="nil"/>
            </w:tcBorders>
          </w:tcPr>
          <w:p w14:paraId="00BDBF8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(0.256)</w:t>
            </w:r>
          </w:p>
        </w:tc>
        <w:tc>
          <w:tcPr>
            <w:tcW w:w="552" w:type="pct"/>
            <w:tcBorders>
              <w:top w:val="nil"/>
              <w:left w:val="nil"/>
              <w:bottom w:val="nil"/>
              <w:right w:val="nil"/>
            </w:tcBorders>
          </w:tcPr>
          <w:p w14:paraId="0A696B9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(0.246)</w:t>
            </w:r>
          </w:p>
        </w:tc>
        <w:tc>
          <w:tcPr>
            <w:tcW w:w="552" w:type="pct"/>
            <w:tcBorders>
              <w:top w:val="nil"/>
              <w:left w:val="nil"/>
              <w:bottom w:val="nil"/>
              <w:right w:val="nil"/>
            </w:tcBorders>
          </w:tcPr>
          <w:p w14:paraId="09517FF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(0.263)</w:t>
            </w:r>
          </w:p>
        </w:tc>
        <w:tc>
          <w:tcPr>
            <w:tcW w:w="552" w:type="pct"/>
            <w:tcBorders>
              <w:top w:val="nil"/>
              <w:left w:val="nil"/>
              <w:bottom w:val="nil"/>
              <w:right w:val="nil"/>
            </w:tcBorders>
          </w:tcPr>
          <w:p w14:paraId="16A7BCC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(0.251)</w:t>
            </w:r>
          </w:p>
        </w:tc>
        <w:tc>
          <w:tcPr>
            <w:tcW w:w="552" w:type="pct"/>
            <w:tcBorders>
              <w:top w:val="nil"/>
              <w:left w:val="nil"/>
              <w:bottom w:val="nil"/>
              <w:right w:val="nil"/>
            </w:tcBorders>
          </w:tcPr>
          <w:p w14:paraId="3C00FDE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(0.266)</w:t>
            </w:r>
          </w:p>
        </w:tc>
      </w:tr>
      <w:tr w:rsidR="00C1509E" w:rsidRPr="00354707" w14:paraId="39EFEFC3" w14:textId="77777777" w:rsidTr="00971912">
        <w:trPr>
          <w:jc w:val="center"/>
        </w:trPr>
        <w:tc>
          <w:tcPr>
            <w:tcW w:w="588" w:type="pct"/>
            <w:tcBorders>
              <w:top w:val="nil"/>
              <w:left w:val="nil"/>
              <w:bottom w:val="nil"/>
              <w:right w:val="nil"/>
            </w:tcBorders>
          </w:tcPr>
          <w:p w14:paraId="2B6523BD" w14:textId="77777777" w:rsidR="00C1509E" w:rsidRPr="00354707" w:rsidRDefault="00C1509E" w:rsidP="00BE7D24">
            <w:pPr>
              <w:widowControl w:val="0"/>
              <w:autoSpaceDE w:val="0"/>
              <w:autoSpaceDN w:val="0"/>
              <w:adjustRightInd w:val="0"/>
              <w:rPr>
                <w:sz w:val="18"/>
                <w:szCs w:val="18"/>
              </w:rPr>
            </w:pPr>
            <w:r w:rsidRPr="00354707">
              <w:rPr>
                <w:sz w:val="18"/>
                <w:szCs w:val="18"/>
              </w:rPr>
              <w:t>Leadership Years</w:t>
            </w:r>
          </w:p>
        </w:tc>
        <w:tc>
          <w:tcPr>
            <w:tcW w:w="552" w:type="pct"/>
            <w:tcBorders>
              <w:top w:val="nil"/>
              <w:left w:val="nil"/>
              <w:bottom w:val="nil"/>
              <w:right w:val="nil"/>
            </w:tcBorders>
          </w:tcPr>
          <w:p w14:paraId="6218D70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-0.109***</w:t>
            </w:r>
          </w:p>
        </w:tc>
        <w:tc>
          <w:tcPr>
            <w:tcW w:w="552" w:type="pct"/>
            <w:tcBorders>
              <w:top w:val="nil"/>
              <w:left w:val="nil"/>
              <w:bottom w:val="nil"/>
              <w:right w:val="nil"/>
            </w:tcBorders>
          </w:tcPr>
          <w:p w14:paraId="6DFF4CA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-0.115***</w:t>
            </w:r>
          </w:p>
        </w:tc>
        <w:tc>
          <w:tcPr>
            <w:tcW w:w="552" w:type="pct"/>
            <w:tcBorders>
              <w:top w:val="nil"/>
              <w:left w:val="nil"/>
              <w:bottom w:val="nil"/>
              <w:right w:val="nil"/>
            </w:tcBorders>
          </w:tcPr>
          <w:p w14:paraId="762C028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-0.119***</w:t>
            </w:r>
          </w:p>
        </w:tc>
        <w:tc>
          <w:tcPr>
            <w:tcW w:w="552" w:type="pct"/>
            <w:tcBorders>
              <w:top w:val="nil"/>
              <w:left w:val="nil"/>
              <w:bottom w:val="nil"/>
              <w:right w:val="nil"/>
            </w:tcBorders>
          </w:tcPr>
          <w:p w14:paraId="1169AB8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-0.125***</w:t>
            </w:r>
          </w:p>
        </w:tc>
        <w:tc>
          <w:tcPr>
            <w:tcW w:w="552" w:type="pct"/>
            <w:tcBorders>
              <w:top w:val="nil"/>
              <w:left w:val="nil"/>
              <w:bottom w:val="nil"/>
              <w:right w:val="nil"/>
            </w:tcBorders>
          </w:tcPr>
          <w:p w14:paraId="1DE5C2E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-0.0930**</w:t>
            </w:r>
          </w:p>
        </w:tc>
        <w:tc>
          <w:tcPr>
            <w:tcW w:w="552" w:type="pct"/>
            <w:tcBorders>
              <w:top w:val="nil"/>
              <w:left w:val="nil"/>
              <w:bottom w:val="nil"/>
              <w:right w:val="nil"/>
            </w:tcBorders>
          </w:tcPr>
          <w:p w14:paraId="127279C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-0.0933**</w:t>
            </w:r>
          </w:p>
        </w:tc>
        <w:tc>
          <w:tcPr>
            <w:tcW w:w="552" w:type="pct"/>
            <w:tcBorders>
              <w:top w:val="nil"/>
              <w:left w:val="nil"/>
              <w:bottom w:val="nil"/>
              <w:right w:val="nil"/>
            </w:tcBorders>
          </w:tcPr>
          <w:p w14:paraId="4CB7603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-0.0846**</w:t>
            </w:r>
          </w:p>
        </w:tc>
        <w:tc>
          <w:tcPr>
            <w:tcW w:w="552" w:type="pct"/>
            <w:tcBorders>
              <w:top w:val="nil"/>
              <w:left w:val="nil"/>
              <w:bottom w:val="nil"/>
              <w:right w:val="nil"/>
            </w:tcBorders>
          </w:tcPr>
          <w:p w14:paraId="31F25D3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-0.0908**</w:t>
            </w:r>
          </w:p>
        </w:tc>
      </w:tr>
      <w:tr w:rsidR="00C1509E" w:rsidRPr="00354707" w14:paraId="2EFE0D2E" w14:textId="77777777" w:rsidTr="00971912">
        <w:trPr>
          <w:jc w:val="center"/>
        </w:trPr>
        <w:tc>
          <w:tcPr>
            <w:tcW w:w="588" w:type="pct"/>
            <w:tcBorders>
              <w:top w:val="nil"/>
              <w:left w:val="nil"/>
              <w:bottom w:val="nil"/>
              <w:right w:val="nil"/>
            </w:tcBorders>
          </w:tcPr>
          <w:p w14:paraId="44CDD652"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27A3D06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(0.0375)</w:t>
            </w:r>
          </w:p>
        </w:tc>
        <w:tc>
          <w:tcPr>
            <w:tcW w:w="552" w:type="pct"/>
            <w:tcBorders>
              <w:top w:val="nil"/>
              <w:left w:val="nil"/>
              <w:bottom w:val="nil"/>
              <w:right w:val="nil"/>
            </w:tcBorders>
          </w:tcPr>
          <w:p w14:paraId="527E8CE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(0.0402)</w:t>
            </w:r>
          </w:p>
        </w:tc>
        <w:tc>
          <w:tcPr>
            <w:tcW w:w="552" w:type="pct"/>
            <w:tcBorders>
              <w:top w:val="nil"/>
              <w:left w:val="nil"/>
              <w:bottom w:val="nil"/>
              <w:right w:val="nil"/>
            </w:tcBorders>
          </w:tcPr>
          <w:p w14:paraId="5BF06E6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(0.0369)</w:t>
            </w:r>
          </w:p>
        </w:tc>
        <w:tc>
          <w:tcPr>
            <w:tcW w:w="552" w:type="pct"/>
            <w:tcBorders>
              <w:top w:val="nil"/>
              <w:left w:val="nil"/>
              <w:bottom w:val="nil"/>
              <w:right w:val="nil"/>
            </w:tcBorders>
          </w:tcPr>
          <w:p w14:paraId="31C95D1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(0.0398)</w:t>
            </w:r>
          </w:p>
        </w:tc>
        <w:tc>
          <w:tcPr>
            <w:tcW w:w="552" w:type="pct"/>
            <w:tcBorders>
              <w:top w:val="nil"/>
              <w:left w:val="nil"/>
              <w:bottom w:val="nil"/>
              <w:right w:val="nil"/>
            </w:tcBorders>
          </w:tcPr>
          <w:p w14:paraId="1505CB4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(0.0416)</w:t>
            </w:r>
          </w:p>
        </w:tc>
        <w:tc>
          <w:tcPr>
            <w:tcW w:w="552" w:type="pct"/>
            <w:tcBorders>
              <w:top w:val="nil"/>
              <w:left w:val="nil"/>
              <w:bottom w:val="nil"/>
              <w:right w:val="nil"/>
            </w:tcBorders>
          </w:tcPr>
          <w:p w14:paraId="1A53F69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(0.0441)</w:t>
            </w:r>
          </w:p>
        </w:tc>
        <w:tc>
          <w:tcPr>
            <w:tcW w:w="552" w:type="pct"/>
            <w:tcBorders>
              <w:top w:val="nil"/>
              <w:left w:val="nil"/>
              <w:bottom w:val="nil"/>
              <w:right w:val="nil"/>
            </w:tcBorders>
          </w:tcPr>
          <w:p w14:paraId="22273D7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(0.0399)</w:t>
            </w:r>
          </w:p>
        </w:tc>
        <w:tc>
          <w:tcPr>
            <w:tcW w:w="552" w:type="pct"/>
            <w:tcBorders>
              <w:top w:val="nil"/>
              <w:left w:val="nil"/>
              <w:bottom w:val="nil"/>
              <w:right w:val="nil"/>
            </w:tcBorders>
          </w:tcPr>
          <w:p w14:paraId="566D024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(0.0428)</w:t>
            </w:r>
          </w:p>
        </w:tc>
      </w:tr>
      <w:tr w:rsidR="00C1509E" w:rsidRPr="00354707" w14:paraId="3E22C5C9" w14:textId="77777777" w:rsidTr="00971912">
        <w:trPr>
          <w:jc w:val="center"/>
        </w:trPr>
        <w:tc>
          <w:tcPr>
            <w:tcW w:w="588" w:type="pct"/>
            <w:tcBorders>
              <w:top w:val="nil"/>
              <w:left w:val="nil"/>
              <w:bottom w:val="nil"/>
              <w:right w:val="nil"/>
            </w:tcBorders>
          </w:tcPr>
          <w:p w14:paraId="634C62F1" w14:textId="77777777" w:rsidR="00C1509E" w:rsidRPr="00354707" w:rsidRDefault="00C1509E" w:rsidP="00BE7D24">
            <w:pPr>
              <w:widowControl w:val="0"/>
              <w:autoSpaceDE w:val="0"/>
              <w:autoSpaceDN w:val="0"/>
              <w:adjustRightInd w:val="0"/>
              <w:rPr>
                <w:sz w:val="18"/>
                <w:szCs w:val="18"/>
              </w:rPr>
            </w:pPr>
            <w:r w:rsidRPr="00354707">
              <w:rPr>
                <w:sz w:val="18"/>
                <w:szCs w:val="18"/>
              </w:rPr>
              <w:t>Party School</w:t>
            </w:r>
          </w:p>
        </w:tc>
        <w:tc>
          <w:tcPr>
            <w:tcW w:w="552" w:type="pct"/>
            <w:tcBorders>
              <w:top w:val="nil"/>
              <w:left w:val="nil"/>
              <w:bottom w:val="nil"/>
              <w:right w:val="nil"/>
            </w:tcBorders>
          </w:tcPr>
          <w:p w14:paraId="047CB17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0.412</w:t>
            </w:r>
          </w:p>
        </w:tc>
        <w:tc>
          <w:tcPr>
            <w:tcW w:w="552" w:type="pct"/>
            <w:tcBorders>
              <w:top w:val="nil"/>
              <w:left w:val="nil"/>
              <w:bottom w:val="nil"/>
              <w:right w:val="nil"/>
            </w:tcBorders>
          </w:tcPr>
          <w:p w14:paraId="3EB0C3A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0.545</w:t>
            </w:r>
          </w:p>
        </w:tc>
        <w:tc>
          <w:tcPr>
            <w:tcW w:w="552" w:type="pct"/>
            <w:tcBorders>
              <w:top w:val="nil"/>
              <w:left w:val="nil"/>
              <w:bottom w:val="nil"/>
              <w:right w:val="nil"/>
            </w:tcBorders>
          </w:tcPr>
          <w:p w14:paraId="1E4E919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0.389</w:t>
            </w:r>
          </w:p>
        </w:tc>
        <w:tc>
          <w:tcPr>
            <w:tcW w:w="552" w:type="pct"/>
            <w:tcBorders>
              <w:top w:val="nil"/>
              <w:left w:val="nil"/>
              <w:bottom w:val="nil"/>
              <w:right w:val="nil"/>
            </w:tcBorders>
          </w:tcPr>
          <w:p w14:paraId="4734495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0.518</w:t>
            </w:r>
          </w:p>
        </w:tc>
        <w:tc>
          <w:tcPr>
            <w:tcW w:w="552" w:type="pct"/>
            <w:tcBorders>
              <w:top w:val="nil"/>
              <w:left w:val="nil"/>
              <w:bottom w:val="nil"/>
              <w:right w:val="nil"/>
            </w:tcBorders>
          </w:tcPr>
          <w:p w14:paraId="3BEE4F4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0.342</w:t>
            </w:r>
          </w:p>
        </w:tc>
        <w:tc>
          <w:tcPr>
            <w:tcW w:w="552" w:type="pct"/>
            <w:tcBorders>
              <w:top w:val="nil"/>
              <w:left w:val="nil"/>
              <w:bottom w:val="nil"/>
              <w:right w:val="nil"/>
            </w:tcBorders>
          </w:tcPr>
          <w:p w14:paraId="4063DA8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0.485</w:t>
            </w:r>
          </w:p>
        </w:tc>
        <w:tc>
          <w:tcPr>
            <w:tcW w:w="552" w:type="pct"/>
            <w:tcBorders>
              <w:top w:val="nil"/>
              <w:left w:val="nil"/>
              <w:bottom w:val="nil"/>
              <w:right w:val="nil"/>
            </w:tcBorders>
          </w:tcPr>
          <w:p w14:paraId="51C3BD1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0.449</w:t>
            </w:r>
          </w:p>
        </w:tc>
        <w:tc>
          <w:tcPr>
            <w:tcW w:w="552" w:type="pct"/>
            <w:tcBorders>
              <w:top w:val="nil"/>
              <w:left w:val="nil"/>
              <w:bottom w:val="nil"/>
              <w:right w:val="nil"/>
            </w:tcBorders>
          </w:tcPr>
          <w:p w14:paraId="5D3B11B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0.578</w:t>
            </w:r>
          </w:p>
        </w:tc>
      </w:tr>
      <w:tr w:rsidR="00C1509E" w:rsidRPr="00354707" w14:paraId="7F0CE1FB" w14:textId="77777777" w:rsidTr="00971912">
        <w:trPr>
          <w:jc w:val="center"/>
        </w:trPr>
        <w:tc>
          <w:tcPr>
            <w:tcW w:w="588" w:type="pct"/>
            <w:tcBorders>
              <w:top w:val="nil"/>
              <w:left w:val="nil"/>
              <w:bottom w:val="nil"/>
              <w:right w:val="nil"/>
            </w:tcBorders>
          </w:tcPr>
          <w:p w14:paraId="570A8DFB"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4AF5A77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(0.565)</w:t>
            </w:r>
          </w:p>
        </w:tc>
        <w:tc>
          <w:tcPr>
            <w:tcW w:w="552" w:type="pct"/>
            <w:tcBorders>
              <w:top w:val="nil"/>
              <w:left w:val="nil"/>
              <w:bottom w:val="nil"/>
              <w:right w:val="nil"/>
            </w:tcBorders>
          </w:tcPr>
          <w:p w14:paraId="4D26F69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(0.621)</w:t>
            </w:r>
          </w:p>
        </w:tc>
        <w:tc>
          <w:tcPr>
            <w:tcW w:w="552" w:type="pct"/>
            <w:tcBorders>
              <w:top w:val="nil"/>
              <w:left w:val="nil"/>
              <w:bottom w:val="nil"/>
              <w:right w:val="nil"/>
            </w:tcBorders>
          </w:tcPr>
          <w:p w14:paraId="6ACF080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(0.548)</w:t>
            </w:r>
          </w:p>
        </w:tc>
        <w:tc>
          <w:tcPr>
            <w:tcW w:w="552" w:type="pct"/>
            <w:tcBorders>
              <w:top w:val="nil"/>
              <w:left w:val="nil"/>
              <w:bottom w:val="nil"/>
              <w:right w:val="nil"/>
            </w:tcBorders>
          </w:tcPr>
          <w:p w14:paraId="2374A49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(0.597)</w:t>
            </w:r>
          </w:p>
        </w:tc>
        <w:tc>
          <w:tcPr>
            <w:tcW w:w="552" w:type="pct"/>
            <w:tcBorders>
              <w:top w:val="nil"/>
              <w:left w:val="nil"/>
              <w:bottom w:val="nil"/>
              <w:right w:val="nil"/>
            </w:tcBorders>
          </w:tcPr>
          <w:p w14:paraId="4CDB85A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(0.539)</w:t>
            </w:r>
          </w:p>
        </w:tc>
        <w:tc>
          <w:tcPr>
            <w:tcW w:w="552" w:type="pct"/>
            <w:tcBorders>
              <w:top w:val="nil"/>
              <w:left w:val="nil"/>
              <w:bottom w:val="nil"/>
              <w:right w:val="nil"/>
            </w:tcBorders>
          </w:tcPr>
          <w:p w14:paraId="1CA446F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(0.592)</w:t>
            </w:r>
          </w:p>
        </w:tc>
        <w:tc>
          <w:tcPr>
            <w:tcW w:w="552" w:type="pct"/>
            <w:tcBorders>
              <w:top w:val="nil"/>
              <w:left w:val="nil"/>
              <w:bottom w:val="nil"/>
              <w:right w:val="nil"/>
            </w:tcBorders>
          </w:tcPr>
          <w:p w14:paraId="65435B0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(0.566)</w:t>
            </w:r>
          </w:p>
        </w:tc>
        <w:tc>
          <w:tcPr>
            <w:tcW w:w="552" w:type="pct"/>
            <w:tcBorders>
              <w:top w:val="nil"/>
              <w:left w:val="nil"/>
              <w:bottom w:val="nil"/>
              <w:right w:val="nil"/>
            </w:tcBorders>
          </w:tcPr>
          <w:p w14:paraId="6407171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(0.623)</w:t>
            </w:r>
          </w:p>
        </w:tc>
      </w:tr>
      <w:tr w:rsidR="00C1509E" w:rsidRPr="00354707" w14:paraId="1D2D93BB" w14:textId="77777777" w:rsidTr="00971912">
        <w:trPr>
          <w:jc w:val="center"/>
        </w:trPr>
        <w:tc>
          <w:tcPr>
            <w:tcW w:w="588" w:type="pct"/>
            <w:tcBorders>
              <w:top w:val="nil"/>
              <w:left w:val="nil"/>
              <w:bottom w:val="nil"/>
              <w:right w:val="nil"/>
            </w:tcBorders>
          </w:tcPr>
          <w:p w14:paraId="2C464F39" w14:textId="77777777" w:rsidR="00C1509E" w:rsidRPr="00354707" w:rsidRDefault="00C1509E" w:rsidP="00BE7D24">
            <w:pPr>
              <w:widowControl w:val="0"/>
              <w:autoSpaceDE w:val="0"/>
              <w:autoSpaceDN w:val="0"/>
              <w:adjustRightInd w:val="0"/>
              <w:rPr>
                <w:sz w:val="18"/>
                <w:szCs w:val="18"/>
              </w:rPr>
            </w:pPr>
            <w:r w:rsidRPr="00354707">
              <w:rPr>
                <w:sz w:val="18"/>
                <w:szCs w:val="18"/>
              </w:rPr>
              <w:t>Age</w:t>
            </w:r>
          </w:p>
        </w:tc>
        <w:tc>
          <w:tcPr>
            <w:tcW w:w="552" w:type="pct"/>
            <w:tcBorders>
              <w:top w:val="nil"/>
              <w:left w:val="nil"/>
              <w:bottom w:val="nil"/>
              <w:right w:val="nil"/>
            </w:tcBorders>
          </w:tcPr>
          <w:p w14:paraId="205A0D0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1.853***</w:t>
            </w:r>
          </w:p>
        </w:tc>
        <w:tc>
          <w:tcPr>
            <w:tcW w:w="552" w:type="pct"/>
            <w:tcBorders>
              <w:top w:val="nil"/>
              <w:left w:val="nil"/>
              <w:bottom w:val="nil"/>
              <w:right w:val="nil"/>
            </w:tcBorders>
          </w:tcPr>
          <w:p w14:paraId="39B3B9A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1.916***</w:t>
            </w:r>
          </w:p>
        </w:tc>
        <w:tc>
          <w:tcPr>
            <w:tcW w:w="552" w:type="pct"/>
            <w:tcBorders>
              <w:top w:val="nil"/>
              <w:left w:val="nil"/>
              <w:bottom w:val="nil"/>
              <w:right w:val="nil"/>
            </w:tcBorders>
          </w:tcPr>
          <w:p w14:paraId="3EE57D1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1.907***</w:t>
            </w:r>
          </w:p>
        </w:tc>
        <w:tc>
          <w:tcPr>
            <w:tcW w:w="552" w:type="pct"/>
            <w:tcBorders>
              <w:top w:val="nil"/>
              <w:left w:val="nil"/>
              <w:bottom w:val="nil"/>
              <w:right w:val="nil"/>
            </w:tcBorders>
          </w:tcPr>
          <w:p w14:paraId="04FD34F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1.966***</w:t>
            </w:r>
          </w:p>
        </w:tc>
        <w:tc>
          <w:tcPr>
            <w:tcW w:w="552" w:type="pct"/>
            <w:tcBorders>
              <w:top w:val="nil"/>
              <w:left w:val="nil"/>
              <w:bottom w:val="nil"/>
              <w:right w:val="nil"/>
            </w:tcBorders>
          </w:tcPr>
          <w:p w14:paraId="00E5145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1.961***</w:t>
            </w:r>
          </w:p>
        </w:tc>
        <w:tc>
          <w:tcPr>
            <w:tcW w:w="552" w:type="pct"/>
            <w:tcBorders>
              <w:top w:val="nil"/>
              <w:left w:val="nil"/>
              <w:bottom w:val="nil"/>
              <w:right w:val="nil"/>
            </w:tcBorders>
          </w:tcPr>
          <w:p w14:paraId="6F49FAB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2.014***</w:t>
            </w:r>
          </w:p>
        </w:tc>
        <w:tc>
          <w:tcPr>
            <w:tcW w:w="552" w:type="pct"/>
            <w:tcBorders>
              <w:top w:val="nil"/>
              <w:left w:val="nil"/>
              <w:bottom w:val="nil"/>
              <w:right w:val="nil"/>
            </w:tcBorders>
          </w:tcPr>
          <w:p w14:paraId="0423FF4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1.864***</w:t>
            </w:r>
          </w:p>
        </w:tc>
        <w:tc>
          <w:tcPr>
            <w:tcW w:w="552" w:type="pct"/>
            <w:tcBorders>
              <w:top w:val="nil"/>
              <w:left w:val="nil"/>
              <w:bottom w:val="nil"/>
              <w:right w:val="nil"/>
            </w:tcBorders>
          </w:tcPr>
          <w:p w14:paraId="7405CA4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1.923***</w:t>
            </w:r>
          </w:p>
        </w:tc>
      </w:tr>
      <w:tr w:rsidR="00C1509E" w:rsidRPr="00354707" w14:paraId="465F0FAC" w14:textId="77777777" w:rsidTr="00971912">
        <w:trPr>
          <w:jc w:val="center"/>
        </w:trPr>
        <w:tc>
          <w:tcPr>
            <w:tcW w:w="588" w:type="pct"/>
            <w:tcBorders>
              <w:top w:val="nil"/>
              <w:left w:val="nil"/>
              <w:bottom w:val="nil"/>
              <w:right w:val="nil"/>
            </w:tcBorders>
          </w:tcPr>
          <w:p w14:paraId="78893EAD"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4436799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(0.362)</w:t>
            </w:r>
          </w:p>
        </w:tc>
        <w:tc>
          <w:tcPr>
            <w:tcW w:w="552" w:type="pct"/>
            <w:tcBorders>
              <w:top w:val="nil"/>
              <w:left w:val="nil"/>
              <w:bottom w:val="nil"/>
              <w:right w:val="nil"/>
            </w:tcBorders>
          </w:tcPr>
          <w:p w14:paraId="78E2A04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(0.383)</w:t>
            </w:r>
          </w:p>
        </w:tc>
        <w:tc>
          <w:tcPr>
            <w:tcW w:w="552" w:type="pct"/>
            <w:tcBorders>
              <w:top w:val="nil"/>
              <w:left w:val="nil"/>
              <w:bottom w:val="nil"/>
              <w:right w:val="nil"/>
            </w:tcBorders>
          </w:tcPr>
          <w:p w14:paraId="292C375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(0.362)</w:t>
            </w:r>
          </w:p>
        </w:tc>
        <w:tc>
          <w:tcPr>
            <w:tcW w:w="552" w:type="pct"/>
            <w:tcBorders>
              <w:top w:val="nil"/>
              <w:left w:val="nil"/>
              <w:bottom w:val="nil"/>
              <w:right w:val="nil"/>
            </w:tcBorders>
          </w:tcPr>
          <w:p w14:paraId="2052B86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(0.382)</w:t>
            </w:r>
          </w:p>
        </w:tc>
        <w:tc>
          <w:tcPr>
            <w:tcW w:w="552" w:type="pct"/>
            <w:tcBorders>
              <w:top w:val="nil"/>
              <w:left w:val="nil"/>
              <w:bottom w:val="nil"/>
              <w:right w:val="nil"/>
            </w:tcBorders>
          </w:tcPr>
          <w:p w14:paraId="207A089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(0.373)</w:t>
            </w:r>
          </w:p>
        </w:tc>
        <w:tc>
          <w:tcPr>
            <w:tcW w:w="552" w:type="pct"/>
            <w:tcBorders>
              <w:top w:val="nil"/>
              <w:left w:val="nil"/>
              <w:bottom w:val="nil"/>
              <w:right w:val="nil"/>
            </w:tcBorders>
          </w:tcPr>
          <w:p w14:paraId="04A7436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(0.394)</w:t>
            </w:r>
          </w:p>
        </w:tc>
        <w:tc>
          <w:tcPr>
            <w:tcW w:w="552" w:type="pct"/>
            <w:tcBorders>
              <w:top w:val="nil"/>
              <w:left w:val="nil"/>
              <w:bottom w:val="nil"/>
              <w:right w:val="nil"/>
            </w:tcBorders>
          </w:tcPr>
          <w:p w14:paraId="1FD2482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(0.368)</w:t>
            </w:r>
          </w:p>
        </w:tc>
        <w:tc>
          <w:tcPr>
            <w:tcW w:w="552" w:type="pct"/>
            <w:tcBorders>
              <w:top w:val="nil"/>
              <w:left w:val="nil"/>
              <w:bottom w:val="nil"/>
              <w:right w:val="nil"/>
            </w:tcBorders>
          </w:tcPr>
          <w:p w14:paraId="612793D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(0.387)</w:t>
            </w:r>
          </w:p>
        </w:tc>
      </w:tr>
      <w:tr w:rsidR="00C1509E" w:rsidRPr="00354707" w14:paraId="027A1E78" w14:textId="77777777" w:rsidTr="00971912">
        <w:trPr>
          <w:jc w:val="center"/>
        </w:trPr>
        <w:tc>
          <w:tcPr>
            <w:tcW w:w="588" w:type="pct"/>
            <w:tcBorders>
              <w:top w:val="nil"/>
              <w:left w:val="nil"/>
              <w:bottom w:val="nil"/>
              <w:right w:val="nil"/>
            </w:tcBorders>
          </w:tcPr>
          <w:p w14:paraId="47E9034A" w14:textId="77777777" w:rsidR="00C1509E" w:rsidRPr="00354707" w:rsidRDefault="00C1509E" w:rsidP="00BE7D24">
            <w:pPr>
              <w:widowControl w:val="0"/>
              <w:autoSpaceDE w:val="0"/>
              <w:autoSpaceDN w:val="0"/>
              <w:adjustRightInd w:val="0"/>
              <w:rPr>
                <w:sz w:val="18"/>
                <w:szCs w:val="18"/>
              </w:rPr>
            </w:pPr>
            <w:r w:rsidRPr="00354707">
              <w:rPr>
                <w:sz w:val="18"/>
                <w:szCs w:val="18"/>
              </w:rPr>
              <w:t>Age Squared</w:t>
            </w:r>
          </w:p>
        </w:tc>
        <w:tc>
          <w:tcPr>
            <w:tcW w:w="552" w:type="pct"/>
            <w:tcBorders>
              <w:top w:val="nil"/>
              <w:left w:val="nil"/>
              <w:bottom w:val="nil"/>
              <w:right w:val="nil"/>
            </w:tcBorders>
          </w:tcPr>
          <w:p w14:paraId="5130048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-0.0188***</w:t>
            </w:r>
          </w:p>
        </w:tc>
        <w:tc>
          <w:tcPr>
            <w:tcW w:w="552" w:type="pct"/>
            <w:tcBorders>
              <w:top w:val="nil"/>
              <w:left w:val="nil"/>
              <w:bottom w:val="nil"/>
              <w:right w:val="nil"/>
            </w:tcBorders>
          </w:tcPr>
          <w:p w14:paraId="3A297B7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-0.0193***</w:t>
            </w:r>
          </w:p>
        </w:tc>
        <w:tc>
          <w:tcPr>
            <w:tcW w:w="552" w:type="pct"/>
            <w:tcBorders>
              <w:top w:val="nil"/>
              <w:left w:val="nil"/>
              <w:bottom w:val="nil"/>
              <w:right w:val="nil"/>
            </w:tcBorders>
          </w:tcPr>
          <w:p w14:paraId="647168D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-0.0193***</w:t>
            </w:r>
          </w:p>
        </w:tc>
        <w:tc>
          <w:tcPr>
            <w:tcW w:w="552" w:type="pct"/>
            <w:tcBorders>
              <w:top w:val="nil"/>
              <w:left w:val="nil"/>
              <w:bottom w:val="nil"/>
              <w:right w:val="nil"/>
            </w:tcBorders>
          </w:tcPr>
          <w:p w14:paraId="6DCF717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-0.0198***</w:t>
            </w:r>
          </w:p>
        </w:tc>
        <w:tc>
          <w:tcPr>
            <w:tcW w:w="552" w:type="pct"/>
            <w:tcBorders>
              <w:top w:val="nil"/>
              <w:left w:val="nil"/>
              <w:bottom w:val="nil"/>
              <w:right w:val="nil"/>
            </w:tcBorders>
          </w:tcPr>
          <w:p w14:paraId="4A41DED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-0.0198***</w:t>
            </w:r>
          </w:p>
        </w:tc>
        <w:tc>
          <w:tcPr>
            <w:tcW w:w="552" w:type="pct"/>
            <w:tcBorders>
              <w:top w:val="nil"/>
              <w:left w:val="nil"/>
              <w:bottom w:val="nil"/>
              <w:right w:val="nil"/>
            </w:tcBorders>
          </w:tcPr>
          <w:p w14:paraId="5C0FBA4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-0.0202***</w:t>
            </w:r>
          </w:p>
        </w:tc>
        <w:tc>
          <w:tcPr>
            <w:tcW w:w="552" w:type="pct"/>
            <w:tcBorders>
              <w:top w:val="nil"/>
              <w:left w:val="nil"/>
              <w:bottom w:val="nil"/>
              <w:right w:val="nil"/>
            </w:tcBorders>
          </w:tcPr>
          <w:p w14:paraId="626AD2A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-0.0189***</w:t>
            </w:r>
          </w:p>
        </w:tc>
        <w:tc>
          <w:tcPr>
            <w:tcW w:w="552" w:type="pct"/>
            <w:tcBorders>
              <w:top w:val="nil"/>
              <w:left w:val="nil"/>
              <w:bottom w:val="nil"/>
              <w:right w:val="nil"/>
            </w:tcBorders>
          </w:tcPr>
          <w:p w14:paraId="3720DAE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-0.0194***</w:t>
            </w:r>
          </w:p>
        </w:tc>
      </w:tr>
      <w:tr w:rsidR="00C1509E" w:rsidRPr="00354707" w14:paraId="23331A62" w14:textId="77777777" w:rsidTr="00971912">
        <w:trPr>
          <w:jc w:val="center"/>
        </w:trPr>
        <w:tc>
          <w:tcPr>
            <w:tcW w:w="588" w:type="pct"/>
            <w:tcBorders>
              <w:top w:val="nil"/>
              <w:left w:val="nil"/>
              <w:bottom w:val="nil"/>
              <w:right w:val="nil"/>
            </w:tcBorders>
          </w:tcPr>
          <w:p w14:paraId="21EF9991"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7FE31D7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(0.00341)</w:t>
            </w:r>
          </w:p>
        </w:tc>
        <w:tc>
          <w:tcPr>
            <w:tcW w:w="552" w:type="pct"/>
            <w:tcBorders>
              <w:top w:val="nil"/>
              <w:left w:val="nil"/>
              <w:bottom w:val="nil"/>
              <w:right w:val="nil"/>
            </w:tcBorders>
          </w:tcPr>
          <w:p w14:paraId="46EDCA7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(0.00363)</w:t>
            </w:r>
          </w:p>
        </w:tc>
        <w:tc>
          <w:tcPr>
            <w:tcW w:w="552" w:type="pct"/>
            <w:tcBorders>
              <w:top w:val="nil"/>
              <w:left w:val="nil"/>
              <w:bottom w:val="nil"/>
              <w:right w:val="nil"/>
            </w:tcBorders>
          </w:tcPr>
          <w:p w14:paraId="2B7C796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(0.00340)</w:t>
            </w:r>
          </w:p>
        </w:tc>
        <w:tc>
          <w:tcPr>
            <w:tcW w:w="552" w:type="pct"/>
            <w:tcBorders>
              <w:top w:val="nil"/>
              <w:left w:val="nil"/>
              <w:bottom w:val="nil"/>
              <w:right w:val="nil"/>
            </w:tcBorders>
          </w:tcPr>
          <w:p w14:paraId="614AB6F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(0.00362)</w:t>
            </w:r>
          </w:p>
        </w:tc>
        <w:tc>
          <w:tcPr>
            <w:tcW w:w="552" w:type="pct"/>
            <w:tcBorders>
              <w:top w:val="nil"/>
              <w:left w:val="nil"/>
              <w:bottom w:val="nil"/>
              <w:right w:val="nil"/>
            </w:tcBorders>
          </w:tcPr>
          <w:p w14:paraId="0A5A0B4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(0.00351)</w:t>
            </w:r>
          </w:p>
        </w:tc>
        <w:tc>
          <w:tcPr>
            <w:tcW w:w="552" w:type="pct"/>
            <w:tcBorders>
              <w:top w:val="nil"/>
              <w:left w:val="nil"/>
              <w:bottom w:val="nil"/>
              <w:right w:val="nil"/>
            </w:tcBorders>
          </w:tcPr>
          <w:p w14:paraId="3B70868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(0.00373)</w:t>
            </w:r>
          </w:p>
        </w:tc>
        <w:tc>
          <w:tcPr>
            <w:tcW w:w="552" w:type="pct"/>
            <w:tcBorders>
              <w:top w:val="nil"/>
              <w:left w:val="nil"/>
              <w:bottom w:val="nil"/>
              <w:right w:val="nil"/>
            </w:tcBorders>
          </w:tcPr>
          <w:p w14:paraId="66E6B98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(0.00346)</w:t>
            </w:r>
          </w:p>
        </w:tc>
        <w:tc>
          <w:tcPr>
            <w:tcW w:w="552" w:type="pct"/>
            <w:tcBorders>
              <w:top w:val="nil"/>
              <w:left w:val="nil"/>
              <w:bottom w:val="nil"/>
              <w:right w:val="nil"/>
            </w:tcBorders>
          </w:tcPr>
          <w:p w14:paraId="3C69000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(0.00366)</w:t>
            </w:r>
          </w:p>
        </w:tc>
      </w:tr>
      <w:tr w:rsidR="00C1509E" w:rsidRPr="00354707" w14:paraId="62A250BF" w14:textId="77777777" w:rsidTr="00971912">
        <w:trPr>
          <w:jc w:val="center"/>
        </w:trPr>
        <w:tc>
          <w:tcPr>
            <w:tcW w:w="588" w:type="pct"/>
            <w:tcBorders>
              <w:top w:val="nil"/>
              <w:left w:val="nil"/>
              <w:bottom w:val="nil"/>
              <w:right w:val="nil"/>
            </w:tcBorders>
          </w:tcPr>
          <w:p w14:paraId="7A87F585" w14:textId="77777777" w:rsidR="00C1509E" w:rsidRPr="00354707" w:rsidRDefault="00C1509E" w:rsidP="00BE7D24">
            <w:pPr>
              <w:widowControl w:val="0"/>
              <w:autoSpaceDE w:val="0"/>
              <w:autoSpaceDN w:val="0"/>
              <w:adjustRightInd w:val="0"/>
              <w:rPr>
                <w:sz w:val="18"/>
                <w:szCs w:val="18"/>
              </w:rPr>
            </w:pPr>
            <w:r w:rsidRPr="00354707">
              <w:rPr>
                <w:sz w:val="18"/>
                <w:szCs w:val="18"/>
              </w:rPr>
              <w:t>Graduate Degree</w:t>
            </w:r>
          </w:p>
        </w:tc>
        <w:tc>
          <w:tcPr>
            <w:tcW w:w="552" w:type="pct"/>
            <w:tcBorders>
              <w:top w:val="nil"/>
              <w:left w:val="nil"/>
              <w:bottom w:val="nil"/>
              <w:right w:val="nil"/>
            </w:tcBorders>
          </w:tcPr>
          <w:p w14:paraId="4CE2D9F0"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0.203</w:t>
            </w:r>
          </w:p>
        </w:tc>
        <w:tc>
          <w:tcPr>
            <w:tcW w:w="552" w:type="pct"/>
            <w:tcBorders>
              <w:top w:val="nil"/>
              <w:left w:val="nil"/>
              <w:bottom w:val="nil"/>
              <w:right w:val="nil"/>
            </w:tcBorders>
          </w:tcPr>
          <w:p w14:paraId="35CFB84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0.249</w:t>
            </w:r>
          </w:p>
        </w:tc>
        <w:tc>
          <w:tcPr>
            <w:tcW w:w="552" w:type="pct"/>
            <w:tcBorders>
              <w:top w:val="nil"/>
              <w:left w:val="nil"/>
              <w:bottom w:val="nil"/>
              <w:right w:val="nil"/>
            </w:tcBorders>
          </w:tcPr>
          <w:p w14:paraId="7CDE8CA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0.177</w:t>
            </w:r>
          </w:p>
        </w:tc>
        <w:tc>
          <w:tcPr>
            <w:tcW w:w="552" w:type="pct"/>
            <w:tcBorders>
              <w:top w:val="nil"/>
              <w:left w:val="nil"/>
              <w:bottom w:val="nil"/>
              <w:right w:val="nil"/>
            </w:tcBorders>
          </w:tcPr>
          <w:p w14:paraId="00C700B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0.229</w:t>
            </w:r>
          </w:p>
        </w:tc>
        <w:tc>
          <w:tcPr>
            <w:tcW w:w="552" w:type="pct"/>
            <w:tcBorders>
              <w:top w:val="nil"/>
              <w:left w:val="nil"/>
              <w:bottom w:val="nil"/>
              <w:right w:val="nil"/>
            </w:tcBorders>
          </w:tcPr>
          <w:p w14:paraId="6D72634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0.204</w:t>
            </w:r>
          </w:p>
        </w:tc>
        <w:tc>
          <w:tcPr>
            <w:tcW w:w="552" w:type="pct"/>
            <w:tcBorders>
              <w:top w:val="nil"/>
              <w:left w:val="nil"/>
              <w:bottom w:val="nil"/>
              <w:right w:val="nil"/>
            </w:tcBorders>
          </w:tcPr>
          <w:p w14:paraId="5857D15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0.244</w:t>
            </w:r>
          </w:p>
        </w:tc>
        <w:tc>
          <w:tcPr>
            <w:tcW w:w="552" w:type="pct"/>
            <w:tcBorders>
              <w:top w:val="nil"/>
              <w:left w:val="nil"/>
              <w:bottom w:val="nil"/>
              <w:right w:val="nil"/>
            </w:tcBorders>
          </w:tcPr>
          <w:p w14:paraId="3C06081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0.196</w:t>
            </w:r>
          </w:p>
        </w:tc>
        <w:tc>
          <w:tcPr>
            <w:tcW w:w="552" w:type="pct"/>
            <w:tcBorders>
              <w:top w:val="nil"/>
              <w:left w:val="nil"/>
              <w:bottom w:val="nil"/>
              <w:right w:val="nil"/>
            </w:tcBorders>
          </w:tcPr>
          <w:p w14:paraId="4E7110E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0.249</w:t>
            </w:r>
          </w:p>
        </w:tc>
      </w:tr>
      <w:tr w:rsidR="00C1509E" w:rsidRPr="00354707" w14:paraId="04919826" w14:textId="77777777" w:rsidTr="00971912">
        <w:trPr>
          <w:jc w:val="center"/>
        </w:trPr>
        <w:tc>
          <w:tcPr>
            <w:tcW w:w="588" w:type="pct"/>
            <w:tcBorders>
              <w:top w:val="nil"/>
              <w:left w:val="nil"/>
              <w:bottom w:val="nil"/>
              <w:right w:val="nil"/>
            </w:tcBorders>
          </w:tcPr>
          <w:p w14:paraId="08009FA2"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1AF8C11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(0.289)</w:t>
            </w:r>
          </w:p>
        </w:tc>
        <w:tc>
          <w:tcPr>
            <w:tcW w:w="552" w:type="pct"/>
            <w:tcBorders>
              <w:top w:val="nil"/>
              <w:left w:val="nil"/>
              <w:bottom w:val="nil"/>
              <w:right w:val="nil"/>
            </w:tcBorders>
          </w:tcPr>
          <w:p w14:paraId="5413CAB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(0.323)</w:t>
            </w:r>
          </w:p>
        </w:tc>
        <w:tc>
          <w:tcPr>
            <w:tcW w:w="552" w:type="pct"/>
            <w:tcBorders>
              <w:top w:val="nil"/>
              <w:left w:val="nil"/>
              <w:bottom w:val="nil"/>
              <w:right w:val="nil"/>
            </w:tcBorders>
          </w:tcPr>
          <w:p w14:paraId="1654E65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(0.286)</w:t>
            </w:r>
          </w:p>
        </w:tc>
        <w:tc>
          <w:tcPr>
            <w:tcW w:w="552" w:type="pct"/>
            <w:tcBorders>
              <w:top w:val="nil"/>
              <w:left w:val="nil"/>
              <w:bottom w:val="nil"/>
              <w:right w:val="nil"/>
            </w:tcBorders>
          </w:tcPr>
          <w:p w14:paraId="5216386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(0.319)</w:t>
            </w:r>
          </w:p>
        </w:tc>
        <w:tc>
          <w:tcPr>
            <w:tcW w:w="552" w:type="pct"/>
            <w:tcBorders>
              <w:top w:val="nil"/>
              <w:left w:val="nil"/>
              <w:bottom w:val="nil"/>
              <w:right w:val="nil"/>
            </w:tcBorders>
          </w:tcPr>
          <w:p w14:paraId="397DBCB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(0.290)</w:t>
            </w:r>
          </w:p>
        </w:tc>
        <w:tc>
          <w:tcPr>
            <w:tcW w:w="552" w:type="pct"/>
            <w:tcBorders>
              <w:top w:val="nil"/>
              <w:left w:val="nil"/>
              <w:bottom w:val="nil"/>
              <w:right w:val="nil"/>
            </w:tcBorders>
          </w:tcPr>
          <w:p w14:paraId="27BDFD1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(0.321)</w:t>
            </w:r>
          </w:p>
        </w:tc>
        <w:tc>
          <w:tcPr>
            <w:tcW w:w="552" w:type="pct"/>
            <w:tcBorders>
              <w:top w:val="nil"/>
              <w:left w:val="nil"/>
              <w:bottom w:val="nil"/>
              <w:right w:val="nil"/>
            </w:tcBorders>
          </w:tcPr>
          <w:p w14:paraId="3EA34D2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(0.288)</w:t>
            </w:r>
          </w:p>
        </w:tc>
        <w:tc>
          <w:tcPr>
            <w:tcW w:w="552" w:type="pct"/>
            <w:tcBorders>
              <w:top w:val="nil"/>
              <w:left w:val="nil"/>
              <w:bottom w:val="nil"/>
              <w:right w:val="nil"/>
            </w:tcBorders>
          </w:tcPr>
          <w:p w14:paraId="19D4677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(0.322)</w:t>
            </w:r>
          </w:p>
        </w:tc>
      </w:tr>
      <w:tr w:rsidR="00C1509E" w:rsidRPr="00354707" w14:paraId="3E323192" w14:textId="77777777" w:rsidTr="00971912">
        <w:trPr>
          <w:jc w:val="center"/>
        </w:trPr>
        <w:tc>
          <w:tcPr>
            <w:tcW w:w="588" w:type="pct"/>
            <w:tcBorders>
              <w:top w:val="nil"/>
              <w:left w:val="nil"/>
              <w:bottom w:val="nil"/>
              <w:right w:val="nil"/>
            </w:tcBorders>
          </w:tcPr>
          <w:p w14:paraId="60869676" w14:textId="77777777" w:rsidR="00C1509E" w:rsidRPr="00354707" w:rsidRDefault="00C1509E" w:rsidP="00BE7D24">
            <w:pPr>
              <w:widowControl w:val="0"/>
              <w:autoSpaceDE w:val="0"/>
              <w:autoSpaceDN w:val="0"/>
              <w:adjustRightInd w:val="0"/>
              <w:rPr>
                <w:sz w:val="18"/>
                <w:szCs w:val="18"/>
              </w:rPr>
            </w:pPr>
            <w:r w:rsidRPr="00354707">
              <w:rPr>
                <w:sz w:val="18"/>
                <w:szCs w:val="18"/>
              </w:rPr>
              <w:t>Xi</w:t>
            </w:r>
          </w:p>
        </w:tc>
        <w:tc>
          <w:tcPr>
            <w:tcW w:w="552" w:type="pct"/>
            <w:tcBorders>
              <w:top w:val="nil"/>
              <w:left w:val="nil"/>
              <w:bottom w:val="nil"/>
              <w:right w:val="nil"/>
            </w:tcBorders>
          </w:tcPr>
          <w:p w14:paraId="2647109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0.0515</w:t>
            </w:r>
          </w:p>
        </w:tc>
        <w:tc>
          <w:tcPr>
            <w:tcW w:w="552" w:type="pct"/>
            <w:tcBorders>
              <w:top w:val="nil"/>
              <w:left w:val="nil"/>
              <w:bottom w:val="nil"/>
              <w:right w:val="nil"/>
            </w:tcBorders>
          </w:tcPr>
          <w:p w14:paraId="0F548E5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0.0372</w:t>
            </w:r>
          </w:p>
        </w:tc>
        <w:tc>
          <w:tcPr>
            <w:tcW w:w="552" w:type="pct"/>
            <w:tcBorders>
              <w:top w:val="nil"/>
              <w:left w:val="nil"/>
              <w:bottom w:val="nil"/>
              <w:right w:val="nil"/>
            </w:tcBorders>
          </w:tcPr>
          <w:p w14:paraId="39E60B8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0.0400</w:t>
            </w:r>
          </w:p>
        </w:tc>
        <w:tc>
          <w:tcPr>
            <w:tcW w:w="552" w:type="pct"/>
            <w:tcBorders>
              <w:top w:val="nil"/>
              <w:left w:val="nil"/>
              <w:bottom w:val="nil"/>
              <w:right w:val="nil"/>
            </w:tcBorders>
          </w:tcPr>
          <w:p w14:paraId="49561FE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0.0226</w:t>
            </w:r>
          </w:p>
        </w:tc>
        <w:tc>
          <w:tcPr>
            <w:tcW w:w="552" w:type="pct"/>
            <w:tcBorders>
              <w:top w:val="nil"/>
              <w:left w:val="nil"/>
              <w:bottom w:val="nil"/>
              <w:right w:val="nil"/>
            </w:tcBorders>
          </w:tcPr>
          <w:p w14:paraId="0812A82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-0.0576</w:t>
            </w:r>
          </w:p>
        </w:tc>
        <w:tc>
          <w:tcPr>
            <w:tcW w:w="552" w:type="pct"/>
            <w:tcBorders>
              <w:top w:val="nil"/>
              <w:left w:val="nil"/>
              <w:bottom w:val="nil"/>
              <w:right w:val="nil"/>
            </w:tcBorders>
          </w:tcPr>
          <w:p w14:paraId="4ECA963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-0.0664</w:t>
            </w:r>
          </w:p>
        </w:tc>
        <w:tc>
          <w:tcPr>
            <w:tcW w:w="552" w:type="pct"/>
            <w:tcBorders>
              <w:top w:val="nil"/>
              <w:left w:val="nil"/>
              <w:bottom w:val="nil"/>
              <w:right w:val="nil"/>
            </w:tcBorders>
          </w:tcPr>
          <w:p w14:paraId="4CF1D44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0.0478</w:t>
            </w:r>
          </w:p>
        </w:tc>
        <w:tc>
          <w:tcPr>
            <w:tcW w:w="552" w:type="pct"/>
            <w:tcBorders>
              <w:top w:val="nil"/>
              <w:left w:val="nil"/>
              <w:bottom w:val="nil"/>
              <w:right w:val="nil"/>
            </w:tcBorders>
          </w:tcPr>
          <w:p w14:paraId="746ABF1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0.0313</w:t>
            </w:r>
          </w:p>
        </w:tc>
      </w:tr>
      <w:tr w:rsidR="00C1509E" w:rsidRPr="00354707" w14:paraId="60DD5F81" w14:textId="77777777" w:rsidTr="00971912">
        <w:trPr>
          <w:jc w:val="center"/>
        </w:trPr>
        <w:tc>
          <w:tcPr>
            <w:tcW w:w="588" w:type="pct"/>
            <w:tcBorders>
              <w:top w:val="nil"/>
              <w:left w:val="nil"/>
              <w:bottom w:val="nil"/>
              <w:right w:val="nil"/>
            </w:tcBorders>
          </w:tcPr>
          <w:p w14:paraId="26A481E3"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10179EC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(0.217)</w:t>
            </w:r>
          </w:p>
        </w:tc>
        <w:tc>
          <w:tcPr>
            <w:tcW w:w="552" w:type="pct"/>
            <w:tcBorders>
              <w:top w:val="nil"/>
              <w:left w:val="nil"/>
              <w:bottom w:val="nil"/>
              <w:right w:val="nil"/>
            </w:tcBorders>
          </w:tcPr>
          <w:p w14:paraId="75324247"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(0.229)</w:t>
            </w:r>
          </w:p>
        </w:tc>
        <w:tc>
          <w:tcPr>
            <w:tcW w:w="552" w:type="pct"/>
            <w:tcBorders>
              <w:top w:val="nil"/>
              <w:left w:val="nil"/>
              <w:bottom w:val="nil"/>
              <w:right w:val="nil"/>
            </w:tcBorders>
          </w:tcPr>
          <w:p w14:paraId="24259AC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(0.209)</w:t>
            </w:r>
          </w:p>
        </w:tc>
        <w:tc>
          <w:tcPr>
            <w:tcW w:w="552" w:type="pct"/>
            <w:tcBorders>
              <w:top w:val="nil"/>
              <w:left w:val="nil"/>
              <w:bottom w:val="nil"/>
              <w:right w:val="nil"/>
            </w:tcBorders>
          </w:tcPr>
          <w:p w14:paraId="51AF76D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(0.223)</w:t>
            </w:r>
          </w:p>
        </w:tc>
        <w:tc>
          <w:tcPr>
            <w:tcW w:w="552" w:type="pct"/>
            <w:tcBorders>
              <w:top w:val="nil"/>
              <w:left w:val="nil"/>
              <w:bottom w:val="nil"/>
              <w:right w:val="nil"/>
            </w:tcBorders>
          </w:tcPr>
          <w:p w14:paraId="537013C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(0.217)</w:t>
            </w:r>
          </w:p>
        </w:tc>
        <w:tc>
          <w:tcPr>
            <w:tcW w:w="552" w:type="pct"/>
            <w:tcBorders>
              <w:top w:val="nil"/>
              <w:left w:val="nil"/>
              <w:bottom w:val="nil"/>
              <w:right w:val="nil"/>
            </w:tcBorders>
          </w:tcPr>
          <w:p w14:paraId="0DB410D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(0.231)</w:t>
            </w:r>
          </w:p>
        </w:tc>
        <w:tc>
          <w:tcPr>
            <w:tcW w:w="552" w:type="pct"/>
            <w:tcBorders>
              <w:top w:val="nil"/>
              <w:left w:val="nil"/>
              <w:bottom w:val="nil"/>
              <w:right w:val="nil"/>
            </w:tcBorders>
          </w:tcPr>
          <w:p w14:paraId="4FF7B80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(0.215)</w:t>
            </w:r>
          </w:p>
        </w:tc>
        <w:tc>
          <w:tcPr>
            <w:tcW w:w="552" w:type="pct"/>
            <w:tcBorders>
              <w:top w:val="nil"/>
              <w:left w:val="nil"/>
              <w:bottom w:val="nil"/>
              <w:right w:val="nil"/>
            </w:tcBorders>
          </w:tcPr>
          <w:p w14:paraId="6D5B411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(0.228)</w:t>
            </w:r>
          </w:p>
        </w:tc>
      </w:tr>
      <w:tr w:rsidR="00C1509E" w:rsidRPr="00354707" w14:paraId="09FADA9D" w14:textId="77777777" w:rsidTr="00971912">
        <w:trPr>
          <w:jc w:val="center"/>
        </w:trPr>
        <w:tc>
          <w:tcPr>
            <w:tcW w:w="588" w:type="pct"/>
            <w:tcBorders>
              <w:top w:val="nil"/>
              <w:left w:val="nil"/>
              <w:bottom w:val="nil"/>
              <w:right w:val="nil"/>
            </w:tcBorders>
          </w:tcPr>
          <w:p w14:paraId="19F9EAB4" w14:textId="77777777" w:rsidR="00C1509E" w:rsidRPr="00354707" w:rsidRDefault="00C1509E" w:rsidP="00BE7D24">
            <w:pPr>
              <w:widowControl w:val="0"/>
              <w:autoSpaceDE w:val="0"/>
              <w:autoSpaceDN w:val="0"/>
              <w:adjustRightInd w:val="0"/>
              <w:rPr>
                <w:sz w:val="18"/>
                <w:szCs w:val="18"/>
              </w:rPr>
            </w:pPr>
            <w:r w:rsidRPr="00354707">
              <w:rPr>
                <w:sz w:val="18"/>
                <w:szCs w:val="18"/>
              </w:rPr>
              <w:t>Constant</w:t>
            </w:r>
          </w:p>
        </w:tc>
        <w:tc>
          <w:tcPr>
            <w:tcW w:w="552" w:type="pct"/>
            <w:tcBorders>
              <w:top w:val="nil"/>
              <w:left w:val="nil"/>
              <w:bottom w:val="nil"/>
              <w:right w:val="nil"/>
            </w:tcBorders>
          </w:tcPr>
          <w:p w14:paraId="23ADCB9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-40.99***</w:t>
            </w:r>
          </w:p>
        </w:tc>
        <w:tc>
          <w:tcPr>
            <w:tcW w:w="552" w:type="pct"/>
            <w:tcBorders>
              <w:top w:val="nil"/>
              <w:left w:val="nil"/>
              <w:bottom w:val="nil"/>
              <w:right w:val="nil"/>
            </w:tcBorders>
          </w:tcPr>
          <w:p w14:paraId="5D673AC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-43.10***</w:t>
            </w:r>
          </w:p>
        </w:tc>
        <w:tc>
          <w:tcPr>
            <w:tcW w:w="552" w:type="pct"/>
            <w:tcBorders>
              <w:top w:val="nil"/>
              <w:left w:val="nil"/>
              <w:bottom w:val="nil"/>
              <w:right w:val="nil"/>
            </w:tcBorders>
          </w:tcPr>
          <w:p w14:paraId="5C472B4D"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-42.41***</w:t>
            </w:r>
          </w:p>
        </w:tc>
        <w:tc>
          <w:tcPr>
            <w:tcW w:w="552" w:type="pct"/>
            <w:tcBorders>
              <w:top w:val="nil"/>
              <w:left w:val="nil"/>
              <w:bottom w:val="nil"/>
              <w:right w:val="nil"/>
            </w:tcBorders>
          </w:tcPr>
          <w:p w14:paraId="3155139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-44.37***</w:t>
            </w:r>
          </w:p>
        </w:tc>
        <w:tc>
          <w:tcPr>
            <w:tcW w:w="552" w:type="pct"/>
            <w:tcBorders>
              <w:top w:val="nil"/>
              <w:left w:val="nil"/>
              <w:bottom w:val="nil"/>
              <w:right w:val="nil"/>
            </w:tcBorders>
          </w:tcPr>
          <w:p w14:paraId="27DD9A4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-43.91***</w:t>
            </w:r>
          </w:p>
        </w:tc>
        <w:tc>
          <w:tcPr>
            <w:tcW w:w="552" w:type="pct"/>
            <w:tcBorders>
              <w:top w:val="nil"/>
              <w:left w:val="nil"/>
              <w:bottom w:val="nil"/>
              <w:right w:val="nil"/>
            </w:tcBorders>
          </w:tcPr>
          <w:p w14:paraId="7B73F9B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-45.76***</w:t>
            </w:r>
          </w:p>
        </w:tc>
        <w:tc>
          <w:tcPr>
            <w:tcW w:w="552" w:type="pct"/>
            <w:tcBorders>
              <w:top w:val="nil"/>
              <w:left w:val="nil"/>
              <w:bottom w:val="nil"/>
              <w:right w:val="nil"/>
            </w:tcBorders>
          </w:tcPr>
          <w:p w14:paraId="2B3EF71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-41.66***</w:t>
            </w:r>
          </w:p>
        </w:tc>
        <w:tc>
          <w:tcPr>
            <w:tcW w:w="552" w:type="pct"/>
            <w:tcBorders>
              <w:top w:val="nil"/>
              <w:left w:val="nil"/>
              <w:bottom w:val="nil"/>
              <w:right w:val="nil"/>
            </w:tcBorders>
          </w:tcPr>
          <w:p w14:paraId="2999BD2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-43.63***</w:t>
            </w:r>
          </w:p>
        </w:tc>
      </w:tr>
      <w:tr w:rsidR="00C1509E" w:rsidRPr="00354707" w14:paraId="567A9E1D" w14:textId="77777777" w:rsidTr="00971912">
        <w:trPr>
          <w:jc w:val="center"/>
        </w:trPr>
        <w:tc>
          <w:tcPr>
            <w:tcW w:w="588" w:type="pct"/>
            <w:tcBorders>
              <w:top w:val="nil"/>
              <w:left w:val="nil"/>
              <w:bottom w:val="nil"/>
              <w:right w:val="nil"/>
            </w:tcBorders>
          </w:tcPr>
          <w:p w14:paraId="77A17127"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077EE73F"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(9.434)</w:t>
            </w:r>
          </w:p>
        </w:tc>
        <w:tc>
          <w:tcPr>
            <w:tcW w:w="552" w:type="pct"/>
            <w:tcBorders>
              <w:top w:val="nil"/>
              <w:left w:val="nil"/>
              <w:bottom w:val="nil"/>
              <w:right w:val="nil"/>
            </w:tcBorders>
          </w:tcPr>
          <w:p w14:paraId="2A7A1BF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(9.930)</w:t>
            </w:r>
          </w:p>
        </w:tc>
        <w:tc>
          <w:tcPr>
            <w:tcW w:w="552" w:type="pct"/>
            <w:tcBorders>
              <w:top w:val="nil"/>
              <w:left w:val="nil"/>
              <w:bottom w:val="nil"/>
              <w:right w:val="nil"/>
            </w:tcBorders>
          </w:tcPr>
          <w:p w14:paraId="298F1EB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(9.464)</w:t>
            </w:r>
          </w:p>
        </w:tc>
        <w:tc>
          <w:tcPr>
            <w:tcW w:w="552" w:type="pct"/>
            <w:tcBorders>
              <w:top w:val="nil"/>
              <w:left w:val="nil"/>
              <w:bottom w:val="nil"/>
              <w:right w:val="nil"/>
            </w:tcBorders>
          </w:tcPr>
          <w:p w14:paraId="729AC38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(9.938)</w:t>
            </w:r>
          </w:p>
        </w:tc>
        <w:tc>
          <w:tcPr>
            <w:tcW w:w="552" w:type="pct"/>
            <w:tcBorders>
              <w:top w:val="nil"/>
              <w:left w:val="nil"/>
              <w:bottom w:val="nil"/>
              <w:right w:val="nil"/>
            </w:tcBorders>
          </w:tcPr>
          <w:p w14:paraId="364BD27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(9.759)</w:t>
            </w:r>
          </w:p>
        </w:tc>
        <w:tc>
          <w:tcPr>
            <w:tcW w:w="552" w:type="pct"/>
            <w:tcBorders>
              <w:top w:val="nil"/>
              <w:left w:val="nil"/>
              <w:bottom w:val="nil"/>
              <w:right w:val="nil"/>
            </w:tcBorders>
          </w:tcPr>
          <w:p w14:paraId="15D69A9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(10.24)</w:t>
            </w:r>
          </w:p>
        </w:tc>
        <w:tc>
          <w:tcPr>
            <w:tcW w:w="552" w:type="pct"/>
            <w:tcBorders>
              <w:top w:val="nil"/>
              <w:left w:val="nil"/>
              <w:bottom w:val="nil"/>
              <w:right w:val="nil"/>
            </w:tcBorders>
          </w:tcPr>
          <w:p w14:paraId="64F6626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(9.658)</w:t>
            </w:r>
          </w:p>
        </w:tc>
        <w:tc>
          <w:tcPr>
            <w:tcW w:w="552" w:type="pct"/>
            <w:tcBorders>
              <w:top w:val="nil"/>
              <w:left w:val="nil"/>
              <w:bottom w:val="nil"/>
              <w:right w:val="nil"/>
            </w:tcBorders>
          </w:tcPr>
          <w:p w14:paraId="5B29324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(10.07)</w:t>
            </w:r>
          </w:p>
        </w:tc>
      </w:tr>
      <w:tr w:rsidR="00C1509E" w:rsidRPr="00354707" w14:paraId="25C7AA81" w14:textId="77777777" w:rsidTr="00971912">
        <w:trPr>
          <w:jc w:val="center"/>
        </w:trPr>
        <w:tc>
          <w:tcPr>
            <w:tcW w:w="588" w:type="pct"/>
            <w:tcBorders>
              <w:top w:val="nil"/>
              <w:left w:val="nil"/>
              <w:bottom w:val="nil"/>
              <w:right w:val="nil"/>
            </w:tcBorders>
          </w:tcPr>
          <w:p w14:paraId="3910B3F3" w14:textId="77777777" w:rsidR="00C1509E" w:rsidRPr="00354707" w:rsidRDefault="00C1509E" w:rsidP="00BE7D24">
            <w:pPr>
              <w:widowControl w:val="0"/>
              <w:autoSpaceDE w:val="0"/>
              <w:autoSpaceDN w:val="0"/>
              <w:adjustRightInd w:val="0"/>
              <w:rPr>
                <w:sz w:val="18"/>
                <w:szCs w:val="18"/>
              </w:rPr>
            </w:pPr>
          </w:p>
        </w:tc>
        <w:tc>
          <w:tcPr>
            <w:tcW w:w="552" w:type="pct"/>
            <w:tcBorders>
              <w:top w:val="nil"/>
              <w:left w:val="nil"/>
              <w:bottom w:val="nil"/>
              <w:right w:val="nil"/>
            </w:tcBorders>
          </w:tcPr>
          <w:p w14:paraId="50D43CF4"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9334802"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3F5E8018"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2764ECDD"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65DFB373"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51F42276"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1DDAE0FC" w14:textId="77777777" w:rsidR="00C1509E" w:rsidRPr="00354707" w:rsidRDefault="00C1509E" w:rsidP="00BE7D24">
            <w:pPr>
              <w:widowControl w:val="0"/>
              <w:autoSpaceDE w:val="0"/>
              <w:autoSpaceDN w:val="0"/>
              <w:adjustRightInd w:val="0"/>
              <w:jc w:val="center"/>
              <w:rPr>
                <w:sz w:val="18"/>
                <w:szCs w:val="18"/>
              </w:rPr>
            </w:pPr>
          </w:p>
        </w:tc>
        <w:tc>
          <w:tcPr>
            <w:tcW w:w="552" w:type="pct"/>
            <w:tcBorders>
              <w:top w:val="nil"/>
              <w:left w:val="nil"/>
              <w:bottom w:val="nil"/>
              <w:right w:val="nil"/>
            </w:tcBorders>
          </w:tcPr>
          <w:p w14:paraId="70F5EE66" w14:textId="77777777" w:rsidR="00C1509E" w:rsidRPr="00354707" w:rsidRDefault="00C1509E" w:rsidP="00BE7D24">
            <w:pPr>
              <w:widowControl w:val="0"/>
              <w:autoSpaceDE w:val="0"/>
              <w:autoSpaceDN w:val="0"/>
              <w:adjustRightInd w:val="0"/>
              <w:jc w:val="center"/>
              <w:rPr>
                <w:sz w:val="18"/>
                <w:szCs w:val="18"/>
              </w:rPr>
            </w:pPr>
          </w:p>
        </w:tc>
      </w:tr>
      <w:tr w:rsidR="00C1509E" w:rsidRPr="00354707" w14:paraId="26940702" w14:textId="77777777" w:rsidTr="00971912">
        <w:trPr>
          <w:jc w:val="center"/>
        </w:trPr>
        <w:tc>
          <w:tcPr>
            <w:tcW w:w="588" w:type="pct"/>
            <w:tcBorders>
              <w:top w:val="nil"/>
              <w:left w:val="nil"/>
              <w:bottom w:val="nil"/>
              <w:right w:val="nil"/>
            </w:tcBorders>
          </w:tcPr>
          <w:p w14:paraId="77E4DC9E" w14:textId="77777777" w:rsidR="00C1509E" w:rsidRPr="00354707" w:rsidRDefault="00C1509E" w:rsidP="00BE7D24">
            <w:pPr>
              <w:widowControl w:val="0"/>
              <w:autoSpaceDE w:val="0"/>
              <w:autoSpaceDN w:val="0"/>
              <w:adjustRightInd w:val="0"/>
              <w:rPr>
                <w:sz w:val="18"/>
                <w:szCs w:val="18"/>
              </w:rPr>
            </w:pPr>
            <w:r w:rsidRPr="00354707">
              <w:rPr>
                <w:sz w:val="18"/>
                <w:szCs w:val="18"/>
              </w:rPr>
              <w:t>Observations</w:t>
            </w:r>
          </w:p>
        </w:tc>
        <w:tc>
          <w:tcPr>
            <w:tcW w:w="552" w:type="pct"/>
            <w:tcBorders>
              <w:top w:val="nil"/>
              <w:left w:val="nil"/>
              <w:bottom w:val="nil"/>
              <w:right w:val="nil"/>
            </w:tcBorders>
          </w:tcPr>
          <w:p w14:paraId="21F09DB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1,165</w:t>
            </w:r>
          </w:p>
        </w:tc>
        <w:tc>
          <w:tcPr>
            <w:tcW w:w="552" w:type="pct"/>
            <w:tcBorders>
              <w:top w:val="nil"/>
              <w:left w:val="nil"/>
              <w:bottom w:val="nil"/>
              <w:right w:val="nil"/>
            </w:tcBorders>
          </w:tcPr>
          <w:p w14:paraId="26DF93A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1,045</w:t>
            </w:r>
          </w:p>
        </w:tc>
        <w:tc>
          <w:tcPr>
            <w:tcW w:w="552" w:type="pct"/>
            <w:tcBorders>
              <w:top w:val="nil"/>
              <w:left w:val="nil"/>
              <w:bottom w:val="nil"/>
              <w:right w:val="nil"/>
            </w:tcBorders>
          </w:tcPr>
          <w:p w14:paraId="6A30588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1,165</w:t>
            </w:r>
          </w:p>
        </w:tc>
        <w:tc>
          <w:tcPr>
            <w:tcW w:w="552" w:type="pct"/>
            <w:tcBorders>
              <w:top w:val="nil"/>
              <w:left w:val="nil"/>
              <w:bottom w:val="nil"/>
              <w:right w:val="nil"/>
            </w:tcBorders>
          </w:tcPr>
          <w:p w14:paraId="5BC09A8A"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1,045</w:t>
            </w:r>
          </w:p>
        </w:tc>
        <w:tc>
          <w:tcPr>
            <w:tcW w:w="552" w:type="pct"/>
            <w:tcBorders>
              <w:top w:val="nil"/>
              <w:left w:val="nil"/>
              <w:bottom w:val="nil"/>
              <w:right w:val="nil"/>
            </w:tcBorders>
          </w:tcPr>
          <w:p w14:paraId="06F59121"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1,165</w:t>
            </w:r>
          </w:p>
        </w:tc>
        <w:tc>
          <w:tcPr>
            <w:tcW w:w="552" w:type="pct"/>
            <w:tcBorders>
              <w:top w:val="nil"/>
              <w:left w:val="nil"/>
              <w:bottom w:val="nil"/>
              <w:right w:val="nil"/>
            </w:tcBorders>
          </w:tcPr>
          <w:p w14:paraId="15CD4F2C"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1,045</w:t>
            </w:r>
          </w:p>
        </w:tc>
        <w:tc>
          <w:tcPr>
            <w:tcW w:w="552" w:type="pct"/>
            <w:tcBorders>
              <w:top w:val="nil"/>
              <w:left w:val="nil"/>
              <w:bottom w:val="nil"/>
              <w:right w:val="nil"/>
            </w:tcBorders>
          </w:tcPr>
          <w:p w14:paraId="0062F699"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1,165</w:t>
            </w:r>
          </w:p>
        </w:tc>
        <w:tc>
          <w:tcPr>
            <w:tcW w:w="552" w:type="pct"/>
            <w:tcBorders>
              <w:top w:val="nil"/>
              <w:left w:val="nil"/>
              <w:bottom w:val="nil"/>
              <w:right w:val="nil"/>
            </w:tcBorders>
          </w:tcPr>
          <w:p w14:paraId="6F9AF41E"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1,045</w:t>
            </w:r>
          </w:p>
        </w:tc>
      </w:tr>
      <w:tr w:rsidR="00C1509E" w:rsidRPr="00354707" w14:paraId="6EE08285" w14:textId="77777777" w:rsidTr="00971912">
        <w:tblPrEx>
          <w:tblBorders>
            <w:bottom w:val="single" w:sz="6" w:space="0" w:color="auto"/>
          </w:tblBorders>
        </w:tblPrEx>
        <w:trPr>
          <w:jc w:val="center"/>
        </w:trPr>
        <w:tc>
          <w:tcPr>
            <w:tcW w:w="588" w:type="pct"/>
            <w:tcBorders>
              <w:top w:val="nil"/>
              <w:left w:val="nil"/>
              <w:bottom w:val="single" w:sz="6" w:space="0" w:color="auto"/>
              <w:right w:val="nil"/>
            </w:tcBorders>
          </w:tcPr>
          <w:p w14:paraId="7154174F" w14:textId="77777777" w:rsidR="00C1509E" w:rsidRPr="00354707" w:rsidRDefault="00C1509E" w:rsidP="00BE7D24">
            <w:pPr>
              <w:widowControl w:val="0"/>
              <w:autoSpaceDE w:val="0"/>
              <w:autoSpaceDN w:val="0"/>
              <w:adjustRightInd w:val="0"/>
              <w:rPr>
                <w:sz w:val="18"/>
                <w:szCs w:val="18"/>
              </w:rPr>
            </w:pPr>
            <w:r w:rsidRPr="00354707">
              <w:rPr>
                <w:sz w:val="18"/>
                <w:szCs w:val="18"/>
              </w:rPr>
              <w:t>Pseudo R2</w:t>
            </w:r>
          </w:p>
        </w:tc>
        <w:tc>
          <w:tcPr>
            <w:tcW w:w="552" w:type="pct"/>
            <w:tcBorders>
              <w:top w:val="nil"/>
              <w:left w:val="nil"/>
              <w:bottom w:val="single" w:sz="6" w:space="0" w:color="auto"/>
              <w:right w:val="nil"/>
            </w:tcBorders>
          </w:tcPr>
          <w:p w14:paraId="420F2D7B"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0.242</w:t>
            </w:r>
          </w:p>
        </w:tc>
        <w:tc>
          <w:tcPr>
            <w:tcW w:w="552" w:type="pct"/>
            <w:tcBorders>
              <w:top w:val="nil"/>
              <w:left w:val="nil"/>
              <w:bottom w:val="single" w:sz="6" w:space="0" w:color="auto"/>
              <w:right w:val="nil"/>
            </w:tcBorders>
          </w:tcPr>
          <w:p w14:paraId="5B50A438"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0.237</w:t>
            </w:r>
          </w:p>
        </w:tc>
        <w:tc>
          <w:tcPr>
            <w:tcW w:w="552" w:type="pct"/>
            <w:tcBorders>
              <w:top w:val="nil"/>
              <w:left w:val="nil"/>
              <w:bottom w:val="single" w:sz="6" w:space="0" w:color="auto"/>
              <w:right w:val="nil"/>
            </w:tcBorders>
          </w:tcPr>
          <w:p w14:paraId="3FB8DEB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0.241</w:t>
            </w:r>
          </w:p>
        </w:tc>
        <w:tc>
          <w:tcPr>
            <w:tcW w:w="552" w:type="pct"/>
            <w:tcBorders>
              <w:top w:val="nil"/>
              <w:left w:val="nil"/>
              <w:bottom w:val="single" w:sz="6" w:space="0" w:color="auto"/>
              <w:right w:val="nil"/>
            </w:tcBorders>
          </w:tcPr>
          <w:p w14:paraId="32443126"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0.236</w:t>
            </w:r>
          </w:p>
        </w:tc>
        <w:tc>
          <w:tcPr>
            <w:tcW w:w="552" w:type="pct"/>
            <w:tcBorders>
              <w:top w:val="nil"/>
              <w:left w:val="nil"/>
              <w:bottom w:val="single" w:sz="6" w:space="0" w:color="auto"/>
              <w:right w:val="nil"/>
            </w:tcBorders>
          </w:tcPr>
          <w:p w14:paraId="7D1E5A83"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0.244</w:t>
            </w:r>
          </w:p>
        </w:tc>
        <w:tc>
          <w:tcPr>
            <w:tcW w:w="552" w:type="pct"/>
            <w:tcBorders>
              <w:top w:val="nil"/>
              <w:left w:val="nil"/>
              <w:bottom w:val="single" w:sz="6" w:space="0" w:color="auto"/>
              <w:right w:val="nil"/>
            </w:tcBorders>
          </w:tcPr>
          <w:p w14:paraId="10836062"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0.240</w:t>
            </w:r>
          </w:p>
        </w:tc>
        <w:tc>
          <w:tcPr>
            <w:tcW w:w="552" w:type="pct"/>
            <w:tcBorders>
              <w:top w:val="nil"/>
              <w:left w:val="nil"/>
              <w:bottom w:val="single" w:sz="6" w:space="0" w:color="auto"/>
              <w:right w:val="nil"/>
            </w:tcBorders>
          </w:tcPr>
          <w:p w14:paraId="1B154EC5"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0.246</w:t>
            </w:r>
          </w:p>
        </w:tc>
        <w:tc>
          <w:tcPr>
            <w:tcW w:w="552" w:type="pct"/>
            <w:tcBorders>
              <w:top w:val="nil"/>
              <w:left w:val="nil"/>
              <w:bottom w:val="single" w:sz="6" w:space="0" w:color="auto"/>
              <w:right w:val="nil"/>
            </w:tcBorders>
          </w:tcPr>
          <w:p w14:paraId="1B7B93C4" w14:textId="77777777" w:rsidR="00C1509E" w:rsidRPr="00354707" w:rsidRDefault="00C1509E" w:rsidP="00BE7D24">
            <w:pPr>
              <w:widowControl w:val="0"/>
              <w:autoSpaceDE w:val="0"/>
              <w:autoSpaceDN w:val="0"/>
              <w:adjustRightInd w:val="0"/>
              <w:jc w:val="center"/>
              <w:rPr>
                <w:sz w:val="18"/>
                <w:szCs w:val="18"/>
              </w:rPr>
            </w:pPr>
            <w:r w:rsidRPr="00354707">
              <w:rPr>
                <w:sz w:val="18"/>
                <w:szCs w:val="18"/>
              </w:rPr>
              <w:t>0.240</w:t>
            </w:r>
          </w:p>
        </w:tc>
      </w:tr>
    </w:tbl>
    <w:p w14:paraId="35FC0AA0" w14:textId="77777777" w:rsidR="00C1509E" w:rsidRPr="00971912" w:rsidRDefault="00C1509E" w:rsidP="00C1509E">
      <w:pPr>
        <w:widowControl w:val="0"/>
        <w:autoSpaceDE w:val="0"/>
        <w:autoSpaceDN w:val="0"/>
        <w:adjustRightInd w:val="0"/>
        <w:jc w:val="center"/>
        <w:rPr>
          <w:sz w:val="20"/>
          <w:szCs w:val="20"/>
        </w:rPr>
      </w:pPr>
      <w:r w:rsidRPr="00971912">
        <w:rPr>
          <w:sz w:val="20"/>
          <w:szCs w:val="20"/>
        </w:rPr>
        <w:t>Robust standard errors clustered at individual level in parentheses</w:t>
      </w:r>
    </w:p>
    <w:p w14:paraId="21305B97" w14:textId="77777777" w:rsidR="00C1509E" w:rsidRPr="00971912" w:rsidRDefault="00C1509E" w:rsidP="00C1509E">
      <w:pPr>
        <w:widowControl w:val="0"/>
        <w:autoSpaceDE w:val="0"/>
        <w:autoSpaceDN w:val="0"/>
        <w:adjustRightInd w:val="0"/>
        <w:jc w:val="center"/>
        <w:rPr>
          <w:sz w:val="20"/>
          <w:szCs w:val="20"/>
        </w:rPr>
      </w:pPr>
      <w:r w:rsidRPr="00971912">
        <w:rPr>
          <w:sz w:val="20"/>
          <w:szCs w:val="20"/>
        </w:rPr>
        <w:t>*** p&lt;0.01, ** p&lt;0.05, * p&lt;0.10</w:t>
      </w:r>
    </w:p>
    <w:p w14:paraId="73A99798" w14:textId="1F1698BD" w:rsidR="00C3013C" w:rsidRPr="00971912" w:rsidRDefault="00C3013C" w:rsidP="003E4B63">
      <w:pPr>
        <w:widowControl w:val="0"/>
        <w:autoSpaceDE w:val="0"/>
        <w:autoSpaceDN w:val="0"/>
        <w:adjustRightInd w:val="0"/>
        <w:jc w:val="center"/>
        <w:rPr>
          <w:sz w:val="20"/>
          <w:szCs w:val="20"/>
        </w:rPr>
      </w:pPr>
      <w:r w:rsidRPr="00971912">
        <w:rPr>
          <w:sz w:val="20"/>
          <w:szCs w:val="20"/>
        </w:rPr>
        <w:t>Models include foreign exchange indicator for data source</w:t>
      </w:r>
      <w:r w:rsidR="00026F59" w:rsidRPr="00D75E5D">
        <w:rPr>
          <w:sz w:val="20"/>
          <w:szCs w:val="20"/>
        </w:rPr>
        <w:t xml:space="preserve"> and industry fixed effects</w:t>
      </w:r>
      <w:r w:rsidRPr="00971912">
        <w:rPr>
          <w:sz w:val="20"/>
          <w:szCs w:val="20"/>
        </w:rPr>
        <w:t>.</w:t>
      </w:r>
    </w:p>
    <w:p w14:paraId="456C5FB7" w14:textId="77777777" w:rsidR="00447226" w:rsidRDefault="00447226" w:rsidP="003E4B63">
      <w:pPr>
        <w:spacing w:after="160"/>
      </w:pPr>
    </w:p>
    <w:p w14:paraId="7B24B84A" w14:textId="4A542F41" w:rsidR="00447226" w:rsidRPr="003E4B63" w:rsidRDefault="00447226" w:rsidP="003E4B63">
      <w:pPr>
        <w:spacing w:after="160"/>
        <w:sectPr w:rsidR="00447226" w:rsidRPr="003E4B63" w:rsidSect="005D5415">
          <w:pgSz w:w="12240" w:h="15840"/>
          <w:pgMar w:top="1440" w:right="1440" w:bottom="1440" w:left="1440" w:header="720" w:footer="720" w:gutter="0"/>
          <w:cols w:space="720"/>
          <w:docGrid w:linePitch="360"/>
        </w:sectPr>
      </w:pPr>
    </w:p>
    <w:p w14:paraId="10791929" w14:textId="302C986B" w:rsidR="004E7CD4" w:rsidRPr="003E4B63" w:rsidRDefault="004E7CD4" w:rsidP="003E4B63">
      <w:pPr>
        <w:jc w:val="center"/>
      </w:pPr>
      <w:r w:rsidRPr="003E4B63">
        <w:lastRenderedPageBreak/>
        <w:t>T</w:t>
      </w:r>
      <w:r w:rsidR="00D75E5D">
        <w:t>able</w:t>
      </w:r>
      <w:r w:rsidR="00C3013C" w:rsidRPr="003E4B63">
        <w:t xml:space="preserve"> </w:t>
      </w:r>
      <w:r w:rsidR="00BE7D24" w:rsidRPr="003E4B63">
        <w:t>A</w:t>
      </w:r>
      <w:r w:rsidR="00BE7D24">
        <w:t>6</w:t>
      </w:r>
    </w:p>
    <w:p w14:paraId="03091A51" w14:textId="2DA48B4D" w:rsidR="001E42A7" w:rsidRPr="003E4B63" w:rsidRDefault="001E42A7" w:rsidP="003E4B63">
      <w:pPr>
        <w:jc w:val="center"/>
      </w:pPr>
      <w:r w:rsidRPr="003E4B63">
        <w:t>Multinomial Performance Models of Exit, Stay in SOE, or Transfer to Government</w:t>
      </w:r>
    </w:p>
    <w:p w14:paraId="0216A7E8" w14:textId="7A4C12BA" w:rsidR="00C1509E" w:rsidRDefault="00C1509E" w:rsidP="00C1509E">
      <w:pPr>
        <w:jc w:val="center"/>
        <w:rPr>
          <w:rFonts w:asciiTheme="minorHAnsi" w:hAnsiTheme="minorHAnsi"/>
        </w:rPr>
      </w:pPr>
    </w:p>
    <w:tbl>
      <w:tblPr>
        <w:tblW w:w="0" w:type="auto"/>
        <w:jc w:val="center"/>
        <w:tblCellMar>
          <w:left w:w="75" w:type="dxa"/>
          <w:right w:w="75" w:type="dxa"/>
        </w:tblCellMar>
        <w:tblLook w:val="0000" w:firstRow="0" w:lastRow="0" w:firstColumn="0" w:lastColumn="0" w:noHBand="0" w:noVBand="0"/>
      </w:tblPr>
      <w:tblGrid>
        <w:gridCol w:w="2383"/>
        <w:gridCol w:w="1000"/>
        <w:gridCol w:w="934"/>
        <w:gridCol w:w="1000"/>
        <w:gridCol w:w="967"/>
        <w:gridCol w:w="1000"/>
        <w:gridCol w:w="934"/>
        <w:gridCol w:w="1000"/>
        <w:gridCol w:w="967"/>
        <w:gridCol w:w="1000"/>
        <w:gridCol w:w="934"/>
      </w:tblGrid>
      <w:tr w:rsidR="00C1509E" w:rsidRPr="009B5B20" w14:paraId="0CF213D8" w14:textId="77777777" w:rsidTr="00971912">
        <w:trPr>
          <w:jc w:val="center"/>
        </w:trPr>
        <w:tc>
          <w:tcPr>
            <w:tcW w:w="0" w:type="auto"/>
            <w:tcBorders>
              <w:top w:val="single" w:sz="6" w:space="0" w:color="auto"/>
              <w:left w:val="nil"/>
              <w:bottom w:val="nil"/>
              <w:right w:val="nil"/>
            </w:tcBorders>
          </w:tcPr>
          <w:p w14:paraId="3A343052" w14:textId="77777777" w:rsidR="00C1509E" w:rsidRPr="009B5B20" w:rsidRDefault="00C1509E" w:rsidP="00BE7D24">
            <w:pPr>
              <w:widowControl w:val="0"/>
              <w:autoSpaceDE w:val="0"/>
              <w:autoSpaceDN w:val="0"/>
              <w:adjustRightInd w:val="0"/>
              <w:rPr>
                <w:sz w:val="20"/>
                <w:szCs w:val="20"/>
              </w:rPr>
            </w:pPr>
          </w:p>
        </w:tc>
        <w:tc>
          <w:tcPr>
            <w:tcW w:w="0" w:type="auto"/>
            <w:tcBorders>
              <w:top w:val="single" w:sz="6" w:space="0" w:color="auto"/>
              <w:left w:val="nil"/>
              <w:bottom w:val="nil"/>
              <w:right w:val="nil"/>
            </w:tcBorders>
          </w:tcPr>
          <w:p w14:paraId="7F2E86B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w:t>
            </w:r>
          </w:p>
        </w:tc>
        <w:tc>
          <w:tcPr>
            <w:tcW w:w="0" w:type="auto"/>
            <w:tcBorders>
              <w:top w:val="single" w:sz="6" w:space="0" w:color="auto"/>
              <w:left w:val="nil"/>
              <w:bottom w:val="nil"/>
              <w:right w:val="nil"/>
            </w:tcBorders>
          </w:tcPr>
          <w:p w14:paraId="36F4066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(3)</w:t>
            </w:r>
          </w:p>
        </w:tc>
        <w:tc>
          <w:tcPr>
            <w:tcW w:w="0" w:type="auto"/>
            <w:tcBorders>
              <w:top w:val="single" w:sz="6" w:space="0" w:color="auto"/>
              <w:left w:val="nil"/>
              <w:bottom w:val="nil"/>
              <w:right w:val="nil"/>
            </w:tcBorders>
          </w:tcPr>
          <w:p w14:paraId="4AA6A67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(4)</w:t>
            </w:r>
          </w:p>
        </w:tc>
        <w:tc>
          <w:tcPr>
            <w:tcW w:w="0" w:type="auto"/>
            <w:tcBorders>
              <w:top w:val="single" w:sz="6" w:space="0" w:color="auto"/>
              <w:left w:val="nil"/>
              <w:bottom w:val="nil"/>
              <w:right w:val="nil"/>
            </w:tcBorders>
          </w:tcPr>
          <w:p w14:paraId="764CDF2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(6)</w:t>
            </w:r>
          </w:p>
        </w:tc>
        <w:tc>
          <w:tcPr>
            <w:tcW w:w="0" w:type="auto"/>
            <w:tcBorders>
              <w:top w:val="single" w:sz="6" w:space="0" w:color="auto"/>
              <w:left w:val="nil"/>
              <w:bottom w:val="nil"/>
              <w:right w:val="nil"/>
            </w:tcBorders>
          </w:tcPr>
          <w:p w14:paraId="7E1A80C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(7)</w:t>
            </w:r>
          </w:p>
        </w:tc>
        <w:tc>
          <w:tcPr>
            <w:tcW w:w="0" w:type="auto"/>
            <w:tcBorders>
              <w:top w:val="single" w:sz="6" w:space="0" w:color="auto"/>
              <w:left w:val="nil"/>
              <w:bottom w:val="nil"/>
              <w:right w:val="nil"/>
            </w:tcBorders>
          </w:tcPr>
          <w:p w14:paraId="59CC7FB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(9)</w:t>
            </w:r>
          </w:p>
        </w:tc>
        <w:tc>
          <w:tcPr>
            <w:tcW w:w="0" w:type="auto"/>
            <w:tcBorders>
              <w:top w:val="single" w:sz="6" w:space="0" w:color="auto"/>
              <w:left w:val="nil"/>
              <w:bottom w:val="nil"/>
              <w:right w:val="nil"/>
            </w:tcBorders>
          </w:tcPr>
          <w:p w14:paraId="154C1BF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w:t>
            </w:r>
          </w:p>
        </w:tc>
        <w:tc>
          <w:tcPr>
            <w:tcW w:w="0" w:type="auto"/>
            <w:tcBorders>
              <w:top w:val="single" w:sz="6" w:space="0" w:color="auto"/>
              <w:left w:val="nil"/>
              <w:bottom w:val="nil"/>
              <w:right w:val="nil"/>
            </w:tcBorders>
          </w:tcPr>
          <w:p w14:paraId="23DAC5E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(12)</w:t>
            </w:r>
          </w:p>
        </w:tc>
        <w:tc>
          <w:tcPr>
            <w:tcW w:w="0" w:type="auto"/>
            <w:tcBorders>
              <w:top w:val="single" w:sz="6" w:space="0" w:color="auto"/>
              <w:left w:val="nil"/>
              <w:bottom w:val="nil"/>
              <w:right w:val="nil"/>
            </w:tcBorders>
          </w:tcPr>
          <w:p w14:paraId="1AE7E91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(13)</w:t>
            </w:r>
          </w:p>
        </w:tc>
        <w:tc>
          <w:tcPr>
            <w:tcW w:w="0" w:type="auto"/>
            <w:tcBorders>
              <w:top w:val="single" w:sz="6" w:space="0" w:color="auto"/>
              <w:left w:val="nil"/>
              <w:bottom w:val="nil"/>
              <w:right w:val="nil"/>
            </w:tcBorders>
          </w:tcPr>
          <w:p w14:paraId="4DE608F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(15)</w:t>
            </w:r>
          </w:p>
        </w:tc>
      </w:tr>
      <w:tr w:rsidR="00C1509E" w:rsidRPr="009B5B20" w14:paraId="7F717409" w14:textId="77777777" w:rsidTr="00971912">
        <w:trPr>
          <w:jc w:val="center"/>
        </w:trPr>
        <w:tc>
          <w:tcPr>
            <w:tcW w:w="0" w:type="auto"/>
            <w:tcBorders>
              <w:top w:val="nil"/>
              <w:left w:val="nil"/>
              <w:bottom w:val="single" w:sz="6" w:space="0" w:color="auto"/>
              <w:right w:val="nil"/>
            </w:tcBorders>
          </w:tcPr>
          <w:p w14:paraId="3DEFF679" w14:textId="77777777" w:rsidR="00C1509E" w:rsidRPr="009B5B20" w:rsidRDefault="00C1509E" w:rsidP="00BE7D24">
            <w:pPr>
              <w:widowControl w:val="0"/>
              <w:autoSpaceDE w:val="0"/>
              <w:autoSpaceDN w:val="0"/>
              <w:adjustRightInd w:val="0"/>
              <w:rPr>
                <w:sz w:val="20"/>
                <w:szCs w:val="20"/>
              </w:rPr>
            </w:pPr>
            <w:r w:rsidRPr="009B5B20">
              <w:rPr>
                <w:sz w:val="20"/>
                <w:szCs w:val="20"/>
              </w:rPr>
              <w:t>VARIABLES</w:t>
            </w:r>
          </w:p>
        </w:tc>
        <w:tc>
          <w:tcPr>
            <w:tcW w:w="0" w:type="auto"/>
            <w:tcBorders>
              <w:top w:val="nil"/>
              <w:left w:val="nil"/>
              <w:bottom w:val="single" w:sz="6" w:space="0" w:color="auto"/>
              <w:right w:val="nil"/>
            </w:tcBorders>
          </w:tcPr>
          <w:p w14:paraId="39CF51DB" w14:textId="77777777" w:rsidR="00C1509E" w:rsidRPr="009B5B20"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6184067D" w14:textId="77777777" w:rsidR="00C1509E" w:rsidRPr="009B5B20"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20F9D1A3" w14:textId="77777777" w:rsidR="00C1509E" w:rsidRPr="009B5B20"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2AEC2718" w14:textId="77777777" w:rsidR="00C1509E" w:rsidRPr="009B5B20"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40A48522" w14:textId="77777777" w:rsidR="00C1509E" w:rsidRPr="009B5B20"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029432C9" w14:textId="77777777" w:rsidR="00C1509E" w:rsidRPr="009B5B20"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0A6CFCCC" w14:textId="77777777" w:rsidR="00C1509E" w:rsidRPr="009B5B20"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122AE54C" w14:textId="77777777" w:rsidR="00C1509E" w:rsidRPr="009B5B20"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12AB4E26" w14:textId="77777777" w:rsidR="00C1509E" w:rsidRPr="009B5B20"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50E1BF37" w14:textId="77777777" w:rsidR="00C1509E" w:rsidRPr="009B5B20" w:rsidRDefault="00C1509E" w:rsidP="00BE7D24">
            <w:pPr>
              <w:widowControl w:val="0"/>
              <w:autoSpaceDE w:val="0"/>
              <w:autoSpaceDN w:val="0"/>
              <w:adjustRightInd w:val="0"/>
              <w:jc w:val="center"/>
              <w:rPr>
                <w:sz w:val="20"/>
                <w:szCs w:val="20"/>
              </w:rPr>
            </w:pPr>
            <w:r>
              <w:rPr>
                <w:sz w:val="20"/>
                <w:szCs w:val="20"/>
              </w:rPr>
              <w:t>Gov’t</w:t>
            </w:r>
          </w:p>
        </w:tc>
      </w:tr>
      <w:tr w:rsidR="00C1509E" w:rsidRPr="009B5B20" w14:paraId="4D1A6BEC" w14:textId="77777777" w:rsidTr="00971912">
        <w:trPr>
          <w:jc w:val="center"/>
        </w:trPr>
        <w:tc>
          <w:tcPr>
            <w:tcW w:w="0" w:type="auto"/>
            <w:tcBorders>
              <w:top w:val="nil"/>
              <w:left w:val="nil"/>
              <w:bottom w:val="nil"/>
              <w:right w:val="nil"/>
            </w:tcBorders>
          </w:tcPr>
          <w:p w14:paraId="3E7D77B4"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E6606BC"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B1D4C0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DFAEB4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E210637"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3F85CC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A0AF376"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12ADB2C"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426F0A4"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4EA8C43"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513A129"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353A103C" w14:textId="77777777" w:rsidTr="00971912">
        <w:trPr>
          <w:jc w:val="center"/>
        </w:trPr>
        <w:tc>
          <w:tcPr>
            <w:tcW w:w="0" w:type="auto"/>
            <w:tcBorders>
              <w:top w:val="nil"/>
              <w:left w:val="nil"/>
              <w:bottom w:val="nil"/>
              <w:right w:val="nil"/>
            </w:tcBorders>
          </w:tcPr>
          <w:p w14:paraId="09AB2843" w14:textId="77777777" w:rsidR="00C1509E" w:rsidRPr="009B5B20" w:rsidRDefault="00C1509E" w:rsidP="00BE7D24">
            <w:pPr>
              <w:widowControl w:val="0"/>
              <w:autoSpaceDE w:val="0"/>
              <w:autoSpaceDN w:val="0"/>
              <w:adjustRightInd w:val="0"/>
              <w:rPr>
                <w:sz w:val="20"/>
                <w:szCs w:val="20"/>
              </w:rPr>
            </w:pPr>
            <w:r w:rsidRPr="009B5B20">
              <w:rPr>
                <w:sz w:val="20"/>
                <w:szCs w:val="20"/>
              </w:rPr>
              <w:t>ROA</w:t>
            </w:r>
          </w:p>
        </w:tc>
        <w:tc>
          <w:tcPr>
            <w:tcW w:w="0" w:type="auto"/>
            <w:tcBorders>
              <w:top w:val="nil"/>
              <w:left w:val="nil"/>
              <w:bottom w:val="nil"/>
              <w:right w:val="nil"/>
            </w:tcBorders>
          </w:tcPr>
          <w:p w14:paraId="0634388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-0.389</w:t>
            </w:r>
          </w:p>
        </w:tc>
        <w:tc>
          <w:tcPr>
            <w:tcW w:w="0" w:type="auto"/>
            <w:tcBorders>
              <w:top w:val="nil"/>
              <w:left w:val="nil"/>
              <w:bottom w:val="nil"/>
              <w:right w:val="nil"/>
            </w:tcBorders>
          </w:tcPr>
          <w:p w14:paraId="1C6A6B7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-0.460</w:t>
            </w:r>
          </w:p>
        </w:tc>
        <w:tc>
          <w:tcPr>
            <w:tcW w:w="0" w:type="auto"/>
            <w:tcBorders>
              <w:top w:val="nil"/>
              <w:left w:val="nil"/>
              <w:bottom w:val="nil"/>
              <w:right w:val="nil"/>
            </w:tcBorders>
          </w:tcPr>
          <w:p w14:paraId="39AA7453"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B3D6CC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E837D0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-0.392</w:t>
            </w:r>
          </w:p>
        </w:tc>
        <w:tc>
          <w:tcPr>
            <w:tcW w:w="0" w:type="auto"/>
            <w:tcBorders>
              <w:top w:val="nil"/>
              <w:left w:val="nil"/>
              <w:bottom w:val="nil"/>
              <w:right w:val="nil"/>
            </w:tcBorders>
          </w:tcPr>
          <w:p w14:paraId="755FD10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-0.458</w:t>
            </w:r>
          </w:p>
        </w:tc>
        <w:tc>
          <w:tcPr>
            <w:tcW w:w="0" w:type="auto"/>
            <w:tcBorders>
              <w:top w:val="nil"/>
              <w:left w:val="nil"/>
              <w:bottom w:val="nil"/>
              <w:right w:val="nil"/>
            </w:tcBorders>
          </w:tcPr>
          <w:p w14:paraId="77E3CE5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96ED728"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C4122B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9DE0386"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15F02019" w14:textId="77777777" w:rsidTr="00971912">
        <w:trPr>
          <w:jc w:val="center"/>
        </w:trPr>
        <w:tc>
          <w:tcPr>
            <w:tcW w:w="0" w:type="auto"/>
            <w:tcBorders>
              <w:top w:val="nil"/>
              <w:left w:val="nil"/>
              <w:bottom w:val="nil"/>
              <w:right w:val="nil"/>
            </w:tcBorders>
          </w:tcPr>
          <w:p w14:paraId="0F8D9E7F"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470639A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(0.287)</w:t>
            </w:r>
          </w:p>
        </w:tc>
        <w:tc>
          <w:tcPr>
            <w:tcW w:w="0" w:type="auto"/>
            <w:tcBorders>
              <w:top w:val="nil"/>
              <w:left w:val="nil"/>
              <w:bottom w:val="nil"/>
              <w:right w:val="nil"/>
            </w:tcBorders>
          </w:tcPr>
          <w:p w14:paraId="54DF0C3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(0.410)</w:t>
            </w:r>
          </w:p>
        </w:tc>
        <w:tc>
          <w:tcPr>
            <w:tcW w:w="0" w:type="auto"/>
            <w:tcBorders>
              <w:top w:val="nil"/>
              <w:left w:val="nil"/>
              <w:bottom w:val="nil"/>
              <w:right w:val="nil"/>
            </w:tcBorders>
          </w:tcPr>
          <w:p w14:paraId="0BE3A10D"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6A61CC1"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DA9F85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(0.307)</w:t>
            </w:r>
          </w:p>
        </w:tc>
        <w:tc>
          <w:tcPr>
            <w:tcW w:w="0" w:type="auto"/>
            <w:tcBorders>
              <w:top w:val="nil"/>
              <w:left w:val="nil"/>
              <w:bottom w:val="nil"/>
              <w:right w:val="nil"/>
            </w:tcBorders>
          </w:tcPr>
          <w:p w14:paraId="1CA8445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(0.406)</w:t>
            </w:r>
          </w:p>
        </w:tc>
        <w:tc>
          <w:tcPr>
            <w:tcW w:w="0" w:type="auto"/>
            <w:tcBorders>
              <w:top w:val="nil"/>
              <w:left w:val="nil"/>
              <w:bottom w:val="nil"/>
              <w:right w:val="nil"/>
            </w:tcBorders>
          </w:tcPr>
          <w:p w14:paraId="7E51D228"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3F8369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4538558"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32F3AD1"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69D52BEF" w14:textId="77777777" w:rsidTr="00971912">
        <w:trPr>
          <w:jc w:val="center"/>
        </w:trPr>
        <w:tc>
          <w:tcPr>
            <w:tcW w:w="0" w:type="auto"/>
            <w:tcBorders>
              <w:top w:val="nil"/>
              <w:left w:val="nil"/>
              <w:bottom w:val="nil"/>
              <w:right w:val="nil"/>
            </w:tcBorders>
          </w:tcPr>
          <w:p w14:paraId="380C0D17" w14:textId="77777777" w:rsidR="00C1509E" w:rsidRPr="009B5B20" w:rsidRDefault="00C1509E" w:rsidP="00BE7D24">
            <w:pPr>
              <w:widowControl w:val="0"/>
              <w:autoSpaceDE w:val="0"/>
              <w:autoSpaceDN w:val="0"/>
              <w:adjustRightInd w:val="0"/>
              <w:rPr>
                <w:sz w:val="20"/>
                <w:szCs w:val="20"/>
              </w:rPr>
            </w:pPr>
            <w:r w:rsidRPr="009B5B20">
              <w:rPr>
                <w:sz w:val="20"/>
                <w:szCs w:val="20"/>
              </w:rPr>
              <w:t xml:space="preserve">ROA </w:t>
            </w:r>
            <w:r>
              <w:rPr>
                <w:sz w:val="20"/>
                <w:szCs w:val="20"/>
              </w:rPr>
              <w:t>(Difference)</w:t>
            </w:r>
          </w:p>
        </w:tc>
        <w:tc>
          <w:tcPr>
            <w:tcW w:w="0" w:type="auto"/>
            <w:tcBorders>
              <w:top w:val="nil"/>
              <w:left w:val="nil"/>
              <w:bottom w:val="nil"/>
              <w:right w:val="nil"/>
            </w:tcBorders>
          </w:tcPr>
          <w:p w14:paraId="415EF31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29F8021"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C03719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-0.409</w:t>
            </w:r>
          </w:p>
        </w:tc>
        <w:tc>
          <w:tcPr>
            <w:tcW w:w="0" w:type="auto"/>
            <w:tcBorders>
              <w:top w:val="nil"/>
              <w:left w:val="nil"/>
              <w:bottom w:val="nil"/>
              <w:right w:val="nil"/>
            </w:tcBorders>
          </w:tcPr>
          <w:p w14:paraId="5B29949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-1.187***</w:t>
            </w:r>
          </w:p>
        </w:tc>
        <w:tc>
          <w:tcPr>
            <w:tcW w:w="0" w:type="auto"/>
            <w:tcBorders>
              <w:top w:val="nil"/>
              <w:left w:val="nil"/>
              <w:bottom w:val="nil"/>
              <w:right w:val="nil"/>
            </w:tcBorders>
          </w:tcPr>
          <w:p w14:paraId="6535F32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1BE86B2"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5423ED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-0.358</w:t>
            </w:r>
          </w:p>
        </w:tc>
        <w:tc>
          <w:tcPr>
            <w:tcW w:w="0" w:type="auto"/>
            <w:tcBorders>
              <w:top w:val="nil"/>
              <w:left w:val="nil"/>
              <w:bottom w:val="nil"/>
              <w:right w:val="nil"/>
            </w:tcBorders>
          </w:tcPr>
          <w:p w14:paraId="3971B8B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-1.187***</w:t>
            </w:r>
          </w:p>
        </w:tc>
        <w:tc>
          <w:tcPr>
            <w:tcW w:w="0" w:type="auto"/>
            <w:tcBorders>
              <w:top w:val="nil"/>
              <w:left w:val="nil"/>
              <w:bottom w:val="nil"/>
              <w:right w:val="nil"/>
            </w:tcBorders>
          </w:tcPr>
          <w:p w14:paraId="5AC71812"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2F3461B"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1F855114" w14:textId="77777777" w:rsidTr="00971912">
        <w:trPr>
          <w:jc w:val="center"/>
        </w:trPr>
        <w:tc>
          <w:tcPr>
            <w:tcW w:w="0" w:type="auto"/>
            <w:tcBorders>
              <w:top w:val="nil"/>
              <w:left w:val="nil"/>
              <w:bottom w:val="nil"/>
              <w:right w:val="nil"/>
            </w:tcBorders>
          </w:tcPr>
          <w:p w14:paraId="32035D85"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46278E2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685826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AE781A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(0.445)</w:t>
            </w:r>
          </w:p>
        </w:tc>
        <w:tc>
          <w:tcPr>
            <w:tcW w:w="0" w:type="auto"/>
            <w:tcBorders>
              <w:top w:val="nil"/>
              <w:left w:val="nil"/>
              <w:bottom w:val="nil"/>
              <w:right w:val="nil"/>
            </w:tcBorders>
          </w:tcPr>
          <w:p w14:paraId="1E65C95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(0.406)</w:t>
            </w:r>
          </w:p>
        </w:tc>
        <w:tc>
          <w:tcPr>
            <w:tcW w:w="0" w:type="auto"/>
            <w:tcBorders>
              <w:top w:val="nil"/>
              <w:left w:val="nil"/>
              <w:bottom w:val="nil"/>
              <w:right w:val="nil"/>
            </w:tcBorders>
          </w:tcPr>
          <w:p w14:paraId="41EA218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E158C8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BBD691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(0.470)</w:t>
            </w:r>
          </w:p>
        </w:tc>
        <w:tc>
          <w:tcPr>
            <w:tcW w:w="0" w:type="auto"/>
            <w:tcBorders>
              <w:top w:val="nil"/>
              <w:left w:val="nil"/>
              <w:bottom w:val="nil"/>
              <w:right w:val="nil"/>
            </w:tcBorders>
          </w:tcPr>
          <w:p w14:paraId="1C74905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(0.402)</w:t>
            </w:r>
          </w:p>
        </w:tc>
        <w:tc>
          <w:tcPr>
            <w:tcW w:w="0" w:type="auto"/>
            <w:tcBorders>
              <w:top w:val="nil"/>
              <w:left w:val="nil"/>
              <w:bottom w:val="nil"/>
              <w:right w:val="nil"/>
            </w:tcBorders>
          </w:tcPr>
          <w:p w14:paraId="3ED200F1"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97B0541"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75B1DB9F" w14:textId="77777777" w:rsidTr="00971912">
        <w:trPr>
          <w:jc w:val="center"/>
        </w:trPr>
        <w:tc>
          <w:tcPr>
            <w:tcW w:w="0" w:type="auto"/>
            <w:tcBorders>
              <w:top w:val="nil"/>
              <w:left w:val="nil"/>
              <w:bottom w:val="nil"/>
              <w:right w:val="nil"/>
            </w:tcBorders>
          </w:tcPr>
          <w:p w14:paraId="58842429" w14:textId="77777777" w:rsidR="00C1509E" w:rsidRPr="009B5B20" w:rsidRDefault="00C1509E" w:rsidP="00BE7D24">
            <w:pPr>
              <w:widowControl w:val="0"/>
              <w:autoSpaceDE w:val="0"/>
              <w:autoSpaceDN w:val="0"/>
              <w:adjustRightInd w:val="0"/>
              <w:rPr>
                <w:sz w:val="20"/>
                <w:szCs w:val="20"/>
              </w:rPr>
            </w:pPr>
            <w:r w:rsidRPr="009B5B20">
              <w:rPr>
                <w:sz w:val="20"/>
                <w:szCs w:val="20"/>
              </w:rPr>
              <w:t>ROA (Difference Negative)</w:t>
            </w:r>
          </w:p>
        </w:tc>
        <w:tc>
          <w:tcPr>
            <w:tcW w:w="0" w:type="auto"/>
            <w:tcBorders>
              <w:top w:val="nil"/>
              <w:left w:val="nil"/>
              <w:bottom w:val="nil"/>
              <w:right w:val="nil"/>
            </w:tcBorders>
          </w:tcPr>
          <w:p w14:paraId="606C261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FFD269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DBEC647"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AC94D96"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7B24B62"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E02CAE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C2F4474"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C62011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6CFA47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0.523</w:t>
            </w:r>
          </w:p>
        </w:tc>
        <w:tc>
          <w:tcPr>
            <w:tcW w:w="0" w:type="auto"/>
            <w:tcBorders>
              <w:top w:val="nil"/>
              <w:left w:val="nil"/>
              <w:bottom w:val="nil"/>
              <w:right w:val="nil"/>
            </w:tcBorders>
          </w:tcPr>
          <w:p w14:paraId="36E476E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0.371</w:t>
            </w:r>
          </w:p>
        </w:tc>
      </w:tr>
      <w:tr w:rsidR="00C1509E" w:rsidRPr="009B5B20" w14:paraId="68E49469" w14:textId="77777777" w:rsidTr="00971912">
        <w:trPr>
          <w:jc w:val="center"/>
        </w:trPr>
        <w:tc>
          <w:tcPr>
            <w:tcW w:w="0" w:type="auto"/>
            <w:tcBorders>
              <w:top w:val="nil"/>
              <w:left w:val="nil"/>
              <w:bottom w:val="nil"/>
              <w:right w:val="nil"/>
            </w:tcBorders>
          </w:tcPr>
          <w:p w14:paraId="434357F3"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0991E26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CA7CDE1"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C92149F"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B2DD01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7958C6E"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F390BA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A8138F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A73757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A6EE56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(0.331)</w:t>
            </w:r>
          </w:p>
        </w:tc>
        <w:tc>
          <w:tcPr>
            <w:tcW w:w="0" w:type="auto"/>
            <w:tcBorders>
              <w:top w:val="nil"/>
              <w:left w:val="nil"/>
              <w:bottom w:val="nil"/>
              <w:right w:val="nil"/>
            </w:tcBorders>
          </w:tcPr>
          <w:p w14:paraId="3B633B3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(0.398)</w:t>
            </w:r>
          </w:p>
        </w:tc>
      </w:tr>
      <w:tr w:rsidR="00C1509E" w:rsidRPr="009B5B20" w14:paraId="25786451" w14:textId="77777777" w:rsidTr="00971912">
        <w:trPr>
          <w:jc w:val="center"/>
        </w:trPr>
        <w:tc>
          <w:tcPr>
            <w:tcW w:w="0" w:type="auto"/>
            <w:tcBorders>
              <w:top w:val="nil"/>
              <w:left w:val="nil"/>
              <w:bottom w:val="nil"/>
              <w:right w:val="nil"/>
            </w:tcBorders>
          </w:tcPr>
          <w:p w14:paraId="241E66A6" w14:textId="77777777" w:rsidR="00C1509E" w:rsidRPr="009B5B20" w:rsidRDefault="00C1509E" w:rsidP="00BE7D24">
            <w:pPr>
              <w:widowControl w:val="0"/>
              <w:autoSpaceDE w:val="0"/>
              <w:autoSpaceDN w:val="0"/>
              <w:adjustRightInd w:val="0"/>
              <w:rPr>
                <w:sz w:val="20"/>
                <w:szCs w:val="20"/>
              </w:rPr>
            </w:pPr>
            <w:r w:rsidRPr="009B5B20">
              <w:rPr>
                <w:sz w:val="20"/>
                <w:szCs w:val="20"/>
              </w:rPr>
              <w:t>Connections (Cumulative)</w:t>
            </w:r>
          </w:p>
        </w:tc>
        <w:tc>
          <w:tcPr>
            <w:tcW w:w="0" w:type="auto"/>
            <w:tcBorders>
              <w:top w:val="nil"/>
              <w:left w:val="nil"/>
              <w:bottom w:val="nil"/>
              <w:right w:val="nil"/>
            </w:tcBorders>
          </w:tcPr>
          <w:p w14:paraId="3D54B45D"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5982741"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926CFCA"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0FE56DF"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8575E5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-0.451**</w:t>
            </w:r>
          </w:p>
        </w:tc>
        <w:tc>
          <w:tcPr>
            <w:tcW w:w="0" w:type="auto"/>
            <w:tcBorders>
              <w:top w:val="nil"/>
              <w:left w:val="nil"/>
              <w:bottom w:val="nil"/>
              <w:right w:val="nil"/>
            </w:tcBorders>
          </w:tcPr>
          <w:p w14:paraId="1ACBD5D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-0.189</w:t>
            </w:r>
          </w:p>
        </w:tc>
        <w:tc>
          <w:tcPr>
            <w:tcW w:w="0" w:type="auto"/>
            <w:tcBorders>
              <w:top w:val="nil"/>
              <w:left w:val="nil"/>
              <w:bottom w:val="nil"/>
              <w:right w:val="nil"/>
            </w:tcBorders>
          </w:tcPr>
          <w:p w14:paraId="18D7CB4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-0.417*</w:t>
            </w:r>
          </w:p>
        </w:tc>
        <w:tc>
          <w:tcPr>
            <w:tcW w:w="0" w:type="auto"/>
            <w:tcBorders>
              <w:top w:val="nil"/>
              <w:left w:val="nil"/>
              <w:bottom w:val="nil"/>
              <w:right w:val="nil"/>
            </w:tcBorders>
          </w:tcPr>
          <w:p w14:paraId="299E871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0.0465</w:t>
            </w:r>
          </w:p>
        </w:tc>
        <w:tc>
          <w:tcPr>
            <w:tcW w:w="0" w:type="auto"/>
            <w:tcBorders>
              <w:top w:val="nil"/>
              <w:left w:val="nil"/>
              <w:bottom w:val="nil"/>
              <w:right w:val="nil"/>
            </w:tcBorders>
          </w:tcPr>
          <w:p w14:paraId="41B223F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-0.439*</w:t>
            </w:r>
          </w:p>
        </w:tc>
        <w:tc>
          <w:tcPr>
            <w:tcW w:w="0" w:type="auto"/>
            <w:tcBorders>
              <w:top w:val="nil"/>
              <w:left w:val="nil"/>
              <w:bottom w:val="nil"/>
              <w:right w:val="nil"/>
            </w:tcBorders>
          </w:tcPr>
          <w:p w14:paraId="6A1AE96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0.0170</w:t>
            </w:r>
          </w:p>
        </w:tc>
      </w:tr>
      <w:tr w:rsidR="00C1509E" w:rsidRPr="009B5B20" w14:paraId="7FFF208E" w14:textId="77777777" w:rsidTr="00971912">
        <w:trPr>
          <w:jc w:val="center"/>
        </w:trPr>
        <w:tc>
          <w:tcPr>
            <w:tcW w:w="0" w:type="auto"/>
            <w:tcBorders>
              <w:top w:val="nil"/>
              <w:left w:val="nil"/>
              <w:bottom w:val="nil"/>
              <w:right w:val="nil"/>
            </w:tcBorders>
          </w:tcPr>
          <w:p w14:paraId="16AD39BD"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0E8CD7FD"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C46AD9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E7E9242"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8BDD95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648105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(0.213)</w:t>
            </w:r>
          </w:p>
        </w:tc>
        <w:tc>
          <w:tcPr>
            <w:tcW w:w="0" w:type="auto"/>
            <w:tcBorders>
              <w:top w:val="nil"/>
              <w:left w:val="nil"/>
              <w:bottom w:val="nil"/>
              <w:right w:val="nil"/>
            </w:tcBorders>
          </w:tcPr>
          <w:p w14:paraId="25A7876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(0.235)</w:t>
            </w:r>
          </w:p>
        </w:tc>
        <w:tc>
          <w:tcPr>
            <w:tcW w:w="0" w:type="auto"/>
            <w:tcBorders>
              <w:top w:val="nil"/>
              <w:left w:val="nil"/>
              <w:bottom w:val="nil"/>
              <w:right w:val="nil"/>
            </w:tcBorders>
          </w:tcPr>
          <w:p w14:paraId="2701BA2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(0.237)</w:t>
            </w:r>
          </w:p>
        </w:tc>
        <w:tc>
          <w:tcPr>
            <w:tcW w:w="0" w:type="auto"/>
            <w:tcBorders>
              <w:top w:val="nil"/>
              <w:left w:val="nil"/>
              <w:bottom w:val="nil"/>
              <w:right w:val="nil"/>
            </w:tcBorders>
          </w:tcPr>
          <w:p w14:paraId="084E63A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(0.266)</w:t>
            </w:r>
          </w:p>
        </w:tc>
        <w:tc>
          <w:tcPr>
            <w:tcW w:w="0" w:type="auto"/>
            <w:tcBorders>
              <w:top w:val="nil"/>
              <w:left w:val="nil"/>
              <w:bottom w:val="nil"/>
              <w:right w:val="nil"/>
            </w:tcBorders>
          </w:tcPr>
          <w:p w14:paraId="4252959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(0.237)</w:t>
            </w:r>
          </w:p>
        </w:tc>
        <w:tc>
          <w:tcPr>
            <w:tcW w:w="0" w:type="auto"/>
            <w:tcBorders>
              <w:top w:val="nil"/>
              <w:left w:val="nil"/>
              <w:bottom w:val="nil"/>
              <w:right w:val="nil"/>
            </w:tcBorders>
          </w:tcPr>
          <w:p w14:paraId="7541FFC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(0.264)</w:t>
            </w:r>
          </w:p>
        </w:tc>
      </w:tr>
      <w:tr w:rsidR="00C1509E" w:rsidRPr="009B5B20" w14:paraId="6BFBFFC2" w14:textId="77777777" w:rsidTr="00971912">
        <w:trPr>
          <w:jc w:val="center"/>
        </w:trPr>
        <w:tc>
          <w:tcPr>
            <w:tcW w:w="0" w:type="auto"/>
            <w:tcBorders>
              <w:top w:val="nil"/>
              <w:left w:val="nil"/>
              <w:bottom w:val="nil"/>
              <w:right w:val="nil"/>
            </w:tcBorders>
          </w:tcPr>
          <w:p w14:paraId="7990D3B4" w14:textId="77777777" w:rsidR="00C1509E" w:rsidRPr="009B5B20" w:rsidRDefault="00C1509E" w:rsidP="00BE7D24">
            <w:pPr>
              <w:widowControl w:val="0"/>
              <w:autoSpaceDE w:val="0"/>
              <w:autoSpaceDN w:val="0"/>
              <w:adjustRightInd w:val="0"/>
              <w:rPr>
                <w:sz w:val="20"/>
                <w:szCs w:val="20"/>
              </w:rPr>
            </w:pPr>
            <w:r w:rsidRPr="009B5B20">
              <w:rPr>
                <w:sz w:val="20"/>
                <w:szCs w:val="20"/>
              </w:rPr>
              <w:t>Experience: Central</w:t>
            </w:r>
          </w:p>
        </w:tc>
        <w:tc>
          <w:tcPr>
            <w:tcW w:w="0" w:type="auto"/>
            <w:tcBorders>
              <w:top w:val="nil"/>
              <w:left w:val="nil"/>
              <w:bottom w:val="nil"/>
              <w:right w:val="nil"/>
            </w:tcBorders>
          </w:tcPr>
          <w:p w14:paraId="4416A4C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0.0154</w:t>
            </w:r>
          </w:p>
        </w:tc>
        <w:tc>
          <w:tcPr>
            <w:tcW w:w="0" w:type="auto"/>
            <w:tcBorders>
              <w:top w:val="nil"/>
              <w:left w:val="nil"/>
              <w:bottom w:val="nil"/>
              <w:right w:val="nil"/>
            </w:tcBorders>
          </w:tcPr>
          <w:p w14:paraId="33BCB1B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0.532</w:t>
            </w:r>
          </w:p>
        </w:tc>
        <w:tc>
          <w:tcPr>
            <w:tcW w:w="0" w:type="auto"/>
            <w:tcBorders>
              <w:top w:val="nil"/>
              <w:left w:val="nil"/>
              <w:bottom w:val="nil"/>
              <w:right w:val="nil"/>
            </w:tcBorders>
          </w:tcPr>
          <w:p w14:paraId="68FAE5F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-0.461</w:t>
            </w:r>
          </w:p>
        </w:tc>
        <w:tc>
          <w:tcPr>
            <w:tcW w:w="0" w:type="auto"/>
            <w:tcBorders>
              <w:top w:val="nil"/>
              <w:left w:val="nil"/>
              <w:bottom w:val="nil"/>
              <w:right w:val="nil"/>
            </w:tcBorders>
          </w:tcPr>
          <w:p w14:paraId="7C5513D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0.630</w:t>
            </w:r>
          </w:p>
        </w:tc>
        <w:tc>
          <w:tcPr>
            <w:tcW w:w="0" w:type="auto"/>
            <w:tcBorders>
              <w:top w:val="nil"/>
              <w:left w:val="nil"/>
              <w:bottom w:val="nil"/>
              <w:right w:val="nil"/>
            </w:tcBorders>
          </w:tcPr>
          <w:p w14:paraId="66E5FFA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0.126</w:t>
            </w:r>
          </w:p>
        </w:tc>
        <w:tc>
          <w:tcPr>
            <w:tcW w:w="0" w:type="auto"/>
            <w:tcBorders>
              <w:top w:val="nil"/>
              <w:left w:val="nil"/>
              <w:bottom w:val="nil"/>
              <w:right w:val="nil"/>
            </w:tcBorders>
          </w:tcPr>
          <w:p w14:paraId="208DBBD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0.541</w:t>
            </w:r>
          </w:p>
        </w:tc>
        <w:tc>
          <w:tcPr>
            <w:tcW w:w="0" w:type="auto"/>
            <w:tcBorders>
              <w:top w:val="nil"/>
              <w:left w:val="nil"/>
              <w:bottom w:val="nil"/>
              <w:right w:val="nil"/>
            </w:tcBorders>
          </w:tcPr>
          <w:p w14:paraId="786C82A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-0.378</w:t>
            </w:r>
          </w:p>
        </w:tc>
        <w:tc>
          <w:tcPr>
            <w:tcW w:w="0" w:type="auto"/>
            <w:tcBorders>
              <w:top w:val="nil"/>
              <w:left w:val="nil"/>
              <w:bottom w:val="nil"/>
              <w:right w:val="nil"/>
            </w:tcBorders>
          </w:tcPr>
          <w:p w14:paraId="75DCD5B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0.618</w:t>
            </w:r>
          </w:p>
        </w:tc>
        <w:tc>
          <w:tcPr>
            <w:tcW w:w="0" w:type="auto"/>
            <w:tcBorders>
              <w:top w:val="nil"/>
              <w:left w:val="nil"/>
              <w:bottom w:val="nil"/>
              <w:right w:val="nil"/>
            </w:tcBorders>
          </w:tcPr>
          <w:p w14:paraId="33FFF5B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-0.339</w:t>
            </w:r>
          </w:p>
        </w:tc>
        <w:tc>
          <w:tcPr>
            <w:tcW w:w="0" w:type="auto"/>
            <w:tcBorders>
              <w:top w:val="nil"/>
              <w:left w:val="nil"/>
              <w:bottom w:val="nil"/>
              <w:right w:val="nil"/>
            </w:tcBorders>
          </w:tcPr>
          <w:p w14:paraId="7D817F4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0.540</w:t>
            </w:r>
          </w:p>
        </w:tc>
      </w:tr>
      <w:tr w:rsidR="00C1509E" w:rsidRPr="009B5B20" w14:paraId="6469F7C2" w14:textId="77777777" w:rsidTr="00971912">
        <w:trPr>
          <w:jc w:val="center"/>
        </w:trPr>
        <w:tc>
          <w:tcPr>
            <w:tcW w:w="0" w:type="auto"/>
            <w:tcBorders>
              <w:top w:val="nil"/>
              <w:left w:val="nil"/>
              <w:bottom w:val="nil"/>
              <w:right w:val="nil"/>
            </w:tcBorders>
          </w:tcPr>
          <w:p w14:paraId="3D8FAE30"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4C1A32E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(0.476)</w:t>
            </w:r>
          </w:p>
        </w:tc>
        <w:tc>
          <w:tcPr>
            <w:tcW w:w="0" w:type="auto"/>
            <w:tcBorders>
              <w:top w:val="nil"/>
              <w:left w:val="nil"/>
              <w:bottom w:val="nil"/>
              <w:right w:val="nil"/>
            </w:tcBorders>
          </w:tcPr>
          <w:p w14:paraId="241F2B4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(0.583)</w:t>
            </w:r>
          </w:p>
        </w:tc>
        <w:tc>
          <w:tcPr>
            <w:tcW w:w="0" w:type="auto"/>
            <w:tcBorders>
              <w:top w:val="nil"/>
              <w:left w:val="nil"/>
              <w:bottom w:val="nil"/>
              <w:right w:val="nil"/>
            </w:tcBorders>
          </w:tcPr>
          <w:p w14:paraId="5ACCCD9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(0.564)</w:t>
            </w:r>
          </w:p>
        </w:tc>
        <w:tc>
          <w:tcPr>
            <w:tcW w:w="0" w:type="auto"/>
            <w:tcBorders>
              <w:top w:val="nil"/>
              <w:left w:val="nil"/>
              <w:bottom w:val="nil"/>
              <w:right w:val="nil"/>
            </w:tcBorders>
          </w:tcPr>
          <w:p w14:paraId="7DF8D30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(0.657)</w:t>
            </w:r>
          </w:p>
        </w:tc>
        <w:tc>
          <w:tcPr>
            <w:tcW w:w="0" w:type="auto"/>
            <w:tcBorders>
              <w:top w:val="nil"/>
              <w:left w:val="nil"/>
              <w:bottom w:val="nil"/>
              <w:right w:val="nil"/>
            </w:tcBorders>
          </w:tcPr>
          <w:p w14:paraId="4DC5A3D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(0.493)</w:t>
            </w:r>
          </w:p>
        </w:tc>
        <w:tc>
          <w:tcPr>
            <w:tcW w:w="0" w:type="auto"/>
            <w:tcBorders>
              <w:top w:val="nil"/>
              <w:left w:val="nil"/>
              <w:bottom w:val="nil"/>
              <w:right w:val="nil"/>
            </w:tcBorders>
          </w:tcPr>
          <w:p w14:paraId="322A59C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(0.579)</w:t>
            </w:r>
          </w:p>
        </w:tc>
        <w:tc>
          <w:tcPr>
            <w:tcW w:w="0" w:type="auto"/>
            <w:tcBorders>
              <w:top w:val="nil"/>
              <w:left w:val="nil"/>
              <w:bottom w:val="nil"/>
              <w:right w:val="nil"/>
            </w:tcBorders>
          </w:tcPr>
          <w:p w14:paraId="1DC2DA6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(0.571)</w:t>
            </w:r>
          </w:p>
        </w:tc>
        <w:tc>
          <w:tcPr>
            <w:tcW w:w="0" w:type="auto"/>
            <w:tcBorders>
              <w:top w:val="nil"/>
              <w:left w:val="nil"/>
              <w:bottom w:val="nil"/>
              <w:right w:val="nil"/>
            </w:tcBorders>
          </w:tcPr>
          <w:p w14:paraId="574129E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(0.665)</w:t>
            </w:r>
          </w:p>
        </w:tc>
        <w:tc>
          <w:tcPr>
            <w:tcW w:w="0" w:type="auto"/>
            <w:tcBorders>
              <w:top w:val="nil"/>
              <w:left w:val="nil"/>
              <w:bottom w:val="nil"/>
              <w:right w:val="nil"/>
            </w:tcBorders>
          </w:tcPr>
          <w:p w14:paraId="79F0B11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(0.569)</w:t>
            </w:r>
          </w:p>
        </w:tc>
        <w:tc>
          <w:tcPr>
            <w:tcW w:w="0" w:type="auto"/>
            <w:tcBorders>
              <w:top w:val="nil"/>
              <w:left w:val="nil"/>
              <w:bottom w:val="nil"/>
              <w:right w:val="nil"/>
            </w:tcBorders>
          </w:tcPr>
          <w:p w14:paraId="21C6D87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(0.648)</w:t>
            </w:r>
          </w:p>
        </w:tc>
      </w:tr>
      <w:tr w:rsidR="00C1509E" w:rsidRPr="009B5B20" w14:paraId="23DEFA3B" w14:textId="77777777" w:rsidTr="00971912">
        <w:trPr>
          <w:jc w:val="center"/>
        </w:trPr>
        <w:tc>
          <w:tcPr>
            <w:tcW w:w="0" w:type="auto"/>
            <w:tcBorders>
              <w:top w:val="nil"/>
              <w:left w:val="nil"/>
              <w:bottom w:val="nil"/>
              <w:right w:val="nil"/>
            </w:tcBorders>
          </w:tcPr>
          <w:p w14:paraId="5052BAB9" w14:textId="77777777" w:rsidR="00C1509E" w:rsidRPr="009B5B20" w:rsidRDefault="00C1509E" w:rsidP="00BE7D24">
            <w:pPr>
              <w:widowControl w:val="0"/>
              <w:autoSpaceDE w:val="0"/>
              <w:autoSpaceDN w:val="0"/>
              <w:adjustRightInd w:val="0"/>
              <w:rPr>
                <w:sz w:val="20"/>
                <w:szCs w:val="20"/>
              </w:rPr>
            </w:pPr>
            <w:r w:rsidRPr="009B5B20">
              <w:rPr>
                <w:sz w:val="20"/>
                <w:szCs w:val="20"/>
              </w:rPr>
              <w:t>Experience: Local</w:t>
            </w:r>
          </w:p>
        </w:tc>
        <w:tc>
          <w:tcPr>
            <w:tcW w:w="0" w:type="auto"/>
            <w:tcBorders>
              <w:top w:val="nil"/>
              <w:left w:val="nil"/>
              <w:bottom w:val="nil"/>
              <w:right w:val="nil"/>
            </w:tcBorders>
          </w:tcPr>
          <w:p w14:paraId="10D21E9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0.0141</w:t>
            </w:r>
          </w:p>
        </w:tc>
        <w:tc>
          <w:tcPr>
            <w:tcW w:w="0" w:type="auto"/>
            <w:tcBorders>
              <w:top w:val="nil"/>
              <w:left w:val="nil"/>
              <w:bottom w:val="nil"/>
              <w:right w:val="nil"/>
            </w:tcBorders>
          </w:tcPr>
          <w:p w14:paraId="67ECDA2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1.474***</w:t>
            </w:r>
          </w:p>
        </w:tc>
        <w:tc>
          <w:tcPr>
            <w:tcW w:w="0" w:type="auto"/>
            <w:tcBorders>
              <w:top w:val="nil"/>
              <w:left w:val="nil"/>
              <w:bottom w:val="nil"/>
              <w:right w:val="nil"/>
            </w:tcBorders>
          </w:tcPr>
          <w:p w14:paraId="0479ECB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0.169</w:t>
            </w:r>
          </w:p>
        </w:tc>
        <w:tc>
          <w:tcPr>
            <w:tcW w:w="0" w:type="auto"/>
            <w:tcBorders>
              <w:top w:val="nil"/>
              <w:left w:val="nil"/>
              <w:bottom w:val="nil"/>
              <w:right w:val="nil"/>
            </w:tcBorders>
          </w:tcPr>
          <w:p w14:paraId="547A636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1.472**</w:t>
            </w:r>
          </w:p>
        </w:tc>
        <w:tc>
          <w:tcPr>
            <w:tcW w:w="0" w:type="auto"/>
            <w:tcBorders>
              <w:top w:val="nil"/>
              <w:left w:val="nil"/>
              <w:bottom w:val="nil"/>
              <w:right w:val="nil"/>
            </w:tcBorders>
          </w:tcPr>
          <w:p w14:paraId="764407C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0.191</w:t>
            </w:r>
          </w:p>
        </w:tc>
        <w:tc>
          <w:tcPr>
            <w:tcW w:w="0" w:type="auto"/>
            <w:tcBorders>
              <w:top w:val="nil"/>
              <w:left w:val="nil"/>
              <w:bottom w:val="nil"/>
              <w:right w:val="nil"/>
            </w:tcBorders>
          </w:tcPr>
          <w:p w14:paraId="2AEA972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1.476***</w:t>
            </w:r>
          </w:p>
        </w:tc>
        <w:tc>
          <w:tcPr>
            <w:tcW w:w="0" w:type="auto"/>
            <w:tcBorders>
              <w:top w:val="nil"/>
              <w:left w:val="nil"/>
              <w:bottom w:val="nil"/>
              <w:right w:val="nil"/>
            </w:tcBorders>
          </w:tcPr>
          <w:p w14:paraId="04B5D92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0.311</w:t>
            </w:r>
          </w:p>
        </w:tc>
        <w:tc>
          <w:tcPr>
            <w:tcW w:w="0" w:type="auto"/>
            <w:tcBorders>
              <w:top w:val="nil"/>
              <w:left w:val="nil"/>
              <w:bottom w:val="nil"/>
              <w:right w:val="nil"/>
            </w:tcBorders>
          </w:tcPr>
          <w:p w14:paraId="4F57D40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1.471**</w:t>
            </w:r>
          </w:p>
        </w:tc>
        <w:tc>
          <w:tcPr>
            <w:tcW w:w="0" w:type="auto"/>
            <w:tcBorders>
              <w:top w:val="nil"/>
              <w:left w:val="nil"/>
              <w:bottom w:val="nil"/>
              <w:right w:val="nil"/>
            </w:tcBorders>
          </w:tcPr>
          <w:p w14:paraId="776CFE5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0.310</w:t>
            </w:r>
          </w:p>
        </w:tc>
        <w:tc>
          <w:tcPr>
            <w:tcW w:w="0" w:type="auto"/>
            <w:tcBorders>
              <w:top w:val="nil"/>
              <w:left w:val="nil"/>
              <w:bottom w:val="nil"/>
              <w:right w:val="nil"/>
            </w:tcBorders>
          </w:tcPr>
          <w:p w14:paraId="2B66DAA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1.385**</w:t>
            </w:r>
          </w:p>
        </w:tc>
      </w:tr>
      <w:tr w:rsidR="00C1509E" w:rsidRPr="009B5B20" w14:paraId="477D8FEC" w14:textId="77777777" w:rsidTr="00971912">
        <w:trPr>
          <w:jc w:val="center"/>
        </w:trPr>
        <w:tc>
          <w:tcPr>
            <w:tcW w:w="0" w:type="auto"/>
            <w:tcBorders>
              <w:top w:val="nil"/>
              <w:left w:val="nil"/>
              <w:bottom w:val="nil"/>
              <w:right w:val="nil"/>
            </w:tcBorders>
          </w:tcPr>
          <w:p w14:paraId="3C3280CD"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78840A5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(0.371)</w:t>
            </w:r>
          </w:p>
        </w:tc>
        <w:tc>
          <w:tcPr>
            <w:tcW w:w="0" w:type="auto"/>
            <w:tcBorders>
              <w:top w:val="nil"/>
              <w:left w:val="nil"/>
              <w:bottom w:val="nil"/>
              <w:right w:val="nil"/>
            </w:tcBorders>
          </w:tcPr>
          <w:p w14:paraId="7C8EA67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(0.516)</w:t>
            </w:r>
          </w:p>
        </w:tc>
        <w:tc>
          <w:tcPr>
            <w:tcW w:w="0" w:type="auto"/>
            <w:tcBorders>
              <w:top w:val="nil"/>
              <w:left w:val="nil"/>
              <w:bottom w:val="nil"/>
              <w:right w:val="nil"/>
            </w:tcBorders>
          </w:tcPr>
          <w:p w14:paraId="0794254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(0.438)</w:t>
            </w:r>
          </w:p>
        </w:tc>
        <w:tc>
          <w:tcPr>
            <w:tcW w:w="0" w:type="auto"/>
            <w:tcBorders>
              <w:top w:val="nil"/>
              <w:left w:val="nil"/>
              <w:bottom w:val="nil"/>
              <w:right w:val="nil"/>
            </w:tcBorders>
          </w:tcPr>
          <w:p w14:paraId="5966E1B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(0.585)</w:t>
            </w:r>
          </w:p>
        </w:tc>
        <w:tc>
          <w:tcPr>
            <w:tcW w:w="0" w:type="auto"/>
            <w:tcBorders>
              <w:top w:val="nil"/>
              <w:left w:val="nil"/>
              <w:bottom w:val="nil"/>
              <w:right w:val="nil"/>
            </w:tcBorders>
          </w:tcPr>
          <w:p w14:paraId="5AEF24C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(0.402)</w:t>
            </w:r>
          </w:p>
        </w:tc>
        <w:tc>
          <w:tcPr>
            <w:tcW w:w="0" w:type="auto"/>
            <w:tcBorders>
              <w:top w:val="nil"/>
              <w:left w:val="nil"/>
              <w:bottom w:val="nil"/>
              <w:right w:val="nil"/>
            </w:tcBorders>
          </w:tcPr>
          <w:p w14:paraId="23625EE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(0.520)</w:t>
            </w:r>
          </w:p>
        </w:tc>
        <w:tc>
          <w:tcPr>
            <w:tcW w:w="0" w:type="auto"/>
            <w:tcBorders>
              <w:top w:val="nil"/>
              <w:left w:val="nil"/>
              <w:bottom w:val="nil"/>
              <w:right w:val="nil"/>
            </w:tcBorders>
          </w:tcPr>
          <w:p w14:paraId="0FDE91E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(0.469)</w:t>
            </w:r>
          </w:p>
        </w:tc>
        <w:tc>
          <w:tcPr>
            <w:tcW w:w="0" w:type="auto"/>
            <w:tcBorders>
              <w:top w:val="nil"/>
              <w:left w:val="nil"/>
              <w:bottom w:val="nil"/>
              <w:right w:val="nil"/>
            </w:tcBorders>
          </w:tcPr>
          <w:p w14:paraId="688F9B7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(0.590)</w:t>
            </w:r>
          </w:p>
        </w:tc>
        <w:tc>
          <w:tcPr>
            <w:tcW w:w="0" w:type="auto"/>
            <w:tcBorders>
              <w:top w:val="nil"/>
              <w:left w:val="nil"/>
              <w:bottom w:val="nil"/>
              <w:right w:val="nil"/>
            </w:tcBorders>
          </w:tcPr>
          <w:p w14:paraId="684CE51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(0.472)</w:t>
            </w:r>
          </w:p>
        </w:tc>
        <w:tc>
          <w:tcPr>
            <w:tcW w:w="0" w:type="auto"/>
            <w:tcBorders>
              <w:top w:val="nil"/>
              <w:left w:val="nil"/>
              <w:bottom w:val="nil"/>
              <w:right w:val="nil"/>
            </w:tcBorders>
          </w:tcPr>
          <w:p w14:paraId="68FCDB7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(0.583)</w:t>
            </w:r>
          </w:p>
        </w:tc>
      </w:tr>
      <w:tr w:rsidR="00C1509E" w:rsidRPr="009B5B20" w14:paraId="6EACEFDE" w14:textId="77777777" w:rsidTr="00971912">
        <w:trPr>
          <w:jc w:val="center"/>
        </w:trPr>
        <w:tc>
          <w:tcPr>
            <w:tcW w:w="0" w:type="auto"/>
            <w:tcBorders>
              <w:top w:val="nil"/>
              <w:left w:val="nil"/>
              <w:bottom w:val="nil"/>
              <w:right w:val="nil"/>
            </w:tcBorders>
          </w:tcPr>
          <w:p w14:paraId="37072315" w14:textId="77777777" w:rsidR="00C1509E" w:rsidRPr="009B5B20" w:rsidRDefault="00C1509E" w:rsidP="00BE7D24">
            <w:pPr>
              <w:widowControl w:val="0"/>
              <w:autoSpaceDE w:val="0"/>
              <w:autoSpaceDN w:val="0"/>
              <w:adjustRightInd w:val="0"/>
              <w:rPr>
                <w:sz w:val="20"/>
                <w:szCs w:val="20"/>
              </w:rPr>
            </w:pPr>
            <w:r w:rsidRPr="009B5B20">
              <w:rPr>
                <w:sz w:val="20"/>
                <w:szCs w:val="20"/>
              </w:rPr>
              <w:t>Leadership Years</w:t>
            </w:r>
          </w:p>
        </w:tc>
        <w:tc>
          <w:tcPr>
            <w:tcW w:w="0" w:type="auto"/>
            <w:tcBorders>
              <w:top w:val="nil"/>
              <w:left w:val="nil"/>
              <w:bottom w:val="nil"/>
              <w:right w:val="nil"/>
            </w:tcBorders>
          </w:tcPr>
          <w:p w14:paraId="27D9A80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0.101**</w:t>
            </w:r>
          </w:p>
        </w:tc>
        <w:tc>
          <w:tcPr>
            <w:tcW w:w="0" w:type="auto"/>
            <w:tcBorders>
              <w:top w:val="nil"/>
              <w:left w:val="nil"/>
              <w:bottom w:val="nil"/>
              <w:right w:val="nil"/>
            </w:tcBorders>
          </w:tcPr>
          <w:p w14:paraId="640F243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0.292***</w:t>
            </w:r>
          </w:p>
        </w:tc>
        <w:tc>
          <w:tcPr>
            <w:tcW w:w="0" w:type="auto"/>
            <w:tcBorders>
              <w:top w:val="nil"/>
              <w:left w:val="nil"/>
              <w:bottom w:val="nil"/>
              <w:right w:val="nil"/>
            </w:tcBorders>
          </w:tcPr>
          <w:p w14:paraId="33ED943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0.0784</w:t>
            </w:r>
          </w:p>
        </w:tc>
        <w:tc>
          <w:tcPr>
            <w:tcW w:w="0" w:type="auto"/>
            <w:tcBorders>
              <w:top w:val="nil"/>
              <w:left w:val="nil"/>
              <w:bottom w:val="nil"/>
              <w:right w:val="nil"/>
            </w:tcBorders>
          </w:tcPr>
          <w:p w14:paraId="3C5B14C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0.266***</w:t>
            </w:r>
          </w:p>
        </w:tc>
        <w:tc>
          <w:tcPr>
            <w:tcW w:w="0" w:type="auto"/>
            <w:tcBorders>
              <w:top w:val="nil"/>
              <w:left w:val="nil"/>
              <w:bottom w:val="nil"/>
              <w:right w:val="nil"/>
            </w:tcBorders>
          </w:tcPr>
          <w:p w14:paraId="0D3A307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0.0412</w:t>
            </w:r>
          </w:p>
        </w:tc>
        <w:tc>
          <w:tcPr>
            <w:tcW w:w="0" w:type="auto"/>
            <w:tcBorders>
              <w:top w:val="nil"/>
              <w:left w:val="nil"/>
              <w:bottom w:val="nil"/>
              <w:right w:val="nil"/>
            </w:tcBorders>
          </w:tcPr>
          <w:p w14:paraId="0C61912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0.243***</w:t>
            </w:r>
          </w:p>
        </w:tc>
        <w:tc>
          <w:tcPr>
            <w:tcW w:w="0" w:type="auto"/>
            <w:tcBorders>
              <w:top w:val="nil"/>
              <w:left w:val="nil"/>
              <w:bottom w:val="nil"/>
              <w:right w:val="nil"/>
            </w:tcBorders>
          </w:tcPr>
          <w:p w14:paraId="160A7C2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0.0274</w:t>
            </w:r>
          </w:p>
        </w:tc>
        <w:tc>
          <w:tcPr>
            <w:tcW w:w="0" w:type="auto"/>
            <w:tcBorders>
              <w:top w:val="nil"/>
              <w:left w:val="nil"/>
              <w:bottom w:val="nil"/>
              <w:right w:val="nil"/>
            </w:tcBorders>
          </w:tcPr>
          <w:p w14:paraId="2B49CF1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0.277***</w:t>
            </w:r>
          </w:p>
        </w:tc>
        <w:tc>
          <w:tcPr>
            <w:tcW w:w="0" w:type="auto"/>
            <w:tcBorders>
              <w:top w:val="nil"/>
              <w:left w:val="nil"/>
              <w:bottom w:val="nil"/>
              <w:right w:val="nil"/>
            </w:tcBorders>
          </w:tcPr>
          <w:p w14:paraId="499A86E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0.0241</w:t>
            </w:r>
          </w:p>
        </w:tc>
        <w:tc>
          <w:tcPr>
            <w:tcW w:w="0" w:type="auto"/>
            <w:tcBorders>
              <w:top w:val="nil"/>
              <w:left w:val="nil"/>
              <w:bottom w:val="nil"/>
              <w:right w:val="nil"/>
            </w:tcBorders>
          </w:tcPr>
          <w:p w14:paraId="4836858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0.260**</w:t>
            </w:r>
          </w:p>
        </w:tc>
      </w:tr>
      <w:tr w:rsidR="00C1509E" w:rsidRPr="009B5B20" w14:paraId="645C5D32" w14:textId="77777777" w:rsidTr="00971912">
        <w:trPr>
          <w:jc w:val="center"/>
        </w:trPr>
        <w:tc>
          <w:tcPr>
            <w:tcW w:w="0" w:type="auto"/>
            <w:tcBorders>
              <w:top w:val="nil"/>
              <w:left w:val="nil"/>
              <w:bottom w:val="nil"/>
              <w:right w:val="nil"/>
            </w:tcBorders>
          </w:tcPr>
          <w:p w14:paraId="7B7B0C75"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A99EB9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(0.0475)</w:t>
            </w:r>
          </w:p>
        </w:tc>
        <w:tc>
          <w:tcPr>
            <w:tcW w:w="0" w:type="auto"/>
            <w:tcBorders>
              <w:top w:val="nil"/>
              <w:left w:val="nil"/>
              <w:bottom w:val="nil"/>
              <w:right w:val="nil"/>
            </w:tcBorders>
          </w:tcPr>
          <w:p w14:paraId="3DF0399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(0.0772)</w:t>
            </w:r>
          </w:p>
        </w:tc>
        <w:tc>
          <w:tcPr>
            <w:tcW w:w="0" w:type="auto"/>
            <w:tcBorders>
              <w:top w:val="nil"/>
              <w:left w:val="nil"/>
              <w:bottom w:val="nil"/>
              <w:right w:val="nil"/>
            </w:tcBorders>
          </w:tcPr>
          <w:p w14:paraId="43DEADC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(0.0508)</w:t>
            </w:r>
          </w:p>
        </w:tc>
        <w:tc>
          <w:tcPr>
            <w:tcW w:w="0" w:type="auto"/>
            <w:tcBorders>
              <w:top w:val="nil"/>
              <w:left w:val="nil"/>
              <w:bottom w:val="nil"/>
              <w:right w:val="nil"/>
            </w:tcBorders>
          </w:tcPr>
          <w:p w14:paraId="50BE57A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(0.0927)</w:t>
            </w:r>
          </w:p>
        </w:tc>
        <w:tc>
          <w:tcPr>
            <w:tcW w:w="0" w:type="auto"/>
            <w:tcBorders>
              <w:top w:val="nil"/>
              <w:left w:val="nil"/>
              <w:bottom w:val="nil"/>
              <w:right w:val="nil"/>
            </w:tcBorders>
          </w:tcPr>
          <w:p w14:paraId="31368F9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(0.0503)</w:t>
            </w:r>
          </w:p>
        </w:tc>
        <w:tc>
          <w:tcPr>
            <w:tcW w:w="0" w:type="auto"/>
            <w:tcBorders>
              <w:top w:val="nil"/>
              <w:left w:val="nil"/>
              <w:bottom w:val="nil"/>
              <w:right w:val="nil"/>
            </w:tcBorders>
          </w:tcPr>
          <w:p w14:paraId="15307F5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(0.0885)</w:t>
            </w:r>
          </w:p>
        </w:tc>
        <w:tc>
          <w:tcPr>
            <w:tcW w:w="0" w:type="auto"/>
            <w:tcBorders>
              <w:top w:val="nil"/>
              <w:left w:val="nil"/>
              <w:bottom w:val="nil"/>
              <w:right w:val="nil"/>
            </w:tcBorders>
          </w:tcPr>
          <w:p w14:paraId="0091BF0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(0.0592)</w:t>
            </w:r>
          </w:p>
        </w:tc>
        <w:tc>
          <w:tcPr>
            <w:tcW w:w="0" w:type="auto"/>
            <w:tcBorders>
              <w:top w:val="nil"/>
              <w:left w:val="nil"/>
              <w:bottom w:val="nil"/>
              <w:right w:val="nil"/>
            </w:tcBorders>
          </w:tcPr>
          <w:p w14:paraId="725AB05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(0.104)</w:t>
            </w:r>
          </w:p>
        </w:tc>
        <w:tc>
          <w:tcPr>
            <w:tcW w:w="0" w:type="auto"/>
            <w:tcBorders>
              <w:top w:val="nil"/>
              <w:left w:val="nil"/>
              <w:bottom w:val="nil"/>
              <w:right w:val="nil"/>
            </w:tcBorders>
          </w:tcPr>
          <w:p w14:paraId="1C2B949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(0.0598)</w:t>
            </w:r>
          </w:p>
        </w:tc>
        <w:tc>
          <w:tcPr>
            <w:tcW w:w="0" w:type="auto"/>
            <w:tcBorders>
              <w:top w:val="nil"/>
              <w:left w:val="nil"/>
              <w:bottom w:val="nil"/>
              <w:right w:val="nil"/>
            </w:tcBorders>
          </w:tcPr>
          <w:p w14:paraId="4EEFE62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(0.108)</w:t>
            </w:r>
          </w:p>
        </w:tc>
      </w:tr>
      <w:tr w:rsidR="00C1509E" w:rsidRPr="009B5B20" w14:paraId="20280153" w14:textId="77777777" w:rsidTr="00971912">
        <w:trPr>
          <w:jc w:val="center"/>
        </w:trPr>
        <w:tc>
          <w:tcPr>
            <w:tcW w:w="0" w:type="auto"/>
            <w:tcBorders>
              <w:top w:val="nil"/>
              <w:left w:val="nil"/>
              <w:bottom w:val="nil"/>
              <w:right w:val="nil"/>
            </w:tcBorders>
          </w:tcPr>
          <w:p w14:paraId="467045DE" w14:textId="77777777" w:rsidR="00C1509E" w:rsidRPr="009B5B20" w:rsidRDefault="00C1509E" w:rsidP="00BE7D24">
            <w:pPr>
              <w:widowControl w:val="0"/>
              <w:autoSpaceDE w:val="0"/>
              <w:autoSpaceDN w:val="0"/>
              <w:adjustRightInd w:val="0"/>
              <w:rPr>
                <w:sz w:val="20"/>
                <w:szCs w:val="20"/>
              </w:rPr>
            </w:pPr>
            <w:r w:rsidRPr="009B5B20">
              <w:rPr>
                <w:sz w:val="20"/>
                <w:szCs w:val="20"/>
              </w:rPr>
              <w:t>Party School</w:t>
            </w:r>
          </w:p>
        </w:tc>
        <w:tc>
          <w:tcPr>
            <w:tcW w:w="0" w:type="auto"/>
            <w:tcBorders>
              <w:top w:val="nil"/>
              <w:left w:val="nil"/>
              <w:bottom w:val="nil"/>
              <w:right w:val="nil"/>
            </w:tcBorders>
          </w:tcPr>
          <w:p w14:paraId="5C35356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-2.359</w:t>
            </w:r>
          </w:p>
        </w:tc>
        <w:tc>
          <w:tcPr>
            <w:tcW w:w="0" w:type="auto"/>
            <w:tcBorders>
              <w:top w:val="nil"/>
              <w:left w:val="nil"/>
              <w:bottom w:val="nil"/>
              <w:right w:val="nil"/>
            </w:tcBorders>
          </w:tcPr>
          <w:p w14:paraId="004EB5D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0.892</w:t>
            </w:r>
          </w:p>
        </w:tc>
        <w:tc>
          <w:tcPr>
            <w:tcW w:w="0" w:type="auto"/>
            <w:tcBorders>
              <w:top w:val="nil"/>
              <w:left w:val="nil"/>
              <w:bottom w:val="nil"/>
              <w:right w:val="nil"/>
            </w:tcBorders>
          </w:tcPr>
          <w:p w14:paraId="66A3CC6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-2.385</w:t>
            </w:r>
          </w:p>
        </w:tc>
        <w:tc>
          <w:tcPr>
            <w:tcW w:w="0" w:type="auto"/>
            <w:tcBorders>
              <w:top w:val="nil"/>
              <w:left w:val="nil"/>
              <w:bottom w:val="nil"/>
              <w:right w:val="nil"/>
            </w:tcBorders>
          </w:tcPr>
          <w:p w14:paraId="34E4911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0.749</w:t>
            </w:r>
          </w:p>
        </w:tc>
        <w:tc>
          <w:tcPr>
            <w:tcW w:w="0" w:type="auto"/>
            <w:tcBorders>
              <w:top w:val="nil"/>
              <w:left w:val="nil"/>
              <w:bottom w:val="nil"/>
              <w:right w:val="nil"/>
            </w:tcBorders>
          </w:tcPr>
          <w:p w14:paraId="3F9DE34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-2.778</w:t>
            </w:r>
          </w:p>
        </w:tc>
        <w:tc>
          <w:tcPr>
            <w:tcW w:w="0" w:type="auto"/>
            <w:tcBorders>
              <w:top w:val="nil"/>
              <w:left w:val="nil"/>
              <w:bottom w:val="nil"/>
              <w:right w:val="nil"/>
            </w:tcBorders>
          </w:tcPr>
          <w:p w14:paraId="2725448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0.840</w:t>
            </w:r>
          </w:p>
        </w:tc>
        <w:tc>
          <w:tcPr>
            <w:tcW w:w="0" w:type="auto"/>
            <w:tcBorders>
              <w:top w:val="nil"/>
              <w:left w:val="nil"/>
              <w:bottom w:val="nil"/>
              <w:right w:val="nil"/>
            </w:tcBorders>
          </w:tcPr>
          <w:p w14:paraId="5BC1F2A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-2.787</w:t>
            </w:r>
          </w:p>
        </w:tc>
        <w:tc>
          <w:tcPr>
            <w:tcW w:w="0" w:type="auto"/>
            <w:tcBorders>
              <w:top w:val="nil"/>
              <w:left w:val="nil"/>
              <w:bottom w:val="nil"/>
              <w:right w:val="nil"/>
            </w:tcBorders>
          </w:tcPr>
          <w:p w14:paraId="3A87298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0.756</w:t>
            </w:r>
          </w:p>
        </w:tc>
        <w:tc>
          <w:tcPr>
            <w:tcW w:w="0" w:type="auto"/>
            <w:tcBorders>
              <w:top w:val="nil"/>
              <w:left w:val="nil"/>
              <w:bottom w:val="nil"/>
              <w:right w:val="nil"/>
            </w:tcBorders>
          </w:tcPr>
          <w:p w14:paraId="6E508AE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-2.757</w:t>
            </w:r>
          </w:p>
        </w:tc>
        <w:tc>
          <w:tcPr>
            <w:tcW w:w="0" w:type="auto"/>
            <w:tcBorders>
              <w:top w:val="nil"/>
              <w:left w:val="nil"/>
              <w:bottom w:val="nil"/>
              <w:right w:val="nil"/>
            </w:tcBorders>
          </w:tcPr>
          <w:p w14:paraId="22EE044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0.651</w:t>
            </w:r>
          </w:p>
        </w:tc>
      </w:tr>
      <w:tr w:rsidR="00C1509E" w:rsidRPr="009B5B20" w14:paraId="0D6A8668" w14:textId="77777777" w:rsidTr="00971912">
        <w:trPr>
          <w:jc w:val="center"/>
        </w:trPr>
        <w:tc>
          <w:tcPr>
            <w:tcW w:w="0" w:type="auto"/>
            <w:tcBorders>
              <w:top w:val="nil"/>
              <w:left w:val="nil"/>
              <w:bottom w:val="nil"/>
              <w:right w:val="nil"/>
            </w:tcBorders>
          </w:tcPr>
          <w:p w14:paraId="39C79097"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802B69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(1.635)</w:t>
            </w:r>
          </w:p>
        </w:tc>
        <w:tc>
          <w:tcPr>
            <w:tcW w:w="0" w:type="auto"/>
            <w:tcBorders>
              <w:top w:val="nil"/>
              <w:left w:val="nil"/>
              <w:bottom w:val="nil"/>
              <w:right w:val="nil"/>
            </w:tcBorders>
          </w:tcPr>
          <w:p w14:paraId="5B2482F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(0.618)</w:t>
            </w:r>
          </w:p>
        </w:tc>
        <w:tc>
          <w:tcPr>
            <w:tcW w:w="0" w:type="auto"/>
            <w:tcBorders>
              <w:top w:val="nil"/>
              <w:left w:val="nil"/>
              <w:bottom w:val="nil"/>
              <w:right w:val="nil"/>
            </w:tcBorders>
          </w:tcPr>
          <w:p w14:paraId="22C241F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(1.769)</w:t>
            </w:r>
          </w:p>
        </w:tc>
        <w:tc>
          <w:tcPr>
            <w:tcW w:w="0" w:type="auto"/>
            <w:tcBorders>
              <w:top w:val="nil"/>
              <w:left w:val="nil"/>
              <w:bottom w:val="nil"/>
              <w:right w:val="nil"/>
            </w:tcBorders>
          </w:tcPr>
          <w:p w14:paraId="11684AB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(0.588)</w:t>
            </w:r>
          </w:p>
        </w:tc>
        <w:tc>
          <w:tcPr>
            <w:tcW w:w="0" w:type="auto"/>
            <w:tcBorders>
              <w:top w:val="nil"/>
              <w:left w:val="nil"/>
              <w:bottom w:val="nil"/>
              <w:right w:val="nil"/>
            </w:tcBorders>
          </w:tcPr>
          <w:p w14:paraId="6907F12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(1.792)</w:t>
            </w:r>
          </w:p>
        </w:tc>
        <w:tc>
          <w:tcPr>
            <w:tcW w:w="0" w:type="auto"/>
            <w:tcBorders>
              <w:top w:val="nil"/>
              <w:left w:val="nil"/>
              <w:bottom w:val="nil"/>
              <w:right w:val="nil"/>
            </w:tcBorders>
          </w:tcPr>
          <w:p w14:paraId="70BA48D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(0.621)</w:t>
            </w:r>
          </w:p>
        </w:tc>
        <w:tc>
          <w:tcPr>
            <w:tcW w:w="0" w:type="auto"/>
            <w:tcBorders>
              <w:top w:val="nil"/>
              <w:left w:val="nil"/>
              <w:bottom w:val="nil"/>
              <w:right w:val="nil"/>
            </w:tcBorders>
          </w:tcPr>
          <w:p w14:paraId="358A4A3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(1.967)</w:t>
            </w:r>
          </w:p>
        </w:tc>
        <w:tc>
          <w:tcPr>
            <w:tcW w:w="0" w:type="auto"/>
            <w:tcBorders>
              <w:top w:val="nil"/>
              <w:left w:val="nil"/>
              <w:bottom w:val="nil"/>
              <w:right w:val="nil"/>
            </w:tcBorders>
          </w:tcPr>
          <w:p w14:paraId="154EB4B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(0.595)</w:t>
            </w:r>
          </w:p>
        </w:tc>
        <w:tc>
          <w:tcPr>
            <w:tcW w:w="0" w:type="auto"/>
            <w:tcBorders>
              <w:top w:val="nil"/>
              <w:left w:val="nil"/>
              <w:bottom w:val="nil"/>
              <w:right w:val="nil"/>
            </w:tcBorders>
          </w:tcPr>
          <w:p w14:paraId="0776BC6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(1.887)</w:t>
            </w:r>
          </w:p>
        </w:tc>
        <w:tc>
          <w:tcPr>
            <w:tcW w:w="0" w:type="auto"/>
            <w:tcBorders>
              <w:top w:val="nil"/>
              <w:left w:val="nil"/>
              <w:bottom w:val="nil"/>
              <w:right w:val="nil"/>
            </w:tcBorders>
          </w:tcPr>
          <w:p w14:paraId="7127581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(0.594)</w:t>
            </w:r>
          </w:p>
        </w:tc>
      </w:tr>
      <w:tr w:rsidR="00C1509E" w:rsidRPr="009B5B20" w14:paraId="037ED8C2" w14:textId="77777777" w:rsidTr="00971912">
        <w:trPr>
          <w:jc w:val="center"/>
        </w:trPr>
        <w:tc>
          <w:tcPr>
            <w:tcW w:w="0" w:type="auto"/>
            <w:tcBorders>
              <w:top w:val="nil"/>
              <w:left w:val="nil"/>
              <w:bottom w:val="nil"/>
              <w:right w:val="nil"/>
            </w:tcBorders>
          </w:tcPr>
          <w:p w14:paraId="4AB2EB91" w14:textId="77777777" w:rsidR="00C1509E" w:rsidRPr="009B5B20" w:rsidRDefault="00C1509E" w:rsidP="00BE7D24">
            <w:pPr>
              <w:widowControl w:val="0"/>
              <w:autoSpaceDE w:val="0"/>
              <w:autoSpaceDN w:val="0"/>
              <w:adjustRightInd w:val="0"/>
              <w:rPr>
                <w:sz w:val="20"/>
                <w:szCs w:val="20"/>
              </w:rPr>
            </w:pPr>
            <w:r w:rsidRPr="009B5B20">
              <w:rPr>
                <w:sz w:val="20"/>
                <w:szCs w:val="20"/>
              </w:rPr>
              <w:t>Age</w:t>
            </w:r>
          </w:p>
        </w:tc>
        <w:tc>
          <w:tcPr>
            <w:tcW w:w="0" w:type="auto"/>
            <w:tcBorders>
              <w:top w:val="nil"/>
              <w:left w:val="nil"/>
              <w:bottom w:val="nil"/>
              <w:right w:val="nil"/>
            </w:tcBorders>
          </w:tcPr>
          <w:p w14:paraId="4D0404D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-3.639***</w:t>
            </w:r>
          </w:p>
        </w:tc>
        <w:tc>
          <w:tcPr>
            <w:tcW w:w="0" w:type="auto"/>
            <w:tcBorders>
              <w:top w:val="nil"/>
              <w:left w:val="nil"/>
              <w:bottom w:val="nil"/>
              <w:right w:val="nil"/>
            </w:tcBorders>
          </w:tcPr>
          <w:p w14:paraId="2E39E2C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0.776</w:t>
            </w:r>
          </w:p>
        </w:tc>
        <w:tc>
          <w:tcPr>
            <w:tcW w:w="0" w:type="auto"/>
            <w:tcBorders>
              <w:top w:val="nil"/>
              <w:left w:val="nil"/>
              <w:bottom w:val="nil"/>
              <w:right w:val="nil"/>
            </w:tcBorders>
          </w:tcPr>
          <w:p w14:paraId="7DBCC04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-4.095***</w:t>
            </w:r>
          </w:p>
        </w:tc>
        <w:tc>
          <w:tcPr>
            <w:tcW w:w="0" w:type="auto"/>
            <w:tcBorders>
              <w:top w:val="nil"/>
              <w:left w:val="nil"/>
              <w:bottom w:val="nil"/>
              <w:right w:val="nil"/>
            </w:tcBorders>
          </w:tcPr>
          <w:p w14:paraId="4D287C0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0.582</w:t>
            </w:r>
          </w:p>
        </w:tc>
        <w:tc>
          <w:tcPr>
            <w:tcW w:w="0" w:type="auto"/>
            <w:tcBorders>
              <w:top w:val="nil"/>
              <w:left w:val="nil"/>
              <w:bottom w:val="nil"/>
              <w:right w:val="nil"/>
            </w:tcBorders>
          </w:tcPr>
          <w:p w14:paraId="252A8FC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-3.549***</w:t>
            </w:r>
          </w:p>
        </w:tc>
        <w:tc>
          <w:tcPr>
            <w:tcW w:w="0" w:type="auto"/>
            <w:tcBorders>
              <w:top w:val="nil"/>
              <w:left w:val="nil"/>
              <w:bottom w:val="nil"/>
              <w:right w:val="nil"/>
            </w:tcBorders>
          </w:tcPr>
          <w:p w14:paraId="6CDA957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0.821</w:t>
            </w:r>
          </w:p>
        </w:tc>
        <w:tc>
          <w:tcPr>
            <w:tcW w:w="0" w:type="auto"/>
            <w:tcBorders>
              <w:top w:val="nil"/>
              <w:left w:val="nil"/>
              <w:bottom w:val="nil"/>
              <w:right w:val="nil"/>
            </w:tcBorders>
          </w:tcPr>
          <w:p w14:paraId="18A4DDB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-4.054***</w:t>
            </w:r>
          </w:p>
        </w:tc>
        <w:tc>
          <w:tcPr>
            <w:tcW w:w="0" w:type="auto"/>
            <w:tcBorders>
              <w:top w:val="nil"/>
              <w:left w:val="nil"/>
              <w:bottom w:val="nil"/>
              <w:right w:val="nil"/>
            </w:tcBorders>
          </w:tcPr>
          <w:p w14:paraId="07DA3CC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0.583</w:t>
            </w:r>
          </w:p>
        </w:tc>
        <w:tc>
          <w:tcPr>
            <w:tcW w:w="0" w:type="auto"/>
            <w:tcBorders>
              <w:top w:val="nil"/>
              <w:left w:val="nil"/>
              <w:bottom w:val="nil"/>
              <w:right w:val="nil"/>
            </w:tcBorders>
          </w:tcPr>
          <w:p w14:paraId="5A595CF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-4.063***</w:t>
            </w:r>
          </w:p>
        </w:tc>
        <w:tc>
          <w:tcPr>
            <w:tcW w:w="0" w:type="auto"/>
            <w:tcBorders>
              <w:top w:val="nil"/>
              <w:left w:val="nil"/>
              <w:bottom w:val="nil"/>
              <w:right w:val="nil"/>
            </w:tcBorders>
          </w:tcPr>
          <w:p w14:paraId="3150CAB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0.701</w:t>
            </w:r>
          </w:p>
        </w:tc>
      </w:tr>
      <w:tr w:rsidR="00C1509E" w:rsidRPr="009B5B20" w14:paraId="678CD1D4" w14:textId="77777777" w:rsidTr="00971912">
        <w:trPr>
          <w:jc w:val="center"/>
        </w:trPr>
        <w:tc>
          <w:tcPr>
            <w:tcW w:w="0" w:type="auto"/>
            <w:tcBorders>
              <w:top w:val="nil"/>
              <w:left w:val="nil"/>
              <w:bottom w:val="nil"/>
              <w:right w:val="nil"/>
            </w:tcBorders>
          </w:tcPr>
          <w:p w14:paraId="344E3603"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77AD90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(0.669)</w:t>
            </w:r>
          </w:p>
        </w:tc>
        <w:tc>
          <w:tcPr>
            <w:tcW w:w="0" w:type="auto"/>
            <w:tcBorders>
              <w:top w:val="nil"/>
              <w:left w:val="nil"/>
              <w:bottom w:val="nil"/>
              <w:right w:val="nil"/>
            </w:tcBorders>
          </w:tcPr>
          <w:p w14:paraId="7EE47D0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(0.629)</w:t>
            </w:r>
          </w:p>
        </w:tc>
        <w:tc>
          <w:tcPr>
            <w:tcW w:w="0" w:type="auto"/>
            <w:tcBorders>
              <w:top w:val="nil"/>
              <w:left w:val="nil"/>
              <w:bottom w:val="nil"/>
              <w:right w:val="nil"/>
            </w:tcBorders>
          </w:tcPr>
          <w:p w14:paraId="1E9DDBE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(0.770)</w:t>
            </w:r>
          </w:p>
        </w:tc>
        <w:tc>
          <w:tcPr>
            <w:tcW w:w="0" w:type="auto"/>
            <w:tcBorders>
              <w:top w:val="nil"/>
              <w:left w:val="nil"/>
              <w:bottom w:val="nil"/>
              <w:right w:val="nil"/>
            </w:tcBorders>
          </w:tcPr>
          <w:p w14:paraId="2908E1F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(0.656)</w:t>
            </w:r>
          </w:p>
        </w:tc>
        <w:tc>
          <w:tcPr>
            <w:tcW w:w="0" w:type="auto"/>
            <w:tcBorders>
              <w:top w:val="nil"/>
              <w:left w:val="nil"/>
              <w:bottom w:val="nil"/>
              <w:right w:val="nil"/>
            </w:tcBorders>
          </w:tcPr>
          <w:p w14:paraId="54D08B8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(0.641)</w:t>
            </w:r>
          </w:p>
        </w:tc>
        <w:tc>
          <w:tcPr>
            <w:tcW w:w="0" w:type="auto"/>
            <w:tcBorders>
              <w:top w:val="nil"/>
              <w:left w:val="nil"/>
              <w:bottom w:val="nil"/>
              <w:right w:val="nil"/>
            </w:tcBorders>
          </w:tcPr>
          <w:p w14:paraId="5F86987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(0.627)</w:t>
            </w:r>
          </w:p>
        </w:tc>
        <w:tc>
          <w:tcPr>
            <w:tcW w:w="0" w:type="auto"/>
            <w:tcBorders>
              <w:top w:val="nil"/>
              <w:left w:val="nil"/>
              <w:bottom w:val="nil"/>
              <w:right w:val="nil"/>
            </w:tcBorders>
          </w:tcPr>
          <w:p w14:paraId="499494F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(0.749)</w:t>
            </w:r>
          </w:p>
        </w:tc>
        <w:tc>
          <w:tcPr>
            <w:tcW w:w="0" w:type="auto"/>
            <w:tcBorders>
              <w:top w:val="nil"/>
              <w:left w:val="nil"/>
              <w:bottom w:val="nil"/>
              <w:right w:val="nil"/>
            </w:tcBorders>
          </w:tcPr>
          <w:p w14:paraId="6424230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(0.657)</w:t>
            </w:r>
          </w:p>
        </w:tc>
        <w:tc>
          <w:tcPr>
            <w:tcW w:w="0" w:type="auto"/>
            <w:tcBorders>
              <w:top w:val="nil"/>
              <w:left w:val="nil"/>
              <w:bottom w:val="nil"/>
              <w:right w:val="nil"/>
            </w:tcBorders>
          </w:tcPr>
          <w:p w14:paraId="5961503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(0.755)</w:t>
            </w:r>
          </w:p>
        </w:tc>
        <w:tc>
          <w:tcPr>
            <w:tcW w:w="0" w:type="auto"/>
            <w:tcBorders>
              <w:top w:val="nil"/>
              <w:left w:val="nil"/>
              <w:bottom w:val="nil"/>
              <w:right w:val="nil"/>
            </w:tcBorders>
          </w:tcPr>
          <w:p w14:paraId="054FF59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(0.709)</w:t>
            </w:r>
          </w:p>
        </w:tc>
      </w:tr>
      <w:tr w:rsidR="00C1509E" w:rsidRPr="009B5B20" w14:paraId="6B194274" w14:textId="77777777" w:rsidTr="00971912">
        <w:trPr>
          <w:jc w:val="center"/>
        </w:trPr>
        <w:tc>
          <w:tcPr>
            <w:tcW w:w="0" w:type="auto"/>
            <w:tcBorders>
              <w:top w:val="nil"/>
              <w:left w:val="nil"/>
              <w:bottom w:val="nil"/>
              <w:right w:val="nil"/>
            </w:tcBorders>
          </w:tcPr>
          <w:p w14:paraId="205AB285" w14:textId="77777777" w:rsidR="00C1509E" w:rsidRPr="009B5B20" w:rsidRDefault="00C1509E" w:rsidP="00BE7D24">
            <w:pPr>
              <w:widowControl w:val="0"/>
              <w:autoSpaceDE w:val="0"/>
              <w:autoSpaceDN w:val="0"/>
              <w:adjustRightInd w:val="0"/>
              <w:rPr>
                <w:sz w:val="20"/>
                <w:szCs w:val="20"/>
              </w:rPr>
            </w:pPr>
            <w:r>
              <w:rPr>
                <w:sz w:val="20"/>
                <w:szCs w:val="20"/>
              </w:rPr>
              <w:t>Age Squared</w:t>
            </w:r>
          </w:p>
        </w:tc>
        <w:tc>
          <w:tcPr>
            <w:tcW w:w="0" w:type="auto"/>
            <w:tcBorders>
              <w:top w:val="nil"/>
              <w:left w:val="nil"/>
              <w:bottom w:val="nil"/>
              <w:right w:val="nil"/>
            </w:tcBorders>
          </w:tcPr>
          <w:p w14:paraId="527F5F7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0.0364***</w:t>
            </w:r>
          </w:p>
        </w:tc>
        <w:tc>
          <w:tcPr>
            <w:tcW w:w="0" w:type="auto"/>
            <w:tcBorders>
              <w:top w:val="nil"/>
              <w:left w:val="nil"/>
              <w:bottom w:val="nil"/>
              <w:right w:val="nil"/>
            </w:tcBorders>
          </w:tcPr>
          <w:p w14:paraId="7B7F7A6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-0.00853</w:t>
            </w:r>
          </w:p>
        </w:tc>
        <w:tc>
          <w:tcPr>
            <w:tcW w:w="0" w:type="auto"/>
            <w:tcBorders>
              <w:top w:val="nil"/>
              <w:left w:val="nil"/>
              <w:bottom w:val="nil"/>
              <w:right w:val="nil"/>
            </w:tcBorders>
          </w:tcPr>
          <w:p w14:paraId="6487B78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0.0405***</w:t>
            </w:r>
          </w:p>
        </w:tc>
        <w:tc>
          <w:tcPr>
            <w:tcW w:w="0" w:type="auto"/>
            <w:tcBorders>
              <w:top w:val="nil"/>
              <w:left w:val="nil"/>
              <w:bottom w:val="nil"/>
              <w:right w:val="nil"/>
            </w:tcBorders>
          </w:tcPr>
          <w:p w14:paraId="4597B3E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-0.00683</w:t>
            </w:r>
          </w:p>
        </w:tc>
        <w:tc>
          <w:tcPr>
            <w:tcW w:w="0" w:type="auto"/>
            <w:tcBorders>
              <w:top w:val="nil"/>
              <w:left w:val="nil"/>
              <w:bottom w:val="nil"/>
              <w:right w:val="nil"/>
            </w:tcBorders>
          </w:tcPr>
          <w:p w14:paraId="67DD1E7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0.0354***</w:t>
            </w:r>
          </w:p>
        </w:tc>
        <w:tc>
          <w:tcPr>
            <w:tcW w:w="0" w:type="auto"/>
            <w:tcBorders>
              <w:top w:val="nil"/>
              <w:left w:val="nil"/>
              <w:bottom w:val="nil"/>
              <w:right w:val="nil"/>
            </w:tcBorders>
          </w:tcPr>
          <w:p w14:paraId="28E6F05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-0.00894</w:t>
            </w:r>
          </w:p>
        </w:tc>
        <w:tc>
          <w:tcPr>
            <w:tcW w:w="0" w:type="auto"/>
            <w:tcBorders>
              <w:top w:val="nil"/>
              <w:left w:val="nil"/>
              <w:bottom w:val="nil"/>
              <w:right w:val="nil"/>
            </w:tcBorders>
          </w:tcPr>
          <w:p w14:paraId="3E9EC7B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0.0400***</w:t>
            </w:r>
          </w:p>
        </w:tc>
        <w:tc>
          <w:tcPr>
            <w:tcW w:w="0" w:type="auto"/>
            <w:tcBorders>
              <w:top w:val="nil"/>
              <w:left w:val="nil"/>
              <w:bottom w:val="nil"/>
              <w:right w:val="nil"/>
            </w:tcBorders>
          </w:tcPr>
          <w:p w14:paraId="6C5FB0D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-0.00685</w:t>
            </w:r>
          </w:p>
        </w:tc>
        <w:tc>
          <w:tcPr>
            <w:tcW w:w="0" w:type="auto"/>
            <w:tcBorders>
              <w:top w:val="nil"/>
              <w:left w:val="nil"/>
              <w:bottom w:val="nil"/>
              <w:right w:val="nil"/>
            </w:tcBorders>
          </w:tcPr>
          <w:p w14:paraId="2E0FCBE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0.0401***</w:t>
            </w:r>
          </w:p>
        </w:tc>
        <w:tc>
          <w:tcPr>
            <w:tcW w:w="0" w:type="auto"/>
            <w:tcBorders>
              <w:top w:val="nil"/>
              <w:left w:val="nil"/>
              <w:bottom w:val="nil"/>
              <w:right w:val="nil"/>
            </w:tcBorders>
          </w:tcPr>
          <w:p w14:paraId="2F0EEFF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-0.00790</w:t>
            </w:r>
          </w:p>
        </w:tc>
      </w:tr>
      <w:tr w:rsidR="00C1509E" w:rsidRPr="009B5B20" w14:paraId="0158081F" w14:textId="77777777" w:rsidTr="00971912">
        <w:trPr>
          <w:jc w:val="center"/>
        </w:trPr>
        <w:tc>
          <w:tcPr>
            <w:tcW w:w="0" w:type="auto"/>
            <w:tcBorders>
              <w:top w:val="nil"/>
              <w:left w:val="nil"/>
              <w:bottom w:val="nil"/>
              <w:right w:val="nil"/>
            </w:tcBorders>
          </w:tcPr>
          <w:p w14:paraId="431746EA"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F0852B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(0.00647)</w:t>
            </w:r>
          </w:p>
        </w:tc>
        <w:tc>
          <w:tcPr>
            <w:tcW w:w="0" w:type="auto"/>
            <w:tcBorders>
              <w:top w:val="nil"/>
              <w:left w:val="nil"/>
              <w:bottom w:val="nil"/>
              <w:right w:val="nil"/>
            </w:tcBorders>
          </w:tcPr>
          <w:p w14:paraId="2D59991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(0.00608)</w:t>
            </w:r>
          </w:p>
        </w:tc>
        <w:tc>
          <w:tcPr>
            <w:tcW w:w="0" w:type="auto"/>
            <w:tcBorders>
              <w:top w:val="nil"/>
              <w:left w:val="nil"/>
              <w:bottom w:val="nil"/>
              <w:right w:val="nil"/>
            </w:tcBorders>
          </w:tcPr>
          <w:p w14:paraId="6153993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(0.00742)</w:t>
            </w:r>
          </w:p>
        </w:tc>
        <w:tc>
          <w:tcPr>
            <w:tcW w:w="0" w:type="auto"/>
            <w:tcBorders>
              <w:top w:val="nil"/>
              <w:left w:val="nil"/>
              <w:bottom w:val="nil"/>
              <w:right w:val="nil"/>
            </w:tcBorders>
          </w:tcPr>
          <w:p w14:paraId="5F29CF3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(0.00639)</w:t>
            </w:r>
          </w:p>
        </w:tc>
        <w:tc>
          <w:tcPr>
            <w:tcW w:w="0" w:type="auto"/>
            <w:tcBorders>
              <w:top w:val="nil"/>
              <w:left w:val="nil"/>
              <w:bottom w:val="nil"/>
              <w:right w:val="nil"/>
            </w:tcBorders>
          </w:tcPr>
          <w:p w14:paraId="61FF2A9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(0.00620)</w:t>
            </w:r>
          </w:p>
        </w:tc>
        <w:tc>
          <w:tcPr>
            <w:tcW w:w="0" w:type="auto"/>
            <w:tcBorders>
              <w:top w:val="nil"/>
              <w:left w:val="nil"/>
              <w:bottom w:val="nil"/>
              <w:right w:val="nil"/>
            </w:tcBorders>
          </w:tcPr>
          <w:p w14:paraId="1512239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(0.00605)</w:t>
            </w:r>
          </w:p>
        </w:tc>
        <w:tc>
          <w:tcPr>
            <w:tcW w:w="0" w:type="auto"/>
            <w:tcBorders>
              <w:top w:val="nil"/>
              <w:left w:val="nil"/>
              <w:bottom w:val="nil"/>
              <w:right w:val="nil"/>
            </w:tcBorders>
          </w:tcPr>
          <w:p w14:paraId="73EB78C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(0.00721)</w:t>
            </w:r>
          </w:p>
        </w:tc>
        <w:tc>
          <w:tcPr>
            <w:tcW w:w="0" w:type="auto"/>
            <w:tcBorders>
              <w:top w:val="nil"/>
              <w:left w:val="nil"/>
              <w:bottom w:val="nil"/>
              <w:right w:val="nil"/>
            </w:tcBorders>
          </w:tcPr>
          <w:p w14:paraId="2B850A8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(0.00641)</w:t>
            </w:r>
          </w:p>
        </w:tc>
        <w:tc>
          <w:tcPr>
            <w:tcW w:w="0" w:type="auto"/>
            <w:tcBorders>
              <w:top w:val="nil"/>
              <w:left w:val="nil"/>
              <w:bottom w:val="nil"/>
              <w:right w:val="nil"/>
            </w:tcBorders>
          </w:tcPr>
          <w:p w14:paraId="29F121A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(0.00728)</w:t>
            </w:r>
          </w:p>
        </w:tc>
        <w:tc>
          <w:tcPr>
            <w:tcW w:w="0" w:type="auto"/>
            <w:tcBorders>
              <w:top w:val="nil"/>
              <w:left w:val="nil"/>
              <w:bottom w:val="nil"/>
              <w:right w:val="nil"/>
            </w:tcBorders>
          </w:tcPr>
          <w:p w14:paraId="22A3CF6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(0.00690)</w:t>
            </w:r>
          </w:p>
        </w:tc>
      </w:tr>
      <w:tr w:rsidR="00C1509E" w:rsidRPr="009B5B20" w14:paraId="1087099F" w14:textId="77777777" w:rsidTr="00971912">
        <w:trPr>
          <w:jc w:val="center"/>
        </w:trPr>
        <w:tc>
          <w:tcPr>
            <w:tcW w:w="0" w:type="auto"/>
            <w:tcBorders>
              <w:top w:val="nil"/>
              <w:left w:val="nil"/>
              <w:bottom w:val="nil"/>
              <w:right w:val="nil"/>
            </w:tcBorders>
          </w:tcPr>
          <w:p w14:paraId="293C4A1B" w14:textId="77777777" w:rsidR="00C1509E" w:rsidRPr="009B5B20" w:rsidRDefault="00C1509E" w:rsidP="00BE7D24">
            <w:pPr>
              <w:widowControl w:val="0"/>
              <w:autoSpaceDE w:val="0"/>
              <w:autoSpaceDN w:val="0"/>
              <w:adjustRightInd w:val="0"/>
              <w:rPr>
                <w:sz w:val="20"/>
                <w:szCs w:val="20"/>
              </w:rPr>
            </w:pPr>
            <w:r w:rsidRPr="009B5B20">
              <w:rPr>
                <w:sz w:val="20"/>
                <w:szCs w:val="20"/>
              </w:rPr>
              <w:t>Graduate Degree</w:t>
            </w:r>
          </w:p>
        </w:tc>
        <w:tc>
          <w:tcPr>
            <w:tcW w:w="0" w:type="auto"/>
            <w:tcBorders>
              <w:top w:val="nil"/>
              <w:left w:val="nil"/>
              <w:bottom w:val="nil"/>
              <w:right w:val="nil"/>
            </w:tcBorders>
          </w:tcPr>
          <w:p w14:paraId="08F3B42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-1.088*</w:t>
            </w:r>
          </w:p>
        </w:tc>
        <w:tc>
          <w:tcPr>
            <w:tcW w:w="0" w:type="auto"/>
            <w:tcBorders>
              <w:top w:val="nil"/>
              <w:left w:val="nil"/>
              <w:bottom w:val="nil"/>
              <w:right w:val="nil"/>
            </w:tcBorders>
          </w:tcPr>
          <w:p w14:paraId="0853AA1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0.421</w:t>
            </w:r>
          </w:p>
        </w:tc>
        <w:tc>
          <w:tcPr>
            <w:tcW w:w="0" w:type="auto"/>
            <w:tcBorders>
              <w:top w:val="nil"/>
              <w:left w:val="nil"/>
              <w:bottom w:val="nil"/>
              <w:right w:val="nil"/>
            </w:tcBorders>
          </w:tcPr>
          <w:p w14:paraId="0CB18CC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-1.272**</w:t>
            </w:r>
          </w:p>
        </w:tc>
        <w:tc>
          <w:tcPr>
            <w:tcW w:w="0" w:type="auto"/>
            <w:tcBorders>
              <w:top w:val="nil"/>
              <w:left w:val="nil"/>
              <w:bottom w:val="nil"/>
              <w:right w:val="nil"/>
            </w:tcBorders>
          </w:tcPr>
          <w:p w14:paraId="1272DB5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0.767*</w:t>
            </w:r>
          </w:p>
        </w:tc>
        <w:tc>
          <w:tcPr>
            <w:tcW w:w="0" w:type="auto"/>
            <w:tcBorders>
              <w:top w:val="nil"/>
              <w:left w:val="nil"/>
              <w:bottom w:val="nil"/>
              <w:right w:val="nil"/>
            </w:tcBorders>
          </w:tcPr>
          <w:p w14:paraId="5B55726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-1.055*</w:t>
            </w:r>
          </w:p>
        </w:tc>
        <w:tc>
          <w:tcPr>
            <w:tcW w:w="0" w:type="auto"/>
            <w:tcBorders>
              <w:top w:val="nil"/>
              <w:left w:val="nil"/>
              <w:bottom w:val="nil"/>
              <w:right w:val="nil"/>
            </w:tcBorders>
          </w:tcPr>
          <w:p w14:paraId="7812E12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0.394</w:t>
            </w:r>
          </w:p>
        </w:tc>
        <w:tc>
          <w:tcPr>
            <w:tcW w:w="0" w:type="auto"/>
            <w:tcBorders>
              <w:top w:val="nil"/>
              <w:left w:val="nil"/>
              <w:bottom w:val="nil"/>
              <w:right w:val="nil"/>
            </w:tcBorders>
          </w:tcPr>
          <w:p w14:paraId="07545D6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-1.254**</w:t>
            </w:r>
          </w:p>
        </w:tc>
        <w:tc>
          <w:tcPr>
            <w:tcW w:w="0" w:type="auto"/>
            <w:tcBorders>
              <w:top w:val="nil"/>
              <w:left w:val="nil"/>
              <w:bottom w:val="nil"/>
              <w:right w:val="nil"/>
            </w:tcBorders>
          </w:tcPr>
          <w:p w14:paraId="4A8FEFC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0.780</w:t>
            </w:r>
          </w:p>
        </w:tc>
        <w:tc>
          <w:tcPr>
            <w:tcW w:w="0" w:type="auto"/>
            <w:tcBorders>
              <w:top w:val="nil"/>
              <w:left w:val="nil"/>
              <w:bottom w:val="nil"/>
              <w:right w:val="nil"/>
            </w:tcBorders>
          </w:tcPr>
          <w:p w14:paraId="0EEEFB2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-1.265**</w:t>
            </w:r>
          </w:p>
        </w:tc>
        <w:tc>
          <w:tcPr>
            <w:tcW w:w="0" w:type="auto"/>
            <w:tcBorders>
              <w:top w:val="nil"/>
              <w:left w:val="nil"/>
              <w:bottom w:val="nil"/>
              <w:right w:val="nil"/>
            </w:tcBorders>
          </w:tcPr>
          <w:p w14:paraId="012556F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0.691</w:t>
            </w:r>
          </w:p>
        </w:tc>
      </w:tr>
      <w:tr w:rsidR="00C1509E" w:rsidRPr="009B5B20" w14:paraId="149C4568" w14:textId="77777777" w:rsidTr="00971912">
        <w:trPr>
          <w:jc w:val="center"/>
        </w:trPr>
        <w:tc>
          <w:tcPr>
            <w:tcW w:w="0" w:type="auto"/>
            <w:tcBorders>
              <w:top w:val="nil"/>
              <w:left w:val="nil"/>
              <w:bottom w:val="nil"/>
              <w:right w:val="nil"/>
            </w:tcBorders>
          </w:tcPr>
          <w:p w14:paraId="2788C6D8"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454126A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(0.588)</w:t>
            </w:r>
          </w:p>
        </w:tc>
        <w:tc>
          <w:tcPr>
            <w:tcW w:w="0" w:type="auto"/>
            <w:tcBorders>
              <w:top w:val="nil"/>
              <w:left w:val="nil"/>
              <w:bottom w:val="nil"/>
              <w:right w:val="nil"/>
            </w:tcBorders>
          </w:tcPr>
          <w:p w14:paraId="6F7465C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(0.424)</w:t>
            </w:r>
          </w:p>
        </w:tc>
        <w:tc>
          <w:tcPr>
            <w:tcW w:w="0" w:type="auto"/>
            <w:tcBorders>
              <w:top w:val="nil"/>
              <w:left w:val="nil"/>
              <w:bottom w:val="nil"/>
              <w:right w:val="nil"/>
            </w:tcBorders>
          </w:tcPr>
          <w:p w14:paraId="5F71D07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(0.597)</w:t>
            </w:r>
          </w:p>
        </w:tc>
        <w:tc>
          <w:tcPr>
            <w:tcW w:w="0" w:type="auto"/>
            <w:tcBorders>
              <w:top w:val="nil"/>
              <w:left w:val="nil"/>
              <w:bottom w:val="nil"/>
              <w:right w:val="nil"/>
            </w:tcBorders>
          </w:tcPr>
          <w:p w14:paraId="2C568C2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(0.465)</w:t>
            </w:r>
          </w:p>
        </w:tc>
        <w:tc>
          <w:tcPr>
            <w:tcW w:w="0" w:type="auto"/>
            <w:tcBorders>
              <w:top w:val="nil"/>
              <w:left w:val="nil"/>
              <w:bottom w:val="nil"/>
              <w:right w:val="nil"/>
            </w:tcBorders>
          </w:tcPr>
          <w:p w14:paraId="0F4B1C0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(0.555)</w:t>
            </w:r>
          </w:p>
        </w:tc>
        <w:tc>
          <w:tcPr>
            <w:tcW w:w="0" w:type="auto"/>
            <w:tcBorders>
              <w:top w:val="nil"/>
              <w:left w:val="nil"/>
              <w:bottom w:val="nil"/>
              <w:right w:val="nil"/>
            </w:tcBorders>
          </w:tcPr>
          <w:p w14:paraId="4F7F991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(0.428)</w:t>
            </w:r>
          </w:p>
        </w:tc>
        <w:tc>
          <w:tcPr>
            <w:tcW w:w="0" w:type="auto"/>
            <w:tcBorders>
              <w:top w:val="nil"/>
              <w:left w:val="nil"/>
              <w:bottom w:val="nil"/>
              <w:right w:val="nil"/>
            </w:tcBorders>
          </w:tcPr>
          <w:p w14:paraId="6D2162B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(0.574)</w:t>
            </w:r>
          </w:p>
        </w:tc>
        <w:tc>
          <w:tcPr>
            <w:tcW w:w="0" w:type="auto"/>
            <w:tcBorders>
              <w:top w:val="nil"/>
              <w:left w:val="nil"/>
              <w:bottom w:val="nil"/>
              <w:right w:val="nil"/>
            </w:tcBorders>
          </w:tcPr>
          <w:p w14:paraId="34D60D3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(0.478)</w:t>
            </w:r>
          </w:p>
        </w:tc>
        <w:tc>
          <w:tcPr>
            <w:tcW w:w="0" w:type="auto"/>
            <w:tcBorders>
              <w:top w:val="nil"/>
              <w:left w:val="nil"/>
              <w:bottom w:val="nil"/>
              <w:right w:val="nil"/>
            </w:tcBorders>
          </w:tcPr>
          <w:p w14:paraId="12C6742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(0.561)</w:t>
            </w:r>
          </w:p>
        </w:tc>
        <w:tc>
          <w:tcPr>
            <w:tcW w:w="0" w:type="auto"/>
            <w:tcBorders>
              <w:top w:val="nil"/>
              <w:left w:val="nil"/>
              <w:bottom w:val="nil"/>
              <w:right w:val="nil"/>
            </w:tcBorders>
          </w:tcPr>
          <w:p w14:paraId="62634007"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(0.462)</w:t>
            </w:r>
          </w:p>
        </w:tc>
      </w:tr>
      <w:tr w:rsidR="00C1509E" w:rsidRPr="009B5B20" w14:paraId="7FFBF4F0" w14:textId="77777777" w:rsidTr="00971912">
        <w:trPr>
          <w:jc w:val="center"/>
        </w:trPr>
        <w:tc>
          <w:tcPr>
            <w:tcW w:w="0" w:type="auto"/>
            <w:tcBorders>
              <w:top w:val="nil"/>
              <w:left w:val="nil"/>
              <w:bottom w:val="nil"/>
              <w:right w:val="nil"/>
            </w:tcBorders>
          </w:tcPr>
          <w:p w14:paraId="4A1F59BB" w14:textId="77777777" w:rsidR="00C1509E" w:rsidRPr="009B5B20" w:rsidRDefault="00C1509E" w:rsidP="00BE7D24">
            <w:pPr>
              <w:widowControl w:val="0"/>
              <w:autoSpaceDE w:val="0"/>
              <w:autoSpaceDN w:val="0"/>
              <w:adjustRightInd w:val="0"/>
              <w:rPr>
                <w:sz w:val="20"/>
                <w:szCs w:val="20"/>
              </w:rPr>
            </w:pPr>
            <w:r w:rsidRPr="009B5B20">
              <w:rPr>
                <w:sz w:val="20"/>
                <w:szCs w:val="20"/>
              </w:rPr>
              <w:t>Xi</w:t>
            </w:r>
          </w:p>
        </w:tc>
        <w:tc>
          <w:tcPr>
            <w:tcW w:w="0" w:type="auto"/>
            <w:tcBorders>
              <w:top w:val="nil"/>
              <w:left w:val="nil"/>
              <w:bottom w:val="nil"/>
              <w:right w:val="nil"/>
            </w:tcBorders>
          </w:tcPr>
          <w:p w14:paraId="2FC2488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-0.133</w:t>
            </w:r>
          </w:p>
        </w:tc>
        <w:tc>
          <w:tcPr>
            <w:tcW w:w="0" w:type="auto"/>
            <w:tcBorders>
              <w:top w:val="nil"/>
              <w:left w:val="nil"/>
              <w:bottom w:val="nil"/>
              <w:right w:val="nil"/>
            </w:tcBorders>
          </w:tcPr>
          <w:p w14:paraId="4B663F7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0.104</w:t>
            </w:r>
          </w:p>
        </w:tc>
        <w:tc>
          <w:tcPr>
            <w:tcW w:w="0" w:type="auto"/>
            <w:tcBorders>
              <w:top w:val="nil"/>
              <w:left w:val="nil"/>
              <w:bottom w:val="nil"/>
              <w:right w:val="nil"/>
            </w:tcBorders>
          </w:tcPr>
          <w:p w14:paraId="2C9D5D7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0.0263</w:t>
            </w:r>
          </w:p>
        </w:tc>
        <w:tc>
          <w:tcPr>
            <w:tcW w:w="0" w:type="auto"/>
            <w:tcBorders>
              <w:top w:val="nil"/>
              <w:left w:val="nil"/>
              <w:bottom w:val="nil"/>
              <w:right w:val="nil"/>
            </w:tcBorders>
          </w:tcPr>
          <w:p w14:paraId="2C17A90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0.398</w:t>
            </w:r>
          </w:p>
        </w:tc>
        <w:tc>
          <w:tcPr>
            <w:tcW w:w="0" w:type="auto"/>
            <w:tcBorders>
              <w:top w:val="nil"/>
              <w:left w:val="nil"/>
              <w:bottom w:val="nil"/>
              <w:right w:val="nil"/>
            </w:tcBorders>
          </w:tcPr>
          <w:p w14:paraId="22BB27C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-0.182</w:t>
            </w:r>
          </w:p>
        </w:tc>
        <w:tc>
          <w:tcPr>
            <w:tcW w:w="0" w:type="auto"/>
            <w:tcBorders>
              <w:top w:val="nil"/>
              <w:left w:val="nil"/>
              <w:bottom w:val="nil"/>
              <w:right w:val="nil"/>
            </w:tcBorders>
          </w:tcPr>
          <w:p w14:paraId="00F1379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0.000607</w:t>
            </w:r>
          </w:p>
        </w:tc>
        <w:tc>
          <w:tcPr>
            <w:tcW w:w="0" w:type="auto"/>
            <w:tcBorders>
              <w:top w:val="nil"/>
              <w:left w:val="nil"/>
              <w:bottom w:val="nil"/>
              <w:right w:val="nil"/>
            </w:tcBorders>
          </w:tcPr>
          <w:p w14:paraId="40EF385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-0.116</w:t>
            </w:r>
          </w:p>
        </w:tc>
        <w:tc>
          <w:tcPr>
            <w:tcW w:w="0" w:type="auto"/>
            <w:tcBorders>
              <w:top w:val="nil"/>
              <w:left w:val="nil"/>
              <w:bottom w:val="nil"/>
              <w:right w:val="nil"/>
            </w:tcBorders>
          </w:tcPr>
          <w:p w14:paraId="3451EF5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0.433</w:t>
            </w:r>
          </w:p>
        </w:tc>
        <w:tc>
          <w:tcPr>
            <w:tcW w:w="0" w:type="auto"/>
            <w:tcBorders>
              <w:top w:val="nil"/>
              <w:left w:val="nil"/>
              <w:bottom w:val="nil"/>
              <w:right w:val="nil"/>
            </w:tcBorders>
          </w:tcPr>
          <w:p w14:paraId="46580B0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-0.134</w:t>
            </w:r>
          </w:p>
        </w:tc>
        <w:tc>
          <w:tcPr>
            <w:tcW w:w="0" w:type="auto"/>
            <w:tcBorders>
              <w:top w:val="nil"/>
              <w:left w:val="nil"/>
              <w:bottom w:val="nil"/>
              <w:right w:val="nil"/>
            </w:tcBorders>
          </w:tcPr>
          <w:p w14:paraId="3AAC531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0.282</w:t>
            </w:r>
          </w:p>
        </w:tc>
      </w:tr>
      <w:tr w:rsidR="00C1509E" w:rsidRPr="009B5B20" w14:paraId="690A6946" w14:textId="77777777" w:rsidTr="00971912">
        <w:trPr>
          <w:jc w:val="center"/>
        </w:trPr>
        <w:tc>
          <w:tcPr>
            <w:tcW w:w="0" w:type="auto"/>
            <w:tcBorders>
              <w:top w:val="nil"/>
              <w:left w:val="nil"/>
              <w:bottom w:val="nil"/>
              <w:right w:val="nil"/>
            </w:tcBorders>
          </w:tcPr>
          <w:p w14:paraId="7FF090BF"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4AEDEF7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(0.335)</w:t>
            </w:r>
          </w:p>
        </w:tc>
        <w:tc>
          <w:tcPr>
            <w:tcW w:w="0" w:type="auto"/>
            <w:tcBorders>
              <w:top w:val="nil"/>
              <w:left w:val="nil"/>
              <w:bottom w:val="nil"/>
              <w:right w:val="nil"/>
            </w:tcBorders>
          </w:tcPr>
          <w:p w14:paraId="250785D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(0.395)</w:t>
            </w:r>
          </w:p>
        </w:tc>
        <w:tc>
          <w:tcPr>
            <w:tcW w:w="0" w:type="auto"/>
            <w:tcBorders>
              <w:top w:val="nil"/>
              <w:left w:val="nil"/>
              <w:bottom w:val="nil"/>
              <w:right w:val="nil"/>
            </w:tcBorders>
          </w:tcPr>
          <w:p w14:paraId="2CA7318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(0.390)</w:t>
            </w:r>
          </w:p>
        </w:tc>
        <w:tc>
          <w:tcPr>
            <w:tcW w:w="0" w:type="auto"/>
            <w:tcBorders>
              <w:top w:val="nil"/>
              <w:left w:val="nil"/>
              <w:bottom w:val="nil"/>
              <w:right w:val="nil"/>
            </w:tcBorders>
          </w:tcPr>
          <w:p w14:paraId="2523AB0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(0.449)</w:t>
            </w:r>
          </w:p>
        </w:tc>
        <w:tc>
          <w:tcPr>
            <w:tcW w:w="0" w:type="auto"/>
            <w:tcBorders>
              <w:top w:val="nil"/>
              <w:left w:val="nil"/>
              <w:bottom w:val="nil"/>
              <w:right w:val="nil"/>
            </w:tcBorders>
          </w:tcPr>
          <w:p w14:paraId="64654B7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(0.318)</w:t>
            </w:r>
          </w:p>
        </w:tc>
        <w:tc>
          <w:tcPr>
            <w:tcW w:w="0" w:type="auto"/>
            <w:tcBorders>
              <w:top w:val="nil"/>
              <w:left w:val="nil"/>
              <w:bottom w:val="nil"/>
              <w:right w:val="nil"/>
            </w:tcBorders>
          </w:tcPr>
          <w:p w14:paraId="1D0BF95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(0.412)</w:t>
            </w:r>
          </w:p>
        </w:tc>
        <w:tc>
          <w:tcPr>
            <w:tcW w:w="0" w:type="auto"/>
            <w:tcBorders>
              <w:top w:val="nil"/>
              <w:left w:val="nil"/>
              <w:bottom w:val="nil"/>
              <w:right w:val="nil"/>
            </w:tcBorders>
          </w:tcPr>
          <w:p w14:paraId="6F69E09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(0.374)</w:t>
            </w:r>
          </w:p>
        </w:tc>
        <w:tc>
          <w:tcPr>
            <w:tcW w:w="0" w:type="auto"/>
            <w:tcBorders>
              <w:top w:val="nil"/>
              <w:left w:val="nil"/>
              <w:bottom w:val="nil"/>
              <w:right w:val="nil"/>
            </w:tcBorders>
          </w:tcPr>
          <w:p w14:paraId="4BD9D41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(0.438)</w:t>
            </w:r>
          </w:p>
        </w:tc>
        <w:tc>
          <w:tcPr>
            <w:tcW w:w="0" w:type="auto"/>
            <w:tcBorders>
              <w:top w:val="nil"/>
              <w:left w:val="nil"/>
              <w:bottom w:val="nil"/>
              <w:right w:val="nil"/>
            </w:tcBorders>
          </w:tcPr>
          <w:p w14:paraId="7EAABBC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(0.354)</w:t>
            </w:r>
          </w:p>
        </w:tc>
        <w:tc>
          <w:tcPr>
            <w:tcW w:w="0" w:type="auto"/>
            <w:tcBorders>
              <w:top w:val="nil"/>
              <w:left w:val="nil"/>
              <w:bottom w:val="nil"/>
              <w:right w:val="nil"/>
            </w:tcBorders>
          </w:tcPr>
          <w:p w14:paraId="76F3261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(0.434)</w:t>
            </w:r>
          </w:p>
        </w:tc>
      </w:tr>
      <w:tr w:rsidR="00C1509E" w:rsidRPr="009B5B20" w14:paraId="37F99249" w14:textId="77777777" w:rsidTr="00971912">
        <w:trPr>
          <w:jc w:val="center"/>
        </w:trPr>
        <w:tc>
          <w:tcPr>
            <w:tcW w:w="0" w:type="auto"/>
            <w:tcBorders>
              <w:top w:val="nil"/>
              <w:left w:val="nil"/>
              <w:bottom w:val="nil"/>
              <w:right w:val="nil"/>
            </w:tcBorders>
          </w:tcPr>
          <w:p w14:paraId="4F757F91" w14:textId="77777777" w:rsidR="00C1509E" w:rsidRPr="009B5B20" w:rsidRDefault="00C1509E" w:rsidP="00BE7D24">
            <w:pPr>
              <w:widowControl w:val="0"/>
              <w:autoSpaceDE w:val="0"/>
              <w:autoSpaceDN w:val="0"/>
              <w:adjustRightInd w:val="0"/>
              <w:rPr>
                <w:sz w:val="20"/>
                <w:szCs w:val="20"/>
              </w:rPr>
            </w:pPr>
            <w:r w:rsidRPr="009B5B20">
              <w:rPr>
                <w:sz w:val="20"/>
                <w:szCs w:val="20"/>
              </w:rPr>
              <w:t>Constant</w:t>
            </w:r>
          </w:p>
        </w:tc>
        <w:tc>
          <w:tcPr>
            <w:tcW w:w="0" w:type="auto"/>
            <w:tcBorders>
              <w:top w:val="nil"/>
              <w:left w:val="nil"/>
              <w:bottom w:val="nil"/>
              <w:right w:val="nil"/>
            </w:tcBorders>
          </w:tcPr>
          <w:p w14:paraId="69ABAF0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83.98***</w:t>
            </w:r>
          </w:p>
        </w:tc>
        <w:tc>
          <w:tcPr>
            <w:tcW w:w="0" w:type="auto"/>
            <w:tcBorders>
              <w:top w:val="nil"/>
              <w:left w:val="nil"/>
              <w:bottom w:val="nil"/>
              <w:right w:val="nil"/>
            </w:tcBorders>
          </w:tcPr>
          <w:p w14:paraId="7A67433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-22.02</w:t>
            </w:r>
          </w:p>
        </w:tc>
        <w:tc>
          <w:tcPr>
            <w:tcW w:w="0" w:type="auto"/>
            <w:tcBorders>
              <w:top w:val="nil"/>
              <w:left w:val="nil"/>
              <w:bottom w:val="nil"/>
              <w:right w:val="nil"/>
            </w:tcBorders>
          </w:tcPr>
          <w:p w14:paraId="668B59D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96.26***</w:t>
            </w:r>
          </w:p>
        </w:tc>
        <w:tc>
          <w:tcPr>
            <w:tcW w:w="0" w:type="auto"/>
            <w:tcBorders>
              <w:top w:val="nil"/>
              <w:left w:val="nil"/>
              <w:bottom w:val="nil"/>
              <w:right w:val="nil"/>
            </w:tcBorders>
          </w:tcPr>
          <w:p w14:paraId="0B038A4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-16.78</w:t>
            </w:r>
          </w:p>
        </w:tc>
        <w:tc>
          <w:tcPr>
            <w:tcW w:w="0" w:type="auto"/>
            <w:tcBorders>
              <w:top w:val="nil"/>
              <w:left w:val="nil"/>
              <w:bottom w:val="nil"/>
              <w:right w:val="nil"/>
            </w:tcBorders>
          </w:tcPr>
          <w:p w14:paraId="21DC2CC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82.82***</w:t>
            </w:r>
          </w:p>
        </w:tc>
        <w:tc>
          <w:tcPr>
            <w:tcW w:w="0" w:type="auto"/>
            <w:tcBorders>
              <w:top w:val="nil"/>
              <w:left w:val="nil"/>
              <w:bottom w:val="nil"/>
              <w:right w:val="nil"/>
            </w:tcBorders>
          </w:tcPr>
          <w:p w14:paraId="16AE41C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-22.68</w:t>
            </w:r>
          </w:p>
        </w:tc>
        <w:tc>
          <w:tcPr>
            <w:tcW w:w="0" w:type="auto"/>
            <w:tcBorders>
              <w:top w:val="nil"/>
              <w:left w:val="nil"/>
              <w:bottom w:val="nil"/>
              <w:right w:val="nil"/>
            </w:tcBorders>
          </w:tcPr>
          <w:p w14:paraId="361E62AF"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96.23***</w:t>
            </w:r>
          </w:p>
        </w:tc>
        <w:tc>
          <w:tcPr>
            <w:tcW w:w="0" w:type="auto"/>
            <w:tcBorders>
              <w:top w:val="nil"/>
              <w:left w:val="nil"/>
              <w:bottom w:val="nil"/>
              <w:right w:val="nil"/>
            </w:tcBorders>
          </w:tcPr>
          <w:p w14:paraId="46BCA2E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-16.93</w:t>
            </w:r>
          </w:p>
        </w:tc>
        <w:tc>
          <w:tcPr>
            <w:tcW w:w="0" w:type="auto"/>
            <w:tcBorders>
              <w:top w:val="nil"/>
              <w:left w:val="nil"/>
              <w:bottom w:val="nil"/>
              <w:right w:val="nil"/>
            </w:tcBorders>
          </w:tcPr>
          <w:p w14:paraId="4DC31F4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96.12***</w:t>
            </w:r>
          </w:p>
        </w:tc>
        <w:tc>
          <w:tcPr>
            <w:tcW w:w="0" w:type="auto"/>
            <w:tcBorders>
              <w:top w:val="nil"/>
              <w:left w:val="nil"/>
              <w:bottom w:val="nil"/>
              <w:right w:val="nil"/>
            </w:tcBorders>
          </w:tcPr>
          <w:p w14:paraId="51940E6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-20.02</w:t>
            </w:r>
          </w:p>
        </w:tc>
      </w:tr>
      <w:tr w:rsidR="00C1509E" w:rsidRPr="009B5B20" w14:paraId="180955D8" w14:textId="77777777" w:rsidTr="00971912">
        <w:trPr>
          <w:jc w:val="center"/>
        </w:trPr>
        <w:tc>
          <w:tcPr>
            <w:tcW w:w="0" w:type="auto"/>
            <w:tcBorders>
              <w:top w:val="nil"/>
              <w:left w:val="nil"/>
              <w:bottom w:val="nil"/>
              <w:right w:val="nil"/>
            </w:tcBorders>
          </w:tcPr>
          <w:p w14:paraId="7C6DC093"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1981C13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(16.79)</w:t>
            </w:r>
          </w:p>
        </w:tc>
        <w:tc>
          <w:tcPr>
            <w:tcW w:w="0" w:type="auto"/>
            <w:tcBorders>
              <w:top w:val="nil"/>
              <w:left w:val="nil"/>
              <w:bottom w:val="nil"/>
              <w:right w:val="nil"/>
            </w:tcBorders>
          </w:tcPr>
          <w:p w14:paraId="21DF022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(16.20)</w:t>
            </w:r>
          </w:p>
        </w:tc>
        <w:tc>
          <w:tcPr>
            <w:tcW w:w="0" w:type="auto"/>
            <w:tcBorders>
              <w:top w:val="nil"/>
              <w:left w:val="nil"/>
              <w:bottom w:val="nil"/>
              <w:right w:val="nil"/>
            </w:tcBorders>
          </w:tcPr>
          <w:p w14:paraId="03614B9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(19.34)</w:t>
            </w:r>
          </w:p>
        </w:tc>
        <w:tc>
          <w:tcPr>
            <w:tcW w:w="0" w:type="auto"/>
            <w:tcBorders>
              <w:top w:val="nil"/>
              <w:left w:val="nil"/>
              <w:bottom w:val="nil"/>
              <w:right w:val="nil"/>
            </w:tcBorders>
          </w:tcPr>
          <w:p w14:paraId="469E6C2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(16.72)</w:t>
            </w:r>
          </w:p>
        </w:tc>
        <w:tc>
          <w:tcPr>
            <w:tcW w:w="0" w:type="auto"/>
            <w:tcBorders>
              <w:top w:val="nil"/>
              <w:left w:val="nil"/>
              <w:bottom w:val="nil"/>
              <w:right w:val="nil"/>
            </w:tcBorders>
          </w:tcPr>
          <w:p w14:paraId="46A8BF4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(16.07)</w:t>
            </w:r>
          </w:p>
        </w:tc>
        <w:tc>
          <w:tcPr>
            <w:tcW w:w="0" w:type="auto"/>
            <w:tcBorders>
              <w:top w:val="nil"/>
              <w:left w:val="nil"/>
              <w:bottom w:val="nil"/>
              <w:right w:val="nil"/>
            </w:tcBorders>
          </w:tcPr>
          <w:p w14:paraId="52BF0B3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(16.12)</w:t>
            </w:r>
          </w:p>
        </w:tc>
        <w:tc>
          <w:tcPr>
            <w:tcW w:w="0" w:type="auto"/>
            <w:tcBorders>
              <w:top w:val="nil"/>
              <w:left w:val="nil"/>
              <w:bottom w:val="nil"/>
              <w:right w:val="nil"/>
            </w:tcBorders>
          </w:tcPr>
          <w:p w14:paraId="061D2F1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(18.84)</w:t>
            </w:r>
          </w:p>
        </w:tc>
        <w:tc>
          <w:tcPr>
            <w:tcW w:w="0" w:type="auto"/>
            <w:tcBorders>
              <w:top w:val="nil"/>
              <w:left w:val="nil"/>
              <w:bottom w:val="nil"/>
              <w:right w:val="nil"/>
            </w:tcBorders>
          </w:tcPr>
          <w:p w14:paraId="28A377F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(16.74)</w:t>
            </w:r>
          </w:p>
        </w:tc>
        <w:tc>
          <w:tcPr>
            <w:tcW w:w="0" w:type="auto"/>
            <w:tcBorders>
              <w:top w:val="nil"/>
              <w:left w:val="nil"/>
              <w:bottom w:val="nil"/>
              <w:right w:val="nil"/>
            </w:tcBorders>
          </w:tcPr>
          <w:p w14:paraId="223E21F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(18.99)</w:t>
            </w:r>
          </w:p>
        </w:tc>
        <w:tc>
          <w:tcPr>
            <w:tcW w:w="0" w:type="auto"/>
            <w:tcBorders>
              <w:top w:val="nil"/>
              <w:left w:val="nil"/>
              <w:bottom w:val="nil"/>
              <w:right w:val="nil"/>
            </w:tcBorders>
          </w:tcPr>
          <w:p w14:paraId="44A8BA8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(18.08)</w:t>
            </w:r>
          </w:p>
        </w:tc>
      </w:tr>
      <w:tr w:rsidR="00C1509E" w:rsidRPr="009B5B20" w14:paraId="4F349A27" w14:textId="77777777" w:rsidTr="00971912">
        <w:trPr>
          <w:jc w:val="center"/>
        </w:trPr>
        <w:tc>
          <w:tcPr>
            <w:tcW w:w="0" w:type="auto"/>
            <w:tcBorders>
              <w:top w:val="nil"/>
              <w:left w:val="nil"/>
              <w:bottom w:val="nil"/>
              <w:right w:val="nil"/>
            </w:tcBorders>
          </w:tcPr>
          <w:p w14:paraId="392EEFCC" w14:textId="77777777" w:rsidR="00C1509E" w:rsidRPr="009B5B20"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58B24504"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A0E9779"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CD5E1D0"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444AEC6"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9F19CF8"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51FDB64"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2306A8F"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674EAF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E6782EB" w14:textId="77777777" w:rsidR="00C1509E" w:rsidRPr="009B5B20"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4161BC8" w14:textId="77777777" w:rsidR="00C1509E" w:rsidRPr="009B5B20" w:rsidRDefault="00C1509E" w:rsidP="00BE7D24">
            <w:pPr>
              <w:widowControl w:val="0"/>
              <w:autoSpaceDE w:val="0"/>
              <w:autoSpaceDN w:val="0"/>
              <w:adjustRightInd w:val="0"/>
              <w:jc w:val="center"/>
              <w:rPr>
                <w:sz w:val="20"/>
                <w:szCs w:val="20"/>
              </w:rPr>
            </w:pPr>
          </w:p>
        </w:tc>
      </w:tr>
      <w:tr w:rsidR="00C1509E" w:rsidRPr="009B5B20" w14:paraId="5F91E4B2" w14:textId="77777777" w:rsidTr="00971912">
        <w:trPr>
          <w:jc w:val="center"/>
        </w:trPr>
        <w:tc>
          <w:tcPr>
            <w:tcW w:w="0" w:type="auto"/>
            <w:tcBorders>
              <w:top w:val="nil"/>
              <w:left w:val="nil"/>
              <w:bottom w:val="nil"/>
              <w:right w:val="nil"/>
            </w:tcBorders>
          </w:tcPr>
          <w:p w14:paraId="300AA37C" w14:textId="77777777" w:rsidR="00C1509E" w:rsidRPr="009B5B20" w:rsidRDefault="00C1509E" w:rsidP="00BE7D24">
            <w:pPr>
              <w:widowControl w:val="0"/>
              <w:autoSpaceDE w:val="0"/>
              <w:autoSpaceDN w:val="0"/>
              <w:adjustRightInd w:val="0"/>
              <w:rPr>
                <w:sz w:val="20"/>
                <w:szCs w:val="20"/>
              </w:rPr>
            </w:pPr>
            <w:r w:rsidRPr="009B5B20">
              <w:rPr>
                <w:sz w:val="20"/>
                <w:szCs w:val="20"/>
              </w:rPr>
              <w:t>Observations</w:t>
            </w:r>
          </w:p>
        </w:tc>
        <w:tc>
          <w:tcPr>
            <w:tcW w:w="0" w:type="auto"/>
            <w:tcBorders>
              <w:top w:val="nil"/>
              <w:left w:val="nil"/>
              <w:bottom w:val="nil"/>
              <w:right w:val="nil"/>
            </w:tcBorders>
          </w:tcPr>
          <w:p w14:paraId="232E934E"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1,044</w:t>
            </w:r>
          </w:p>
        </w:tc>
        <w:tc>
          <w:tcPr>
            <w:tcW w:w="0" w:type="auto"/>
            <w:tcBorders>
              <w:top w:val="nil"/>
              <w:left w:val="nil"/>
              <w:bottom w:val="nil"/>
              <w:right w:val="nil"/>
            </w:tcBorders>
          </w:tcPr>
          <w:p w14:paraId="4CD5E736"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1,044</w:t>
            </w:r>
          </w:p>
        </w:tc>
        <w:tc>
          <w:tcPr>
            <w:tcW w:w="0" w:type="auto"/>
            <w:tcBorders>
              <w:top w:val="nil"/>
              <w:left w:val="nil"/>
              <w:bottom w:val="nil"/>
              <w:right w:val="nil"/>
            </w:tcBorders>
          </w:tcPr>
          <w:p w14:paraId="4513CE3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c>
          <w:tcPr>
            <w:tcW w:w="0" w:type="auto"/>
            <w:tcBorders>
              <w:top w:val="nil"/>
              <w:left w:val="nil"/>
              <w:bottom w:val="nil"/>
              <w:right w:val="nil"/>
            </w:tcBorders>
          </w:tcPr>
          <w:p w14:paraId="23DB1EC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c>
          <w:tcPr>
            <w:tcW w:w="0" w:type="auto"/>
            <w:tcBorders>
              <w:top w:val="nil"/>
              <w:left w:val="nil"/>
              <w:bottom w:val="nil"/>
              <w:right w:val="nil"/>
            </w:tcBorders>
          </w:tcPr>
          <w:p w14:paraId="28376E83"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1,044</w:t>
            </w:r>
          </w:p>
        </w:tc>
        <w:tc>
          <w:tcPr>
            <w:tcW w:w="0" w:type="auto"/>
            <w:tcBorders>
              <w:top w:val="nil"/>
              <w:left w:val="nil"/>
              <w:bottom w:val="nil"/>
              <w:right w:val="nil"/>
            </w:tcBorders>
          </w:tcPr>
          <w:p w14:paraId="71976B5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1,044</w:t>
            </w:r>
          </w:p>
        </w:tc>
        <w:tc>
          <w:tcPr>
            <w:tcW w:w="0" w:type="auto"/>
            <w:tcBorders>
              <w:top w:val="nil"/>
              <w:left w:val="nil"/>
              <w:bottom w:val="nil"/>
              <w:right w:val="nil"/>
            </w:tcBorders>
          </w:tcPr>
          <w:p w14:paraId="58FE851B"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c>
          <w:tcPr>
            <w:tcW w:w="0" w:type="auto"/>
            <w:tcBorders>
              <w:top w:val="nil"/>
              <w:left w:val="nil"/>
              <w:bottom w:val="nil"/>
              <w:right w:val="nil"/>
            </w:tcBorders>
          </w:tcPr>
          <w:p w14:paraId="3745512C"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c>
          <w:tcPr>
            <w:tcW w:w="0" w:type="auto"/>
            <w:tcBorders>
              <w:top w:val="nil"/>
              <w:left w:val="nil"/>
              <w:bottom w:val="nil"/>
              <w:right w:val="nil"/>
            </w:tcBorders>
          </w:tcPr>
          <w:p w14:paraId="7947E23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c>
          <w:tcPr>
            <w:tcW w:w="0" w:type="auto"/>
            <w:tcBorders>
              <w:top w:val="nil"/>
              <w:left w:val="nil"/>
              <w:bottom w:val="nil"/>
              <w:right w:val="nil"/>
            </w:tcBorders>
          </w:tcPr>
          <w:p w14:paraId="55BD7081"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825</w:t>
            </w:r>
          </w:p>
        </w:tc>
      </w:tr>
      <w:tr w:rsidR="00C1509E" w:rsidRPr="009B5B20" w14:paraId="103BF649" w14:textId="77777777" w:rsidTr="00971912">
        <w:tblPrEx>
          <w:tblBorders>
            <w:bottom w:val="single" w:sz="6" w:space="0" w:color="auto"/>
          </w:tblBorders>
        </w:tblPrEx>
        <w:trPr>
          <w:jc w:val="center"/>
        </w:trPr>
        <w:tc>
          <w:tcPr>
            <w:tcW w:w="0" w:type="auto"/>
            <w:tcBorders>
              <w:top w:val="nil"/>
              <w:left w:val="nil"/>
              <w:bottom w:val="single" w:sz="6" w:space="0" w:color="auto"/>
              <w:right w:val="nil"/>
            </w:tcBorders>
          </w:tcPr>
          <w:p w14:paraId="2489690A" w14:textId="77777777" w:rsidR="00C1509E" w:rsidRPr="009B5B20" w:rsidRDefault="00C1509E" w:rsidP="00BE7D24">
            <w:pPr>
              <w:widowControl w:val="0"/>
              <w:autoSpaceDE w:val="0"/>
              <w:autoSpaceDN w:val="0"/>
              <w:adjustRightInd w:val="0"/>
              <w:rPr>
                <w:sz w:val="20"/>
                <w:szCs w:val="20"/>
              </w:rPr>
            </w:pPr>
            <w:r w:rsidRPr="009B5B20">
              <w:rPr>
                <w:sz w:val="20"/>
                <w:szCs w:val="20"/>
              </w:rPr>
              <w:t>Pseudo R2</w:t>
            </w:r>
          </w:p>
        </w:tc>
        <w:tc>
          <w:tcPr>
            <w:tcW w:w="0" w:type="auto"/>
            <w:tcBorders>
              <w:top w:val="nil"/>
              <w:left w:val="nil"/>
              <w:bottom w:val="single" w:sz="6" w:space="0" w:color="auto"/>
              <w:right w:val="nil"/>
            </w:tcBorders>
          </w:tcPr>
          <w:p w14:paraId="468F602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0.332</w:t>
            </w:r>
          </w:p>
        </w:tc>
        <w:tc>
          <w:tcPr>
            <w:tcW w:w="0" w:type="auto"/>
            <w:tcBorders>
              <w:top w:val="nil"/>
              <w:left w:val="nil"/>
              <w:bottom w:val="single" w:sz="6" w:space="0" w:color="auto"/>
              <w:right w:val="nil"/>
            </w:tcBorders>
          </w:tcPr>
          <w:p w14:paraId="05678E02"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0.332</w:t>
            </w:r>
          </w:p>
        </w:tc>
        <w:tc>
          <w:tcPr>
            <w:tcW w:w="0" w:type="auto"/>
            <w:tcBorders>
              <w:top w:val="nil"/>
              <w:left w:val="nil"/>
              <w:bottom w:val="single" w:sz="6" w:space="0" w:color="auto"/>
              <w:right w:val="nil"/>
            </w:tcBorders>
          </w:tcPr>
          <w:p w14:paraId="70BFA928"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0.337</w:t>
            </w:r>
          </w:p>
        </w:tc>
        <w:tc>
          <w:tcPr>
            <w:tcW w:w="0" w:type="auto"/>
            <w:tcBorders>
              <w:top w:val="nil"/>
              <w:left w:val="nil"/>
              <w:bottom w:val="single" w:sz="6" w:space="0" w:color="auto"/>
              <w:right w:val="nil"/>
            </w:tcBorders>
          </w:tcPr>
          <w:p w14:paraId="03C959D9"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0.337</w:t>
            </w:r>
          </w:p>
        </w:tc>
        <w:tc>
          <w:tcPr>
            <w:tcW w:w="0" w:type="auto"/>
            <w:tcBorders>
              <w:top w:val="nil"/>
              <w:left w:val="nil"/>
              <w:bottom w:val="single" w:sz="6" w:space="0" w:color="auto"/>
              <w:right w:val="nil"/>
            </w:tcBorders>
          </w:tcPr>
          <w:p w14:paraId="5E88861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0.338</w:t>
            </w:r>
          </w:p>
        </w:tc>
        <w:tc>
          <w:tcPr>
            <w:tcW w:w="0" w:type="auto"/>
            <w:tcBorders>
              <w:top w:val="nil"/>
              <w:left w:val="nil"/>
              <w:bottom w:val="single" w:sz="6" w:space="0" w:color="auto"/>
              <w:right w:val="nil"/>
            </w:tcBorders>
          </w:tcPr>
          <w:p w14:paraId="368DEDCA"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0.338</w:t>
            </w:r>
          </w:p>
        </w:tc>
        <w:tc>
          <w:tcPr>
            <w:tcW w:w="0" w:type="auto"/>
            <w:tcBorders>
              <w:top w:val="nil"/>
              <w:left w:val="nil"/>
              <w:bottom w:val="single" w:sz="6" w:space="0" w:color="auto"/>
              <w:right w:val="nil"/>
            </w:tcBorders>
          </w:tcPr>
          <w:p w14:paraId="7DE81D65"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0.341</w:t>
            </w:r>
          </w:p>
        </w:tc>
        <w:tc>
          <w:tcPr>
            <w:tcW w:w="0" w:type="auto"/>
            <w:tcBorders>
              <w:top w:val="nil"/>
              <w:left w:val="nil"/>
              <w:bottom w:val="single" w:sz="6" w:space="0" w:color="auto"/>
              <w:right w:val="nil"/>
            </w:tcBorders>
          </w:tcPr>
          <w:p w14:paraId="4CBCA2AD"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0.341</w:t>
            </w:r>
          </w:p>
        </w:tc>
        <w:tc>
          <w:tcPr>
            <w:tcW w:w="0" w:type="auto"/>
            <w:tcBorders>
              <w:top w:val="nil"/>
              <w:left w:val="nil"/>
              <w:bottom w:val="single" w:sz="6" w:space="0" w:color="auto"/>
              <w:right w:val="nil"/>
            </w:tcBorders>
          </w:tcPr>
          <w:p w14:paraId="7BB9B1C4"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0.334</w:t>
            </w:r>
          </w:p>
        </w:tc>
        <w:tc>
          <w:tcPr>
            <w:tcW w:w="0" w:type="auto"/>
            <w:tcBorders>
              <w:top w:val="nil"/>
              <w:left w:val="nil"/>
              <w:bottom w:val="single" w:sz="6" w:space="0" w:color="auto"/>
              <w:right w:val="nil"/>
            </w:tcBorders>
          </w:tcPr>
          <w:p w14:paraId="1DE5B420" w14:textId="77777777" w:rsidR="00C1509E" w:rsidRPr="009B5B20" w:rsidRDefault="00C1509E" w:rsidP="00BE7D24">
            <w:pPr>
              <w:widowControl w:val="0"/>
              <w:autoSpaceDE w:val="0"/>
              <w:autoSpaceDN w:val="0"/>
              <w:adjustRightInd w:val="0"/>
              <w:jc w:val="center"/>
              <w:rPr>
                <w:sz w:val="20"/>
                <w:szCs w:val="20"/>
              </w:rPr>
            </w:pPr>
            <w:r w:rsidRPr="009B5B20">
              <w:rPr>
                <w:sz w:val="20"/>
                <w:szCs w:val="20"/>
              </w:rPr>
              <w:t>0.334</w:t>
            </w:r>
          </w:p>
        </w:tc>
      </w:tr>
    </w:tbl>
    <w:p w14:paraId="129662CE" w14:textId="77777777" w:rsidR="00C3013C" w:rsidRPr="00971912" w:rsidRDefault="00C3013C" w:rsidP="003E4B63">
      <w:pPr>
        <w:widowControl w:val="0"/>
        <w:autoSpaceDE w:val="0"/>
        <w:autoSpaceDN w:val="0"/>
        <w:adjustRightInd w:val="0"/>
        <w:jc w:val="center"/>
        <w:rPr>
          <w:sz w:val="20"/>
          <w:szCs w:val="20"/>
        </w:rPr>
      </w:pPr>
      <w:r w:rsidRPr="00971912">
        <w:rPr>
          <w:sz w:val="20"/>
          <w:szCs w:val="20"/>
        </w:rPr>
        <w:t>Robust standard errors in parentheses</w:t>
      </w:r>
    </w:p>
    <w:p w14:paraId="2E5933CE" w14:textId="77777777" w:rsidR="00C3013C" w:rsidRPr="00971912" w:rsidRDefault="00C3013C" w:rsidP="003E4B63">
      <w:pPr>
        <w:widowControl w:val="0"/>
        <w:autoSpaceDE w:val="0"/>
        <w:autoSpaceDN w:val="0"/>
        <w:adjustRightInd w:val="0"/>
        <w:jc w:val="center"/>
        <w:rPr>
          <w:sz w:val="20"/>
          <w:szCs w:val="20"/>
        </w:rPr>
      </w:pPr>
      <w:r w:rsidRPr="00971912">
        <w:rPr>
          <w:sz w:val="20"/>
          <w:szCs w:val="20"/>
        </w:rPr>
        <w:t>*** p&lt;0.01, ** p&lt;0.05, * p&lt;0.1</w:t>
      </w:r>
    </w:p>
    <w:p w14:paraId="42C0C4C1" w14:textId="621D8FF0" w:rsidR="00C3013C" w:rsidRPr="00971912" w:rsidRDefault="00C3013C" w:rsidP="00096556">
      <w:pPr>
        <w:widowControl w:val="0"/>
        <w:autoSpaceDE w:val="0"/>
        <w:autoSpaceDN w:val="0"/>
        <w:adjustRightInd w:val="0"/>
        <w:jc w:val="center"/>
        <w:rPr>
          <w:sz w:val="20"/>
          <w:szCs w:val="20"/>
        </w:rPr>
      </w:pPr>
      <w:r w:rsidRPr="00971912">
        <w:rPr>
          <w:sz w:val="20"/>
          <w:szCs w:val="20"/>
        </w:rPr>
        <w:t>Models with ROA include foreign exchange indicator for data source</w:t>
      </w:r>
      <w:r w:rsidR="00026F59" w:rsidRPr="00971912">
        <w:rPr>
          <w:sz w:val="20"/>
          <w:szCs w:val="20"/>
        </w:rPr>
        <w:t xml:space="preserve"> and industry fixed effects</w:t>
      </w:r>
      <w:r w:rsidRPr="00971912">
        <w:rPr>
          <w:sz w:val="20"/>
          <w:szCs w:val="20"/>
        </w:rPr>
        <w:t>.</w:t>
      </w:r>
    </w:p>
    <w:p w14:paraId="7848ED70" w14:textId="77777777" w:rsidR="00C3013C" w:rsidRPr="003E4B63" w:rsidRDefault="00C3013C" w:rsidP="003E4B63">
      <w:r w:rsidRPr="003E4B63">
        <w:br w:type="page"/>
      </w:r>
    </w:p>
    <w:p w14:paraId="3A4B0A29" w14:textId="4B7D8557" w:rsidR="004E7CD4" w:rsidRPr="003E4B63" w:rsidRDefault="00D75E5D" w:rsidP="003E4B63">
      <w:pPr>
        <w:widowControl w:val="0"/>
        <w:autoSpaceDE w:val="0"/>
        <w:autoSpaceDN w:val="0"/>
        <w:adjustRightInd w:val="0"/>
        <w:jc w:val="center"/>
      </w:pPr>
      <w:r w:rsidRPr="003E4B63">
        <w:lastRenderedPageBreak/>
        <w:t>T</w:t>
      </w:r>
      <w:r>
        <w:t>able</w:t>
      </w:r>
      <w:r w:rsidRPr="003E4B63">
        <w:t xml:space="preserve"> </w:t>
      </w:r>
      <w:r w:rsidR="00BE7D24" w:rsidRPr="003E4B63">
        <w:t>A</w:t>
      </w:r>
      <w:r w:rsidR="00BE7D24">
        <w:t>7</w:t>
      </w:r>
      <w:r w:rsidR="00BE7D24" w:rsidRPr="003E4B63">
        <w:t xml:space="preserve">  </w:t>
      </w:r>
    </w:p>
    <w:p w14:paraId="1FB1D297" w14:textId="1C80E390" w:rsidR="001E42A7" w:rsidRPr="003E4B63" w:rsidRDefault="001E42A7" w:rsidP="003E4B63">
      <w:pPr>
        <w:widowControl w:val="0"/>
        <w:autoSpaceDE w:val="0"/>
        <w:autoSpaceDN w:val="0"/>
        <w:adjustRightInd w:val="0"/>
        <w:jc w:val="center"/>
      </w:pPr>
      <w:r w:rsidRPr="003E4B63">
        <w:t>Multinomial Connections Models of Exit, Stay in SOE, or Transfer to Government</w:t>
      </w:r>
    </w:p>
    <w:p w14:paraId="03CCA8FE" w14:textId="77777777" w:rsidR="00C1509E" w:rsidRPr="004E7CD4" w:rsidRDefault="00C1509E" w:rsidP="00C1509E">
      <w:pPr>
        <w:widowControl w:val="0"/>
        <w:autoSpaceDE w:val="0"/>
        <w:autoSpaceDN w:val="0"/>
        <w:adjustRightInd w:val="0"/>
        <w:jc w:val="center"/>
        <w:rPr>
          <w:rFonts w:asciiTheme="minorHAnsi" w:hAnsiTheme="minorHAnsi"/>
        </w:rPr>
      </w:pPr>
      <w:r>
        <w:rPr>
          <w:rFonts w:asciiTheme="minorHAnsi" w:hAnsiTheme="minorHAnsi"/>
        </w:rPr>
        <w:t xml:space="preserve"> </w:t>
      </w:r>
    </w:p>
    <w:tbl>
      <w:tblPr>
        <w:tblW w:w="0" w:type="auto"/>
        <w:jc w:val="center"/>
        <w:tblCellMar>
          <w:left w:w="75" w:type="dxa"/>
          <w:right w:w="75" w:type="dxa"/>
        </w:tblCellMar>
        <w:tblLook w:val="0000" w:firstRow="0" w:lastRow="0" w:firstColumn="0" w:lastColumn="0" w:noHBand="0" w:noVBand="0"/>
      </w:tblPr>
      <w:tblGrid>
        <w:gridCol w:w="2267"/>
        <w:gridCol w:w="1000"/>
        <w:gridCol w:w="934"/>
        <w:gridCol w:w="1000"/>
        <w:gridCol w:w="934"/>
        <w:gridCol w:w="1000"/>
        <w:gridCol w:w="934"/>
        <w:gridCol w:w="1000"/>
        <w:gridCol w:w="934"/>
      </w:tblGrid>
      <w:tr w:rsidR="00C1509E" w:rsidRPr="001A001A" w14:paraId="6B21B407" w14:textId="77777777" w:rsidTr="00971912">
        <w:trPr>
          <w:jc w:val="center"/>
        </w:trPr>
        <w:tc>
          <w:tcPr>
            <w:tcW w:w="0" w:type="auto"/>
            <w:tcBorders>
              <w:top w:val="single" w:sz="6" w:space="0" w:color="auto"/>
              <w:left w:val="nil"/>
              <w:bottom w:val="nil"/>
              <w:right w:val="nil"/>
            </w:tcBorders>
          </w:tcPr>
          <w:p w14:paraId="5D7BD33E" w14:textId="77777777" w:rsidR="00C1509E" w:rsidRPr="001A001A" w:rsidRDefault="00C1509E" w:rsidP="00BE7D24">
            <w:pPr>
              <w:widowControl w:val="0"/>
              <w:autoSpaceDE w:val="0"/>
              <w:autoSpaceDN w:val="0"/>
              <w:adjustRightInd w:val="0"/>
              <w:rPr>
                <w:sz w:val="20"/>
                <w:szCs w:val="20"/>
              </w:rPr>
            </w:pPr>
          </w:p>
        </w:tc>
        <w:tc>
          <w:tcPr>
            <w:tcW w:w="0" w:type="auto"/>
            <w:tcBorders>
              <w:top w:val="single" w:sz="6" w:space="0" w:color="auto"/>
              <w:left w:val="nil"/>
              <w:bottom w:val="nil"/>
              <w:right w:val="nil"/>
            </w:tcBorders>
          </w:tcPr>
          <w:p w14:paraId="7263C97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w:t>
            </w:r>
          </w:p>
        </w:tc>
        <w:tc>
          <w:tcPr>
            <w:tcW w:w="0" w:type="auto"/>
            <w:tcBorders>
              <w:top w:val="single" w:sz="6" w:space="0" w:color="auto"/>
              <w:left w:val="nil"/>
              <w:bottom w:val="nil"/>
              <w:right w:val="nil"/>
            </w:tcBorders>
          </w:tcPr>
          <w:p w14:paraId="7935A3B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(3)</w:t>
            </w:r>
          </w:p>
        </w:tc>
        <w:tc>
          <w:tcPr>
            <w:tcW w:w="0" w:type="auto"/>
            <w:tcBorders>
              <w:top w:val="single" w:sz="6" w:space="0" w:color="auto"/>
              <w:left w:val="nil"/>
              <w:bottom w:val="nil"/>
              <w:right w:val="nil"/>
            </w:tcBorders>
          </w:tcPr>
          <w:p w14:paraId="19D58AB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(4)</w:t>
            </w:r>
          </w:p>
        </w:tc>
        <w:tc>
          <w:tcPr>
            <w:tcW w:w="0" w:type="auto"/>
            <w:tcBorders>
              <w:top w:val="single" w:sz="6" w:space="0" w:color="auto"/>
              <w:left w:val="nil"/>
              <w:bottom w:val="nil"/>
              <w:right w:val="nil"/>
            </w:tcBorders>
          </w:tcPr>
          <w:p w14:paraId="3036E74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(6)</w:t>
            </w:r>
          </w:p>
        </w:tc>
        <w:tc>
          <w:tcPr>
            <w:tcW w:w="0" w:type="auto"/>
            <w:tcBorders>
              <w:top w:val="single" w:sz="6" w:space="0" w:color="auto"/>
              <w:left w:val="nil"/>
              <w:bottom w:val="nil"/>
              <w:right w:val="nil"/>
            </w:tcBorders>
          </w:tcPr>
          <w:p w14:paraId="4554022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(7)</w:t>
            </w:r>
          </w:p>
        </w:tc>
        <w:tc>
          <w:tcPr>
            <w:tcW w:w="0" w:type="auto"/>
            <w:tcBorders>
              <w:top w:val="single" w:sz="6" w:space="0" w:color="auto"/>
              <w:left w:val="nil"/>
              <w:bottom w:val="nil"/>
              <w:right w:val="nil"/>
            </w:tcBorders>
          </w:tcPr>
          <w:p w14:paraId="42E3B78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(9)</w:t>
            </w:r>
          </w:p>
        </w:tc>
        <w:tc>
          <w:tcPr>
            <w:tcW w:w="0" w:type="auto"/>
            <w:tcBorders>
              <w:top w:val="single" w:sz="6" w:space="0" w:color="auto"/>
              <w:left w:val="nil"/>
              <w:bottom w:val="nil"/>
              <w:right w:val="nil"/>
            </w:tcBorders>
          </w:tcPr>
          <w:p w14:paraId="3504D80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w:t>
            </w:r>
          </w:p>
        </w:tc>
        <w:tc>
          <w:tcPr>
            <w:tcW w:w="0" w:type="auto"/>
            <w:tcBorders>
              <w:top w:val="single" w:sz="6" w:space="0" w:color="auto"/>
              <w:left w:val="nil"/>
              <w:bottom w:val="nil"/>
              <w:right w:val="nil"/>
            </w:tcBorders>
          </w:tcPr>
          <w:p w14:paraId="15E0C63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(12)</w:t>
            </w:r>
          </w:p>
        </w:tc>
      </w:tr>
      <w:tr w:rsidR="00C1509E" w:rsidRPr="001A001A" w14:paraId="5619450C" w14:textId="77777777" w:rsidTr="00971912">
        <w:trPr>
          <w:jc w:val="center"/>
        </w:trPr>
        <w:tc>
          <w:tcPr>
            <w:tcW w:w="0" w:type="auto"/>
            <w:tcBorders>
              <w:top w:val="nil"/>
              <w:left w:val="nil"/>
              <w:bottom w:val="single" w:sz="6" w:space="0" w:color="auto"/>
              <w:right w:val="nil"/>
            </w:tcBorders>
          </w:tcPr>
          <w:p w14:paraId="07044E48" w14:textId="77777777" w:rsidR="00C1509E" w:rsidRPr="001A001A" w:rsidRDefault="00C1509E" w:rsidP="00BE7D24">
            <w:pPr>
              <w:widowControl w:val="0"/>
              <w:autoSpaceDE w:val="0"/>
              <w:autoSpaceDN w:val="0"/>
              <w:adjustRightInd w:val="0"/>
              <w:rPr>
                <w:sz w:val="20"/>
                <w:szCs w:val="20"/>
              </w:rPr>
            </w:pPr>
            <w:r w:rsidRPr="001A001A">
              <w:rPr>
                <w:sz w:val="20"/>
                <w:szCs w:val="20"/>
              </w:rPr>
              <w:t>VARIABLES</w:t>
            </w:r>
          </w:p>
        </w:tc>
        <w:tc>
          <w:tcPr>
            <w:tcW w:w="0" w:type="auto"/>
            <w:tcBorders>
              <w:top w:val="nil"/>
              <w:left w:val="nil"/>
              <w:bottom w:val="single" w:sz="6" w:space="0" w:color="auto"/>
              <w:right w:val="nil"/>
            </w:tcBorders>
          </w:tcPr>
          <w:p w14:paraId="4B3BDC9F" w14:textId="77777777" w:rsidR="00C1509E" w:rsidRPr="001A001A"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528BB001" w14:textId="77777777" w:rsidR="00C1509E" w:rsidRPr="001A001A"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53EBF3F3" w14:textId="77777777" w:rsidR="00C1509E" w:rsidRPr="001A001A"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1DFA8619" w14:textId="77777777" w:rsidR="00C1509E" w:rsidRPr="001A001A"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2EF7383D" w14:textId="77777777" w:rsidR="00C1509E" w:rsidRPr="001A001A"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5D3536C1" w14:textId="77777777" w:rsidR="00C1509E" w:rsidRPr="001A001A" w:rsidRDefault="00C1509E" w:rsidP="00BE7D24">
            <w:pPr>
              <w:widowControl w:val="0"/>
              <w:autoSpaceDE w:val="0"/>
              <w:autoSpaceDN w:val="0"/>
              <w:adjustRightInd w:val="0"/>
              <w:jc w:val="center"/>
              <w:rPr>
                <w:sz w:val="20"/>
                <w:szCs w:val="20"/>
              </w:rPr>
            </w:pPr>
            <w:r>
              <w:rPr>
                <w:sz w:val="20"/>
                <w:szCs w:val="20"/>
              </w:rPr>
              <w:t>Gov’t</w:t>
            </w:r>
          </w:p>
        </w:tc>
        <w:tc>
          <w:tcPr>
            <w:tcW w:w="0" w:type="auto"/>
            <w:tcBorders>
              <w:top w:val="nil"/>
              <w:left w:val="nil"/>
              <w:bottom w:val="single" w:sz="6" w:space="0" w:color="auto"/>
              <w:right w:val="nil"/>
            </w:tcBorders>
          </w:tcPr>
          <w:p w14:paraId="5D826599" w14:textId="77777777" w:rsidR="00C1509E" w:rsidRPr="001A001A" w:rsidRDefault="00C1509E" w:rsidP="00BE7D24">
            <w:pPr>
              <w:widowControl w:val="0"/>
              <w:autoSpaceDE w:val="0"/>
              <w:autoSpaceDN w:val="0"/>
              <w:adjustRightInd w:val="0"/>
              <w:jc w:val="center"/>
              <w:rPr>
                <w:sz w:val="20"/>
                <w:szCs w:val="20"/>
              </w:rPr>
            </w:pPr>
            <w:r>
              <w:rPr>
                <w:sz w:val="20"/>
                <w:szCs w:val="20"/>
              </w:rPr>
              <w:t>Exit</w:t>
            </w:r>
          </w:p>
        </w:tc>
        <w:tc>
          <w:tcPr>
            <w:tcW w:w="0" w:type="auto"/>
            <w:tcBorders>
              <w:top w:val="nil"/>
              <w:left w:val="nil"/>
              <w:bottom w:val="single" w:sz="6" w:space="0" w:color="auto"/>
              <w:right w:val="nil"/>
            </w:tcBorders>
          </w:tcPr>
          <w:p w14:paraId="6E809677" w14:textId="77777777" w:rsidR="00C1509E" w:rsidRPr="001A001A" w:rsidRDefault="00C1509E" w:rsidP="00BE7D24">
            <w:pPr>
              <w:widowControl w:val="0"/>
              <w:autoSpaceDE w:val="0"/>
              <w:autoSpaceDN w:val="0"/>
              <w:adjustRightInd w:val="0"/>
              <w:jc w:val="center"/>
              <w:rPr>
                <w:sz w:val="20"/>
                <w:szCs w:val="20"/>
              </w:rPr>
            </w:pPr>
            <w:r>
              <w:rPr>
                <w:sz w:val="20"/>
                <w:szCs w:val="20"/>
              </w:rPr>
              <w:t>Gov’t</w:t>
            </w:r>
          </w:p>
        </w:tc>
      </w:tr>
      <w:tr w:rsidR="00C1509E" w:rsidRPr="001A001A" w14:paraId="45C0558D" w14:textId="77777777" w:rsidTr="00971912">
        <w:trPr>
          <w:jc w:val="center"/>
        </w:trPr>
        <w:tc>
          <w:tcPr>
            <w:tcW w:w="0" w:type="auto"/>
            <w:tcBorders>
              <w:top w:val="nil"/>
              <w:left w:val="nil"/>
              <w:bottom w:val="nil"/>
              <w:right w:val="nil"/>
            </w:tcBorders>
          </w:tcPr>
          <w:p w14:paraId="227AB3E7" w14:textId="77777777" w:rsidR="00C1509E" w:rsidRPr="001A001A" w:rsidRDefault="00C1509E" w:rsidP="00BE7D24">
            <w:pPr>
              <w:widowControl w:val="0"/>
              <w:autoSpaceDE w:val="0"/>
              <w:autoSpaceDN w:val="0"/>
              <w:adjustRightInd w:val="0"/>
              <w:rPr>
                <w:sz w:val="20"/>
                <w:szCs w:val="20"/>
              </w:rPr>
            </w:pPr>
            <w:r>
              <w:rPr>
                <w:sz w:val="20"/>
                <w:szCs w:val="20"/>
              </w:rPr>
              <w:t>Connected</w:t>
            </w:r>
          </w:p>
        </w:tc>
        <w:tc>
          <w:tcPr>
            <w:tcW w:w="0" w:type="auto"/>
            <w:tcBorders>
              <w:top w:val="nil"/>
              <w:left w:val="nil"/>
              <w:bottom w:val="nil"/>
              <w:right w:val="nil"/>
            </w:tcBorders>
          </w:tcPr>
          <w:p w14:paraId="585476E3"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B61D7BA"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39DDEAD"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A746019"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D978355"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896556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A58390C"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5916444"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5FFBA22F" w14:textId="77777777" w:rsidTr="00971912">
        <w:trPr>
          <w:jc w:val="center"/>
        </w:trPr>
        <w:tc>
          <w:tcPr>
            <w:tcW w:w="0" w:type="auto"/>
            <w:tcBorders>
              <w:top w:val="nil"/>
              <w:left w:val="nil"/>
              <w:bottom w:val="nil"/>
              <w:right w:val="nil"/>
            </w:tcBorders>
          </w:tcPr>
          <w:p w14:paraId="7E9EDBAF" w14:textId="77777777" w:rsidR="00C1509E" w:rsidRPr="001A001A" w:rsidRDefault="00C1509E" w:rsidP="00BE7D24">
            <w:pPr>
              <w:widowControl w:val="0"/>
              <w:autoSpaceDE w:val="0"/>
              <w:autoSpaceDN w:val="0"/>
              <w:adjustRightInd w:val="0"/>
              <w:rPr>
                <w:sz w:val="20"/>
                <w:szCs w:val="20"/>
              </w:rPr>
            </w:pPr>
            <w:r>
              <w:rPr>
                <w:sz w:val="20"/>
                <w:szCs w:val="20"/>
              </w:rPr>
              <w:t xml:space="preserve"> C</w:t>
            </w:r>
            <w:r w:rsidRPr="001A001A">
              <w:rPr>
                <w:sz w:val="20"/>
                <w:szCs w:val="20"/>
              </w:rPr>
              <w:t>entral</w:t>
            </w:r>
          </w:p>
        </w:tc>
        <w:tc>
          <w:tcPr>
            <w:tcW w:w="0" w:type="auto"/>
            <w:tcBorders>
              <w:top w:val="nil"/>
              <w:left w:val="nil"/>
              <w:bottom w:val="nil"/>
              <w:right w:val="nil"/>
            </w:tcBorders>
          </w:tcPr>
          <w:p w14:paraId="2F5EC42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-0.793*</w:t>
            </w:r>
          </w:p>
        </w:tc>
        <w:tc>
          <w:tcPr>
            <w:tcW w:w="0" w:type="auto"/>
            <w:tcBorders>
              <w:top w:val="nil"/>
              <w:left w:val="nil"/>
              <w:bottom w:val="nil"/>
              <w:right w:val="nil"/>
            </w:tcBorders>
          </w:tcPr>
          <w:p w14:paraId="6197140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-0.240</w:t>
            </w:r>
          </w:p>
        </w:tc>
        <w:tc>
          <w:tcPr>
            <w:tcW w:w="0" w:type="auto"/>
            <w:tcBorders>
              <w:top w:val="nil"/>
              <w:left w:val="nil"/>
              <w:bottom w:val="nil"/>
              <w:right w:val="nil"/>
            </w:tcBorders>
          </w:tcPr>
          <w:p w14:paraId="7BE956C4"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1B29CC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C36718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FAF7C46"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A3F770D"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FC6FD99"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7F591BF7" w14:textId="77777777" w:rsidTr="00971912">
        <w:trPr>
          <w:jc w:val="center"/>
        </w:trPr>
        <w:tc>
          <w:tcPr>
            <w:tcW w:w="0" w:type="auto"/>
            <w:tcBorders>
              <w:top w:val="nil"/>
              <w:left w:val="nil"/>
              <w:bottom w:val="nil"/>
              <w:right w:val="nil"/>
            </w:tcBorders>
          </w:tcPr>
          <w:p w14:paraId="5389C97A"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803367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(0.421)</w:t>
            </w:r>
          </w:p>
        </w:tc>
        <w:tc>
          <w:tcPr>
            <w:tcW w:w="0" w:type="auto"/>
            <w:tcBorders>
              <w:top w:val="nil"/>
              <w:left w:val="nil"/>
              <w:bottom w:val="nil"/>
              <w:right w:val="nil"/>
            </w:tcBorders>
          </w:tcPr>
          <w:p w14:paraId="5E4C872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(0.524)</w:t>
            </w:r>
          </w:p>
        </w:tc>
        <w:tc>
          <w:tcPr>
            <w:tcW w:w="0" w:type="auto"/>
            <w:tcBorders>
              <w:top w:val="nil"/>
              <w:left w:val="nil"/>
              <w:bottom w:val="nil"/>
              <w:right w:val="nil"/>
            </w:tcBorders>
          </w:tcPr>
          <w:p w14:paraId="38EAF2C3"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86FF0C4"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9746572"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164A2E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CC94AC1"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145D715"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6C4BCDC5" w14:textId="77777777" w:rsidTr="00971912">
        <w:trPr>
          <w:jc w:val="center"/>
        </w:trPr>
        <w:tc>
          <w:tcPr>
            <w:tcW w:w="0" w:type="auto"/>
            <w:tcBorders>
              <w:top w:val="nil"/>
              <w:left w:val="nil"/>
              <w:bottom w:val="nil"/>
              <w:right w:val="nil"/>
            </w:tcBorders>
          </w:tcPr>
          <w:p w14:paraId="1892BCAF" w14:textId="77777777" w:rsidR="00C1509E" w:rsidRPr="001A001A" w:rsidRDefault="00C1509E" w:rsidP="00BE7D24">
            <w:pPr>
              <w:widowControl w:val="0"/>
              <w:autoSpaceDE w:val="0"/>
              <w:autoSpaceDN w:val="0"/>
              <w:adjustRightInd w:val="0"/>
              <w:rPr>
                <w:sz w:val="20"/>
                <w:szCs w:val="20"/>
              </w:rPr>
            </w:pPr>
            <w:r>
              <w:rPr>
                <w:sz w:val="20"/>
                <w:szCs w:val="20"/>
              </w:rPr>
              <w:t xml:space="preserve"> SASAC D</w:t>
            </w:r>
            <w:r w:rsidRPr="001A001A">
              <w:rPr>
                <w:sz w:val="20"/>
                <w:szCs w:val="20"/>
              </w:rPr>
              <w:t>irector</w:t>
            </w:r>
          </w:p>
        </w:tc>
        <w:tc>
          <w:tcPr>
            <w:tcW w:w="0" w:type="auto"/>
            <w:tcBorders>
              <w:top w:val="nil"/>
              <w:left w:val="nil"/>
              <w:bottom w:val="nil"/>
              <w:right w:val="nil"/>
            </w:tcBorders>
          </w:tcPr>
          <w:p w14:paraId="505D330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27C83B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DD6D9D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-0.741</w:t>
            </w:r>
          </w:p>
        </w:tc>
        <w:tc>
          <w:tcPr>
            <w:tcW w:w="0" w:type="auto"/>
            <w:tcBorders>
              <w:top w:val="nil"/>
              <w:left w:val="nil"/>
              <w:bottom w:val="nil"/>
              <w:right w:val="nil"/>
            </w:tcBorders>
          </w:tcPr>
          <w:p w14:paraId="566F70A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-0.204</w:t>
            </w:r>
          </w:p>
        </w:tc>
        <w:tc>
          <w:tcPr>
            <w:tcW w:w="0" w:type="auto"/>
            <w:tcBorders>
              <w:top w:val="nil"/>
              <w:left w:val="nil"/>
              <w:bottom w:val="nil"/>
              <w:right w:val="nil"/>
            </w:tcBorders>
          </w:tcPr>
          <w:p w14:paraId="0C40CFCC"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D706987"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C8D1E28"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CCAD49F"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6ED8D6E7" w14:textId="77777777" w:rsidTr="00971912">
        <w:trPr>
          <w:jc w:val="center"/>
        </w:trPr>
        <w:tc>
          <w:tcPr>
            <w:tcW w:w="0" w:type="auto"/>
            <w:tcBorders>
              <w:top w:val="nil"/>
              <w:left w:val="nil"/>
              <w:bottom w:val="nil"/>
              <w:right w:val="nil"/>
            </w:tcBorders>
          </w:tcPr>
          <w:p w14:paraId="332201FE"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AB337D4"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8718F98"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79E69F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(0.513)</w:t>
            </w:r>
          </w:p>
        </w:tc>
        <w:tc>
          <w:tcPr>
            <w:tcW w:w="0" w:type="auto"/>
            <w:tcBorders>
              <w:top w:val="nil"/>
              <w:left w:val="nil"/>
              <w:bottom w:val="nil"/>
              <w:right w:val="nil"/>
            </w:tcBorders>
          </w:tcPr>
          <w:p w14:paraId="63535DC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(0.491)</w:t>
            </w:r>
          </w:p>
        </w:tc>
        <w:tc>
          <w:tcPr>
            <w:tcW w:w="0" w:type="auto"/>
            <w:tcBorders>
              <w:top w:val="nil"/>
              <w:left w:val="nil"/>
              <w:bottom w:val="nil"/>
              <w:right w:val="nil"/>
            </w:tcBorders>
          </w:tcPr>
          <w:p w14:paraId="1042691A"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EC6C5F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AA46A92"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60992978"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7859094A" w14:textId="77777777" w:rsidTr="00971912">
        <w:trPr>
          <w:jc w:val="center"/>
        </w:trPr>
        <w:tc>
          <w:tcPr>
            <w:tcW w:w="0" w:type="auto"/>
            <w:tcBorders>
              <w:top w:val="nil"/>
              <w:left w:val="nil"/>
              <w:bottom w:val="nil"/>
              <w:right w:val="nil"/>
            </w:tcBorders>
          </w:tcPr>
          <w:p w14:paraId="0FB954DB" w14:textId="77777777" w:rsidR="00C1509E" w:rsidRPr="001A001A" w:rsidRDefault="00C1509E" w:rsidP="00BE7D24">
            <w:pPr>
              <w:widowControl w:val="0"/>
              <w:autoSpaceDE w:val="0"/>
              <w:autoSpaceDN w:val="0"/>
              <w:adjustRightInd w:val="0"/>
              <w:rPr>
                <w:sz w:val="20"/>
                <w:szCs w:val="20"/>
              </w:rPr>
            </w:pPr>
            <w:r>
              <w:rPr>
                <w:sz w:val="20"/>
                <w:szCs w:val="20"/>
              </w:rPr>
              <w:t xml:space="preserve"> COD Director</w:t>
            </w:r>
          </w:p>
        </w:tc>
        <w:tc>
          <w:tcPr>
            <w:tcW w:w="0" w:type="auto"/>
            <w:tcBorders>
              <w:top w:val="nil"/>
              <w:left w:val="nil"/>
              <w:bottom w:val="nil"/>
              <w:right w:val="nil"/>
            </w:tcBorders>
          </w:tcPr>
          <w:p w14:paraId="53F90FA1"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4D9649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2F3B051"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9C0029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2631568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-0.681*</w:t>
            </w:r>
          </w:p>
        </w:tc>
        <w:tc>
          <w:tcPr>
            <w:tcW w:w="0" w:type="auto"/>
            <w:tcBorders>
              <w:top w:val="nil"/>
              <w:left w:val="nil"/>
              <w:bottom w:val="nil"/>
              <w:right w:val="nil"/>
            </w:tcBorders>
          </w:tcPr>
          <w:p w14:paraId="4DD0EE1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-0.424</w:t>
            </w:r>
          </w:p>
        </w:tc>
        <w:tc>
          <w:tcPr>
            <w:tcW w:w="0" w:type="auto"/>
            <w:tcBorders>
              <w:top w:val="nil"/>
              <w:left w:val="nil"/>
              <w:bottom w:val="nil"/>
              <w:right w:val="nil"/>
            </w:tcBorders>
          </w:tcPr>
          <w:p w14:paraId="634B47B7"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A0B2360"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7C07124E" w14:textId="77777777" w:rsidTr="00971912">
        <w:trPr>
          <w:jc w:val="center"/>
        </w:trPr>
        <w:tc>
          <w:tcPr>
            <w:tcW w:w="0" w:type="auto"/>
            <w:tcBorders>
              <w:top w:val="nil"/>
              <w:left w:val="nil"/>
              <w:bottom w:val="nil"/>
              <w:right w:val="nil"/>
            </w:tcBorders>
          </w:tcPr>
          <w:p w14:paraId="0AC65FE9"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775A2337"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805F05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6E1064D"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1BB9EA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5C1344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(0.412)</w:t>
            </w:r>
          </w:p>
        </w:tc>
        <w:tc>
          <w:tcPr>
            <w:tcW w:w="0" w:type="auto"/>
            <w:tcBorders>
              <w:top w:val="nil"/>
              <w:left w:val="nil"/>
              <w:bottom w:val="nil"/>
              <w:right w:val="nil"/>
            </w:tcBorders>
          </w:tcPr>
          <w:p w14:paraId="5FFF143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(0.548)</w:t>
            </w:r>
          </w:p>
        </w:tc>
        <w:tc>
          <w:tcPr>
            <w:tcW w:w="0" w:type="auto"/>
            <w:tcBorders>
              <w:top w:val="nil"/>
              <w:left w:val="nil"/>
              <w:bottom w:val="nil"/>
              <w:right w:val="nil"/>
            </w:tcBorders>
          </w:tcPr>
          <w:p w14:paraId="57B7FB1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8298604"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724E65F6" w14:textId="77777777" w:rsidTr="00971912">
        <w:trPr>
          <w:jc w:val="center"/>
        </w:trPr>
        <w:tc>
          <w:tcPr>
            <w:tcW w:w="0" w:type="auto"/>
            <w:tcBorders>
              <w:top w:val="nil"/>
              <w:left w:val="nil"/>
              <w:bottom w:val="nil"/>
              <w:right w:val="nil"/>
            </w:tcBorders>
          </w:tcPr>
          <w:p w14:paraId="365625C9" w14:textId="77777777" w:rsidR="00C1509E" w:rsidRPr="001A001A" w:rsidRDefault="00C1509E" w:rsidP="00BE7D24">
            <w:pPr>
              <w:widowControl w:val="0"/>
              <w:autoSpaceDE w:val="0"/>
              <w:autoSpaceDN w:val="0"/>
              <w:adjustRightInd w:val="0"/>
              <w:rPr>
                <w:sz w:val="20"/>
                <w:szCs w:val="20"/>
              </w:rPr>
            </w:pPr>
            <w:r w:rsidRPr="001A001A">
              <w:rPr>
                <w:sz w:val="20"/>
                <w:szCs w:val="20"/>
              </w:rPr>
              <w:t>Connections (Cumulative)</w:t>
            </w:r>
          </w:p>
        </w:tc>
        <w:tc>
          <w:tcPr>
            <w:tcW w:w="0" w:type="auto"/>
            <w:tcBorders>
              <w:top w:val="nil"/>
              <w:left w:val="nil"/>
              <w:bottom w:val="nil"/>
              <w:right w:val="nil"/>
            </w:tcBorders>
          </w:tcPr>
          <w:p w14:paraId="21F455C8"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58B9141"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6503BE9"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F17368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894C86C"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4ED97AC0"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846F55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-0.451**</w:t>
            </w:r>
          </w:p>
        </w:tc>
        <w:tc>
          <w:tcPr>
            <w:tcW w:w="0" w:type="auto"/>
            <w:tcBorders>
              <w:top w:val="nil"/>
              <w:left w:val="nil"/>
              <w:bottom w:val="nil"/>
              <w:right w:val="nil"/>
            </w:tcBorders>
          </w:tcPr>
          <w:p w14:paraId="253EB91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-0.189</w:t>
            </w:r>
          </w:p>
        </w:tc>
      </w:tr>
      <w:tr w:rsidR="00C1509E" w:rsidRPr="001A001A" w14:paraId="091D4EBA" w14:textId="77777777" w:rsidTr="00971912">
        <w:trPr>
          <w:jc w:val="center"/>
        </w:trPr>
        <w:tc>
          <w:tcPr>
            <w:tcW w:w="0" w:type="auto"/>
            <w:tcBorders>
              <w:top w:val="nil"/>
              <w:left w:val="nil"/>
              <w:bottom w:val="nil"/>
              <w:right w:val="nil"/>
            </w:tcBorders>
          </w:tcPr>
          <w:p w14:paraId="44AA95B0"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5F3D5C93"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01552DC"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D18AB7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677FE5B"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465AD06"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BAB68FE"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9E7996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(0.213)</w:t>
            </w:r>
          </w:p>
        </w:tc>
        <w:tc>
          <w:tcPr>
            <w:tcW w:w="0" w:type="auto"/>
            <w:tcBorders>
              <w:top w:val="nil"/>
              <w:left w:val="nil"/>
              <w:bottom w:val="nil"/>
              <w:right w:val="nil"/>
            </w:tcBorders>
          </w:tcPr>
          <w:p w14:paraId="64F43EE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(0.235)</w:t>
            </w:r>
          </w:p>
        </w:tc>
      </w:tr>
      <w:tr w:rsidR="00C1509E" w:rsidRPr="001A001A" w14:paraId="47015600" w14:textId="77777777" w:rsidTr="00971912">
        <w:trPr>
          <w:jc w:val="center"/>
        </w:trPr>
        <w:tc>
          <w:tcPr>
            <w:tcW w:w="0" w:type="auto"/>
            <w:tcBorders>
              <w:top w:val="nil"/>
              <w:left w:val="nil"/>
              <w:bottom w:val="nil"/>
              <w:right w:val="nil"/>
            </w:tcBorders>
          </w:tcPr>
          <w:p w14:paraId="4461FB41" w14:textId="77777777" w:rsidR="00C1509E" w:rsidRPr="001A001A" w:rsidRDefault="00C1509E" w:rsidP="00BE7D24">
            <w:pPr>
              <w:widowControl w:val="0"/>
              <w:autoSpaceDE w:val="0"/>
              <w:autoSpaceDN w:val="0"/>
              <w:adjustRightInd w:val="0"/>
              <w:rPr>
                <w:sz w:val="20"/>
                <w:szCs w:val="20"/>
              </w:rPr>
            </w:pPr>
            <w:r w:rsidRPr="001A001A">
              <w:rPr>
                <w:sz w:val="20"/>
                <w:szCs w:val="20"/>
              </w:rPr>
              <w:t>ROA</w:t>
            </w:r>
          </w:p>
        </w:tc>
        <w:tc>
          <w:tcPr>
            <w:tcW w:w="0" w:type="auto"/>
            <w:tcBorders>
              <w:top w:val="nil"/>
              <w:left w:val="nil"/>
              <w:bottom w:val="nil"/>
              <w:right w:val="nil"/>
            </w:tcBorders>
          </w:tcPr>
          <w:p w14:paraId="7DF0C39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-0.437</w:t>
            </w:r>
          </w:p>
        </w:tc>
        <w:tc>
          <w:tcPr>
            <w:tcW w:w="0" w:type="auto"/>
            <w:tcBorders>
              <w:top w:val="nil"/>
              <w:left w:val="nil"/>
              <w:bottom w:val="nil"/>
              <w:right w:val="nil"/>
            </w:tcBorders>
          </w:tcPr>
          <w:p w14:paraId="188CE6B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-0.465</w:t>
            </w:r>
          </w:p>
        </w:tc>
        <w:tc>
          <w:tcPr>
            <w:tcW w:w="0" w:type="auto"/>
            <w:tcBorders>
              <w:top w:val="nil"/>
              <w:left w:val="nil"/>
              <w:bottom w:val="nil"/>
              <w:right w:val="nil"/>
            </w:tcBorders>
          </w:tcPr>
          <w:p w14:paraId="707C4A1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-0.362</w:t>
            </w:r>
          </w:p>
        </w:tc>
        <w:tc>
          <w:tcPr>
            <w:tcW w:w="0" w:type="auto"/>
            <w:tcBorders>
              <w:top w:val="nil"/>
              <w:left w:val="nil"/>
              <w:bottom w:val="nil"/>
              <w:right w:val="nil"/>
            </w:tcBorders>
          </w:tcPr>
          <w:p w14:paraId="6B33D42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-0.459</w:t>
            </w:r>
          </w:p>
        </w:tc>
        <w:tc>
          <w:tcPr>
            <w:tcW w:w="0" w:type="auto"/>
            <w:tcBorders>
              <w:top w:val="nil"/>
              <w:left w:val="nil"/>
              <w:bottom w:val="nil"/>
              <w:right w:val="nil"/>
            </w:tcBorders>
          </w:tcPr>
          <w:p w14:paraId="3E5F078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-0.365</w:t>
            </w:r>
          </w:p>
        </w:tc>
        <w:tc>
          <w:tcPr>
            <w:tcW w:w="0" w:type="auto"/>
            <w:tcBorders>
              <w:top w:val="nil"/>
              <w:left w:val="nil"/>
              <w:bottom w:val="nil"/>
              <w:right w:val="nil"/>
            </w:tcBorders>
          </w:tcPr>
          <w:p w14:paraId="5EB0AFC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-0.448</w:t>
            </w:r>
          </w:p>
        </w:tc>
        <w:tc>
          <w:tcPr>
            <w:tcW w:w="0" w:type="auto"/>
            <w:tcBorders>
              <w:top w:val="nil"/>
              <w:left w:val="nil"/>
              <w:bottom w:val="nil"/>
              <w:right w:val="nil"/>
            </w:tcBorders>
          </w:tcPr>
          <w:p w14:paraId="3B53D75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-0.392</w:t>
            </w:r>
          </w:p>
        </w:tc>
        <w:tc>
          <w:tcPr>
            <w:tcW w:w="0" w:type="auto"/>
            <w:tcBorders>
              <w:top w:val="nil"/>
              <w:left w:val="nil"/>
              <w:bottom w:val="nil"/>
              <w:right w:val="nil"/>
            </w:tcBorders>
          </w:tcPr>
          <w:p w14:paraId="1A79A02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-0.458</w:t>
            </w:r>
          </w:p>
        </w:tc>
      </w:tr>
      <w:tr w:rsidR="00C1509E" w:rsidRPr="001A001A" w14:paraId="5BD830C6" w14:textId="77777777" w:rsidTr="00971912">
        <w:trPr>
          <w:jc w:val="center"/>
        </w:trPr>
        <w:tc>
          <w:tcPr>
            <w:tcW w:w="0" w:type="auto"/>
            <w:tcBorders>
              <w:top w:val="nil"/>
              <w:left w:val="nil"/>
              <w:bottom w:val="nil"/>
              <w:right w:val="nil"/>
            </w:tcBorders>
          </w:tcPr>
          <w:p w14:paraId="194D1E6F"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E95596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(0.296)</w:t>
            </w:r>
          </w:p>
        </w:tc>
        <w:tc>
          <w:tcPr>
            <w:tcW w:w="0" w:type="auto"/>
            <w:tcBorders>
              <w:top w:val="nil"/>
              <w:left w:val="nil"/>
              <w:bottom w:val="nil"/>
              <w:right w:val="nil"/>
            </w:tcBorders>
          </w:tcPr>
          <w:p w14:paraId="0293661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(0.409)</w:t>
            </w:r>
          </w:p>
        </w:tc>
        <w:tc>
          <w:tcPr>
            <w:tcW w:w="0" w:type="auto"/>
            <w:tcBorders>
              <w:top w:val="nil"/>
              <w:left w:val="nil"/>
              <w:bottom w:val="nil"/>
              <w:right w:val="nil"/>
            </w:tcBorders>
          </w:tcPr>
          <w:p w14:paraId="6BBF3CA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(0.322)</w:t>
            </w:r>
          </w:p>
        </w:tc>
        <w:tc>
          <w:tcPr>
            <w:tcW w:w="0" w:type="auto"/>
            <w:tcBorders>
              <w:top w:val="nil"/>
              <w:left w:val="nil"/>
              <w:bottom w:val="nil"/>
              <w:right w:val="nil"/>
            </w:tcBorders>
          </w:tcPr>
          <w:p w14:paraId="22864EB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(0.409)</w:t>
            </w:r>
          </w:p>
        </w:tc>
        <w:tc>
          <w:tcPr>
            <w:tcW w:w="0" w:type="auto"/>
            <w:tcBorders>
              <w:top w:val="nil"/>
              <w:left w:val="nil"/>
              <w:bottom w:val="nil"/>
              <w:right w:val="nil"/>
            </w:tcBorders>
          </w:tcPr>
          <w:p w14:paraId="158601D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(0.285)</w:t>
            </w:r>
          </w:p>
        </w:tc>
        <w:tc>
          <w:tcPr>
            <w:tcW w:w="0" w:type="auto"/>
            <w:tcBorders>
              <w:top w:val="nil"/>
              <w:left w:val="nil"/>
              <w:bottom w:val="nil"/>
              <w:right w:val="nil"/>
            </w:tcBorders>
          </w:tcPr>
          <w:p w14:paraId="5100922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(0.406)</w:t>
            </w:r>
          </w:p>
        </w:tc>
        <w:tc>
          <w:tcPr>
            <w:tcW w:w="0" w:type="auto"/>
            <w:tcBorders>
              <w:top w:val="nil"/>
              <w:left w:val="nil"/>
              <w:bottom w:val="nil"/>
              <w:right w:val="nil"/>
            </w:tcBorders>
          </w:tcPr>
          <w:p w14:paraId="1DF2E8B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(0.307)</w:t>
            </w:r>
          </w:p>
        </w:tc>
        <w:tc>
          <w:tcPr>
            <w:tcW w:w="0" w:type="auto"/>
            <w:tcBorders>
              <w:top w:val="nil"/>
              <w:left w:val="nil"/>
              <w:bottom w:val="nil"/>
              <w:right w:val="nil"/>
            </w:tcBorders>
          </w:tcPr>
          <w:p w14:paraId="0AD6571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(0.406)</w:t>
            </w:r>
          </w:p>
        </w:tc>
      </w:tr>
      <w:tr w:rsidR="00C1509E" w:rsidRPr="001A001A" w14:paraId="101C6B63" w14:textId="77777777" w:rsidTr="00971912">
        <w:trPr>
          <w:jc w:val="center"/>
        </w:trPr>
        <w:tc>
          <w:tcPr>
            <w:tcW w:w="0" w:type="auto"/>
            <w:tcBorders>
              <w:top w:val="nil"/>
              <w:left w:val="nil"/>
              <w:bottom w:val="nil"/>
              <w:right w:val="nil"/>
            </w:tcBorders>
          </w:tcPr>
          <w:p w14:paraId="0FD3FBD7" w14:textId="77777777" w:rsidR="00C1509E" w:rsidRPr="001A001A" w:rsidRDefault="00C1509E" w:rsidP="00BE7D24">
            <w:pPr>
              <w:widowControl w:val="0"/>
              <w:autoSpaceDE w:val="0"/>
              <w:autoSpaceDN w:val="0"/>
              <w:adjustRightInd w:val="0"/>
              <w:rPr>
                <w:sz w:val="20"/>
                <w:szCs w:val="20"/>
              </w:rPr>
            </w:pPr>
            <w:r w:rsidRPr="001A001A">
              <w:rPr>
                <w:sz w:val="20"/>
                <w:szCs w:val="20"/>
              </w:rPr>
              <w:t>Experience: Central</w:t>
            </w:r>
          </w:p>
        </w:tc>
        <w:tc>
          <w:tcPr>
            <w:tcW w:w="0" w:type="auto"/>
            <w:tcBorders>
              <w:top w:val="nil"/>
              <w:left w:val="nil"/>
              <w:bottom w:val="nil"/>
              <w:right w:val="nil"/>
            </w:tcBorders>
          </w:tcPr>
          <w:p w14:paraId="52712DC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0.113</w:t>
            </w:r>
          </w:p>
        </w:tc>
        <w:tc>
          <w:tcPr>
            <w:tcW w:w="0" w:type="auto"/>
            <w:tcBorders>
              <w:top w:val="nil"/>
              <w:left w:val="nil"/>
              <w:bottom w:val="nil"/>
              <w:right w:val="nil"/>
            </w:tcBorders>
          </w:tcPr>
          <w:p w14:paraId="5AF576B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0.537</w:t>
            </w:r>
          </w:p>
        </w:tc>
        <w:tc>
          <w:tcPr>
            <w:tcW w:w="0" w:type="auto"/>
            <w:tcBorders>
              <w:top w:val="nil"/>
              <w:left w:val="nil"/>
              <w:bottom w:val="nil"/>
              <w:right w:val="nil"/>
            </w:tcBorders>
          </w:tcPr>
          <w:p w14:paraId="15D750E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0.0316</w:t>
            </w:r>
          </w:p>
        </w:tc>
        <w:tc>
          <w:tcPr>
            <w:tcW w:w="0" w:type="auto"/>
            <w:tcBorders>
              <w:top w:val="nil"/>
              <w:left w:val="nil"/>
              <w:bottom w:val="nil"/>
              <w:right w:val="nil"/>
            </w:tcBorders>
          </w:tcPr>
          <w:p w14:paraId="00465C6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0.507</w:t>
            </w:r>
          </w:p>
        </w:tc>
        <w:tc>
          <w:tcPr>
            <w:tcW w:w="0" w:type="auto"/>
            <w:tcBorders>
              <w:top w:val="nil"/>
              <w:left w:val="nil"/>
              <w:bottom w:val="nil"/>
              <w:right w:val="nil"/>
            </w:tcBorders>
          </w:tcPr>
          <w:p w14:paraId="265453C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0.0869</w:t>
            </w:r>
          </w:p>
        </w:tc>
        <w:tc>
          <w:tcPr>
            <w:tcW w:w="0" w:type="auto"/>
            <w:tcBorders>
              <w:top w:val="nil"/>
              <w:left w:val="nil"/>
              <w:bottom w:val="nil"/>
              <w:right w:val="nil"/>
            </w:tcBorders>
          </w:tcPr>
          <w:p w14:paraId="0C1FE50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0.597</w:t>
            </w:r>
          </w:p>
        </w:tc>
        <w:tc>
          <w:tcPr>
            <w:tcW w:w="0" w:type="auto"/>
            <w:tcBorders>
              <w:top w:val="nil"/>
              <w:left w:val="nil"/>
              <w:bottom w:val="nil"/>
              <w:right w:val="nil"/>
            </w:tcBorders>
          </w:tcPr>
          <w:p w14:paraId="3EA0E6B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0.126</w:t>
            </w:r>
          </w:p>
        </w:tc>
        <w:tc>
          <w:tcPr>
            <w:tcW w:w="0" w:type="auto"/>
            <w:tcBorders>
              <w:top w:val="nil"/>
              <w:left w:val="nil"/>
              <w:bottom w:val="nil"/>
              <w:right w:val="nil"/>
            </w:tcBorders>
          </w:tcPr>
          <w:p w14:paraId="3DC02A1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0.541</w:t>
            </w:r>
          </w:p>
        </w:tc>
      </w:tr>
      <w:tr w:rsidR="00C1509E" w:rsidRPr="001A001A" w14:paraId="18D26A2A" w14:textId="77777777" w:rsidTr="00971912">
        <w:trPr>
          <w:jc w:val="center"/>
        </w:trPr>
        <w:tc>
          <w:tcPr>
            <w:tcW w:w="0" w:type="auto"/>
            <w:tcBorders>
              <w:top w:val="nil"/>
              <w:left w:val="nil"/>
              <w:bottom w:val="nil"/>
              <w:right w:val="nil"/>
            </w:tcBorders>
          </w:tcPr>
          <w:p w14:paraId="2D506811"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00B5296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(0.489)</w:t>
            </w:r>
          </w:p>
        </w:tc>
        <w:tc>
          <w:tcPr>
            <w:tcW w:w="0" w:type="auto"/>
            <w:tcBorders>
              <w:top w:val="nil"/>
              <w:left w:val="nil"/>
              <w:bottom w:val="nil"/>
              <w:right w:val="nil"/>
            </w:tcBorders>
          </w:tcPr>
          <w:p w14:paraId="4100E92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(0.579)</w:t>
            </w:r>
          </w:p>
        </w:tc>
        <w:tc>
          <w:tcPr>
            <w:tcW w:w="0" w:type="auto"/>
            <w:tcBorders>
              <w:top w:val="nil"/>
              <w:left w:val="nil"/>
              <w:bottom w:val="nil"/>
              <w:right w:val="nil"/>
            </w:tcBorders>
          </w:tcPr>
          <w:p w14:paraId="5AFCFCC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(0.475)</w:t>
            </w:r>
          </w:p>
        </w:tc>
        <w:tc>
          <w:tcPr>
            <w:tcW w:w="0" w:type="auto"/>
            <w:tcBorders>
              <w:top w:val="nil"/>
              <w:left w:val="nil"/>
              <w:bottom w:val="nil"/>
              <w:right w:val="nil"/>
            </w:tcBorders>
          </w:tcPr>
          <w:p w14:paraId="367AE09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(0.581)</w:t>
            </w:r>
          </w:p>
        </w:tc>
        <w:tc>
          <w:tcPr>
            <w:tcW w:w="0" w:type="auto"/>
            <w:tcBorders>
              <w:top w:val="nil"/>
              <w:left w:val="nil"/>
              <w:bottom w:val="nil"/>
              <w:right w:val="nil"/>
            </w:tcBorders>
          </w:tcPr>
          <w:p w14:paraId="23061F4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(0.498)</w:t>
            </w:r>
          </w:p>
        </w:tc>
        <w:tc>
          <w:tcPr>
            <w:tcW w:w="0" w:type="auto"/>
            <w:tcBorders>
              <w:top w:val="nil"/>
              <w:left w:val="nil"/>
              <w:bottom w:val="nil"/>
              <w:right w:val="nil"/>
            </w:tcBorders>
          </w:tcPr>
          <w:p w14:paraId="3CEB93C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(0.602)</w:t>
            </w:r>
          </w:p>
        </w:tc>
        <w:tc>
          <w:tcPr>
            <w:tcW w:w="0" w:type="auto"/>
            <w:tcBorders>
              <w:top w:val="nil"/>
              <w:left w:val="nil"/>
              <w:bottom w:val="nil"/>
              <w:right w:val="nil"/>
            </w:tcBorders>
          </w:tcPr>
          <w:p w14:paraId="34912C1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(0.493)</w:t>
            </w:r>
          </w:p>
        </w:tc>
        <w:tc>
          <w:tcPr>
            <w:tcW w:w="0" w:type="auto"/>
            <w:tcBorders>
              <w:top w:val="nil"/>
              <w:left w:val="nil"/>
              <w:bottom w:val="nil"/>
              <w:right w:val="nil"/>
            </w:tcBorders>
          </w:tcPr>
          <w:p w14:paraId="405505F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(0.579)</w:t>
            </w:r>
          </w:p>
        </w:tc>
      </w:tr>
      <w:tr w:rsidR="00C1509E" w:rsidRPr="001A001A" w14:paraId="3D510C1D" w14:textId="77777777" w:rsidTr="00971912">
        <w:trPr>
          <w:jc w:val="center"/>
        </w:trPr>
        <w:tc>
          <w:tcPr>
            <w:tcW w:w="0" w:type="auto"/>
            <w:tcBorders>
              <w:top w:val="nil"/>
              <w:left w:val="nil"/>
              <w:bottom w:val="nil"/>
              <w:right w:val="nil"/>
            </w:tcBorders>
          </w:tcPr>
          <w:p w14:paraId="5B3F7EC9" w14:textId="77777777" w:rsidR="00C1509E" w:rsidRPr="001A001A" w:rsidRDefault="00C1509E" w:rsidP="00BE7D24">
            <w:pPr>
              <w:widowControl w:val="0"/>
              <w:autoSpaceDE w:val="0"/>
              <w:autoSpaceDN w:val="0"/>
              <w:adjustRightInd w:val="0"/>
              <w:rPr>
                <w:sz w:val="20"/>
                <w:szCs w:val="20"/>
              </w:rPr>
            </w:pPr>
            <w:r w:rsidRPr="001A001A">
              <w:rPr>
                <w:sz w:val="20"/>
                <w:szCs w:val="20"/>
              </w:rPr>
              <w:t>Experience: Local</w:t>
            </w:r>
          </w:p>
        </w:tc>
        <w:tc>
          <w:tcPr>
            <w:tcW w:w="0" w:type="auto"/>
            <w:tcBorders>
              <w:top w:val="nil"/>
              <w:left w:val="nil"/>
              <w:bottom w:val="nil"/>
              <w:right w:val="nil"/>
            </w:tcBorders>
          </w:tcPr>
          <w:p w14:paraId="2DEFC15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0.224</w:t>
            </w:r>
          </w:p>
        </w:tc>
        <w:tc>
          <w:tcPr>
            <w:tcW w:w="0" w:type="auto"/>
            <w:tcBorders>
              <w:top w:val="nil"/>
              <w:left w:val="nil"/>
              <w:bottom w:val="nil"/>
              <w:right w:val="nil"/>
            </w:tcBorders>
          </w:tcPr>
          <w:p w14:paraId="61D8AB5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1.472***</w:t>
            </w:r>
          </w:p>
        </w:tc>
        <w:tc>
          <w:tcPr>
            <w:tcW w:w="0" w:type="auto"/>
            <w:tcBorders>
              <w:top w:val="nil"/>
              <w:left w:val="nil"/>
              <w:bottom w:val="nil"/>
              <w:right w:val="nil"/>
            </w:tcBorders>
          </w:tcPr>
          <w:p w14:paraId="50317A0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0.00522</w:t>
            </w:r>
          </w:p>
        </w:tc>
        <w:tc>
          <w:tcPr>
            <w:tcW w:w="0" w:type="auto"/>
            <w:tcBorders>
              <w:top w:val="nil"/>
              <w:left w:val="nil"/>
              <w:bottom w:val="nil"/>
              <w:right w:val="nil"/>
            </w:tcBorders>
          </w:tcPr>
          <w:p w14:paraId="15222C9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1.490***</w:t>
            </w:r>
          </w:p>
        </w:tc>
        <w:tc>
          <w:tcPr>
            <w:tcW w:w="0" w:type="auto"/>
            <w:tcBorders>
              <w:top w:val="nil"/>
              <w:left w:val="nil"/>
              <w:bottom w:val="nil"/>
              <w:right w:val="nil"/>
            </w:tcBorders>
          </w:tcPr>
          <w:p w14:paraId="5B15677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0.0965</w:t>
            </w:r>
          </w:p>
        </w:tc>
        <w:tc>
          <w:tcPr>
            <w:tcW w:w="0" w:type="auto"/>
            <w:tcBorders>
              <w:top w:val="nil"/>
              <w:left w:val="nil"/>
              <w:bottom w:val="nil"/>
              <w:right w:val="nil"/>
            </w:tcBorders>
          </w:tcPr>
          <w:p w14:paraId="5F2FD69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1.447***</w:t>
            </w:r>
          </w:p>
        </w:tc>
        <w:tc>
          <w:tcPr>
            <w:tcW w:w="0" w:type="auto"/>
            <w:tcBorders>
              <w:top w:val="nil"/>
              <w:left w:val="nil"/>
              <w:bottom w:val="nil"/>
              <w:right w:val="nil"/>
            </w:tcBorders>
          </w:tcPr>
          <w:p w14:paraId="494830D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0.191</w:t>
            </w:r>
          </w:p>
        </w:tc>
        <w:tc>
          <w:tcPr>
            <w:tcW w:w="0" w:type="auto"/>
            <w:tcBorders>
              <w:top w:val="nil"/>
              <w:left w:val="nil"/>
              <w:bottom w:val="nil"/>
              <w:right w:val="nil"/>
            </w:tcBorders>
          </w:tcPr>
          <w:p w14:paraId="718603E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1.476***</w:t>
            </w:r>
          </w:p>
        </w:tc>
      </w:tr>
      <w:tr w:rsidR="00C1509E" w:rsidRPr="001A001A" w14:paraId="19F0A9AF" w14:textId="77777777" w:rsidTr="00971912">
        <w:trPr>
          <w:jc w:val="center"/>
        </w:trPr>
        <w:tc>
          <w:tcPr>
            <w:tcW w:w="0" w:type="auto"/>
            <w:tcBorders>
              <w:top w:val="nil"/>
              <w:left w:val="nil"/>
              <w:bottom w:val="nil"/>
              <w:right w:val="nil"/>
            </w:tcBorders>
          </w:tcPr>
          <w:p w14:paraId="694A81C9"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A61E04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(0.393)</w:t>
            </w:r>
          </w:p>
        </w:tc>
        <w:tc>
          <w:tcPr>
            <w:tcW w:w="0" w:type="auto"/>
            <w:tcBorders>
              <w:top w:val="nil"/>
              <w:left w:val="nil"/>
              <w:bottom w:val="nil"/>
              <w:right w:val="nil"/>
            </w:tcBorders>
          </w:tcPr>
          <w:p w14:paraId="47E5B89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(0.513)</w:t>
            </w:r>
          </w:p>
        </w:tc>
        <w:tc>
          <w:tcPr>
            <w:tcW w:w="0" w:type="auto"/>
            <w:tcBorders>
              <w:top w:val="nil"/>
              <w:left w:val="nil"/>
              <w:bottom w:val="nil"/>
              <w:right w:val="nil"/>
            </w:tcBorders>
          </w:tcPr>
          <w:p w14:paraId="52E8616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(0.386)</w:t>
            </w:r>
          </w:p>
        </w:tc>
        <w:tc>
          <w:tcPr>
            <w:tcW w:w="0" w:type="auto"/>
            <w:tcBorders>
              <w:top w:val="nil"/>
              <w:left w:val="nil"/>
              <w:bottom w:val="nil"/>
              <w:right w:val="nil"/>
            </w:tcBorders>
          </w:tcPr>
          <w:p w14:paraId="37EDD51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(0.518)</w:t>
            </w:r>
          </w:p>
        </w:tc>
        <w:tc>
          <w:tcPr>
            <w:tcW w:w="0" w:type="auto"/>
            <w:tcBorders>
              <w:top w:val="nil"/>
              <w:left w:val="nil"/>
              <w:bottom w:val="nil"/>
              <w:right w:val="nil"/>
            </w:tcBorders>
          </w:tcPr>
          <w:p w14:paraId="3A145B9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(0.381)</w:t>
            </w:r>
          </w:p>
        </w:tc>
        <w:tc>
          <w:tcPr>
            <w:tcW w:w="0" w:type="auto"/>
            <w:tcBorders>
              <w:top w:val="nil"/>
              <w:left w:val="nil"/>
              <w:bottom w:val="nil"/>
              <w:right w:val="nil"/>
            </w:tcBorders>
          </w:tcPr>
          <w:p w14:paraId="3A0AD5A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(0.514)</w:t>
            </w:r>
          </w:p>
        </w:tc>
        <w:tc>
          <w:tcPr>
            <w:tcW w:w="0" w:type="auto"/>
            <w:tcBorders>
              <w:top w:val="nil"/>
              <w:left w:val="nil"/>
              <w:bottom w:val="nil"/>
              <w:right w:val="nil"/>
            </w:tcBorders>
          </w:tcPr>
          <w:p w14:paraId="4CB4003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(0.402)</w:t>
            </w:r>
          </w:p>
        </w:tc>
        <w:tc>
          <w:tcPr>
            <w:tcW w:w="0" w:type="auto"/>
            <w:tcBorders>
              <w:top w:val="nil"/>
              <w:left w:val="nil"/>
              <w:bottom w:val="nil"/>
              <w:right w:val="nil"/>
            </w:tcBorders>
          </w:tcPr>
          <w:p w14:paraId="307880C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(0.520)</w:t>
            </w:r>
          </w:p>
        </w:tc>
      </w:tr>
      <w:tr w:rsidR="00C1509E" w:rsidRPr="001A001A" w14:paraId="57741AD5" w14:textId="77777777" w:rsidTr="00971912">
        <w:trPr>
          <w:jc w:val="center"/>
        </w:trPr>
        <w:tc>
          <w:tcPr>
            <w:tcW w:w="0" w:type="auto"/>
            <w:tcBorders>
              <w:top w:val="nil"/>
              <w:left w:val="nil"/>
              <w:bottom w:val="nil"/>
              <w:right w:val="nil"/>
            </w:tcBorders>
          </w:tcPr>
          <w:p w14:paraId="40AA672E" w14:textId="77777777" w:rsidR="00C1509E" w:rsidRPr="001A001A" w:rsidRDefault="00C1509E" w:rsidP="00BE7D24">
            <w:pPr>
              <w:widowControl w:val="0"/>
              <w:autoSpaceDE w:val="0"/>
              <w:autoSpaceDN w:val="0"/>
              <w:adjustRightInd w:val="0"/>
              <w:rPr>
                <w:sz w:val="20"/>
                <w:szCs w:val="20"/>
              </w:rPr>
            </w:pPr>
            <w:r w:rsidRPr="001A001A">
              <w:rPr>
                <w:sz w:val="20"/>
                <w:szCs w:val="20"/>
              </w:rPr>
              <w:t>Leadership Years</w:t>
            </w:r>
          </w:p>
        </w:tc>
        <w:tc>
          <w:tcPr>
            <w:tcW w:w="0" w:type="auto"/>
            <w:tcBorders>
              <w:top w:val="nil"/>
              <w:left w:val="nil"/>
              <w:bottom w:val="nil"/>
              <w:right w:val="nil"/>
            </w:tcBorders>
          </w:tcPr>
          <w:p w14:paraId="644529E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0.0690</w:t>
            </w:r>
          </w:p>
        </w:tc>
        <w:tc>
          <w:tcPr>
            <w:tcW w:w="0" w:type="auto"/>
            <w:tcBorders>
              <w:top w:val="nil"/>
              <w:left w:val="nil"/>
              <w:bottom w:val="nil"/>
              <w:right w:val="nil"/>
            </w:tcBorders>
          </w:tcPr>
          <w:p w14:paraId="4C66373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0.269***</w:t>
            </w:r>
          </w:p>
        </w:tc>
        <w:tc>
          <w:tcPr>
            <w:tcW w:w="0" w:type="auto"/>
            <w:tcBorders>
              <w:top w:val="nil"/>
              <w:left w:val="nil"/>
              <w:bottom w:val="nil"/>
              <w:right w:val="nil"/>
            </w:tcBorders>
          </w:tcPr>
          <w:p w14:paraId="0862570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0.0755</w:t>
            </w:r>
          </w:p>
        </w:tc>
        <w:tc>
          <w:tcPr>
            <w:tcW w:w="0" w:type="auto"/>
            <w:tcBorders>
              <w:top w:val="nil"/>
              <w:left w:val="nil"/>
              <w:bottom w:val="nil"/>
              <w:right w:val="nil"/>
            </w:tcBorders>
          </w:tcPr>
          <w:p w14:paraId="3FB1C45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0.278***</w:t>
            </w:r>
          </w:p>
        </w:tc>
        <w:tc>
          <w:tcPr>
            <w:tcW w:w="0" w:type="auto"/>
            <w:tcBorders>
              <w:top w:val="nil"/>
              <w:left w:val="nil"/>
              <w:bottom w:val="nil"/>
              <w:right w:val="nil"/>
            </w:tcBorders>
          </w:tcPr>
          <w:p w14:paraId="21C72AA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0.0587</w:t>
            </w:r>
          </w:p>
        </w:tc>
        <w:tc>
          <w:tcPr>
            <w:tcW w:w="0" w:type="auto"/>
            <w:tcBorders>
              <w:top w:val="nil"/>
              <w:left w:val="nil"/>
              <w:bottom w:val="nil"/>
              <w:right w:val="nil"/>
            </w:tcBorders>
          </w:tcPr>
          <w:p w14:paraId="70BC471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0.250***</w:t>
            </w:r>
          </w:p>
        </w:tc>
        <w:tc>
          <w:tcPr>
            <w:tcW w:w="0" w:type="auto"/>
            <w:tcBorders>
              <w:top w:val="nil"/>
              <w:left w:val="nil"/>
              <w:bottom w:val="nil"/>
              <w:right w:val="nil"/>
            </w:tcBorders>
          </w:tcPr>
          <w:p w14:paraId="01FF67C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0.0412</w:t>
            </w:r>
          </w:p>
        </w:tc>
        <w:tc>
          <w:tcPr>
            <w:tcW w:w="0" w:type="auto"/>
            <w:tcBorders>
              <w:top w:val="nil"/>
              <w:left w:val="nil"/>
              <w:bottom w:val="nil"/>
              <w:right w:val="nil"/>
            </w:tcBorders>
          </w:tcPr>
          <w:p w14:paraId="3E3D79B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0.243***</w:t>
            </w:r>
          </w:p>
        </w:tc>
      </w:tr>
      <w:tr w:rsidR="00C1509E" w:rsidRPr="001A001A" w14:paraId="04ED4BCD" w14:textId="77777777" w:rsidTr="00971912">
        <w:trPr>
          <w:jc w:val="center"/>
        </w:trPr>
        <w:tc>
          <w:tcPr>
            <w:tcW w:w="0" w:type="auto"/>
            <w:tcBorders>
              <w:top w:val="nil"/>
              <w:left w:val="nil"/>
              <w:bottom w:val="nil"/>
              <w:right w:val="nil"/>
            </w:tcBorders>
          </w:tcPr>
          <w:p w14:paraId="1C363FB0"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836026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(0.0500)</w:t>
            </w:r>
          </w:p>
        </w:tc>
        <w:tc>
          <w:tcPr>
            <w:tcW w:w="0" w:type="auto"/>
            <w:tcBorders>
              <w:top w:val="nil"/>
              <w:left w:val="nil"/>
              <w:bottom w:val="nil"/>
              <w:right w:val="nil"/>
            </w:tcBorders>
          </w:tcPr>
          <w:p w14:paraId="7B06FD7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(0.0880)</w:t>
            </w:r>
          </w:p>
        </w:tc>
        <w:tc>
          <w:tcPr>
            <w:tcW w:w="0" w:type="auto"/>
            <w:tcBorders>
              <w:top w:val="nil"/>
              <w:left w:val="nil"/>
              <w:bottom w:val="nil"/>
              <w:right w:val="nil"/>
            </w:tcBorders>
          </w:tcPr>
          <w:p w14:paraId="5637769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(0.0490)</w:t>
            </w:r>
          </w:p>
        </w:tc>
        <w:tc>
          <w:tcPr>
            <w:tcW w:w="0" w:type="auto"/>
            <w:tcBorders>
              <w:top w:val="nil"/>
              <w:left w:val="nil"/>
              <w:bottom w:val="nil"/>
              <w:right w:val="nil"/>
            </w:tcBorders>
          </w:tcPr>
          <w:p w14:paraId="28CDFC3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(0.0793)</w:t>
            </w:r>
          </w:p>
        </w:tc>
        <w:tc>
          <w:tcPr>
            <w:tcW w:w="0" w:type="auto"/>
            <w:tcBorders>
              <w:top w:val="nil"/>
              <w:left w:val="nil"/>
              <w:bottom w:val="nil"/>
              <w:right w:val="nil"/>
            </w:tcBorders>
          </w:tcPr>
          <w:p w14:paraId="01509C2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(0.0503)</w:t>
            </w:r>
          </w:p>
        </w:tc>
        <w:tc>
          <w:tcPr>
            <w:tcW w:w="0" w:type="auto"/>
            <w:tcBorders>
              <w:top w:val="nil"/>
              <w:left w:val="nil"/>
              <w:bottom w:val="nil"/>
              <w:right w:val="nil"/>
            </w:tcBorders>
          </w:tcPr>
          <w:p w14:paraId="0C83281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(0.0841)</w:t>
            </w:r>
          </w:p>
        </w:tc>
        <w:tc>
          <w:tcPr>
            <w:tcW w:w="0" w:type="auto"/>
            <w:tcBorders>
              <w:top w:val="nil"/>
              <w:left w:val="nil"/>
              <w:bottom w:val="nil"/>
              <w:right w:val="nil"/>
            </w:tcBorders>
          </w:tcPr>
          <w:p w14:paraId="1EA4A18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(0.0503)</w:t>
            </w:r>
          </w:p>
        </w:tc>
        <w:tc>
          <w:tcPr>
            <w:tcW w:w="0" w:type="auto"/>
            <w:tcBorders>
              <w:top w:val="nil"/>
              <w:left w:val="nil"/>
              <w:bottom w:val="nil"/>
              <w:right w:val="nil"/>
            </w:tcBorders>
          </w:tcPr>
          <w:p w14:paraId="2CD510A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(0.0885)</w:t>
            </w:r>
          </w:p>
        </w:tc>
      </w:tr>
      <w:tr w:rsidR="00C1509E" w:rsidRPr="001A001A" w14:paraId="5C44479E" w14:textId="77777777" w:rsidTr="00971912">
        <w:trPr>
          <w:jc w:val="center"/>
        </w:trPr>
        <w:tc>
          <w:tcPr>
            <w:tcW w:w="0" w:type="auto"/>
            <w:tcBorders>
              <w:top w:val="nil"/>
              <w:left w:val="nil"/>
              <w:bottom w:val="nil"/>
              <w:right w:val="nil"/>
            </w:tcBorders>
          </w:tcPr>
          <w:p w14:paraId="1E81A0DF" w14:textId="77777777" w:rsidR="00C1509E" w:rsidRPr="001A001A" w:rsidRDefault="00C1509E" w:rsidP="00BE7D24">
            <w:pPr>
              <w:widowControl w:val="0"/>
              <w:autoSpaceDE w:val="0"/>
              <w:autoSpaceDN w:val="0"/>
              <w:adjustRightInd w:val="0"/>
              <w:rPr>
                <w:sz w:val="20"/>
                <w:szCs w:val="20"/>
              </w:rPr>
            </w:pPr>
            <w:r w:rsidRPr="001A001A">
              <w:rPr>
                <w:sz w:val="20"/>
                <w:szCs w:val="20"/>
              </w:rPr>
              <w:t>Party School</w:t>
            </w:r>
          </w:p>
        </w:tc>
        <w:tc>
          <w:tcPr>
            <w:tcW w:w="0" w:type="auto"/>
            <w:tcBorders>
              <w:top w:val="nil"/>
              <w:left w:val="nil"/>
              <w:bottom w:val="nil"/>
              <w:right w:val="nil"/>
            </w:tcBorders>
          </w:tcPr>
          <w:p w14:paraId="6E055F5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-2.722</w:t>
            </w:r>
          </w:p>
        </w:tc>
        <w:tc>
          <w:tcPr>
            <w:tcW w:w="0" w:type="auto"/>
            <w:tcBorders>
              <w:top w:val="nil"/>
              <w:left w:val="nil"/>
              <w:bottom w:val="nil"/>
              <w:right w:val="nil"/>
            </w:tcBorders>
          </w:tcPr>
          <w:p w14:paraId="5F278A5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0.864</w:t>
            </w:r>
          </w:p>
        </w:tc>
        <w:tc>
          <w:tcPr>
            <w:tcW w:w="0" w:type="auto"/>
            <w:tcBorders>
              <w:top w:val="nil"/>
              <w:left w:val="nil"/>
              <w:bottom w:val="nil"/>
              <w:right w:val="nil"/>
            </w:tcBorders>
          </w:tcPr>
          <w:p w14:paraId="0AF4473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-2.696</w:t>
            </w:r>
          </w:p>
        </w:tc>
        <w:tc>
          <w:tcPr>
            <w:tcW w:w="0" w:type="auto"/>
            <w:tcBorders>
              <w:top w:val="nil"/>
              <w:left w:val="nil"/>
              <w:bottom w:val="nil"/>
              <w:right w:val="nil"/>
            </w:tcBorders>
          </w:tcPr>
          <w:p w14:paraId="585BCCC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0.861</w:t>
            </w:r>
          </w:p>
        </w:tc>
        <w:tc>
          <w:tcPr>
            <w:tcW w:w="0" w:type="auto"/>
            <w:tcBorders>
              <w:top w:val="nil"/>
              <w:left w:val="nil"/>
              <w:bottom w:val="nil"/>
              <w:right w:val="nil"/>
            </w:tcBorders>
          </w:tcPr>
          <w:p w14:paraId="54CB23E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-2.378</w:t>
            </w:r>
          </w:p>
        </w:tc>
        <w:tc>
          <w:tcPr>
            <w:tcW w:w="0" w:type="auto"/>
            <w:tcBorders>
              <w:top w:val="nil"/>
              <w:left w:val="nil"/>
              <w:bottom w:val="nil"/>
              <w:right w:val="nil"/>
            </w:tcBorders>
          </w:tcPr>
          <w:p w14:paraId="102CAD8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0.889</w:t>
            </w:r>
          </w:p>
        </w:tc>
        <w:tc>
          <w:tcPr>
            <w:tcW w:w="0" w:type="auto"/>
            <w:tcBorders>
              <w:top w:val="nil"/>
              <w:left w:val="nil"/>
              <w:bottom w:val="nil"/>
              <w:right w:val="nil"/>
            </w:tcBorders>
          </w:tcPr>
          <w:p w14:paraId="1D09193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-2.778</w:t>
            </w:r>
          </w:p>
        </w:tc>
        <w:tc>
          <w:tcPr>
            <w:tcW w:w="0" w:type="auto"/>
            <w:tcBorders>
              <w:top w:val="nil"/>
              <w:left w:val="nil"/>
              <w:bottom w:val="nil"/>
              <w:right w:val="nil"/>
            </w:tcBorders>
          </w:tcPr>
          <w:p w14:paraId="0119F7C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0.840</w:t>
            </w:r>
          </w:p>
        </w:tc>
      </w:tr>
      <w:tr w:rsidR="00C1509E" w:rsidRPr="001A001A" w14:paraId="0DD0DB54" w14:textId="77777777" w:rsidTr="00971912">
        <w:trPr>
          <w:jc w:val="center"/>
        </w:trPr>
        <w:tc>
          <w:tcPr>
            <w:tcW w:w="0" w:type="auto"/>
            <w:tcBorders>
              <w:top w:val="nil"/>
              <w:left w:val="nil"/>
              <w:bottom w:val="nil"/>
              <w:right w:val="nil"/>
            </w:tcBorders>
          </w:tcPr>
          <w:p w14:paraId="427C5190"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651EC7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(1.761)</w:t>
            </w:r>
          </w:p>
        </w:tc>
        <w:tc>
          <w:tcPr>
            <w:tcW w:w="0" w:type="auto"/>
            <w:tcBorders>
              <w:top w:val="nil"/>
              <w:left w:val="nil"/>
              <w:bottom w:val="nil"/>
              <w:right w:val="nil"/>
            </w:tcBorders>
          </w:tcPr>
          <w:p w14:paraId="7FE93AF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(0.618)</w:t>
            </w:r>
          </w:p>
        </w:tc>
        <w:tc>
          <w:tcPr>
            <w:tcW w:w="0" w:type="auto"/>
            <w:tcBorders>
              <w:top w:val="nil"/>
              <w:left w:val="nil"/>
              <w:bottom w:val="nil"/>
              <w:right w:val="nil"/>
            </w:tcBorders>
          </w:tcPr>
          <w:p w14:paraId="3187F63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(1.828)</w:t>
            </w:r>
          </w:p>
        </w:tc>
        <w:tc>
          <w:tcPr>
            <w:tcW w:w="0" w:type="auto"/>
            <w:tcBorders>
              <w:top w:val="nil"/>
              <w:left w:val="nil"/>
              <w:bottom w:val="nil"/>
              <w:right w:val="nil"/>
            </w:tcBorders>
          </w:tcPr>
          <w:p w14:paraId="47FE5A3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(0.623)</w:t>
            </w:r>
          </w:p>
        </w:tc>
        <w:tc>
          <w:tcPr>
            <w:tcW w:w="0" w:type="auto"/>
            <w:tcBorders>
              <w:top w:val="nil"/>
              <w:left w:val="nil"/>
              <w:bottom w:val="nil"/>
              <w:right w:val="nil"/>
            </w:tcBorders>
          </w:tcPr>
          <w:p w14:paraId="03D740C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(1.637)</w:t>
            </w:r>
          </w:p>
        </w:tc>
        <w:tc>
          <w:tcPr>
            <w:tcW w:w="0" w:type="auto"/>
            <w:tcBorders>
              <w:top w:val="nil"/>
              <w:left w:val="nil"/>
              <w:bottom w:val="nil"/>
              <w:right w:val="nil"/>
            </w:tcBorders>
          </w:tcPr>
          <w:p w14:paraId="73DCDB7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(0.618)</w:t>
            </w:r>
          </w:p>
        </w:tc>
        <w:tc>
          <w:tcPr>
            <w:tcW w:w="0" w:type="auto"/>
            <w:tcBorders>
              <w:top w:val="nil"/>
              <w:left w:val="nil"/>
              <w:bottom w:val="nil"/>
              <w:right w:val="nil"/>
            </w:tcBorders>
          </w:tcPr>
          <w:p w14:paraId="7ADD82B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(1.792)</w:t>
            </w:r>
          </w:p>
        </w:tc>
        <w:tc>
          <w:tcPr>
            <w:tcW w:w="0" w:type="auto"/>
            <w:tcBorders>
              <w:top w:val="nil"/>
              <w:left w:val="nil"/>
              <w:bottom w:val="nil"/>
              <w:right w:val="nil"/>
            </w:tcBorders>
          </w:tcPr>
          <w:p w14:paraId="1EED39D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(0.621)</w:t>
            </w:r>
          </w:p>
        </w:tc>
      </w:tr>
      <w:tr w:rsidR="00C1509E" w:rsidRPr="001A001A" w14:paraId="059CDA82" w14:textId="77777777" w:rsidTr="00971912">
        <w:trPr>
          <w:jc w:val="center"/>
        </w:trPr>
        <w:tc>
          <w:tcPr>
            <w:tcW w:w="0" w:type="auto"/>
            <w:tcBorders>
              <w:top w:val="nil"/>
              <w:left w:val="nil"/>
              <w:bottom w:val="nil"/>
              <w:right w:val="nil"/>
            </w:tcBorders>
          </w:tcPr>
          <w:p w14:paraId="207AE069" w14:textId="77777777" w:rsidR="00C1509E" w:rsidRPr="001A001A" w:rsidRDefault="00C1509E" w:rsidP="00BE7D24">
            <w:pPr>
              <w:widowControl w:val="0"/>
              <w:autoSpaceDE w:val="0"/>
              <w:autoSpaceDN w:val="0"/>
              <w:adjustRightInd w:val="0"/>
              <w:rPr>
                <w:sz w:val="20"/>
                <w:szCs w:val="20"/>
              </w:rPr>
            </w:pPr>
            <w:r w:rsidRPr="001A001A">
              <w:rPr>
                <w:sz w:val="20"/>
                <w:szCs w:val="20"/>
              </w:rPr>
              <w:t>Age</w:t>
            </w:r>
          </w:p>
        </w:tc>
        <w:tc>
          <w:tcPr>
            <w:tcW w:w="0" w:type="auto"/>
            <w:tcBorders>
              <w:top w:val="nil"/>
              <w:left w:val="nil"/>
              <w:bottom w:val="nil"/>
              <w:right w:val="nil"/>
            </w:tcBorders>
          </w:tcPr>
          <w:p w14:paraId="24FFED2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-3.459***</w:t>
            </w:r>
          </w:p>
        </w:tc>
        <w:tc>
          <w:tcPr>
            <w:tcW w:w="0" w:type="auto"/>
            <w:tcBorders>
              <w:top w:val="nil"/>
              <w:left w:val="nil"/>
              <w:bottom w:val="nil"/>
              <w:right w:val="nil"/>
            </w:tcBorders>
          </w:tcPr>
          <w:p w14:paraId="0939657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0.816</w:t>
            </w:r>
          </w:p>
        </w:tc>
        <w:tc>
          <w:tcPr>
            <w:tcW w:w="0" w:type="auto"/>
            <w:tcBorders>
              <w:top w:val="nil"/>
              <w:left w:val="nil"/>
              <w:bottom w:val="nil"/>
              <w:right w:val="nil"/>
            </w:tcBorders>
          </w:tcPr>
          <w:p w14:paraId="79F6ECA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-3.648***</w:t>
            </w:r>
          </w:p>
        </w:tc>
        <w:tc>
          <w:tcPr>
            <w:tcW w:w="0" w:type="auto"/>
            <w:tcBorders>
              <w:top w:val="nil"/>
              <w:left w:val="nil"/>
              <w:bottom w:val="nil"/>
              <w:right w:val="nil"/>
            </w:tcBorders>
          </w:tcPr>
          <w:p w14:paraId="10E0F19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0.819</w:t>
            </w:r>
          </w:p>
        </w:tc>
        <w:tc>
          <w:tcPr>
            <w:tcW w:w="0" w:type="auto"/>
            <w:tcBorders>
              <w:top w:val="nil"/>
              <w:left w:val="nil"/>
              <w:bottom w:val="nil"/>
              <w:right w:val="nil"/>
            </w:tcBorders>
          </w:tcPr>
          <w:p w14:paraId="20A1400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-3.657***</w:t>
            </w:r>
          </w:p>
        </w:tc>
        <w:tc>
          <w:tcPr>
            <w:tcW w:w="0" w:type="auto"/>
            <w:tcBorders>
              <w:top w:val="nil"/>
              <w:left w:val="nil"/>
              <w:bottom w:val="nil"/>
              <w:right w:val="nil"/>
            </w:tcBorders>
          </w:tcPr>
          <w:p w14:paraId="6522A81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0.709</w:t>
            </w:r>
          </w:p>
        </w:tc>
        <w:tc>
          <w:tcPr>
            <w:tcW w:w="0" w:type="auto"/>
            <w:tcBorders>
              <w:top w:val="nil"/>
              <w:left w:val="nil"/>
              <w:bottom w:val="nil"/>
              <w:right w:val="nil"/>
            </w:tcBorders>
          </w:tcPr>
          <w:p w14:paraId="7D970F6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-3.549***</w:t>
            </w:r>
          </w:p>
        </w:tc>
        <w:tc>
          <w:tcPr>
            <w:tcW w:w="0" w:type="auto"/>
            <w:tcBorders>
              <w:top w:val="nil"/>
              <w:left w:val="nil"/>
              <w:bottom w:val="nil"/>
              <w:right w:val="nil"/>
            </w:tcBorders>
          </w:tcPr>
          <w:p w14:paraId="27370A8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0.821</w:t>
            </w:r>
          </w:p>
        </w:tc>
      </w:tr>
      <w:tr w:rsidR="00C1509E" w:rsidRPr="001A001A" w14:paraId="5FFEAC6E" w14:textId="77777777" w:rsidTr="00971912">
        <w:trPr>
          <w:jc w:val="center"/>
        </w:trPr>
        <w:tc>
          <w:tcPr>
            <w:tcW w:w="0" w:type="auto"/>
            <w:tcBorders>
              <w:top w:val="nil"/>
              <w:left w:val="nil"/>
              <w:bottom w:val="nil"/>
              <w:right w:val="nil"/>
            </w:tcBorders>
          </w:tcPr>
          <w:p w14:paraId="6D77566F"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163BDCC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(0.649)</w:t>
            </w:r>
          </w:p>
        </w:tc>
        <w:tc>
          <w:tcPr>
            <w:tcW w:w="0" w:type="auto"/>
            <w:tcBorders>
              <w:top w:val="nil"/>
              <w:left w:val="nil"/>
              <w:bottom w:val="nil"/>
              <w:right w:val="nil"/>
            </w:tcBorders>
          </w:tcPr>
          <w:p w14:paraId="1191B34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(0.635)</w:t>
            </w:r>
          </w:p>
        </w:tc>
        <w:tc>
          <w:tcPr>
            <w:tcW w:w="0" w:type="auto"/>
            <w:tcBorders>
              <w:top w:val="nil"/>
              <w:left w:val="nil"/>
              <w:bottom w:val="nil"/>
              <w:right w:val="nil"/>
            </w:tcBorders>
          </w:tcPr>
          <w:p w14:paraId="1D96B33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(0.660)</w:t>
            </w:r>
          </w:p>
        </w:tc>
        <w:tc>
          <w:tcPr>
            <w:tcW w:w="0" w:type="auto"/>
            <w:tcBorders>
              <w:top w:val="nil"/>
              <w:left w:val="nil"/>
              <w:bottom w:val="nil"/>
              <w:right w:val="nil"/>
            </w:tcBorders>
          </w:tcPr>
          <w:p w14:paraId="3965D5F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(0.622)</w:t>
            </w:r>
          </w:p>
        </w:tc>
        <w:tc>
          <w:tcPr>
            <w:tcW w:w="0" w:type="auto"/>
            <w:tcBorders>
              <w:top w:val="nil"/>
              <w:left w:val="nil"/>
              <w:bottom w:val="nil"/>
              <w:right w:val="nil"/>
            </w:tcBorders>
          </w:tcPr>
          <w:p w14:paraId="12CF2DA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(0.658)</w:t>
            </w:r>
          </w:p>
        </w:tc>
        <w:tc>
          <w:tcPr>
            <w:tcW w:w="0" w:type="auto"/>
            <w:tcBorders>
              <w:top w:val="nil"/>
              <w:left w:val="nil"/>
              <w:bottom w:val="nil"/>
              <w:right w:val="nil"/>
            </w:tcBorders>
          </w:tcPr>
          <w:p w14:paraId="3117BC0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(0.619)</w:t>
            </w:r>
          </w:p>
        </w:tc>
        <w:tc>
          <w:tcPr>
            <w:tcW w:w="0" w:type="auto"/>
            <w:tcBorders>
              <w:top w:val="nil"/>
              <w:left w:val="nil"/>
              <w:bottom w:val="nil"/>
              <w:right w:val="nil"/>
            </w:tcBorders>
          </w:tcPr>
          <w:p w14:paraId="7695609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(0.641)</w:t>
            </w:r>
          </w:p>
        </w:tc>
        <w:tc>
          <w:tcPr>
            <w:tcW w:w="0" w:type="auto"/>
            <w:tcBorders>
              <w:top w:val="nil"/>
              <w:left w:val="nil"/>
              <w:bottom w:val="nil"/>
              <w:right w:val="nil"/>
            </w:tcBorders>
          </w:tcPr>
          <w:p w14:paraId="5BA83B7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(0.627)</w:t>
            </w:r>
          </w:p>
        </w:tc>
      </w:tr>
      <w:tr w:rsidR="00C1509E" w:rsidRPr="001A001A" w14:paraId="1C314DE4" w14:textId="77777777" w:rsidTr="00971912">
        <w:trPr>
          <w:jc w:val="center"/>
        </w:trPr>
        <w:tc>
          <w:tcPr>
            <w:tcW w:w="0" w:type="auto"/>
            <w:tcBorders>
              <w:top w:val="nil"/>
              <w:left w:val="nil"/>
              <w:bottom w:val="nil"/>
              <w:right w:val="nil"/>
            </w:tcBorders>
          </w:tcPr>
          <w:p w14:paraId="4829F47E" w14:textId="77777777" w:rsidR="00C1509E" w:rsidRPr="001A001A" w:rsidRDefault="00C1509E" w:rsidP="00BE7D24">
            <w:pPr>
              <w:widowControl w:val="0"/>
              <w:autoSpaceDE w:val="0"/>
              <w:autoSpaceDN w:val="0"/>
              <w:adjustRightInd w:val="0"/>
              <w:rPr>
                <w:sz w:val="20"/>
                <w:szCs w:val="20"/>
              </w:rPr>
            </w:pPr>
            <w:r>
              <w:rPr>
                <w:sz w:val="20"/>
                <w:szCs w:val="20"/>
              </w:rPr>
              <w:t>Age Squared</w:t>
            </w:r>
          </w:p>
        </w:tc>
        <w:tc>
          <w:tcPr>
            <w:tcW w:w="0" w:type="auto"/>
            <w:tcBorders>
              <w:top w:val="nil"/>
              <w:left w:val="nil"/>
              <w:bottom w:val="nil"/>
              <w:right w:val="nil"/>
            </w:tcBorders>
          </w:tcPr>
          <w:p w14:paraId="0C955B4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0.0347***</w:t>
            </w:r>
          </w:p>
        </w:tc>
        <w:tc>
          <w:tcPr>
            <w:tcW w:w="0" w:type="auto"/>
            <w:tcBorders>
              <w:top w:val="nil"/>
              <w:left w:val="nil"/>
              <w:bottom w:val="nil"/>
              <w:right w:val="nil"/>
            </w:tcBorders>
          </w:tcPr>
          <w:p w14:paraId="58DB233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-0.00890</w:t>
            </w:r>
          </w:p>
        </w:tc>
        <w:tc>
          <w:tcPr>
            <w:tcW w:w="0" w:type="auto"/>
            <w:tcBorders>
              <w:top w:val="nil"/>
              <w:left w:val="nil"/>
              <w:bottom w:val="nil"/>
              <w:right w:val="nil"/>
            </w:tcBorders>
          </w:tcPr>
          <w:p w14:paraId="69E28A7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0.0363***</w:t>
            </w:r>
          </w:p>
        </w:tc>
        <w:tc>
          <w:tcPr>
            <w:tcW w:w="0" w:type="auto"/>
            <w:tcBorders>
              <w:top w:val="nil"/>
              <w:left w:val="nil"/>
              <w:bottom w:val="nil"/>
              <w:right w:val="nil"/>
            </w:tcBorders>
          </w:tcPr>
          <w:p w14:paraId="32E795E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-0.00894</w:t>
            </w:r>
          </w:p>
        </w:tc>
        <w:tc>
          <w:tcPr>
            <w:tcW w:w="0" w:type="auto"/>
            <w:tcBorders>
              <w:top w:val="nil"/>
              <w:left w:val="nil"/>
              <w:bottom w:val="nil"/>
              <w:right w:val="nil"/>
            </w:tcBorders>
          </w:tcPr>
          <w:p w14:paraId="796EBD7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0.0365***</w:t>
            </w:r>
          </w:p>
        </w:tc>
        <w:tc>
          <w:tcPr>
            <w:tcW w:w="0" w:type="auto"/>
            <w:tcBorders>
              <w:top w:val="nil"/>
              <w:left w:val="nil"/>
              <w:bottom w:val="nil"/>
              <w:right w:val="nil"/>
            </w:tcBorders>
          </w:tcPr>
          <w:p w14:paraId="28679CC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-0.00786</w:t>
            </w:r>
          </w:p>
        </w:tc>
        <w:tc>
          <w:tcPr>
            <w:tcW w:w="0" w:type="auto"/>
            <w:tcBorders>
              <w:top w:val="nil"/>
              <w:left w:val="nil"/>
              <w:bottom w:val="nil"/>
              <w:right w:val="nil"/>
            </w:tcBorders>
          </w:tcPr>
          <w:p w14:paraId="29F6659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0.0354***</w:t>
            </w:r>
          </w:p>
        </w:tc>
        <w:tc>
          <w:tcPr>
            <w:tcW w:w="0" w:type="auto"/>
            <w:tcBorders>
              <w:top w:val="nil"/>
              <w:left w:val="nil"/>
              <w:bottom w:val="nil"/>
              <w:right w:val="nil"/>
            </w:tcBorders>
          </w:tcPr>
          <w:p w14:paraId="6CA54AB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-0.00894</w:t>
            </w:r>
          </w:p>
        </w:tc>
      </w:tr>
      <w:tr w:rsidR="00C1509E" w:rsidRPr="001A001A" w14:paraId="0C8CB026" w14:textId="77777777" w:rsidTr="00971912">
        <w:trPr>
          <w:jc w:val="center"/>
        </w:trPr>
        <w:tc>
          <w:tcPr>
            <w:tcW w:w="0" w:type="auto"/>
            <w:tcBorders>
              <w:top w:val="nil"/>
              <w:left w:val="nil"/>
              <w:bottom w:val="nil"/>
              <w:right w:val="nil"/>
            </w:tcBorders>
          </w:tcPr>
          <w:p w14:paraId="2A85E8D7"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E423EB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(0.00627)</w:t>
            </w:r>
          </w:p>
        </w:tc>
        <w:tc>
          <w:tcPr>
            <w:tcW w:w="0" w:type="auto"/>
            <w:tcBorders>
              <w:top w:val="nil"/>
              <w:left w:val="nil"/>
              <w:bottom w:val="nil"/>
              <w:right w:val="nil"/>
            </w:tcBorders>
          </w:tcPr>
          <w:p w14:paraId="7E6DF98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(0.00612)</w:t>
            </w:r>
          </w:p>
        </w:tc>
        <w:tc>
          <w:tcPr>
            <w:tcW w:w="0" w:type="auto"/>
            <w:tcBorders>
              <w:top w:val="nil"/>
              <w:left w:val="nil"/>
              <w:bottom w:val="nil"/>
              <w:right w:val="nil"/>
            </w:tcBorders>
          </w:tcPr>
          <w:p w14:paraId="5C0AAFA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(0.00637)</w:t>
            </w:r>
          </w:p>
        </w:tc>
        <w:tc>
          <w:tcPr>
            <w:tcW w:w="0" w:type="auto"/>
            <w:tcBorders>
              <w:top w:val="nil"/>
              <w:left w:val="nil"/>
              <w:bottom w:val="nil"/>
              <w:right w:val="nil"/>
            </w:tcBorders>
          </w:tcPr>
          <w:p w14:paraId="210133A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(0.00601)</w:t>
            </w:r>
          </w:p>
        </w:tc>
        <w:tc>
          <w:tcPr>
            <w:tcW w:w="0" w:type="auto"/>
            <w:tcBorders>
              <w:top w:val="nil"/>
              <w:left w:val="nil"/>
              <w:bottom w:val="nil"/>
              <w:right w:val="nil"/>
            </w:tcBorders>
          </w:tcPr>
          <w:p w14:paraId="4628021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(0.00637)</w:t>
            </w:r>
          </w:p>
        </w:tc>
        <w:tc>
          <w:tcPr>
            <w:tcW w:w="0" w:type="auto"/>
            <w:tcBorders>
              <w:top w:val="nil"/>
              <w:left w:val="nil"/>
              <w:bottom w:val="nil"/>
              <w:right w:val="nil"/>
            </w:tcBorders>
          </w:tcPr>
          <w:p w14:paraId="07E4CD1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(0.00596)</w:t>
            </w:r>
          </w:p>
        </w:tc>
        <w:tc>
          <w:tcPr>
            <w:tcW w:w="0" w:type="auto"/>
            <w:tcBorders>
              <w:top w:val="nil"/>
              <w:left w:val="nil"/>
              <w:bottom w:val="nil"/>
              <w:right w:val="nil"/>
            </w:tcBorders>
          </w:tcPr>
          <w:p w14:paraId="6F9D206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(0.00620)</w:t>
            </w:r>
          </w:p>
        </w:tc>
        <w:tc>
          <w:tcPr>
            <w:tcW w:w="0" w:type="auto"/>
            <w:tcBorders>
              <w:top w:val="nil"/>
              <w:left w:val="nil"/>
              <w:bottom w:val="nil"/>
              <w:right w:val="nil"/>
            </w:tcBorders>
          </w:tcPr>
          <w:p w14:paraId="79F02371"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(0.00605)</w:t>
            </w:r>
          </w:p>
        </w:tc>
      </w:tr>
      <w:tr w:rsidR="00C1509E" w:rsidRPr="001A001A" w14:paraId="0C10EB48" w14:textId="77777777" w:rsidTr="00971912">
        <w:trPr>
          <w:jc w:val="center"/>
        </w:trPr>
        <w:tc>
          <w:tcPr>
            <w:tcW w:w="0" w:type="auto"/>
            <w:tcBorders>
              <w:top w:val="nil"/>
              <w:left w:val="nil"/>
              <w:bottom w:val="nil"/>
              <w:right w:val="nil"/>
            </w:tcBorders>
          </w:tcPr>
          <w:p w14:paraId="0C4E4C4B" w14:textId="77777777" w:rsidR="00C1509E" w:rsidRPr="001A001A" w:rsidRDefault="00C1509E" w:rsidP="00BE7D24">
            <w:pPr>
              <w:widowControl w:val="0"/>
              <w:autoSpaceDE w:val="0"/>
              <w:autoSpaceDN w:val="0"/>
              <w:adjustRightInd w:val="0"/>
              <w:rPr>
                <w:sz w:val="20"/>
                <w:szCs w:val="20"/>
              </w:rPr>
            </w:pPr>
            <w:r w:rsidRPr="001A001A">
              <w:rPr>
                <w:sz w:val="20"/>
                <w:szCs w:val="20"/>
              </w:rPr>
              <w:t>Graduate Degree</w:t>
            </w:r>
          </w:p>
        </w:tc>
        <w:tc>
          <w:tcPr>
            <w:tcW w:w="0" w:type="auto"/>
            <w:tcBorders>
              <w:top w:val="nil"/>
              <w:left w:val="nil"/>
              <w:bottom w:val="nil"/>
              <w:right w:val="nil"/>
            </w:tcBorders>
          </w:tcPr>
          <w:p w14:paraId="32D18C5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-1.075*</w:t>
            </w:r>
          </w:p>
        </w:tc>
        <w:tc>
          <w:tcPr>
            <w:tcW w:w="0" w:type="auto"/>
            <w:tcBorders>
              <w:top w:val="nil"/>
              <w:left w:val="nil"/>
              <w:bottom w:val="nil"/>
              <w:right w:val="nil"/>
            </w:tcBorders>
          </w:tcPr>
          <w:p w14:paraId="2C02078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0.418</w:t>
            </w:r>
          </w:p>
        </w:tc>
        <w:tc>
          <w:tcPr>
            <w:tcW w:w="0" w:type="auto"/>
            <w:tcBorders>
              <w:top w:val="nil"/>
              <w:left w:val="nil"/>
              <w:bottom w:val="nil"/>
              <w:right w:val="nil"/>
            </w:tcBorders>
          </w:tcPr>
          <w:p w14:paraId="64E78DA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-1.072*</w:t>
            </w:r>
          </w:p>
        </w:tc>
        <w:tc>
          <w:tcPr>
            <w:tcW w:w="0" w:type="auto"/>
            <w:tcBorders>
              <w:top w:val="nil"/>
              <w:left w:val="nil"/>
              <w:bottom w:val="nil"/>
              <w:right w:val="nil"/>
            </w:tcBorders>
          </w:tcPr>
          <w:p w14:paraId="2232F23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0.406</w:t>
            </w:r>
          </w:p>
        </w:tc>
        <w:tc>
          <w:tcPr>
            <w:tcW w:w="0" w:type="auto"/>
            <w:tcBorders>
              <w:top w:val="nil"/>
              <w:left w:val="nil"/>
              <w:bottom w:val="nil"/>
              <w:right w:val="nil"/>
            </w:tcBorders>
          </w:tcPr>
          <w:p w14:paraId="17826BE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-1.072*</w:t>
            </w:r>
          </w:p>
        </w:tc>
        <w:tc>
          <w:tcPr>
            <w:tcW w:w="0" w:type="auto"/>
            <w:tcBorders>
              <w:top w:val="nil"/>
              <w:left w:val="nil"/>
              <w:bottom w:val="nil"/>
              <w:right w:val="nil"/>
            </w:tcBorders>
          </w:tcPr>
          <w:p w14:paraId="0171C9B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0.396</w:t>
            </w:r>
          </w:p>
        </w:tc>
        <w:tc>
          <w:tcPr>
            <w:tcW w:w="0" w:type="auto"/>
            <w:tcBorders>
              <w:top w:val="nil"/>
              <w:left w:val="nil"/>
              <w:bottom w:val="nil"/>
              <w:right w:val="nil"/>
            </w:tcBorders>
          </w:tcPr>
          <w:p w14:paraId="0555558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-1.055*</w:t>
            </w:r>
          </w:p>
        </w:tc>
        <w:tc>
          <w:tcPr>
            <w:tcW w:w="0" w:type="auto"/>
            <w:tcBorders>
              <w:top w:val="nil"/>
              <w:left w:val="nil"/>
              <w:bottom w:val="nil"/>
              <w:right w:val="nil"/>
            </w:tcBorders>
          </w:tcPr>
          <w:p w14:paraId="35BF6EF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0.394</w:t>
            </w:r>
          </w:p>
        </w:tc>
      </w:tr>
      <w:tr w:rsidR="00C1509E" w:rsidRPr="001A001A" w14:paraId="5C5ACA27" w14:textId="77777777" w:rsidTr="00971912">
        <w:trPr>
          <w:jc w:val="center"/>
        </w:trPr>
        <w:tc>
          <w:tcPr>
            <w:tcW w:w="0" w:type="auto"/>
            <w:tcBorders>
              <w:top w:val="nil"/>
              <w:left w:val="nil"/>
              <w:bottom w:val="nil"/>
              <w:right w:val="nil"/>
            </w:tcBorders>
          </w:tcPr>
          <w:p w14:paraId="001EF2D1"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3E55DE3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(0.566)</w:t>
            </w:r>
          </w:p>
        </w:tc>
        <w:tc>
          <w:tcPr>
            <w:tcW w:w="0" w:type="auto"/>
            <w:tcBorders>
              <w:top w:val="nil"/>
              <w:left w:val="nil"/>
              <w:bottom w:val="nil"/>
              <w:right w:val="nil"/>
            </w:tcBorders>
          </w:tcPr>
          <w:p w14:paraId="7F3BD1B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(0.425)</w:t>
            </w:r>
          </w:p>
        </w:tc>
        <w:tc>
          <w:tcPr>
            <w:tcW w:w="0" w:type="auto"/>
            <w:tcBorders>
              <w:top w:val="nil"/>
              <w:left w:val="nil"/>
              <w:bottom w:val="nil"/>
              <w:right w:val="nil"/>
            </w:tcBorders>
          </w:tcPr>
          <w:p w14:paraId="34E8E52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(0.569)</w:t>
            </w:r>
          </w:p>
        </w:tc>
        <w:tc>
          <w:tcPr>
            <w:tcW w:w="0" w:type="auto"/>
            <w:tcBorders>
              <w:top w:val="nil"/>
              <w:left w:val="nil"/>
              <w:bottom w:val="nil"/>
              <w:right w:val="nil"/>
            </w:tcBorders>
          </w:tcPr>
          <w:p w14:paraId="65AC895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(0.423)</w:t>
            </w:r>
          </w:p>
        </w:tc>
        <w:tc>
          <w:tcPr>
            <w:tcW w:w="0" w:type="auto"/>
            <w:tcBorders>
              <w:top w:val="nil"/>
              <w:left w:val="nil"/>
              <w:bottom w:val="nil"/>
              <w:right w:val="nil"/>
            </w:tcBorders>
          </w:tcPr>
          <w:p w14:paraId="271DF64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(0.580)</w:t>
            </w:r>
          </w:p>
        </w:tc>
        <w:tc>
          <w:tcPr>
            <w:tcW w:w="0" w:type="auto"/>
            <w:tcBorders>
              <w:top w:val="nil"/>
              <w:left w:val="nil"/>
              <w:bottom w:val="nil"/>
              <w:right w:val="nil"/>
            </w:tcBorders>
          </w:tcPr>
          <w:p w14:paraId="437E88B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(0.428)</w:t>
            </w:r>
          </w:p>
        </w:tc>
        <w:tc>
          <w:tcPr>
            <w:tcW w:w="0" w:type="auto"/>
            <w:tcBorders>
              <w:top w:val="nil"/>
              <w:left w:val="nil"/>
              <w:bottom w:val="nil"/>
              <w:right w:val="nil"/>
            </w:tcBorders>
          </w:tcPr>
          <w:p w14:paraId="684FBCC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(0.555)</w:t>
            </w:r>
          </w:p>
        </w:tc>
        <w:tc>
          <w:tcPr>
            <w:tcW w:w="0" w:type="auto"/>
            <w:tcBorders>
              <w:top w:val="nil"/>
              <w:left w:val="nil"/>
              <w:bottom w:val="nil"/>
              <w:right w:val="nil"/>
            </w:tcBorders>
          </w:tcPr>
          <w:p w14:paraId="560A188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(0.428)</w:t>
            </w:r>
          </w:p>
        </w:tc>
      </w:tr>
      <w:tr w:rsidR="00C1509E" w:rsidRPr="001A001A" w14:paraId="5174EF6D" w14:textId="77777777" w:rsidTr="00971912">
        <w:trPr>
          <w:jc w:val="center"/>
        </w:trPr>
        <w:tc>
          <w:tcPr>
            <w:tcW w:w="0" w:type="auto"/>
            <w:tcBorders>
              <w:top w:val="nil"/>
              <w:left w:val="nil"/>
              <w:bottom w:val="nil"/>
              <w:right w:val="nil"/>
            </w:tcBorders>
          </w:tcPr>
          <w:p w14:paraId="220A2A56" w14:textId="77777777" w:rsidR="00C1509E" w:rsidRPr="001A001A" w:rsidRDefault="00C1509E" w:rsidP="00BE7D24">
            <w:pPr>
              <w:widowControl w:val="0"/>
              <w:autoSpaceDE w:val="0"/>
              <w:autoSpaceDN w:val="0"/>
              <w:adjustRightInd w:val="0"/>
              <w:rPr>
                <w:sz w:val="20"/>
                <w:szCs w:val="20"/>
              </w:rPr>
            </w:pPr>
            <w:r w:rsidRPr="001A001A">
              <w:rPr>
                <w:sz w:val="20"/>
                <w:szCs w:val="20"/>
              </w:rPr>
              <w:t>Xi</w:t>
            </w:r>
          </w:p>
        </w:tc>
        <w:tc>
          <w:tcPr>
            <w:tcW w:w="0" w:type="auto"/>
            <w:tcBorders>
              <w:top w:val="nil"/>
              <w:left w:val="nil"/>
              <w:bottom w:val="nil"/>
              <w:right w:val="nil"/>
            </w:tcBorders>
          </w:tcPr>
          <w:p w14:paraId="7B06FBD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-0.228</w:t>
            </w:r>
          </w:p>
        </w:tc>
        <w:tc>
          <w:tcPr>
            <w:tcW w:w="0" w:type="auto"/>
            <w:tcBorders>
              <w:top w:val="nil"/>
              <w:left w:val="nil"/>
              <w:bottom w:val="nil"/>
              <w:right w:val="nil"/>
            </w:tcBorders>
          </w:tcPr>
          <w:p w14:paraId="55F8FFD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0.0432</w:t>
            </w:r>
          </w:p>
        </w:tc>
        <w:tc>
          <w:tcPr>
            <w:tcW w:w="0" w:type="auto"/>
            <w:tcBorders>
              <w:top w:val="nil"/>
              <w:left w:val="nil"/>
              <w:bottom w:val="nil"/>
              <w:right w:val="nil"/>
            </w:tcBorders>
          </w:tcPr>
          <w:p w14:paraId="4C7C8C2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-0.167</w:t>
            </w:r>
          </w:p>
        </w:tc>
        <w:tc>
          <w:tcPr>
            <w:tcW w:w="0" w:type="auto"/>
            <w:tcBorders>
              <w:top w:val="nil"/>
              <w:left w:val="nil"/>
              <w:bottom w:val="nil"/>
              <w:right w:val="nil"/>
            </w:tcBorders>
          </w:tcPr>
          <w:p w14:paraId="6119062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0.0475</w:t>
            </w:r>
          </w:p>
        </w:tc>
        <w:tc>
          <w:tcPr>
            <w:tcW w:w="0" w:type="auto"/>
            <w:tcBorders>
              <w:top w:val="nil"/>
              <w:left w:val="nil"/>
              <w:bottom w:val="nil"/>
              <w:right w:val="nil"/>
            </w:tcBorders>
          </w:tcPr>
          <w:p w14:paraId="180E3ED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-0.0764</w:t>
            </w:r>
          </w:p>
        </w:tc>
        <w:tc>
          <w:tcPr>
            <w:tcW w:w="0" w:type="auto"/>
            <w:tcBorders>
              <w:top w:val="nil"/>
              <w:left w:val="nil"/>
              <w:bottom w:val="nil"/>
              <w:right w:val="nil"/>
            </w:tcBorders>
          </w:tcPr>
          <w:p w14:paraId="758E9AA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0.104</w:t>
            </w:r>
          </w:p>
        </w:tc>
        <w:tc>
          <w:tcPr>
            <w:tcW w:w="0" w:type="auto"/>
            <w:tcBorders>
              <w:top w:val="nil"/>
              <w:left w:val="nil"/>
              <w:bottom w:val="nil"/>
              <w:right w:val="nil"/>
            </w:tcBorders>
          </w:tcPr>
          <w:p w14:paraId="7AD0920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-0.182</w:t>
            </w:r>
          </w:p>
        </w:tc>
        <w:tc>
          <w:tcPr>
            <w:tcW w:w="0" w:type="auto"/>
            <w:tcBorders>
              <w:top w:val="nil"/>
              <w:left w:val="nil"/>
              <w:bottom w:val="nil"/>
              <w:right w:val="nil"/>
            </w:tcBorders>
          </w:tcPr>
          <w:p w14:paraId="2E7ECC6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0.000607</w:t>
            </w:r>
          </w:p>
        </w:tc>
      </w:tr>
      <w:tr w:rsidR="00C1509E" w:rsidRPr="001A001A" w14:paraId="6C8B983B" w14:textId="77777777" w:rsidTr="00971912">
        <w:trPr>
          <w:jc w:val="center"/>
        </w:trPr>
        <w:tc>
          <w:tcPr>
            <w:tcW w:w="0" w:type="auto"/>
            <w:tcBorders>
              <w:top w:val="nil"/>
              <w:left w:val="nil"/>
              <w:bottom w:val="nil"/>
              <w:right w:val="nil"/>
            </w:tcBorders>
          </w:tcPr>
          <w:p w14:paraId="0E11F82D"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626A861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(0.327)</w:t>
            </w:r>
          </w:p>
        </w:tc>
        <w:tc>
          <w:tcPr>
            <w:tcW w:w="0" w:type="auto"/>
            <w:tcBorders>
              <w:top w:val="nil"/>
              <w:left w:val="nil"/>
              <w:bottom w:val="nil"/>
              <w:right w:val="nil"/>
            </w:tcBorders>
          </w:tcPr>
          <w:p w14:paraId="2BA67BC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(0.418)</w:t>
            </w:r>
          </w:p>
        </w:tc>
        <w:tc>
          <w:tcPr>
            <w:tcW w:w="0" w:type="auto"/>
            <w:tcBorders>
              <w:top w:val="nil"/>
              <w:left w:val="nil"/>
              <w:bottom w:val="nil"/>
              <w:right w:val="nil"/>
            </w:tcBorders>
          </w:tcPr>
          <w:p w14:paraId="2CE7DC0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(0.319)</w:t>
            </w:r>
          </w:p>
        </w:tc>
        <w:tc>
          <w:tcPr>
            <w:tcW w:w="0" w:type="auto"/>
            <w:tcBorders>
              <w:top w:val="nil"/>
              <w:left w:val="nil"/>
              <w:bottom w:val="nil"/>
              <w:right w:val="nil"/>
            </w:tcBorders>
          </w:tcPr>
          <w:p w14:paraId="55F01A9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(0.425)</w:t>
            </w:r>
          </w:p>
        </w:tc>
        <w:tc>
          <w:tcPr>
            <w:tcW w:w="0" w:type="auto"/>
            <w:tcBorders>
              <w:top w:val="nil"/>
              <w:left w:val="nil"/>
              <w:bottom w:val="nil"/>
              <w:right w:val="nil"/>
            </w:tcBorders>
          </w:tcPr>
          <w:p w14:paraId="7738A88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(0.332)</w:t>
            </w:r>
          </w:p>
        </w:tc>
        <w:tc>
          <w:tcPr>
            <w:tcW w:w="0" w:type="auto"/>
            <w:tcBorders>
              <w:top w:val="nil"/>
              <w:left w:val="nil"/>
              <w:bottom w:val="nil"/>
              <w:right w:val="nil"/>
            </w:tcBorders>
          </w:tcPr>
          <w:p w14:paraId="53A57006"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(0.395)</w:t>
            </w:r>
          </w:p>
        </w:tc>
        <w:tc>
          <w:tcPr>
            <w:tcW w:w="0" w:type="auto"/>
            <w:tcBorders>
              <w:top w:val="nil"/>
              <w:left w:val="nil"/>
              <w:bottom w:val="nil"/>
              <w:right w:val="nil"/>
            </w:tcBorders>
          </w:tcPr>
          <w:p w14:paraId="0CC7662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(0.318)</w:t>
            </w:r>
          </w:p>
        </w:tc>
        <w:tc>
          <w:tcPr>
            <w:tcW w:w="0" w:type="auto"/>
            <w:tcBorders>
              <w:top w:val="nil"/>
              <w:left w:val="nil"/>
              <w:bottom w:val="nil"/>
              <w:right w:val="nil"/>
            </w:tcBorders>
          </w:tcPr>
          <w:p w14:paraId="58A5D28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(0.412)</w:t>
            </w:r>
          </w:p>
        </w:tc>
      </w:tr>
      <w:tr w:rsidR="00C1509E" w:rsidRPr="001A001A" w14:paraId="7E74BB36" w14:textId="77777777" w:rsidTr="00971912">
        <w:trPr>
          <w:jc w:val="center"/>
        </w:trPr>
        <w:tc>
          <w:tcPr>
            <w:tcW w:w="0" w:type="auto"/>
            <w:tcBorders>
              <w:top w:val="nil"/>
              <w:left w:val="nil"/>
              <w:bottom w:val="nil"/>
              <w:right w:val="nil"/>
            </w:tcBorders>
          </w:tcPr>
          <w:p w14:paraId="425BF8EF" w14:textId="77777777" w:rsidR="00C1509E" w:rsidRPr="001A001A" w:rsidRDefault="00C1509E" w:rsidP="00BE7D24">
            <w:pPr>
              <w:widowControl w:val="0"/>
              <w:autoSpaceDE w:val="0"/>
              <w:autoSpaceDN w:val="0"/>
              <w:adjustRightInd w:val="0"/>
              <w:rPr>
                <w:sz w:val="20"/>
                <w:szCs w:val="20"/>
              </w:rPr>
            </w:pPr>
            <w:r w:rsidRPr="001A001A">
              <w:rPr>
                <w:sz w:val="20"/>
                <w:szCs w:val="20"/>
              </w:rPr>
              <w:t>Constant</w:t>
            </w:r>
          </w:p>
        </w:tc>
        <w:tc>
          <w:tcPr>
            <w:tcW w:w="0" w:type="auto"/>
            <w:tcBorders>
              <w:top w:val="nil"/>
              <w:left w:val="nil"/>
              <w:bottom w:val="nil"/>
              <w:right w:val="nil"/>
            </w:tcBorders>
          </w:tcPr>
          <w:p w14:paraId="5D69B91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79.92***</w:t>
            </w:r>
          </w:p>
        </w:tc>
        <w:tc>
          <w:tcPr>
            <w:tcW w:w="0" w:type="auto"/>
            <w:tcBorders>
              <w:top w:val="nil"/>
              <w:left w:val="nil"/>
              <w:bottom w:val="nil"/>
              <w:right w:val="nil"/>
            </w:tcBorders>
          </w:tcPr>
          <w:p w14:paraId="3BEDD5FC"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-22.82</w:t>
            </w:r>
          </w:p>
        </w:tc>
        <w:tc>
          <w:tcPr>
            <w:tcW w:w="0" w:type="auto"/>
            <w:tcBorders>
              <w:top w:val="nil"/>
              <w:left w:val="nil"/>
              <w:bottom w:val="nil"/>
              <w:right w:val="nil"/>
            </w:tcBorders>
          </w:tcPr>
          <w:p w14:paraId="2E36F45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85.01***</w:t>
            </w:r>
          </w:p>
        </w:tc>
        <w:tc>
          <w:tcPr>
            <w:tcW w:w="0" w:type="auto"/>
            <w:tcBorders>
              <w:top w:val="nil"/>
              <w:left w:val="nil"/>
              <w:bottom w:val="nil"/>
              <w:right w:val="nil"/>
            </w:tcBorders>
          </w:tcPr>
          <w:p w14:paraId="0D48BEF8"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-22.94</w:t>
            </w:r>
          </w:p>
        </w:tc>
        <w:tc>
          <w:tcPr>
            <w:tcW w:w="0" w:type="auto"/>
            <w:tcBorders>
              <w:top w:val="nil"/>
              <w:left w:val="nil"/>
              <w:bottom w:val="nil"/>
              <w:right w:val="nil"/>
            </w:tcBorders>
          </w:tcPr>
          <w:p w14:paraId="3AD2F24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85.00***</w:t>
            </w:r>
          </w:p>
        </w:tc>
        <w:tc>
          <w:tcPr>
            <w:tcW w:w="0" w:type="auto"/>
            <w:tcBorders>
              <w:top w:val="nil"/>
              <w:left w:val="nil"/>
              <w:bottom w:val="nil"/>
              <w:right w:val="nil"/>
            </w:tcBorders>
          </w:tcPr>
          <w:p w14:paraId="49A4905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-19.98</w:t>
            </w:r>
          </w:p>
        </w:tc>
        <w:tc>
          <w:tcPr>
            <w:tcW w:w="0" w:type="auto"/>
            <w:tcBorders>
              <w:top w:val="nil"/>
              <w:left w:val="nil"/>
              <w:bottom w:val="nil"/>
              <w:right w:val="nil"/>
            </w:tcBorders>
          </w:tcPr>
          <w:p w14:paraId="4943171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82.82***</w:t>
            </w:r>
          </w:p>
        </w:tc>
        <w:tc>
          <w:tcPr>
            <w:tcW w:w="0" w:type="auto"/>
            <w:tcBorders>
              <w:top w:val="nil"/>
              <w:left w:val="nil"/>
              <w:bottom w:val="nil"/>
              <w:right w:val="nil"/>
            </w:tcBorders>
          </w:tcPr>
          <w:p w14:paraId="2DD92532"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-22.68</w:t>
            </w:r>
          </w:p>
        </w:tc>
      </w:tr>
      <w:tr w:rsidR="00C1509E" w:rsidRPr="001A001A" w14:paraId="28BF81B7" w14:textId="77777777" w:rsidTr="00971912">
        <w:trPr>
          <w:jc w:val="center"/>
        </w:trPr>
        <w:tc>
          <w:tcPr>
            <w:tcW w:w="0" w:type="auto"/>
            <w:tcBorders>
              <w:top w:val="nil"/>
              <w:left w:val="nil"/>
              <w:bottom w:val="nil"/>
              <w:right w:val="nil"/>
            </w:tcBorders>
          </w:tcPr>
          <w:p w14:paraId="5F3F14D4"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120EFFE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(16.29)</w:t>
            </w:r>
          </w:p>
        </w:tc>
        <w:tc>
          <w:tcPr>
            <w:tcW w:w="0" w:type="auto"/>
            <w:tcBorders>
              <w:top w:val="nil"/>
              <w:left w:val="nil"/>
              <w:bottom w:val="nil"/>
              <w:right w:val="nil"/>
            </w:tcBorders>
          </w:tcPr>
          <w:p w14:paraId="647D0B0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(16.33)</w:t>
            </w:r>
          </w:p>
        </w:tc>
        <w:tc>
          <w:tcPr>
            <w:tcW w:w="0" w:type="auto"/>
            <w:tcBorders>
              <w:top w:val="nil"/>
              <w:left w:val="nil"/>
              <w:bottom w:val="nil"/>
              <w:right w:val="nil"/>
            </w:tcBorders>
          </w:tcPr>
          <w:p w14:paraId="2C1DD76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(16.56)</w:t>
            </w:r>
          </w:p>
        </w:tc>
        <w:tc>
          <w:tcPr>
            <w:tcW w:w="0" w:type="auto"/>
            <w:tcBorders>
              <w:top w:val="nil"/>
              <w:left w:val="nil"/>
              <w:bottom w:val="nil"/>
              <w:right w:val="nil"/>
            </w:tcBorders>
          </w:tcPr>
          <w:p w14:paraId="0FDD508E"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(15.98)</w:t>
            </w:r>
          </w:p>
        </w:tc>
        <w:tc>
          <w:tcPr>
            <w:tcW w:w="0" w:type="auto"/>
            <w:tcBorders>
              <w:top w:val="nil"/>
              <w:left w:val="nil"/>
              <w:bottom w:val="nil"/>
              <w:right w:val="nil"/>
            </w:tcBorders>
          </w:tcPr>
          <w:p w14:paraId="38680BA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(16.50)</w:t>
            </w:r>
          </w:p>
        </w:tc>
        <w:tc>
          <w:tcPr>
            <w:tcW w:w="0" w:type="auto"/>
            <w:tcBorders>
              <w:top w:val="nil"/>
              <w:left w:val="nil"/>
              <w:bottom w:val="nil"/>
              <w:right w:val="nil"/>
            </w:tcBorders>
          </w:tcPr>
          <w:p w14:paraId="0A94357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(16.00)</w:t>
            </w:r>
          </w:p>
        </w:tc>
        <w:tc>
          <w:tcPr>
            <w:tcW w:w="0" w:type="auto"/>
            <w:tcBorders>
              <w:top w:val="nil"/>
              <w:left w:val="nil"/>
              <w:bottom w:val="nil"/>
              <w:right w:val="nil"/>
            </w:tcBorders>
          </w:tcPr>
          <w:p w14:paraId="72D35B8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(16.07)</w:t>
            </w:r>
          </w:p>
        </w:tc>
        <w:tc>
          <w:tcPr>
            <w:tcW w:w="0" w:type="auto"/>
            <w:tcBorders>
              <w:top w:val="nil"/>
              <w:left w:val="nil"/>
              <w:bottom w:val="nil"/>
              <w:right w:val="nil"/>
            </w:tcBorders>
          </w:tcPr>
          <w:p w14:paraId="316C748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(16.12)</w:t>
            </w:r>
          </w:p>
        </w:tc>
      </w:tr>
      <w:tr w:rsidR="00C1509E" w:rsidRPr="001A001A" w14:paraId="32C8D199" w14:textId="77777777" w:rsidTr="00971912">
        <w:trPr>
          <w:jc w:val="center"/>
        </w:trPr>
        <w:tc>
          <w:tcPr>
            <w:tcW w:w="0" w:type="auto"/>
            <w:tcBorders>
              <w:top w:val="nil"/>
              <w:left w:val="nil"/>
              <w:bottom w:val="nil"/>
              <w:right w:val="nil"/>
            </w:tcBorders>
          </w:tcPr>
          <w:p w14:paraId="55E00A11" w14:textId="77777777" w:rsidR="00C1509E" w:rsidRPr="001A001A" w:rsidRDefault="00C1509E" w:rsidP="00BE7D24">
            <w:pPr>
              <w:widowControl w:val="0"/>
              <w:autoSpaceDE w:val="0"/>
              <w:autoSpaceDN w:val="0"/>
              <w:adjustRightInd w:val="0"/>
              <w:rPr>
                <w:sz w:val="20"/>
                <w:szCs w:val="20"/>
              </w:rPr>
            </w:pPr>
          </w:p>
        </w:tc>
        <w:tc>
          <w:tcPr>
            <w:tcW w:w="0" w:type="auto"/>
            <w:tcBorders>
              <w:top w:val="nil"/>
              <w:left w:val="nil"/>
              <w:bottom w:val="nil"/>
              <w:right w:val="nil"/>
            </w:tcBorders>
          </w:tcPr>
          <w:p w14:paraId="0EEF1E0C"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6606D1B"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3C4667D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40B9F4A"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7CEACC72"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56B22746"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0B999DFF" w14:textId="77777777" w:rsidR="00C1509E" w:rsidRPr="001A001A" w:rsidRDefault="00C1509E" w:rsidP="00BE7D24">
            <w:pPr>
              <w:widowControl w:val="0"/>
              <w:autoSpaceDE w:val="0"/>
              <w:autoSpaceDN w:val="0"/>
              <w:adjustRightInd w:val="0"/>
              <w:jc w:val="center"/>
              <w:rPr>
                <w:sz w:val="20"/>
                <w:szCs w:val="20"/>
              </w:rPr>
            </w:pPr>
          </w:p>
        </w:tc>
        <w:tc>
          <w:tcPr>
            <w:tcW w:w="0" w:type="auto"/>
            <w:tcBorders>
              <w:top w:val="nil"/>
              <w:left w:val="nil"/>
              <w:bottom w:val="nil"/>
              <w:right w:val="nil"/>
            </w:tcBorders>
          </w:tcPr>
          <w:p w14:paraId="1F4EF2E4" w14:textId="77777777" w:rsidR="00C1509E" w:rsidRPr="001A001A" w:rsidRDefault="00C1509E" w:rsidP="00BE7D24">
            <w:pPr>
              <w:widowControl w:val="0"/>
              <w:autoSpaceDE w:val="0"/>
              <w:autoSpaceDN w:val="0"/>
              <w:adjustRightInd w:val="0"/>
              <w:jc w:val="center"/>
              <w:rPr>
                <w:sz w:val="20"/>
                <w:szCs w:val="20"/>
              </w:rPr>
            </w:pPr>
          </w:p>
        </w:tc>
      </w:tr>
      <w:tr w:rsidR="00C1509E" w:rsidRPr="001A001A" w14:paraId="74517975" w14:textId="77777777" w:rsidTr="00971912">
        <w:trPr>
          <w:jc w:val="center"/>
        </w:trPr>
        <w:tc>
          <w:tcPr>
            <w:tcW w:w="0" w:type="auto"/>
            <w:tcBorders>
              <w:top w:val="nil"/>
              <w:left w:val="nil"/>
              <w:bottom w:val="nil"/>
              <w:right w:val="nil"/>
            </w:tcBorders>
          </w:tcPr>
          <w:p w14:paraId="5D1D99F8" w14:textId="77777777" w:rsidR="00C1509E" w:rsidRPr="001A001A" w:rsidRDefault="00C1509E" w:rsidP="00BE7D24">
            <w:pPr>
              <w:widowControl w:val="0"/>
              <w:autoSpaceDE w:val="0"/>
              <w:autoSpaceDN w:val="0"/>
              <w:adjustRightInd w:val="0"/>
              <w:rPr>
                <w:sz w:val="20"/>
                <w:szCs w:val="20"/>
              </w:rPr>
            </w:pPr>
            <w:r w:rsidRPr="001A001A">
              <w:rPr>
                <w:sz w:val="20"/>
                <w:szCs w:val="20"/>
              </w:rPr>
              <w:t>Observations</w:t>
            </w:r>
          </w:p>
        </w:tc>
        <w:tc>
          <w:tcPr>
            <w:tcW w:w="0" w:type="auto"/>
            <w:tcBorders>
              <w:top w:val="nil"/>
              <w:left w:val="nil"/>
              <w:bottom w:val="nil"/>
              <w:right w:val="nil"/>
            </w:tcBorders>
          </w:tcPr>
          <w:p w14:paraId="53A8B28F"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09D6EE4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157F8A2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58E3159D"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1AC10B05"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7AD0704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296FDC6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c>
          <w:tcPr>
            <w:tcW w:w="0" w:type="auto"/>
            <w:tcBorders>
              <w:top w:val="nil"/>
              <w:left w:val="nil"/>
              <w:bottom w:val="nil"/>
              <w:right w:val="nil"/>
            </w:tcBorders>
          </w:tcPr>
          <w:p w14:paraId="43677DCA"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1,044</w:t>
            </w:r>
          </w:p>
        </w:tc>
      </w:tr>
      <w:tr w:rsidR="00C1509E" w:rsidRPr="001A001A" w14:paraId="4F644772" w14:textId="77777777" w:rsidTr="00971912">
        <w:tblPrEx>
          <w:tblBorders>
            <w:bottom w:val="single" w:sz="6" w:space="0" w:color="auto"/>
          </w:tblBorders>
        </w:tblPrEx>
        <w:trPr>
          <w:jc w:val="center"/>
        </w:trPr>
        <w:tc>
          <w:tcPr>
            <w:tcW w:w="0" w:type="auto"/>
            <w:tcBorders>
              <w:top w:val="nil"/>
              <w:left w:val="nil"/>
              <w:bottom w:val="single" w:sz="6" w:space="0" w:color="auto"/>
              <w:right w:val="nil"/>
            </w:tcBorders>
          </w:tcPr>
          <w:p w14:paraId="77360D5B" w14:textId="77777777" w:rsidR="00C1509E" w:rsidRPr="001A001A" w:rsidRDefault="00C1509E" w:rsidP="00BE7D24">
            <w:pPr>
              <w:widowControl w:val="0"/>
              <w:autoSpaceDE w:val="0"/>
              <w:autoSpaceDN w:val="0"/>
              <w:adjustRightInd w:val="0"/>
              <w:rPr>
                <w:sz w:val="20"/>
                <w:szCs w:val="20"/>
              </w:rPr>
            </w:pPr>
            <w:r w:rsidRPr="001A001A">
              <w:rPr>
                <w:sz w:val="20"/>
                <w:szCs w:val="20"/>
              </w:rPr>
              <w:t>Pseudo R2</w:t>
            </w:r>
          </w:p>
        </w:tc>
        <w:tc>
          <w:tcPr>
            <w:tcW w:w="0" w:type="auto"/>
            <w:tcBorders>
              <w:top w:val="nil"/>
              <w:left w:val="nil"/>
              <w:bottom w:val="single" w:sz="6" w:space="0" w:color="auto"/>
              <w:right w:val="nil"/>
            </w:tcBorders>
          </w:tcPr>
          <w:p w14:paraId="6FAB65A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0.336</w:t>
            </w:r>
          </w:p>
        </w:tc>
        <w:tc>
          <w:tcPr>
            <w:tcW w:w="0" w:type="auto"/>
            <w:tcBorders>
              <w:top w:val="nil"/>
              <w:left w:val="nil"/>
              <w:bottom w:val="single" w:sz="6" w:space="0" w:color="auto"/>
              <w:right w:val="nil"/>
            </w:tcBorders>
          </w:tcPr>
          <w:p w14:paraId="1D6697D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0.336</w:t>
            </w:r>
          </w:p>
        </w:tc>
        <w:tc>
          <w:tcPr>
            <w:tcW w:w="0" w:type="auto"/>
            <w:tcBorders>
              <w:top w:val="nil"/>
              <w:left w:val="nil"/>
              <w:bottom w:val="single" w:sz="6" w:space="0" w:color="auto"/>
              <w:right w:val="nil"/>
            </w:tcBorders>
          </w:tcPr>
          <w:p w14:paraId="03DC28E4"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0.335</w:t>
            </w:r>
          </w:p>
        </w:tc>
        <w:tc>
          <w:tcPr>
            <w:tcW w:w="0" w:type="auto"/>
            <w:tcBorders>
              <w:top w:val="nil"/>
              <w:left w:val="nil"/>
              <w:bottom w:val="single" w:sz="6" w:space="0" w:color="auto"/>
              <w:right w:val="nil"/>
            </w:tcBorders>
          </w:tcPr>
          <w:p w14:paraId="30196A20"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0.335</w:t>
            </w:r>
          </w:p>
        </w:tc>
        <w:tc>
          <w:tcPr>
            <w:tcW w:w="0" w:type="auto"/>
            <w:tcBorders>
              <w:top w:val="nil"/>
              <w:left w:val="nil"/>
              <w:bottom w:val="single" w:sz="6" w:space="0" w:color="auto"/>
              <w:right w:val="nil"/>
            </w:tcBorders>
          </w:tcPr>
          <w:p w14:paraId="5A092969"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0.335</w:t>
            </w:r>
          </w:p>
        </w:tc>
        <w:tc>
          <w:tcPr>
            <w:tcW w:w="0" w:type="auto"/>
            <w:tcBorders>
              <w:top w:val="nil"/>
              <w:left w:val="nil"/>
              <w:bottom w:val="single" w:sz="6" w:space="0" w:color="auto"/>
              <w:right w:val="nil"/>
            </w:tcBorders>
          </w:tcPr>
          <w:p w14:paraId="2C868E8B"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0.335</w:t>
            </w:r>
          </w:p>
        </w:tc>
        <w:tc>
          <w:tcPr>
            <w:tcW w:w="0" w:type="auto"/>
            <w:tcBorders>
              <w:top w:val="nil"/>
              <w:left w:val="nil"/>
              <w:bottom w:val="single" w:sz="6" w:space="0" w:color="auto"/>
              <w:right w:val="nil"/>
            </w:tcBorders>
          </w:tcPr>
          <w:p w14:paraId="41172577"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0.338</w:t>
            </w:r>
          </w:p>
        </w:tc>
        <w:tc>
          <w:tcPr>
            <w:tcW w:w="0" w:type="auto"/>
            <w:tcBorders>
              <w:top w:val="nil"/>
              <w:left w:val="nil"/>
              <w:bottom w:val="single" w:sz="6" w:space="0" w:color="auto"/>
              <w:right w:val="nil"/>
            </w:tcBorders>
          </w:tcPr>
          <w:p w14:paraId="30051E33" w14:textId="77777777" w:rsidR="00C1509E" w:rsidRPr="001A001A" w:rsidRDefault="00C1509E" w:rsidP="00BE7D24">
            <w:pPr>
              <w:widowControl w:val="0"/>
              <w:autoSpaceDE w:val="0"/>
              <w:autoSpaceDN w:val="0"/>
              <w:adjustRightInd w:val="0"/>
              <w:jc w:val="center"/>
              <w:rPr>
                <w:sz w:val="20"/>
                <w:szCs w:val="20"/>
              </w:rPr>
            </w:pPr>
            <w:r w:rsidRPr="001A001A">
              <w:rPr>
                <w:sz w:val="20"/>
                <w:szCs w:val="20"/>
              </w:rPr>
              <w:t>0.338</w:t>
            </w:r>
          </w:p>
        </w:tc>
      </w:tr>
    </w:tbl>
    <w:p w14:paraId="69FF36B5" w14:textId="77777777" w:rsidR="00C3013C" w:rsidRPr="00971912" w:rsidRDefault="00C3013C" w:rsidP="003E4B63">
      <w:pPr>
        <w:widowControl w:val="0"/>
        <w:autoSpaceDE w:val="0"/>
        <w:autoSpaceDN w:val="0"/>
        <w:adjustRightInd w:val="0"/>
        <w:jc w:val="center"/>
        <w:rPr>
          <w:sz w:val="20"/>
          <w:szCs w:val="20"/>
        </w:rPr>
      </w:pPr>
      <w:r w:rsidRPr="00971912">
        <w:rPr>
          <w:sz w:val="20"/>
          <w:szCs w:val="20"/>
        </w:rPr>
        <w:t>Robust standard errors in parentheses</w:t>
      </w:r>
    </w:p>
    <w:p w14:paraId="7EE29B09" w14:textId="77777777" w:rsidR="00C3013C" w:rsidRPr="00971912" w:rsidRDefault="00C3013C" w:rsidP="003E4B63">
      <w:pPr>
        <w:widowControl w:val="0"/>
        <w:autoSpaceDE w:val="0"/>
        <w:autoSpaceDN w:val="0"/>
        <w:adjustRightInd w:val="0"/>
        <w:jc w:val="center"/>
        <w:rPr>
          <w:sz w:val="20"/>
          <w:szCs w:val="20"/>
        </w:rPr>
      </w:pPr>
      <w:r w:rsidRPr="00971912">
        <w:rPr>
          <w:sz w:val="20"/>
          <w:szCs w:val="20"/>
        </w:rPr>
        <w:t>*** p&lt;0.01, ** p&lt;0.05, * p&lt;0.1</w:t>
      </w:r>
    </w:p>
    <w:p w14:paraId="5662ADF1" w14:textId="2971296F" w:rsidR="00C3013C" w:rsidRPr="00971912" w:rsidRDefault="00C3013C" w:rsidP="003E4B63">
      <w:pPr>
        <w:widowControl w:val="0"/>
        <w:autoSpaceDE w:val="0"/>
        <w:autoSpaceDN w:val="0"/>
        <w:adjustRightInd w:val="0"/>
        <w:jc w:val="center"/>
        <w:rPr>
          <w:sz w:val="20"/>
          <w:szCs w:val="20"/>
        </w:rPr>
      </w:pPr>
      <w:r w:rsidRPr="00971912">
        <w:rPr>
          <w:sz w:val="20"/>
          <w:szCs w:val="20"/>
        </w:rPr>
        <w:t>Models with ROA include foreign exchange indicator for data source</w:t>
      </w:r>
      <w:r w:rsidR="00026F59" w:rsidRPr="00D75E5D">
        <w:rPr>
          <w:sz w:val="20"/>
          <w:szCs w:val="20"/>
        </w:rPr>
        <w:t xml:space="preserve"> and industry fixed effects</w:t>
      </w:r>
      <w:r w:rsidRPr="00971912">
        <w:rPr>
          <w:sz w:val="20"/>
          <w:szCs w:val="20"/>
        </w:rPr>
        <w:t>.</w:t>
      </w:r>
    </w:p>
    <w:p w14:paraId="22B7D231" w14:textId="77777777" w:rsidR="00C3013C" w:rsidRPr="003E4B63" w:rsidRDefault="00C3013C" w:rsidP="003E4B63">
      <w:pPr>
        <w:sectPr w:rsidR="00C3013C" w:rsidRPr="003E4B63" w:rsidSect="005D5415">
          <w:pgSz w:w="15840" w:h="12240" w:orient="landscape"/>
          <w:pgMar w:top="720" w:right="720" w:bottom="720" w:left="720" w:header="720" w:footer="720" w:gutter="0"/>
          <w:cols w:space="720"/>
          <w:docGrid w:linePitch="360"/>
        </w:sectPr>
      </w:pPr>
    </w:p>
    <w:p w14:paraId="472C4C69" w14:textId="2AF93447" w:rsidR="00096556" w:rsidRPr="00971912" w:rsidRDefault="00096556" w:rsidP="00096556">
      <w:pPr>
        <w:spacing w:after="160" w:line="259" w:lineRule="auto"/>
        <w:jc w:val="center"/>
        <w:rPr>
          <w:rFonts w:eastAsia="SimSun"/>
        </w:rPr>
      </w:pPr>
      <w:r w:rsidRPr="00971912">
        <w:rPr>
          <w:rFonts w:eastAsia="SimSun"/>
        </w:rPr>
        <w:lastRenderedPageBreak/>
        <w:t xml:space="preserve">Table </w:t>
      </w:r>
      <w:r w:rsidR="00BE7D24" w:rsidRPr="00971912">
        <w:rPr>
          <w:rFonts w:eastAsia="SimSun"/>
        </w:rPr>
        <w:t>A8</w:t>
      </w:r>
      <w:r w:rsidR="00026F59" w:rsidRPr="00971912">
        <w:rPr>
          <w:rFonts w:eastAsia="SimSun"/>
        </w:rPr>
        <w:t>: Discrete Time Analysis</w:t>
      </w:r>
    </w:p>
    <w:tbl>
      <w:tblPr>
        <w:tblW w:w="0" w:type="auto"/>
        <w:jc w:val="center"/>
        <w:tblLayout w:type="fixed"/>
        <w:tblCellMar>
          <w:left w:w="75" w:type="dxa"/>
          <w:right w:w="75" w:type="dxa"/>
        </w:tblCellMar>
        <w:tblLook w:val="0000" w:firstRow="0" w:lastRow="0" w:firstColumn="0" w:lastColumn="0" w:noHBand="0" w:noVBand="0"/>
      </w:tblPr>
      <w:tblGrid>
        <w:gridCol w:w="4539"/>
        <w:gridCol w:w="1296"/>
        <w:gridCol w:w="1296"/>
        <w:gridCol w:w="1296"/>
      </w:tblGrid>
      <w:tr w:rsidR="00096556" w14:paraId="6200A31A" w14:textId="77777777" w:rsidTr="00BE7D24">
        <w:trPr>
          <w:jc w:val="center"/>
        </w:trPr>
        <w:tc>
          <w:tcPr>
            <w:tcW w:w="4539" w:type="dxa"/>
            <w:tcBorders>
              <w:top w:val="single" w:sz="6" w:space="0" w:color="auto"/>
              <w:left w:val="nil"/>
              <w:bottom w:val="nil"/>
              <w:right w:val="nil"/>
            </w:tcBorders>
          </w:tcPr>
          <w:p w14:paraId="097C40F9" w14:textId="77777777" w:rsidR="00096556" w:rsidRDefault="00096556" w:rsidP="00BE7D24">
            <w:pPr>
              <w:widowControl w:val="0"/>
              <w:autoSpaceDE w:val="0"/>
              <w:autoSpaceDN w:val="0"/>
              <w:adjustRightInd w:val="0"/>
            </w:pPr>
          </w:p>
        </w:tc>
        <w:tc>
          <w:tcPr>
            <w:tcW w:w="1296" w:type="dxa"/>
            <w:tcBorders>
              <w:top w:val="single" w:sz="6" w:space="0" w:color="auto"/>
              <w:left w:val="nil"/>
              <w:bottom w:val="nil"/>
              <w:right w:val="nil"/>
            </w:tcBorders>
          </w:tcPr>
          <w:p w14:paraId="7ED5485A" w14:textId="77777777" w:rsidR="00096556" w:rsidRDefault="00096556" w:rsidP="00BE7D24">
            <w:pPr>
              <w:widowControl w:val="0"/>
              <w:autoSpaceDE w:val="0"/>
              <w:autoSpaceDN w:val="0"/>
              <w:adjustRightInd w:val="0"/>
              <w:jc w:val="center"/>
            </w:pPr>
            <w:r>
              <w:t>Exit</w:t>
            </w:r>
          </w:p>
        </w:tc>
        <w:tc>
          <w:tcPr>
            <w:tcW w:w="1296" w:type="dxa"/>
            <w:tcBorders>
              <w:top w:val="single" w:sz="6" w:space="0" w:color="auto"/>
              <w:left w:val="nil"/>
              <w:bottom w:val="nil"/>
              <w:right w:val="nil"/>
            </w:tcBorders>
          </w:tcPr>
          <w:p w14:paraId="574591DD" w14:textId="77777777" w:rsidR="00096556" w:rsidRDefault="00096556" w:rsidP="00BE7D24">
            <w:pPr>
              <w:widowControl w:val="0"/>
              <w:autoSpaceDE w:val="0"/>
              <w:autoSpaceDN w:val="0"/>
              <w:adjustRightInd w:val="0"/>
              <w:jc w:val="center"/>
            </w:pPr>
            <w:r>
              <w:t>Fitted Odds</w:t>
            </w:r>
          </w:p>
        </w:tc>
        <w:tc>
          <w:tcPr>
            <w:tcW w:w="1296" w:type="dxa"/>
            <w:tcBorders>
              <w:top w:val="single" w:sz="6" w:space="0" w:color="auto"/>
              <w:left w:val="nil"/>
              <w:bottom w:val="nil"/>
              <w:right w:val="nil"/>
            </w:tcBorders>
          </w:tcPr>
          <w:p w14:paraId="22F9BE27" w14:textId="77777777" w:rsidR="00096556" w:rsidRDefault="00096556" w:rsidP="00BE7D24">
            <w:pPr>
              <w:widowControl w:val="0"/>
              <w:autoSpaceDE w:val="0"/>
              <w:autoSpaceDN w:val="0"/>
              <w:adjustRightInd w:val="0"/>
              <w:jc w:val="center"/>
            </w:pPr>
            <w:r>
              <w:t>Fitted Hazard</w:t>
            </w:r>
          </w:p>
        </w:tc>
      </w:tr>
      <w:tr w:rsidR="00096556" w14:paraId="4B13BBE8" w14:textId="77777777" w:rsidTr="00BE7D24">
        <w:trPr>
          <w:jc w:val="center"/>
        </w:trPr>
        <w:tc>
          <w:tcPr>
            <w:tcW w:w="4539" w:type="dxa"/>
            <w:tcBorders>
              <w:top w:val="nil"/>
              <w:left w:val="nil"/>
              <w:bottom w:val="single" w:sz="6" w:space="0" w:color="auto"/>
              <w:right w:val="nil"/>
            </w:tcBorders>
          </w:tcPr>
          <w:p w14:paraId="4D7DFA7B" w14:textId="4380442C" w:rsidR="00096556" w:rsidRDefault="00026F59" w:rsidP="00BE7D24">
            <w:pPr>
              <w:widowControl w:val="0"/>
              <w:autoSpaceDE w:val="0"/>
              <w:autoSpaceDN w:val="0"/>
              <w:adjustRightInd w:val="0"/>
            </w:pPr>
            <w:r>
              <w:t>Leadership Year</w:t>
            </w:r>
          </w:p>
        </w:tc>
        <w:tc>
          <w:tcPr>
            <w:tcW w:w="1296" w:type="dxa"/>
            <w:tcBorders>
              <w:top w:val="nil"/>
              <w:left w:val="nil"/>
              <w:bottom w:val="single" w:sz="6" w:space="0" w:color="auto"/>
              <w:right w:val="nil"/>
            </w:tcBorders>
          </w:tcPr>
          <w:p w14:paraId="74FF18F2" w14:textId="77777777" w:rsidR="00096556" w:rsidRDefault="00096556" w:rsidP="00BE7D24">
            <w:pPr>
              <w:widowControl w:val="0"/>
              <w:autoSpaceDE w:val="0"/>
              <w:autoSpaceDN w:val="0"/>
              <w:adjustRightInd w:val="0"/>
              <w:jc w:val="center"/>
            </w:pPr>
            <w:r>
              <w:t>(â</w:t>
            </w:r>
            <w:r>
              <w:rPr>
                <w:vertAlign w:val="subscript"/>
              </w:rPr>
              <w:t>j</w:t>
            </w:r>
            <w:r>
              <w:t>)</w:t>
            </w:r>
          </w:p>
        </w:tc>
        <w:tc>
          <w:tcPr>
            <w:tcW w:w="1296" w:type="dxa"/>
            <w:tcBorders>
              <w:top w:val="nil"/>
              <w:left w:val="nil"/>
              <w:bottom w:val="single" w:sz="6" w:space="0" w:color="auto"/>
              <w:right w:val="nil"/>
            </w:tcBorders>
          </w:tcPr>
          <w:p w14:paraId="796CFB10" w14:textId="77777777" w:rsidR="00096556" w:rsidRPr="006724BA" w:rsidRDefault="00096556" w:rsidP="00BE7D24">
            <w:pPr>
              <w:widowControl w:val="0"/>
              <w:autoSpaceDE w:val="0"/>
              <w:autoSpaceDN w:val="0"/>
              <w:adjustRightInd w:val="0"/>
              <w:jc w:val="center"/>
              <w:rPr>
                <w:vertAlign w:val="superscript"/>
              </w:rPr>
            </w:pPr>
            <w:r>
              <w:t>e</w:t>
            </w:r>
            <w:r>
              <w:rPr>
                <w:vertAlign w:val="superscript"/>
              </w:rPr>
              <w:t>(áj)</w:t>
            </w:r>
          </w:p>
        </w:tc>
        <w:tc>
          <w:tcPr>
            <w:tcW w:w="1296" w:type="dxa"/>
            <w:tcBorders>
              <w:top w:val="nil"/>
              <w:left w:val="nil"/>
              <w:bottom w:val="single" w:sz="6" w:space="0" w:color="auto"/>
              <w:right w:val="nil"/>
            </w:tcBorders>
          </w:tcPr>
          <w:p w14:paraId="64E89E74" w14:textId="77777777" w:rsidR="00096556" w:rsidRPr="006724BA" w:rsidRDefault="00096556" w:rsidP="00BE7D24">
            <w:pPr>
              <w:widowControl w:val="0"/>
              <w:autoSpaceDE w:val="0"/>
              <w:autoSpaceDN w:val="0"/>
              <w:adjustRightInd w:val="0"/>
              <w:jc w:val="center"/>
            </w:pPr>
            <w:r>
              <w:t>1/(1+e</w:t>
            </w:r>
            <w:r>
              <w:rPr>
                <w:vertAlign w:val="superscript"/>
              </w:rPr>
              <w:t>(-áj)</w:t>
            </w:r>
            <w:r>
              <w:t>)</w:t>
            </w:r>
          </w:p>
        </w:tc>
      </w:tr>
      <w:tr w:rsidR="00096556" w14:paraId="774DAC00" w14:textId="77777777" w:rsidTr="00BE7D24">
        <w:trPr>
          <w:jc w:val="center"/>
        </w:trPr>
        <w:tc>
          <w:tcPr>
            <w:tcW w:w="4539" w:type="dxa"/>
            <w:tcBorders>
              <w:top w:val="nil"/>
              <w:left w:val="nil"/>
              <w:bottom w:val="nil"/>
              <w:right w:val="nil"/>
            </w:tcBorders>
          </w:tcPr>
          <w:p w14:paraId="4F1C7F1C"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1345281F"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5F20E3A8"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0BCA9F4B" w14:textId="77777777" w:rsidR="00096556" w:rsidRDefault="00096556" w:rsidP="00BE7D24">
            <w:pPr>
              <w:widowControl w:val="0"/>
              <w:autoSpaceDE w:val="0"/>
              <w:autoSpaceDN w:val="0"/>
              <w:adjustRightInd w:val="0"/>
              <w:jc w:val="center"/>
            </w:pPr>
          </w:p>
        </w:tc>
      </w:tr>
      <w:tr w:rsidR="00096556" w14:paraId="51730201" w14:textId="77777777" w:rsidTr="00BE7D24">
        <w:trPr>
          <w:jc w:val="center"/>
        </w:trPr>
        <w:tc>
          <w:tcPr>
            <w:tcW w:w="4539" w:type="dxa"/>
            <w:tcBorders>
              <w:top w:val="nil"/>
              <w:left w:val="nil"/>
              <w:bottom w:val="nil"/>
              <w:right w:val="nil"/>
            </w:tcBorders>
          </w:tcPr>
          <w:p w14:paraId="79CC7F32" w14:textId="2AC41258" w:rsidR="00096556" w:rsidRDefault="00096556" w:rsidP="00BE7D24">
            <w:pPr>
              <w:widowControl w:val="0"/>
              <w:autoSpaceDE w:val="0"/>
              <w:autoSpaceDN w:val="0"/>
              <w:adjustRightInd w:val="0"/>
            </w:pPr>
            <w:r>
              <w:t>2</w:t>
            </w:r>
          </w:p>
        </w:tc>
        <w:tc>
          <w:tcPr>
            <w:tcW w:w="1296" w:type="dxa"/>
            <w:tcBorders>
              <w:top w:val="nil"/>
              <w:left w:val="nil"/>
              <w:bottom w:val="nil"/>
              <w:right w:val="nil"/>
            </w:tcBorders>
          </w:tcPr>
          <w:p w14:paraId="3538A377" w14:textId="77777777" w:rsidR="00096556" w:rsidRDefault="00096556" w:rsidP="00BE7D24">
            <w:pPr>
              <w:widowControl w:val="0"/>
              <w:autoSpaceDE w:val="0"/>
              <w:autoSpaceDN w:val="0"/>
              <w:adjustRightInd w:val="0"/>
              <w:jc w:val="center"/>
            </w:pPr>
            <w:r>
              <w:t>-3.168**</w:t>
            </w:r>
          </w:p>
        </w:tc>
        <w:tc>
          <w:tcPr>
            <w:tcW w:w="1296" w:type="dxa"/>
            <w:tcBorders>
              <w:top w:val="nil"/>
              <w:left w:val="nil"/>
              <w:bottom w:val="nil"/>
              <w:right w:val="nil"/>
            </w:tcBorders>
          </w:tcPr>
          <w:p w14:paraId="58E3E146" w14:textId="77777777" w:rsidR="00096556" w:rsidRDefault="00096556" w:rsidP="00BE7D24">
            <w:pPr>
              <w:widowControl w:val="0"/>
              <w:autoSpaceDE w:val="0"/>
              <w:autoSpaceDN w:val="0"/>
              <w:adjustRightInd w:val="0"/>
              <w:jc w:val="center"/>
            </w:pPr>
            <w:r>
              <w:t>0.0421</w:t>
            </w:r>
          </w:p>
        </w:tc>
        <w:tc>
          <w:tcPr>
            <w:tcW w:w="1296" w:type="dxa"/>
            <w:tcBorders>
              <w:top w:val="nil"/>
              <w:left w:val="nil"/>
              <w:bottom w:val="nil"/>
              <w:right w:val="nil"/>
            </w:tcBorders>
          </w:tcPr>
          <w:p w14:paraId="39461A7D" w14:textId="77777777" w:rsidR="00096556" w:rsidRDefault="00096556" w:rsidP="00BE7D24">
            <w:pPr>
              <w:widowControl w:val="0"/>
              <w:autoSpaceDE w:val="0"/>
              <w:autoSpaceDN w:val="0"/>
              <w:adjustRightInd w:val="0"/>
              <w:jc w:val="center"/>
            </w:pPr>
            <w:r>
              <w:t>0.0404</w:t>
            </w:r>
          </w:p>
        </w:tc>
      </w:tr>
      <w:tr w:rsidR="00096556" w14:paraId="1FB65FCE" w14:textId="77777777" w:rsidTr="00BE7D24">
        <w:trPr>
          <w:jc w:val="center"/>
        </w:trPr>
        <w:tc>
          <w:tcPr>
            <w:tcW w:w="4539" w:type="dxa"/>
            <w:tcBorders>
              <w:top w:val="nil"/>
              <w:left w:val="nil"/>
              <w:bottom w:val="nil"/>
              <w:right w:val="nil"/>
            </w:tcBorders>
          </w:tcPr>
          <w:p w14:paraId="4420BCFA"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36FE89C7" w14:textId="77777777" w:rsidR="00096556" w:rsidRDefault="00096556" w:rsidP="00BE7D24">
            <w:pPr>
              <w:widowControl w:val="0"/>
              <w:autoSpaceDE w:val="0"/>
              <w:autoSpaceDN w:val="0"/>
              <w:adjustRightInd w:val="0"/>
              <w:jc w:val="center"/>
            </w:pPr>
            <w:r>
              <w:t>(1.328)</w:t>
            </w:r>
          </w:p>
        </w:tc>
        <w:tc>
          <w:tcPr>
            <w:tcW w:w="1296" w:type="dxa"/>
            <w:tcBorders>
              <w:top w:val="nil"/>
              <w:left w:val="nil"/>
              <w:bottom w:val="nil"/>
              <w:right w:val="nil"/>
            </w:tcBorders>
          </w:tcPr>
          <w:p w14:paraId="5DF871A8"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1F2D161F" w14:textId="77777777" w:rsidR="00096556" w:rsidRDefault="00096556" w:rsidP="00BE7D24">
            <w:pPr>
              <w:widowControl w:val="0"/>
              <w:autoSpaceDE w:val="0"/>
              <w:autoSpaceDN w:val="0"/>
              <w:adjustRightInd w:val="0"/>
              <w:jc w:val="center"/>
            </w:pPr>
          </w:p>
        </w:tc>
      </w:tr>
      <w:tr w:rsidR="00096556" w14:paraId="4AA8ADA8" w14:textId="77777777" w:rsidTr="00BE7D24">
        <w:trPr>
          <w:jc w:val="center"/>
        </w:trPr>
        <w:tc>
          <w:tcPr>
            <w:tcW w:w="4539" w:type="dxa"/>
            <w:tcBorders>
              <w:top w:val="nil"/>
              <w:left w:val="nil"/>
              <w:bottom w:val="nil"/>
              <w:right w:val="nil"/>
            </w:tcBorders>
          </w:tcPr>
          <w:p w14:paraId="328632AF" w14:textId="3F0082F3" w:rsidR="00096556" w:rsidRDefault="00096556" w:rsidP="00BE7D24">
            <w:pPr>
              <w:widowControl w:val="0"/>
              <w:autoSpaceDE w:val="0"/>
              <w:autoSpaceDN w:val="0"/>
              <w:adjustRightInd w:val="0"/>
            </w:pPr>
            <w:r>
              <w:t>3</w:t>
            </w:r>
          </w:p>
        </w:tc>
        <w:tc>
          <w:tcPr>
            <w:tcW w:w="1296" w:type="dxa"/>
            <w:tcBorders>
              <w:top w:val="nil"/>
              <w:left w:val="nil"/>
              <w:bottom w:val="nil"/>
              <w:right w:val="nil"/>
            </w:tcBorders>
          </w:tcPr>
          <w:p w14:paraId="61533D09" w14:textId="77777777" w:rsidR="00096556" w:rsidRDefault="00096556" w:rsidP="00BE7D24">
            <w:pPr>
              <w:widowControl w:val="0"/>
              <w:autoSpaceDE w:val="0"/>
              <w:autoSpaceDN w:val="0"/>
              <w:adjustRightInd w:val="0"/>
              <w:jc w:val="center"/>
            </w:pPr>
            <w:r>
              <w:t>-2.240*</w:t>
            </w:r>
          </w:p>
        </w:tc>
        <w:tc>
          <w:tcPr>
            <w:tcW w:w="1296" w:type="dxa"/>
            <w:tcBorders>
              <w:top w:val="nil"/>
              <w:left w:val="nil"/>
              <w:bottom w:val="nil"/>
              <w:right w:val="nil"/>
            </w:tcBorders>
          </w:tcPr>
          <w:p w14:paraId="51597DD3" w14:textId="77777777" w:rsidR="00096556" w:rsidRDefault="00096556" w:rsidP="00BE7D24">
            <w:pPr>
              <w:widowControl w:val="0"/>
              <w:autoSpaceDE w:val="0"/>
              <w:autoSpaceDN w:val="0"/>
              <w:adjustRightInd w:val="0"/>
              <w:jc w:val="center"/>
            </w:pPr>
            <w:r>
              <w:t>0.1065</w:t>
            </w:r>
          </w:p>
        </w:tc>
        <w:tc>
          <w:tcPr>
            <w:tcW w:w="1296" w:type="dxa"/>
            <w:tcBorders>
              <w:top w:val="nil"/>
              <w:left w:val="nil"/>
              <w:bottom w:val="nil"/>
              <w:right w:val="nil"/>
            </w:tcBorders>
          </w:tcPr>
          <w:p w14:paraId="713CF5A5" w14:textId="77777777" w:rsidR="00096556" w:rsidRDefault="00096556" w:rsidP="00BE7D24">
            <w:pPr>
              <w:widowControl w:val="0"/>
              <w:autoSpaceDE w:val="0"/>
              <w:autoSpaceDN w:val="0"/>
              <w:adjustRightInd w:val="0"/>
              <w:jc w:val="center"/>
            </w:pPr>
            <w:r>
              <w:t>0.0963</w:t>
            </w:r>
          </w:p>
        </w:tc>
      </w:tr>
      <w:tr w:rsidR="00096556" w14:paraId="1BE02E79" w14:textId="77777777" w:rsidTr="00BE7D24">
        <w:trPr>
          <w:jc w:val="center"/>
        </w:trPr>
        <w:tc>
          <w:tcPr>
            <w:tcW w:w="4539" w:type="dxa"/>
            <w:tcBorders>
              <w:top w:val="nil"/>
              <w:left w:val="nil"/>
              <w:bottom w:val="nil"/>
              <w:right w:val="nil"/>
            </w:tcBorders>
          </w:tcPr>
          <w:p w14:paraId="441AE378"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5695397A" w14:textId="77777777" w:rsidR="00096556" w:rsidRDefault="00096556" w:rsidP="00BE7D24">
            <w:pPr>
              <w:widowControl w:val="0"/>
              <w:autoSpaceDE w:val="0"/>
              <w:autoSpaceDN w:val="0"/>
              <w:adjustRightInd w:val="0"/>
              <w:jc w:val="center"/>
            </w:pPr>
            <w:r>
              <w:t>(1.272)</w:t>
            </w:r>
          </w:p>
        </w:tc>
        <w:tc>
          <w:tcPr>
            <w:tcW w:w="1296" w:type="dxa"/>
            <w:tcBorders>
              <w:top w:val="nil"/>
              <w:left w:val="nil"/>
              <w:bottom w:val="nil"/>
              <w:right w:val="nil"/>
            </w:tcBorders>
          </w:tcPr>
          <w:p w14:paraId="35CAD0B7"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40B5DCB0" w14:textId="77777777" w:rsidR="00096556" w:rsidRDefault="00096556" w:rsidP="00BE7D24">
            <w:pPr>
              <w:widowControl w:val="0"/>
              <w:autoSpaceDE w:val="0"/>
              <w:autoSpaceDN w:val="0"/>
              <w:adjustRightInd w:val="0"/>
              <w:jc w:val="center"/>
            </w:pPr>
          </w:p>
        </w:tc>
      </w:tr>
      <w:tr w:rsidR="00096556" w14:paraId="4DA7DBD4" w14:textId="77777777" w:rsidTr="00BE7D24">
        <w:trPr>
          <w:jc w:val="center"/>
        </w:trPr>
        <w:tc>
          <w:tcPr>
            <w:tcW w:w="4539" w:type="dxa"/>
            <w:tcBorders>
              <w:top w:val="nil"/>
              <w:left w:val="nil"/>
              <w:bottom w:val="nil"/>
              <w:right w:val="nil"/>
            </w:tcBorders>
          </w:tcPr>
          <w:p w14:paraId="026385F8" w14:textId="11AC7AF9" w:rsidR="00096556" w:rsidRDefault="00096556" w:rsidP="00BE7D24">
            <w:pPr>
              <w:widowControl w:val="0"/>
              <w:autoSpaceDE w:val="0"/>
              <w:autoSpaceDN w:val="0"/>
              <w:adjustRightInd w:val="0"/>
            </w:pPr>
            <w:r>
              <w:t>4</w:t>
            </w:r>
          </w:p>
        </w:tc>
        <w:tc>
          <w:tcPr>
            <w:tcW w:w="1296" w:type="dxa"/>
            <w:tcBorders>
              <w:top w:val="nil"/>
              <w:left w:val="nil"/>
              <w:bottom w:val="nil"/>
              <w:right w:val="nil"/>
            </w:tcBorders>
          </w:tcPr>
          <w:p w14:paraId="3F171C70" w14:textId="77777777" w:rsidR="00096556" w:rsidRDefault="00096556" w:rsidP="00BE7D24">
            <w:pPr>
              <w:widowControl w:val="0"/>
              <w:autoSpaceDE w:val="0"/>
              <w:autoSpaceDN w:val="0"/>
              <w:adjustRightInd w:val="0"/>
              <w:jc w:val="center"/>
            </w:pPr>
            <w:r>
              <w:t>-1.490</w:t>
            </w:r>
          </w:p>
        </w:tc>
        <w:tc>
          <w:tcPr>
            <w:tcW w:w="1296" w:type="dxa"/>
            <w:tcBorders>
              <w:top w:val="nil"/>
              <w:left w:val="nil"/>
              <w:bottom w:val="nil"/>
              <w:right w:val="nil"/>
            </w:tcBorders>
          </w:tcPr>
          <w:p w14:paraId="74AAC802" w14:textId="20F65C01"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56C7E4F8" w14:textId="26345906" w:rsidR="00096556" w:rsidRDefault="00096556" w:rsidP="00BE7D24">
            <w:pPr>
              <w:widowControl w:val="0"/>
              <w:autoSpaceDE w:val="0"/>
              <w:autoSpaceDN w:val="0"/>
              <w:adjustRightInd w:val="0"/>
              <w:jc w:val="center"/>
            </w:pPr>
          </w:p>
        </w:tc>
      </w:tr>
      <w:tr w:rsidR="00096556" w14:paraId="2C89F867" w14:textId="77777777" w:rsidTr="00BE7D24">
        <w:trPr>
          <w:jc w:val="center"/>
        </w:trPr>
        <w:tc>
          <w:tcPr>
            <w:tcW w:w="4539" w:type="dxa"/>
            <w:tcBorders>
              <w:top w:val="nil"/>
              <w:left w:val="nil"/>
              <w:bottom w:val="nil"/>
              <w:right w:val="nil"/>
            </w:tcBorders>
          </w:tcPr>
          <w:p w14:paraId="3BA936C6"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65A70CD7" w14:textId="77777777" w:rsidR="00096556" w:rsidRDefault="00096556" w:rsidP="00BE7D24">
            <w:pPr>
              <w:widowControl w:val="0"/>
              <w:autoSpaceDE w:val="0"/>
              <w:autoSpaceDN w:val="0"/>
              <w:adjustRightInd w:val="0"/>
              <w:jc w:val="center"/>
            </w:pPr>
            <w:r>
              <w:t>(1.253)</w:t>
            </w:r>
          </w:p>
        </w:tc>
        <w:tc>
          <w:tcPr>
            <w:tcW w:w="1296" w:type="dxa"/>
            <w:tcBorders>
              <w:top w:val="nil"/>
              <w:left w:val="nil"/>
              <w:bottom w:val="nil"/>
              <w:right w:val="nil"/>
            </w:tcBorders>
          </w:tcPr>
          <w:p w14:paraId="54A475D0"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44488102" w14:textId="77777777" w:rsidR="00096556" w:rsidRDefault="00096556" w:rsidP="00BE7D24">
            <w:pPr>
              <w:widowControl w:val="0"/>
              <w:autoSpaceDE w:val="0"/>
              <w:autoSpaceDN w:val="0"/>
              <w:adjustRightInd w:val="0"/>
              <w:jc w:val="center"/>
            </w:pPr>
          </w:p>
        </w:tc>
      </w:tr>
      <w:tr w:rsidR="00096556" w14:paraId="0DC8E431" w14:textId="77777777" w:rsidTr="00BE7D24">
        <w:trPr>
          <w:jc w:val="center"/>
        </w:trPr>
        <w:tc>
          <w:tcPr>
            <w:tcW w:w="4539" w:type="dxa"/>
            <w:tcBorders>
              <w:top w:val="nil"/>
              <w:left w:val="nil"/>
              <w:bottom w:val="nil"/>
              <w:right w:val="nil"/>
            </w:tcBorders>
          </w:tcPr>
          <w:p w14:paraId="440B569E" w14:textId="4147F9AC" w:rsidR="00096556" w:rsidRDefault="00096556" w:rsidP="00BE7D24">
            <w:pPr>
              <w:widowControl w:val="0"/>
              <w:autoSpaceDE w:val="0"/>
              <w:autoSpaceDN w:val="0"/>
              <w:adjustRightInd w:val="0"/>
            </w:pPr>
            <w:r>
              <w:t>5</w:t>
            </w:r>
          </w:p>
        </w:tc>
        <w:tc>
          <w:tcPr>
            <w:tcW w:w="1296" w:type="dxa"/>
            <w:tcBorders>
              <w:top w:val="nil"/>
              <w:left w:val="nil"/>
              <w:bottom w:val="nil"/>
              <w:right w:val="nil"/>
            </w:tcBorders>
          </w:tcPr>
          <w:p w14:paraId="0206C504" w14:textId="77777777" w:rsidR="00096556" w:rsidRDefault="00096556" w:rsidP="00BE7D24">
            <w:pPr>
              <w:widowControl w:val="0"/>
              <w:autoSpaceDE w:val="0"/>
              <w:autoSpaceDN w:val="0"/>
              <w:adjustRightInd w:val="0"/>
              <w:jc w:val="center"/>
            </w:pPr>
            <w:r>
              <w:t>-0.999</w:t>
            </w:r>
          </w:p>
        </w:tc>
        <w:tc>
          <w:tcPr>
            <w:tcW w:w="1296" w:type="dxa"/>
            <w:tcBorders>
              <w:top w:val="nil"/>
              <w:left w:val="nil"/>
              <w:bottom w:val="nil"/>
              <w:right w:val="nil"/>
            </w:tcBorders>
          </w:tcPr>
          <w:p w14:paraId="58C0E738" w14:textId="014201B2"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7B733518" w14:textId="5C47C4B5" w:rsidR="00096556" w:rsidRDefault="00096556" w:rsidP="00BE7D24">
            <w:pPr>
              <w:widowControl w:val="0"/>
              <w:autoSpaceDE w:val="0"/>
              <w:autoSpaceDN w:val="0"/>
              <w:adjustRightInd w:val="0"/>
              <w:jc w:val="center"/>
            </w:pPr>
          </w:p>
        </w:tc>
      </w:tr>
      <w:tr w:rsidR="00096556" w14:paraId="4605A69A" w14:textId="77777777" w:rsidTr="00BE7D24">
        <w:trPr>
          <w:jc w:val="center"/>
        </w:trPr>
        <w:tc>
          <w:tcPr>
            <w:tcW w:w="4539" w:type="dxa"/>
            <w:tcBorders>
              <w:top w:val="nil"/>
              <w:left w:val="nil"/>
              <w:bottom w:val="nil"/>
              <w:right w:val="nil"/>
            </w:tcBorders>
          </w:tcPr>
          <w:p w14:paraId="6EE6D2B0"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282D8E31" w14:textId="77777777" w:rsidR="00096556" w:rsidRDefault="00096556" w:rsidP="00BE7D24">
            <w:pPr>
              <w:widowControl w:val="0"/>
              <w:autoSpaceDE w:val="0"/>
              <w:autoSpaceDN w:val="0"/>
              <w:adjustRightInd w:val="0"/>
              <w:jc w:val="center"/>
            </w:pPr>
            <w:r>
              <w:t>(1.247)</w:t>
            </w:r>
          </w:p>
        </w:tc>
        <w:tc>
          <w:tcPr>
            <w:tcW w:w="1296" w:type="dxa"/>
            <w:tcBorders>
              <w:top w:val="nil"/>
              <w:left w:val="nil"/>
              <w:bottom w:val="nil"/>
              <w:right w:val="nil"/>
            </w:tcBorders>
          </w:tcPr>
          <w:p w14:paraId="76B4C923"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10952DAB" w14:textId="77777777" w:rsidR="00096556" w:rsidRDefault="00096556" w:rsidP="00BE7D24">
            <w:pPr>
              <w:widowControl w:val="0"/>
              <w:autoSpaceDE w:val="0"/>
              <w:autoSpaceDN w:val="0"/>
              <w:adjustRightInd w:val="0"/>
              <w:jc w:val="center"/>
            </w:pPr>
          </w:p>
        </w:tc>
      </w:tr>
      <w:tr w:rsidR="00096556" w14:paraId="64663222" w14:textId="77777777" w:rsidTr="00BE7D24">
        <w:trPr>
          <w:jc w:val="center"/>
        </w:trPr>
        <w:tc>
          <w:tcPr>
            <w:tcW w:w="4539" w:type="dxa"/>
            <w:tcBorders>
              <w:top w:val="nil"/>
              <w:left w:val="nil"/>
              <w:bottom w:val="nil"/>
              <w:right w:val="nil"/>
            </w:tcBorders>
          </w:tcPr>
          <w:p w14:paraId="61D54599" w14:textId="485232B0" w:rsidR="00096556" w:rsidRDefault="00096556" w:rsidP="00BE7D24">
            <w:pPr>
              <w:widowControl w:val="0"/>
              <w:autoSpaceDE w:val="0"/>
              <w:autoSpaceDN w:val="0"/>
              <w:adjustRightInd w:val="0"/>
            </w:pPr>
            <w:r>
              <w:t>6</w:t>
            </w:r>
          </w:p>
        </w:tc>
        <w:tc>
          <w:tcPr>
            <w:tcW w:w="1296" w:type="dxa"/>
            <w:tcBorders>
              <w:top w:val="nil"/>
              <w:left w:val="nil"/>
              <w:bottom w:val="nil"/>
              <w:right w:val="nil"/>
            </w:tcBorders>
          </w:tcPr>
          <w:p w14:paraId="4DDBEEC0" w14:textId="77777777" w:rsidR="00096556" w:rsidRDefault="00096556" w:rsidP="00BE7D24">
            <w:pPr>
              <w:widowControl w:val="0"/>
              <w:autoSpaceDE w:val="0"/>
              <w:autoSpaceDN w:val="0"/>
              <w:adjustRightInd w:val="0"/>
              <w:jc w:val="center"/>
            </w:pPr>
            <w:r>
              <w:t>-1.427</w:t>
            </w:r>
          </w:p>
        </w:tc>
        <w:tc>
          <w:tcPr>
            <w:tcW w:w="1296" w:type="dxa"/>
            <w:tcBorders>
              <w:top w:val="nil"/>
              <w:left w:val="nil"/>
              <w:bottom w:val="nil"/>
              <w:right w:val="nil"/>
            </w:tcBorders>
          </w:tcPr>
          <w:p w14:paraId="0963125F" w14:textId="146F7490"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38C47917" w14:textId="12D77E00" w:rsidR="00096556" w:rsidRDefault="00096556" w:rsidP="00BE7D24">
            <w:pPr>
              <w:widowControl w:val="0"/>
              <w:autoSpaceDE w:val="0"/>
              <w:autoSpaceDN w:val="0"/>
              <w:adjustRightInd w:val="0"/>
              <w:jc w:val="center"/>
            </w:pPr>
          </w:p>
        </w:tc>
      </w:tr>
      <w:tr w:rsidR="00096556" w14:paraId="1198801A" w14:textId="77777777" w:rsidTr="00BE7D24">
        <w:trPr>
          <w:jc w:val="center"/>
        </w:trPr>
        <w:tc>
          <w:tcPr>
            <w:tcW w:w="4539" w:type="dxa"/>
            <w:tcBorders>
              <w:top w:val="nil"/>
              <w:left w:val="nil"/>
              <w:bottom w:val="nil"/>
              <w:right w:val="nil"/>
            </w:tcBorders>
          </w:tcPr>
          <w:p w14:paraId="3F9E26D5"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3144831C" w14:textId="77777777" w:rsidR="00096556" w:rsidRDefault="00096556" w:rsidP="00BE7D24">
            <w:pPr>
              <w:widowControl w:val="0"/>
              <w:autoSpaceDE w:val="0"/>
              <w:autoSpaceDN w:val="0"/>
              <w:adjustRightInd w:val="0"/>
              <w:jc w:val="center"/>
            </w:pPr>
            <w:r>
              <w:t>(1.265)</w:t>
            </w:r>
          </w:p>
        </w:tc>
        <w:tc>
          <w:tcPr>
            <w:tcW w:w="1296" w:type="dxa"/>
            <w:tcBorders>
              <w:top w:val="nil"/>
              <w:left w:val="nil"/>
              <w:bottom w:val="nil"/>
              <w:right w:val="nil"/>
            </w:tcBorders>
          </w:tcPr>
          <w:p w14:paraId="2C6698D2"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77018D59" w14:textId="77777777" w:rsidR="00096556" w:rsidRDefault="00096556" w:rsidP="00BE7D24">
            <w:pPr>
              <w:widowControl w:val="0"/>
              <w:autoSpaceDE w:val="0"/>
              <w:autoSpaceDN w:val="0"/>
              <w:adjustRightInd w:val="0"/>
              <w:jc w:val="center"/>
            </w:pPr>
          </w:p>
        </w:tc>
      </w:tr>
      <w:tr w:rsidR="00096556" w14:paraId="4D76737A" w14:textId="77777777" w:rsidTr="00BE7D24">
        <w:trPr>
          <w:jc w:val="center"/>
        </w:trPr>
        <w:tc>
          <w:tcPr>
            <w:tcW w:w="4539" w:type="dxa"/>
            <w:tcBorders>
              <w:top w:val="nil"/>
              <w:left w:val="nil"/>
              <w:bottom w:val="nil"/>
              <w:right w:val="nil"/>
            </w:tcBorders>
          </w:tcPr>
          <w:p w14:paraId="22772729" w14:textId="700976A0" w:rsidR="00096556" w:rsidRDefault="00096556" w:rsidP="00BE7D24">
            <w:pPr>
              <w:widowControl w:val="0"/>
              <w:autoSpaceDE w:val="0"/>
              <w:autoSpaceDN w:val="0"/>
              <w:adjustRightInd w:val="0"/>
            </w:pPr>
            <w:r>
              <w:t>7</w:t>
            </w:r>
          </w:p>
        </w:tc>
        <w:tc>
          <w:tcPr>
            <w:tcW w:w="1296" w:type="dxa"/>
            <w:tcBorders>
              <w:top w:val="nil"/>
              <w:left w:val="nil"/>
              <w:bottom w:val="nil"/>
              <w:right w:val="nil"/>
            </w:tcBorders>
          </w:tcPr>
          <w:p w14:paraId="50260ED5" w14:textId="77777777" w:rsidR="00096556" w:rsidRDefault="00096556" w:rsidP="00BE7D24">
            <w:pPr>
              <w:widowControl w:val="0"/>
              <w:autoSpaceDE w:val="0"/>
              <w:autoSpaceDN w:val="0"/>
              <w:adjustRightInd w:val="0"/>
              <w:jc w:val="center"/>
            </w:pPr>
            <w:r>
              <w:t>-1.136</w:t>
            </w:r>
          </w:p>
        </w:tc>
        <w:tc>
          <w:tcPr>
            <w:tcW w:w="1296" w:type="dxa"/>
            <w:tcBorders>
              <w:top w:val="nil"/>
              <w:left w:val="nil"/>
              <w:bottom w:val="nil"/>
              <w:right w:val="nil"/>
            </w:tcBorders>
          </w:tcPr>
          <w:p w14:paraId="5F13F165" w14:textId="3618D3E8"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1B209EBD" w14:textId="718647D1" w:rsidR="00096556" w:rsidRDefault="00096556" w:rsidP="00BE7D24">
            <w:pPr>
              <w:widowControl w:val="0"/>
              <w:autoSpaceDE w:val="0"/>
              <w:autoSpaceDN w:val="0"/>
              <w:adjustRightInd w:val="0"/>
              <w:jc w:val="center"/>
            </w:pPr>
          </w:p>
        </w:tc>
      </w:tr>
      <w:tr w:rsidR="00096556" w14:paraId="2557623D" w14:textId="77777777" w:rsidTr="00BE7D24">
        <w:trPr>
          <w:jc w:val="center"/>
        </w:trPr>
        <w:tc>
          <w:tcPr>
            <w:tcW w:w="4539" w:type="dxa"/>
            <w:tcBorders>
              <w:top w:val="nil"/>
              <w:left w:val="nil"/>
              <w:bottom w:val="nil"/>
              <w:right w:val="nil"/>
            </w:tcBorders>
          </w:tcPr>
          <w:p w14:paraId="5438FFB6"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29B6D4A4" w14:textId="77777777" w:rsidR="00096556" w:rsidRDefault="00096556" w:rsidP="00BE7D24">
            <w:pPr>
              <w:widowControl w:val="0"/>
              <w:autoSpaceDE w:val="0"/>
              <w:autoSpaceDN w:val="0"/>
              <w:adjustRightInd w:val="0"/>
              <w:jc w:val="center"/>
            </w:pPr>
            <w:r>
              <w:t>(1.263)</w:t>
            </w:r>
          </w:p>
        </w:tc>
        <w:tc>
          <w:tcPr>
            <w:tcW w:w="1296" w:type="dxa"/>
            <w:tcBorders>
              <w:top w:val="nil"/>
              <w:left w:val="nil"/>
              <w:bottom w:val="nil"/>
              <w:right w:val="nil"/>
            </w:tcBorders>
          </w:tcPr>
          <w:p w14:paraId="66086427"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6AF71E6E" w14:textId="77777777" w:rsidR="00096556" w:rsidRDefault="00096556" w:rsidP="00BE7D24">
            <w:pPr>
              <w:widowControl w:val="0"/>
              <w:autoSpaceDE w:val="0"/>
              <w:autoSpaceDN w:val="0"/>
              <w:adjustRightInd w:val="0"/>
              <w:jc w:val="center"/>
            </w:pPr>
          </w:p>
        </w:tc>
      </w:tr>
      <w:tr w:rsidR="00096556" w14:paraId="464AF0CB" w14:textId="77777777" w:rsidTr="00BE7D24">
        <w:trPr>
          <w:jc w:val="center"/>
        </w:trPr>
        <w:tc>
          <w:tcPr>
            <w:tcW w:w="4539" w:type="dxa"/>
            <w:tcBorders>
              <w:top w:val="nil"/>
              <w:left w:val="nil"/>
              <w:bottom w:val="nil"/>
              <w:right w:val="nil"/>
            </w:tcBorders>
          </w:tcPr>
          <w:p w14:paraId="246096CD" w14:textId="477E0347" w:rsidR="00096556" w:rsidRDefault="00096556" w:rsidP="00BE7D24">
            <w:pPr>
              <w:widowControl w:val="0"/>
              <w:autoSpaceDE w:val="0"/>
              <w:autoSpaceDN w:val="0"/>
              <w:adjustRightInd w:val="0"/>
            </w:pPr>
            <w:r>
              <w:t>8</w:t>
            </w:r>
          </w:p>
        </w:tc>
        <w:tc>
          <w:tcPr>
            <w:tcW w:w="1296" w:type="dxa"/>
            <w:tcBorders>
              <w:top w:val="nil"/>
              <w:left w:val="nil"/>
              <w:bottom w:val="nil"/>
              <w:right w:val="nil"/>
            </w:tcBorders>
          </w:tcPr>
          <w:p w14:paraId="28860BBE" w14:textId="77777777" w:rsidR="00096556" w:rsidRDefault="00096556" w:rsidP="00BE7D24">
            <w:pPr>
              <w:widowControl w:val="0"/>
              <w:autoSpaceDE w:val="0"/>
              <w:autoSpaceDN w:val="0"/>
              <w:adjustRightInd w:val="0"/>
              <w:jc w:val="center"/>
            </w:pPr>
            <w:r>
              <w:t>-0.882</w:t>
            </w:r>
          </w:p>
        </w:tc>
        <w:tc>
          <w:tcPr>
            <w:tcW w:w="1296" w:type="dxa"/>
            <w:tcBorders>
              <w:top w:val="nil"/>
              <w:left w:val="nil"/>
              <w:bottom w:val="nil"/>
              <w:right w:val="nil"/>
            </w:tcBorders>
          </w:tcPr>
          <w:p w14:paraId="397D46A0" w14:textId="4850996D"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160B305C" w14:textId="571AD43F" w:rsidR="00096556" w:rsidRDefault="00096556" w:rsidP="00BE7D24">
            <w:pPr>
              <w:widowControl w:val="0"/>
              <w:autoSpaceDE w:val="0"/>
              <w:autoSpaceDN w:val="0"/>
              <w:adjustRightInd w:val="0"/>
              <w:jc w:val="center"/>
            </w:pPr>
          </w:p>
        </w:tc>
      </w:tr>
      <w:tr w:rsidR="00096556" w14:paraId="15CBC526" w14:textId="77777777" w:rsidTr="00BE7D24">
        <w:trPr>
          <w:jc w:val="center"/>
        </w:trPr>
        <w:tc>
          <w:tcPr>
            <w:tcW w:w="4539" w:type="dxa"/>
            <w:tcBorders>
              <w:top w:val="nil"/>
              <w:left w:val="nil"/>
              <w:bottom w:val="nil"/>
              <w:right w:val="nil"/>
            </w:tcBorders>
          </w:tcPr>
          <w:p w14:paraId="44047E80"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7B75DDC5" w14:textId="77777777" w:rsidR="00096556" w:rsidRDefault="00096556" w:rsidP="00BE7D24">
            <w:pPr>
              <w:widowControl w:val="0"/>
              <w:autoSpaceDE w:val="0"/>
              <w:autoSpaceDN w:val="0"/>
              <w:adjustRightInd w:val="0"/>
              <w:jc w:val="center"/>
            </w:pPr>
            <w:r>
              <w:t>(1.268)</w:t>
            </w:r>
          </w:p>
        </w:tc>
        <w:tc>
          <w:tcPr>
            <w:tcW w:w="1296" w:type="dxa"/>
            <w:tcBorders>
              <w:top w:val="nil"/>
              <w:left w:val="nil"/>
              <w:bottom w:val="nil"/>
              <w:right w:val="nil"/>
            </w:tcBorders>
          </w:tcPr>
          <w:p w14:paraId="73C9D6A2"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213BFFA9" w14:textId="77777777" w:rsidR="00096556" w:rsidRDefault="00096556" w:rsidP="00BE7D24">
            <w:pPr>
              <w:widowControl w:val="0"/>
              <w:autoSpaceDE w:val="0"/>
              <w:autoSpaceDN w:val="0"/>
              <w:adjustRightInd w:val="0"/>
              <w:jc w:val="center"/>
            </w:pPr>
          </w:p>
        </w:tc>
      </w:tr>
      <w:tr w:rsidR="00096556" w14:paraId="21A11E67" w14:textId="77777777" w:rsidTr="00BE7D24">
        <w:trPr>
          <w:jc w:val="center"/>
        </w:trPr>
        <w:tc>
          <w:tcPr>
            <w:tcW w:w="4539" w:type="dxa"/>
            <w:tcBorders>
              <w:top w:val="nil"/>
              <w:left w:val="nil"/>
              <w:bottom w:val="nil"/>
              <w:right w:val="nil"/>
            </w:tcBorders>
          </w:tcPr>
          <w:p w14:paraId="4556F29C" w14:textId="3B4D5312" w:rsidR="00096556" w:rsidRDefault="00096556" w:rsidP="00BE7D24">
            <w:pPr>
              <w:widowControl w:val="0"/>
              <w:autoSpaceDE w:val="0"/>
              <w:autoSpaceDN w:val="0"/>
              <w:adjustRightInd w:val="0"/>
            </w:pPr>
            <w:r>
              <w:t>9</w:t>
            </w:r>
          </w:p>
        </w:tc>
        <w:tc>
          <w:tcPr>
            <w:tcW w:w="1296" w:type="dxa"/>
            <w:tcBorders>
              <w:top w:val="nil"/>
              <w:left w:val="nil"/>
              <w:bottom w:val="nil"/>
              <w:right w:val="nil"/>
            </w:tcBorders>
          </w:tcPr>
          <w:p w14:paraId="33A6202B" w14:textId="77777777" w:rsidR="00096556" w:rsidRDefault="00096556" w:rsidP="00BE7D24">
            <w:pPr>
              <w:widowControl w:val="0"/>
              <w:autoSpaceDE w:val="0"/>
              <w:autoSpaceDN w:val="0"/>
              <w:adjustRightInd w:val="0"/>
              <w:jc w:val="center"/>
            </w:pPr>
            <w:r>
              <w:t>-3.219**</w:t>
            </w:r>
          </w:p>
        </w:tc>
        <w:tc>
          <w:tcPr>
            <w:tcW w:w="1296" w:type="dxa"/>
            <w:tcBorders>
              <w:top w:val="nil"/>
              <w:left w:val="nil"/>
              <w:bottom w:val="nil"/>
              <w:right w:val="nil"/>
            </w:tcBorders>
          </w:tcPr>
          <w:p w14:paraId="072CCEC4" w14:textId="77777777" w:rsidR="00096556" w:rsidRDefault="00096556" w:rsidP="00BE7D24">
            <w:pPr>
              <w:widowControl w:val="0"/>
              <w:autoSpaceDE w:val="0"/>
              <w:autoSpaceDN w:val="0"/>
              <w:adjustRightInd w:val="0"/>
              <w:jc w:val="center"/>
            </w:pPr>
            <w:r>
              <w:t>0.04</w:t>
            </w:r>
          </w:p>
        </w:tc>
        <w:tc>
          <w:tcPr>
            <w:tcW w:w="1296" w:type="dxa"/>
            <w:tcBorders>
              <w:top w:val="nil"/>
              <w:left w:val="nil"/>
              <w:bottom w:val="nil"/>
              <w:right w:val="nil"/>
            </w:tcBorders>
          </w:tcPr>
          <w:p w14:paraId="5D04F112" w14:textId="77777777" w:rsidR="00096556" w:rsidRDefault="00096556" w:rsidP="00BE7D24">
            <w:pPr>
              <w:widowControl w:val="0"/>
              <w:autoSpaceDE w:val="0"/>
              <w:autoSpaceDN w:val="0"/>
              <w:adjustRightInd w:val="0"/>
              <w:jc w:val="center"/>
            </w:pPr>
            <w:r>
              <w:t>0.0385</w:t>
            </w:r>
          </w:p>
        </w:tc>
      </w:tr>
      <w:tr w:rsidR="00096556" w14:paraId="21D5328A" w14:textId="77777777" w:rsidTr="00BE7D24">
        <w:trPr>
          <w:jc w:val="center"/>
        </w:trPr>
        <w:tc>
          <w:tcPr>
            <w:tcW w:w="4539" w:type="dxa"/>
            <w:tcBorders>
              <w:top w:val="nil"/>
              <w:left w:val="nil"/>
              <w:bottom w:val="nil"/>
              <w:right w:val="nil"/>
            </w:tcBorders>
          </w:tcPr>
          <w:p w14:paraId="3D18073F"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5DDACDB5" w14:textId="77777777" w:rsidR="00096556" w:rsidRDefault="00096556" w:rsidP="00BE7D24">
            <w:pPr>
              <w:widowControl w:val="0"/>
              <w:autoSpaceDE w:val="0"/>
              <w:autoSpaceDN w:val="0"/>
              <w:adjustRightInd w:val="0"/>
              <w:jc w:val="center"/>
            </w:pPr>
            <w:r>
              <w:t>(1.591)</w:t>
            </w:r>
          </w:p>
        </w:tc>
        <w:tc>
          <w:tcPr>
            <w:tcW w:w="1296" w:type="dxa"/>
            <w:tcBorders>
              <w:top w:val="nil"/>
              <w:left w:val="nil"/>
              <w:bottom w:val="nil"/>
              <w:right w:val="nil"/>
            </w:tcBorders>
          </w:tcPr>
          <w:p w14:paraId="2E128015"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16C86B9D" w14:textId="77777777" w:rsidR="00096556" w:rsidRDefault="00096556" w:rsidP="00BE7D24">
            <w:pPr>
              <w:widowControl w:val="0"/>
              <w:autoSpaceDE w:val="0"/>
              <w:autoSpaceDN w:val="0"/>
              <w:adjustRightInd w:val="0"/>
              <w:jc w:val="center"/>
            </w:pPr>
          </w:p>
        </w:tc>
      </w:tr>
      <w:tr w:rsidR="00096556" w14:paraId="3DD6121C" w14:textId="77777777" w:rsidTr="00BE7D24">
        <w:trPr>
          <w:jc w:val="center"/>
        </w:trPr>
        <w:tc>
          <w:tcPr>
            <w:tcW w:w="4539" w:type="dxa"/>
            <w:tcBorders>
              <w:top w:val="nil"/>
              <w:left w:val="nil"/>
              <w:bottom w:val="nil"/>
              <w:right w:val="nil"/>
            </w:tcBorders>
          </w:tcPr>
          <w:p w14:paraId="0B009D12" w14:textId="2078BFBE" w:rsidR="00096556" w:rsidRDefault="00096556" w:rsidP="00BE7D24">
            <w:pPr>
              <w:widowControl w:val="0"/>
              <w:autoSpaceDE w:val="0"/>
              <w:autoSpaceDN w:val="0"/>
              <w:adjustRightInd w:val="0"/>
            </w:pPr>
            <w:r>
              <w:t>10</w:t>
            </w:r>
          </w:p>
        </w:tc>
        <w:tc>
          <w:tcPr>
            <w:tcW w:w="1296" w:type="dxa"/>
            <w:tcBorders>
              <w:top w:val="nil"/>
              <w:left w:val="nil"/>
              <w:bottom w:val="nil"/>
              <w:right w:val="nil"/>
            </w:tcBorders>
          </w:tcPr>
          <w:p w14:paraId="31967336" w14:textId="77777777" w:rsidR="00096556" w:rsidRDefault="00096556" w:rsidP="00BE7D24">
            <w:pPr>
              <w:widowControl w:val="0"/>
              <w:autoSpaceDE w:val="0"/>
              <w:autoSpaceDN w:val="0"/>
              <w:adjustRightInd w:val="0"/>
              <w:jc w:val="center"/>
            </w:pPr>
            <w:r>
              <w:t>-0.747</w:t>
            </w:r>
          </w:p>
        </w:tc>
        <w:tc>
          <w:tcPr>
            <w:tcW w:w="1296" w:type="dxa"/>
            <w:tcBorders>
              <w:top w:val="nil"/>
              <w:left w:val="nil"/>
              <w:bottom w:val="nil"/>
              <w:right w:val="nil"/>
            </w:tcBorders>
          </w:tcPr>
          <w:p w14:paraId="73CEB6E1" w14:textId="5360AC92"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5C4AD4E4" w14:textId="3EC940FE" w:rsidR="00096556" w:rsidRDefault="00096556" w:rsidP="00BE7D24">
            <w:pPr>
              <w:widowControl w:val="0"/>
              <w:autoSpaceDE w:val="0"/>
              <w:autoSpaceDN w:val="0"/>
              <w:adjustRightInd w:val="0"/>
              <w:jc w:val="center"/>
            </w:pPr>
          </w:p>
        </w:tc>
      </w:tr>
      <w:tr w:rsidR="00096556" w14:paraId="3C743D44" w14:textId="77777777" w:rsidTr="00BE7D24">
        <w:trPr>
          <w:jc w:val="center"/>
        </w:trPr>
        <w:tc>
          <w:tcPr>
            <w:tcW w:w="4539" w:type="dxa"/>
            <w:tcBorders>
              <w:top w:val="nil"/>
              <w:left w:val="nil"/>
              <w:bottom w:val="nil"/>
              <w:right w:val="nil"/>
            </w:tcBorders>
          </w:tcPr>
          <w:p w14:paraId="5881897F"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7C84B85B" w14:textId="77777777" w:rsidR="00096556" w:rsidRDefault="00096556" w:rsidP="00BE7D24">
            <w:pPr>
              <w:widowControl w:val="0"/>
              <w:autoSpaceDE w:val="0"/>
              <w:autoSpaceDN w:val="0"/>
              <w:adjustRightInd w:val="0"/>
              <w:jc w:val="center"/>
            </w:pPr>
            <w:r>
              <w:t>(1.282)</w:t>
            </w:r>
          </w:p>
        </w:tc>
        <w:tc>
          <w:tcPr>
            <w:tcW w:w="1296" w:type="dxa"/>
            <w:tcBorders>
              <w:top w:val="nil"/>
              <w:left w:val="nil"/>
              <w:bottom w:val="nil"/>
              <w:right w:val="nil"/>
            </w:tcBorders>
          </w:tcPr>
          <w:p w14:paraId="0AA1787E"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6F982FF2" w14:textId="77777777" w:rsidR="00096556" w:rsidRDefault="00096556" w:rsidP="00BE7D24">
            <w:pPr>
              <w:widowControl w:val="0"/>
              <w:autoSpaceDE w:val="0"/>
              <w:autoSpaceDN w:val="0"/>
              <w:adjustRightInd w:val="0"/>
              <w:jc w:val="center"/>
            </w:pPr>
          </w:p>
        </w:tc>
      </w:tr>
      <w:tr w:rsidR="00096556" w14:paraId="14E027CC" w14:textId="77777777" w:rsidTr="00BE7D24">
        <w:trPr>
          <w:jc w:val="center"/>
        </w:trPr>
        <w:tc>
          <w:tcPr>
            <w:tcW w:w="4539" w:type="dxa"/>
            <w:tcBorders>
              <w:top w:val="nil"/>
              <w:left w:val="nil"/>
              <w:bottom w:val="nil"/>
              <w:right w:val="nil"/>
            </w:tcBorders>
          </w:tcPr>
          <w:p w14:paraId="525F3856" w14:textId="49CF35F3" w:rsidR="00096556" w:rsidRDefault="00096556" w:rsidP="00BE7D24">
            <w:pPr>
              <w:widowControl w:val="0"/>
              <w:autoSpaceDE w:val="0"/>
              <w:autoSpaceDN w:val="0"/>
              <w:adjustRightInd w:val="0"/>
            </w:pPr>
            <w:r>
              <w:t>11</w:t>
            </w:r>
          </w:p>
        </w:tc>
        <w:tc>
          <w:tcPr>
            <w:tcW w:w="1296" w:type="dxa"/>
            <w:tcBorders>
              <w:top w:val="nil"/>
              <w:left w:val="nil"/>
              <w:bottom w:val="nil"/>
              <w:right w:val="nil"/>
            </w:tcBorders>
          </w:tcPr>
          <w:p w14:paraId="2A0124E5" w14:textId="77777777" w:rsidR="00096556" w:rsidRDefault="00096556" w:rsidP="00BE7D24">
            <w:pPr>
              <w:widowControl w:val="0"/>
              <w:autoSpaceDE w:val="0"/>
              <w:autoSpaceDN w:val="0"/>
              <w:adjustRightInd w:val="0"/>
              <w:jc w:val="center"/>
            </w:pPr>
            <w:r>
              <w:t>-0.363</w:t>
            </w:r>
          </w:p>
        </w:tc>
        <w:tc>
          <w:tcPr>
            <w:tcW w:w="1296" w:type="dxa"/>
            <w:tcBorders>
              <w:top w:val="nil"/>
              <w:left w:val="nil"/>
              <w:bottom w:val="nil"/>
              <w:right w:val="nil"/>
            </w:tcBorders>
          </w:tcPr>
          <w:p w14:paraId="08F11D04" w14:textId="2D5597C6"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24F2E24B" w14:textId="47AC615E" w:rsidR="00096556" w:rsidRDefault="00096556" w:rsidP="00BE7D24">
            <w:pPr>
              <w:widowControl w:val="0"/>
              <w:autoSpaceDE w:val="0"/>
              <w:autoSpaceDN w:val="0"/>
              <w:adjustRightInd w:val="0"/>
              <w:jc w:val="center"/>
            </w:pPr>
          </w:p>
        </w:tc>
      </w:tr>
      <w:tr w:rsidR="00096556" w14:paraId="24A78FDE" w14:textId="77777777" w:rsidTr="00BE7D24">
        <w:trPr>
          <w:jc w:val="center"/>
        </w:trPr>
        <w:tc>
          <w:tcPr>
            <w:tcW w:w="4539" w:type="dxa"/>
            <w:tcBorders>
              <w:top w:val="nil"/>
              <w:left w:val="nil"/>
              <w:bottom w:val="nil"/>
              <w:right w:val="nil"/>
            </w:tcBorders>
          </w:tcPr>
          <w:p w14:paraId="76637AB3"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61670AB4" w14:textId="77777777" w:rsidR="00096556" w:rsidRDefault="00096556" w:rsidP="00BE7D24">
            <w:pPr>
              <w:widowControl w:val="0"/>
              <w:autoSpaceDE w:val="0"/>
              <w:autoSpaceDN w:val="0"/>
              <w:adjustRightInd w:val="0"/>
              <w:jc w:val="center"/>
            </w:pPr>
            <w:r>
              <w:t>(1.294)</w:t>
            </w:r>
          </w:p>
        </w:tc>
        <w:tc>
          <w:tcPr>
            <w:tcW w:w="1296" w:type="dxa"/>
            <w:tcBorders>
              <w:top w:val="nil"/>
              <w:left w:val="nil"/>
              <w:bottom w:val="nil"/>
              <w:right w:val="nil"/>
            </w:tcBorders>
          </w:tcPr>
          <w:p w14:paraId="491287F6"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66F6C9C6" w14:textId="77777777" w:rsidR="00096556" w:rsidRDefault="00096556" w:rsidP="00BE7D24">
            <w:pPr>
              <w:widowControl w:val="0"/>
              <w:autoSpaceDE w:val="0"/>
              <w:autoSpaceDN w:val="0"/>
              <w:adjustRightInd w:val="0"/>
              <w:jc w:val="center"/>
            </w:pPr>
          </w:p>
        </w:tc>
      </w:tr>
      <w:tr w:rsidR="00096556" w14:paraId="686FDF18" w14:textId="77777777" w:rsidTr="00BE7D24">
        <w:trPr>
          <w:jc w:val="center"/>
        </w:trPr>
        <w:tc>
          <w:tcPr>
            <w:tcW w:w="4539" w:type="dxa"/>
            <w:tcBorders>
              <w:top w:val="nil"/>
              <w:left w:val="nil"/>
              <w:bottom w:val="nil"/>
              <w:right w:val="nil"/>
            </w:tcBorders>
          </w:tcPr>
          <w:p w14:paraId="4B46F072" w14:textId="3B203634" w:rsidR="00096556" w:rsidRDefault="00096556" w:rsidP="00BE7D24">
            <w:pPr>
              <w:widowControl w:val="0"/>
              <w:autoSpaceDE w:val="0"/>
              <w:autoSpaceDN w:val="0"/>
              <w:adjustRightInd w:val="0"/>
            </w:pPr>
            <w:r>
              <w:t>12</w:t>
            </w:r>
          </w:p>
        </w:tc>
        <w:tc>
          <w:tcPr>
            <w:tcW w:w="1296" w:type="dxa"/>
            <w:tcBorders>
              <w:top w:val="nil"/>
              <w:left w:val="nil"/>
              <w:bottom w:val="nil"/>
              <w:right w:val="nil"/>
            </w:tcBorders>
          </w:tcPr>
          <w:p w14:paraId="7B83131D" w14:textId="77777777" w:rsidR="00096556" w:rsidRDefault="00096556" w:rsidP="00BE7D24">
            <w:pPr>
              <w:widowControl w:val="0"/>
              <w:autoSpaceDE w:val="0"/>
              <w:autoSpaceDN w:val="0"/>
              <w:adjustRightInd w:val="0"/>
              <w:jc w:val="center"/>
            </w:pPr>
            <w:r>
              <w:t>-0.223</w:t>
            </w:r>
          </w:p>
        </w:tc>
        <w:tc>
          <w:tcPr>
            <w:tcW w:w="1296" w:type="dxa"/>
            <w:tcBorders>
              <w:top w:val="nil"/>
              <w:left w:val="nil"/>
              <w:bottom w:val="nil"/>
              <w:right w:val="nil"/>
            </w:tcBorders>
          </w:tcPr>
          <w:p w14:paraId="6E81273C" w14:textId="5DCC47AC"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6BCB119F" w14:textId="00E68913" w:rsidR="00096556" w:rsidRDefault="00096556" w:rsidP="00BE7D24">
            <w:pPr>
              <w:widowControl w:val="0"/>
              <w:autoSpaceDE w:val="0"/>
              <w:autoSpaceDN w:val="0"/>
              <w:adjustRightInd w:val="0"/>
              <w:jc w:val="center"/>
            </w:pPr>
          </w:p>
        </w:tc>
      </w:tr>
      <w:tr w:rsidR="00096556" w14:paraId="5EB6F354" w14:textId="77777777" w:rsidTr="00BE7D24">
        <w:trPr>
          <w:jc w:val="center"/>
        </w:trPr>
        <w:tc>
          <w:tcPr>
            <w:tcW w:w="4539" w:type="dxa"/>
            <w:tcBorders>
              <w:top w:val="nil"/>
              <w:left w:val="nil"/>
              <w:bottom w:val="nil"/>
              <w:right w:val="nil"/>
            </w:tcBorders>
          </w:tcPr>
          <w:p w14:paraId="26CE8FEF"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5D749319" w14:textId="77777777" w:rsidR="00096556" w:rsidRDefault="00096556" w:rsidP="00BE7D24">
            <w:pPr>
              <w:widowControl w:val="0"/>
              <w:autoSpaceDE w:val="0"/>
              <w:autoSpaceDN w:val="0"/>
              <w:adjustRightInd w:val="0"/>
              <w:jc w:val="center"/>
            </w:pPr>
            <w:r>
              <w:t>(1.319)</w:t>
            </w:r>
          </w:p>
        </w:tc>
        <w:tc>
          <w:tcPr>
            <w:tcW w:w="1296" w:type="dxa"/>
            <w:tcBorders>
              <w:top w:val="nil"/>
              <w:left w:val="nil"/>
              <w:bottom w:val="nil"/>
              <w:right w:val="nil"/>
            </w:tcBorders>
          </w:tcPr>
          <w:p w14:paraId="5C3C06AA"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05D886C5" w14:textId="77777777" w:rsidR="00096556" w:rsidRDefault="00096556" w:rsidP="00BE7D24">
            <w:pPr>
              <w:widowControl w:val="0"/>
              <w:autoSpaceDE w:val="0"/>
              <w:autoSpaceDN w:val="0"/>
              <w:adjustRightInd w:val="0"/>
              <w:jc w:val="center"/>
            </w:pPr>
          </w:p>
        </w:tc>
      </w:tr>
      <w:tr w:rsidR="00096556" w14:paraId="1458CAD9" w14:textId="77777777" w:rsidTr="00BE7D24">
        <w:trPr>
          <w:jc w:val="center"/>
        </w:trPr>
        <w:tc>
          <w:tcPr>
            <w:tcW w:w="4539" w:type="dxa"/>
            <w:tcBorders>
              <w:top w:val="nil"/>
              <w:left w:val="nil"/>
              <w:bottom w:val="nil"/>
              <w:right w:val="nil"/>
            </w:tcBorders>
          </w:tcPr>
          <w:p w14:paraId="2BA1CD76" w14:textId="27254D7C" w:rsidR="00096556" w:rsidRDefault="00096556" w:rsidP="00BE7D24">
            <w:pPr>
              <w:widowControl w:val="0"/>
              <w:autoSpaceDE w:val="0"/>
              <w:autoSpaceDN w:val="0"/>
              <w:adjustRightInd w:val="0"/>
            </w:pPr>
            <w:r>
              <w:t>13</w:t>
            </w:r>
          </w:p>
        </w:tc>
        <w:tc>
          <w:tcPr>
            <w:tcW w:w="1296" w:type="dxa"/>
            <w:tcBorders>
              <w:top w:val="nil"/>
              <w:left w:val="nil"/>
              <w:bottom w:val="nil"/>
              <w:right w:val="nil"/>
            </w:tcBorders>
          </w:tcPr>
          <w:p w14:paraId="7953E993" w14:textId="77777777" w:rsidR="00096556" w:rsidRDefault="00096556" w:rsidP="00BE7D24">
            <w:pPr>
              <w:widowControl w:val="0"/>
              <w:autoSpaceDE w:val="0"/>
              <w:autoSpaceDN w:val="0"/>
              <w:adjustRightInd w:val="0"/>
              <w:jc w:val="center"/>
            </w:pPr>
            <w:r>
              <w:t>-0.693</w:t>
            </w:r>
          </w:p>
        </w:tc>
        <w:tc>
          <w:tcPr>
            <w:tcW w:w="1296" w:type="dxa"/>
            <w:tcBorders>
              <w:top w:val="nil"/>
              <w:left w:val="nil"/>
              <w:bottom w:val="nil"/>
              <w:right w:val="nil"/>
            </w:tcBorders>
          </w:tcPr>
          <w:p w14:paraId="2334B812" w14:textId="5D1A4EA3"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38865432" w14:textId="55479838" w:rsidR="00096556" w:rsidRDefault="00096556" w:rsidP="00BE7D24">
            <w:pPr>
              <w:widowControl w:val="0"/>
              <w:autoSpaceDE w:val="0"/>
              <w:autoSpaceDN w:val="0"/>
              <w:adjustRightInd w:val="0"/>
              <w:jc w:val="center"/>
            </w:pPr>
          </w:p>
        </w:tc>
      </w:tr>
      <w:tr w:rsidR="00096556" w14:paraId="7B676439" w14:textId="77777777" w:rsidTr="00BE7D24">
        <w:trPr>
          <w:jc w:val="center"/>
        </w:trPr>
        <w:tc>
          <w:tcPr>
            <w:tcW w:w="4539" w:type="dxa"/>
            <w:tcBorders>
              <w:top w:val="nil"/>
              <w:left w:val="nil"/>
              <w:bottom w:val="nil"/>
              <w:right w:val="nil"/>
            </w:tcBorders>
          </w:tcPr>
          <w:p w14:paraId="2D6AA1A7"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6EC84DB2" w14:textId="77777777" w:rsidR="00096556" w:rsidRDefault="00096556" w:rsidP="00BE7D24">
            <w:pPr>
              <w:widowControl w:val="0"/>
              <w:autoSpaceDE w:val="0"/>
              <w:autoSpaceDN w:val="0"/>
              <w:adjustRightInd w:val="0"/>
              <w:jc w:val="center"/>
            </w:pPr>
            <w:r>
              <w:t>(1.387)</w:t>
            </w:r>
          </w:p>
        </w:tc>
        <w:tc>
          <w:tcPr>
            <w:tcW w:w="1296" w:type="dxa"/>
            <w:tcBorders>
              <w:top w:val="nil"/>
              <w:left w:val="nil"/>
              <w:bottom w:val="nil"/>
              <w:right w:val="nil"/>
            </w:tcBorders>
          </w:tcPr>
          <w:p w14:paraId="15599130"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2823AB17" w14:textId="77777777" w:rsidR="00096556" w:rsidRDefault="00096556" w:rsidP="00BE7D24">
            <w:pPr>
              <w:widowControl w:val="0"/>
              <w:autoSpaceDE w:val="0"/>
              <w:autoSpaceDN w:val="0"/>
              <w:adjustRightInd w:val="0"/>
              <w:jc w:val="center"/>
            </w:pPr>
          </w:p>
        </w:tc>
      </w:tr>
      <w:tr w:rsidR="00096556" w14:paraId="52F4EC32" w14:textId="77777777" w:rsidTr="00BE7D24">
        <w:trPr>
          <w:jc w:val="center"/>
        </w:trPr>
        <w:tc>
          <w:tcPr>
            <w:tcW w:w="4539" w:type="dxa"/>
            <w:tcBorders>
              <w:top w:val="nil"/>
              <w:left w:val="nil"/>
              <w:bottom w:val="nil"/>
              <w:right w:val="nil"/>
            </w:tcBorders>
          </w:tcPr>
          <w:p w14:paraId="487CDADD" w14:textId="36A78C23" w:rsidR="00096556" w:rsidRDefault="00096556" w:rsidP="00BE7D24">
            <w:pPr>
              <w:widowControl w:val="0"/>
              <w:autoSpaceDE w:val="0"/>
              <w:autoSpaceDN w:val="0"/>
              <w:adjustRightInd w:val="0"/>
            </w:pPr>
            <w:r>
              <w:t>14</w:t>
            </w:r>
          </w:p>
        </w:tc>
        <w:tc>
          <w:tcPr>
            <w:tcW w:w="1296" w:type="dxa"/>
            <w:tcBorders>
              <w:top w:val="nil"/>
              <w:left w:val="nil"/>
              <w:bottom w:val="nil"/>
              <w:right w:val="nil"/>
            </w:tcBorders>
          </w:tcPr>
          <w:p w14:paraId="78E5295F" w14:textId="77777777" w:rsidR="00096556" w:rsidRDefault="00096556" w:rsidP="00BE7D24">
            <w:pPr>
              <w:widowControl w:val="0"/>
              <w:autoSpaceDE w:val="0"/>
              <w:autoSpaceDN w:val="0"/>
              <w:adjustRightInd w:val="0"/>
              <w:jc w:val="center"/>
            </w:pPr>
            <w:r>
              <w:t>-0.154</w:t>
            </w:r>
          </w:p>
        </w:tc>
        <w:tc>
          <w:tcPr>
            <w:tcW w:w="1296" w:type="dxa"/>
            <w:tcBorders>
              <w:top w:val="nil"/>
              <w:left w:val="nil"/>
              <w:bottom w:val="nil"/>
              <w:right w:val="nil"/>
            </w:tcBorders>
          </w:tcPr>
          <w:p w14:paraId="0A712098" w14:textId="54B7F4DA"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30FC1D18" w14:textId="30393CBE" w:rsidR="00096556" w:rsidRDefault="00096556" w:rsidP="00BE7D24">
            <w:pPr>
              <w:widowControl w:val="0"/>
              <w:autoSpaceDE w:val="0"/>
              <w:autoSpaceDN w:val="0"/>
              <w:adjustRightInd w:val="0"/>
              <w:jc w:val="center"/>
            </w:pPr>
          </w:p>
        </w:tc>
      </w:tr>
      <w:tr w:rsidR="00096556" w14:paraId="63345F92" w14:textId="77777777" w:rsidTr="00BE7D24">
        <w:trPr>
          <w:jc w:val="center"/>
        </w:trPr>
        <w:tc>
          <w:tcPr>
            <w:tcW w:w="4539" w:type="dxa"/>
            <w:tcBorders>
              <w:top w:val="nil"/>
              <w:left w:val="nil"/>
              <w:bottom w:val="nil"/>
              <w:right w:val="nil"/>
            </w:tcBorders>
          </w:tcPr>
          <w:p w14:paraId="19162923"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0234D792" w14:textId="77777777" w:rsidR="00096556" w:rsidRDefault="00096556" w:rsidP="00BE7D24">
            <w:pPr>
              <w:widowControl w:val="0"/>
              <w:autoSpaceDE w:val="0"/>
              <w:autoSpaceDN w:val="0"/>
              <w:adjustRightInd w:val="0"/>
              <w:jc w:val="center"/>
            </w:pPr>
            <w:r>
              <w:t>(1.409)</w:t>
            </w:r>
          </w:p>
        </w:tc>
        <w:tc>
          <w:tcPr>
            <w:tcW w:w="1296" w:type="dxa"/>
            <w:tcBorders>
              <w:top w:val="nil"/>
              <w:left w:val="nil"/>
              <w:bottom w:val="nil"/>
              <w:right w:val="nil"/>
            </w:tcBorders>
          </w:tcPr>
          <w:p w14:paraId="403EA3D4"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3E1FC0CD" w14:textId="77777777" w:rsidR="00096556" w:rsidRDefault="00096556" w:rsidP="00BE7D24">
            <w:pPr>
              <w:widowControl w:val="0"/>
              <w:autoSpaceDE w:val="0"/>
              <w:autoSpaceDN w:val="0"/>
              <w:adjustRightInd w:val="0"/>
              <w:jc w:val="center"/>
            </w:pPr>
          </w:p>
        </w:tc>
      </w:tr>
      <w:tr w:rsidR="00096556" w14:paraId="4EDFFF4A" w14:textId="77777777" w:rsidTr="00BE7D24">
        <w:trPr>
          <w:jc w:val="center"/>
        </w:trPr>
        <w:tc>
          <w:tcPr>
            <w:tcW w:w="4539" w:type="dxa"/>
            <w:tcBorders>
              <w:top w:val="nil"/>
              <w:left w:val="nil"/>
              <w:bottom w:val="nil"/>
              <w:right w:val="nil"/>
            </w:tcBorders>
          </w:tcPr>
          <w:p w14:paraId="6B4361D7" w14:textId="1EDC0DEE" w:rsidR="00096556" w:rsidRDefault="00096556" w:rsidP="00BE7D24">
            <w:pPr>
              <w:widowControl w:val="0"/>
              <w:autoSpaceDE w:val="0"/>
              <w:autoSpaceDN w:val="0"/>
              <w:adjustRightInd w:val="0"/>
            </w:pPr>
            <w:r>
              <w:t>15</w:t>
            </w:r>
          </w:p>
        </w:tc>
        <w:tc>
          <w:tcPr>
            <w:tcW w:w="1296" w:type="dxa"/>
            <w:tcBorders>
              <w:top w:val="nil"/>
              <w:left w:val="nil"/>
              <w:bottom w:val="nil"/>
              <w:right w:val="nil"/>
            </w:tcBorders>
          </w:tcPr>
          <w:p w14:paraId="130D7456" w14:textId="77777777" w:rsidR="00096556" w:rsidRDefault="00096556" w:rsidP="00BE7D24">
            <w:pPr>
              <w:widowControl w:val="0"/>
              <w:autoSpaceDE w:val="0"/>
              <w:autoSpaceDN w:val="0"/>
              <w:adjustRightInd w:val="0"/>
              <w:jc w:val="center"/>
            </w:pPr>
            <w:r>
              <w:t>-0.916</w:t>
            </w:r>
          </w:p>
        </w:tc>
        <w:tc>
          <w:tcPr>
            <w:tcW w:w="1296" w:type="dxa"/>
            <w:tcBorders>
              <w:top w:val="nil"/>
              <w:left w:val="nil"/>
              <w:bottom w:val="nil"/>
              <w:right w:val="nil"/>
            </w:tcBorders>
          </w:tcPr>
          <w:p w14:paraId="0634CB35" w14:textId="7B0F332E"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32645A11" w14:textId="112B761B" w:rsidR="00096556" w:rsidRDefault="00096556" w:rsidP="00BE7D24">
            <w:pPr>
              <w:widowControl w:val="0"/>
              <w:autoSpaceDE w:val="0"/>
              <w:autoSpaceDN w:val="0"/>
              <w:adjustRightInd w:val="0"/>
              <w:jc w:val="center"/>
            </w:pPr>
          </w:p>
        </w:tc>
      </w:tr>
      <w:tr w:rsidR="00096556" w14:paraId="7ACD59E0" w14:textId="77777777" w:rsidTr="00BE7D24">
        <w:trPr>
          <w:jc w:val="center"/>
        </w:trPr>
        <w:tc>
          <w:tcPr>
            <w:tcW w:w="4539" w:type="dxa"/>
            <w:tcBorders>
              <w:top w:val="nil"/>
              <w:left w:val="nil"/>
              <w:bottom w:val="nil"/>
              <w:right w:val="nil"/>
            </w:tcBorders>
          </w:tcPr>
          <w:p w14:paraId="02518DCE"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0DB9DC19" w14:textId="77777777" w:rsidR="00096556" w:rsidRDefault="00096556" w:rsidP="00BE7D24">
            <w:pPr>
              <w:widowControl w:val="0"/>
              <w:autoSpaceDE w:val="0"/>
              <w:autoSpaceDN w:val="0"/>
              <w:adjustRightInd w:val="0"/>
              <w:jc w:val="center"/>
            </w:pPr>
            <w:r>
              <w:t>(1.647)</w:t>
            </w:r>
          </w:p>
        </w:tc>
        <w:tc>
          <w:tcPr>
            <w:tcW w:w="1296" w:type="dxa"/>
            <w:tcBorders>
              <w:top w:val="nil"/>
              <w:left w:val="nil"/>
              <w:bottom w:val="nil"/>
              <w:right w:val="nil"/>
            </w:tcBorders>
          </w:tcPr>
          <w:p w14:paraId="2E3D70C5"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061BFD34" w14:textId="77777777" w:rsidR="00096556" w:rsidRDefault="00096556" w:rsidP="00BE7D24">
            <w:pPr>
              <w:widowControl w:val="0"/>
              <w:autoSpaceDE w:val="0"/>
              <w:autoSpaceDN w:val="0"/>
              <w:adjustRightInd w:val="0"/>
              <w:jc w:val="center"/>
            </w:pPr>
          </w:p>
        </w:tc>
      </w:tr>
      <w:tr w:rsidR="00096556" w14:paraId="2403445A" w14:textId="77777777" w:rsidTr="00BE7D24">
        <w:trPr>
          <w:jc w:val="center"/>
        </w:trPr>
        <w:tc>
          <w:tcPr>
            <w:tcW w:w="4539" w:type="dxa"/>
            <w:tcBorders>
              <w:top w:val="nil"/>
              <w:left w:val="nil"/>
              <w:bottom w:val="nil"/>
              <w:right w:val="nil"/>
            </w:tcBorders>
          </w:tcPr>
          <w:p w14:paraId="32FDEA1A" w14:textId="77777777" w:rsidR="00096556" w:rsidRDefault="00096556" w:rsidP="00BE7D24">
            <w:pPr>
              <w:widowControl w:val="0"/>
              <w:autoSpaceDE w:val="0"/>
              <w:autoSpaceDN w:val="0"/>
              <w:adjustRightInd w:val="0"/>
            </w:pPr>
          </w:p>
        </w:tc>
        <w:tc>
          <w:tcPr>
            <w:tcW w:w="1296" w:type="dxa"/>
            <w:tcBorders>
              <w:top w:val="nil"/>
              <w:left w:val="nil"/>
              <w:bottom w:val="nil"/>
              <w:right w:val="nil"/>
            </w:tcBorders>
          </w:tcPr>
          <w:p w14:paraId="520AA782"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7DC90BAD"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24D1E9CE" w14:textId="77777777" w:rsidR="00096556" w:rsidRDefault="00096556" w:rsidP="00BE7D24">
            <w:pPr>
              <w:widowControl w:val="0"/>
              <w:autoSpaceDE w:val="0"/>
              <w:autoSpaceDN w:val="0"/>
              <w:adjustRightInd w:val="0"/>
              <w:jc w:val="center"/>
            </w:pPr>
          </w:p>
        </w:tc>
      </w:tr>
      <w:tr w:rsidR="00096556" w14:paraId="2ED663CA" w14:textId="77777777" w:rsidTr="00BE7D24">
        <w:trPr>
          <w:jc w:val="center"/>
        </w:trPr>
        <w:tc>
          <w:tcPr>
            <w:tcW w:w="4539" w:type="dxa"/>
            <w:tcBorders>
              <w:top w:val="nil"/>
              <w:left w:val="nil"/>
              <w:bottom w:val="nil"/>
              <w:right w:val="nil"/>
            </w:tcBorders>
          </w:tcPr>
          <w:p w14:paraId="2C61F33C" w14:textId="77777777" w:rsidR="00096556" w:rsidRDefault="00096556" w:rsidP="00BE7D24">
            <w:pPr>
              <w:widowControl w:val="0"/>
              <w:autoSpaceDE w:val="0"/>
              <w:autoSpaceDN w:val="0"/>
              <w:adjustRightInd w:val="0"/>
            </w:pPr>
            <w:r>
              <w:t>Observations</w:t>
            </w:r>
          </w:p>
        </w:tc>
        <w:tc>
          <w:tcPr>
            <w:tcW w:w="1296" w:type="dxa"/>
            <w:tcBorders>
              <w:top w:val="nil"/>
              <w:left w:val="nil"/>
              <w:bottom w:val="nil"/>
              <w:right w:val="nil"/>
            </w:tcBorders>
          </w:tcPr>
          <w:p w14:paraId="44BD03A9" w14:textId="77777777" w:rsidR="00096556" w:rsidRDefault="00096556" w:rsidP="00BE7D24">
            <w:pPr>
              <w:widowControl w:val="0"/>
              <w:autoSpaceDE w:val="0"/>
              <w:autoSpaceDN w:val="0"/>
              <w:adjustRightInd w:val="0"/>
              <w:jc w:val="center"/>
            </w:pPr>
            <w:r>
              <w:t>1,125</w:t>
            </w:r>
          </w:p>
        </w:tc>
        <w:tc>
          <w:tcPr>
            <w:tcW w:w="1296" w:type="dxa"/>
            <w:tcBorders>
              <w:top w:val="nil"/>
              <w:left w:val="nil"/>
              <w:bottom w:val="nil"/>
              <w:right w:val="nil"/>
            </w:tcBorders>
          </w:tcPr>
          <w:p w14:paraId="22425372" w14:textId="77777777" w:rsidR="00096556" w:rsidRDefault="00096556" w:rsidP="00BE7D24">
            <w:pPr>
              <w:widowControl w:val="0"/>
              <w:autoSpaceDE w:val="0"/>
              <w:autoSpaceDN w:val="0"/>
              <w:adjustRightInd w:val="0"/>
              <w:jc w:val="center"/>
            </w:pPr>
          </w:p>
        </w:tc>
        <w:tc>
          <w:tcPr>
            <w:tcW w:w="1296" w:type="dxa"/>
            <w:tcBorders>
              <w:top w:val="nil"/>
              <w:left w:val="nil"/>
              <w:bottom w:val="nil"/>
              <w:right w:val="nil"/>
            </w:tcBorders>
          </w:tcPr>
          <w:p w14:paraId="65880937" w14:textId="77777777" w:rsidR="00096556" w:rsidRDefault="00096556" w:rsidP="00BE7D24">
            <w:pPr>
              <w:widowControl w:val="0"/>
              <w:autoSpaceDE w:val="0"/>
              <w:autoSpaceDN w:val="0"/>
              <w:adjustRightInd w:val="0"/>
              <w:jc w:val="center"/>
            </w:pPr>
          </w:p>
        </w:tc>
      </w:tr>
      <w:tr w:rsidR="00096556" w14:paraId="38693D80" w14:textId="77777777" w:rsidTr="00BE7D24">
        <w:tblPrEx>
          <w:tblBorders>
            <w:bottom w:val="single" w:sz="6" w:space="0" w:color="auto"/>
          </w:tblBorders>
        </w:tblPrEx>
        <w:trPr>
          <w:jc w:val="center"/>
        </w:trPr>
        <w:tc>
          <w:tcPr>
            <w:tcW w:w="4539" w:type="dxa"/>
            <w:tcBorders>
              <w:top w:val="nil"/>
              <w:left w:val="nil"/>
              <w:bottom w:val="single" w:sz="6" w:space="0" w:color="auto"/>
              <w:right w:val="nil"/>
            </w:tcBorders>
          </w:tcPr>
          <w:p w14:paraId="71BF09EE" w14:textId="77777777" w:rsidR="00096556" w:rsidRDefault="00096556" w:rsidP="00BE7D24">
            <w:pPr>
              <w:widowControl w:val="0"/>
              <w:autoSpaceDE w:val="0"/>
              <w:autoSpaceDN w:val="0"/>
              <w:adjustRightInd w:val="0"/>
            </w:pPr>
            <w:r>
              <w:t>Pseudo R2</w:t>
            </w:r>
          </w:p>
        </w:tc>
        <w:tc>
          <w:tcPr>
            <w:tcW w:w="1296" w:type="dxa"/>
            <w:tcBorders>
              <w:top w:val="nil"/>
              <w:left w:val="nil"/>
              <w:bottom w:val="single" w:sz="6" w:space="0" w:color="auto"/>
              <w:right w:val="nil"/>
            </w:tcBorders>
          </w:tcPr>
          <w:p w14:paraId="48ECEF97" w14:textId="77777777" w:rsidR="00096556" w:rsidRDefault="00096556" w:rsidP="00BE7D24">
            <w:pPr>
              <w:widowControl w:val="0"/>
              <w:autoSpaceDE w:val="0"/>
              <w:autoSpaceDN w:val="0"/>
              <w:adjustRightInd w:val="0"/>
              <w:jc w:val="center"/>
            </w:pPr>
            <w:r>
              <w:t>0.0795</w:t>
            </w:r>
          </w:p>
        </w:tc>
        <w:tc>
          <w:tcPr>
            <w:tcW w:w="1296" w:type="dxa"/>
            <w:tcBorders>
              <w:top w:val="nil"/>
              <w:left w:val="nil"/>
              <w:bottom w:val="single" w:sz="6" w:space="0" w:color="auto"/>
              <w:right w:val="nil"/>
            </w:tcBorders>
          </w:tcPr>
          <w:p w14:paraId="44B03EB5" w14:textId="77777777" w:rsidR="00096556" w:rsidRDefault="00096556" w:rsidP="00BE7D24">
            <w:pPr>
              <w:widowControl w:val="0"/>
              <w:autoSpaceDE w:val="0"/>
              <w:autoSpaceDN w:val="0"/>
              <w:adjustRightInd w:val="0"/>
              <w:jc w:val="center"/>
            </w:pPr>
          </w:p>
        </w:tc>
        <w:tc>
          <w:tcPr>
            <w:tcW w:w="1296" w:type="dxa"/>
            <w:tcBorders>
              <w:top w:val="nil"/>
              <w:left w:val="nil"/>
              <w:bottom w:val="single" w:sz="6" w:space="0" w:color="auto"/>
              <w:right w:val="nil"/>
            </w:tcBorders>
          </w:tcPr>
          <w:p w14:paraId="38629134" w14:textId="77777777" w:rsidR="00096556" w:rsidRDefault="00096556" w:rsidP="00BE7D24">
            <w:pPr>
              <w:widowControl w:val="0"/>
              <w:autoSpaceDE w:val="0"/>
              <w:autoSpaceDN w:val="0"/>
              <w:adjustRightInd w:val="0"/>
              <w:jc w:val="center"/>
            </w:pPr>
          </w:p>
        </w:tc>
      </w:tr>
    </w:tbl>
    <w:p w14:paraId="351E1938" w14:textId="77777777" w:rsidR="00096556" w:rsidRDefault="00096556" w:rsidP="00096556">
      <w:pPr>
        <w:widowControl w:val="0"/>
        <w:autoSpaceDE w:val="0"/>
        <w:autoSpaceDN w:val="0"/>
        <w:adjustRightInd w:val="0"/>
        <w:jc w:val="center"/>
      </w:pPr>
      <w:r>
        <w:t>*** p&lt;0.01, ** p&lt;0.05, * p&lt;0.1</w:t>
      </w:r>
    </w:p>
    <w:p w14:paraId="2917705E" w14:textId="437B3594" w:rsidR="001B7FDC" w:rsidRDefault="001B7FDC">
      <w:pPr>
        <w:spacing w:after="160" w:line="259" w:lineRule="auto"/>
      </w:pPr>
      <w:r>
        <w:br w:type="page"/>
      </w:r>
    </w:p>
    <w:p w14:paraId="68C35065" w14:textId="17C54389" w:rsidR="001B7FDC" w:rsidRDefault="001B7FDC" w:rsidP="00971912">
      <w:pPr>
        <w:spacing w:after="160"/>
        <w:jc w:val="center"/>
      </w:pPr>
      <w:r>
        <w:lastRenderedPageBreak/>
        <w:t xml:space="preserve">Figure </w:t>
      </w:r>
      <w:r w:rsidR="006F5701">
        <w:t>A1</w:t>
      </w:r>
      <w:r>
        <w:t xml:space="preserve"> Effects of leadership tenure on </w:t>
      </w:r>
      <w:r w:rsidR="002F7B2F">
        <w:t xml:space="preserve">key </w:t>
      </w:r>
      <w:r>
        <w:t>outcomes</w:t>
      </w:r>
    </w:p>
    <w:p w14:paraId="4D91F08A" w14:textId="6C6E746F" w:rsidR="002F7B2F" w:rsidRDefault="002F7B2F" w:rsidP="00971912">
      <w:pPr>
        <w:spacing w:after="160"/>
        <w:jc w:val="center"/>
      </w:pPr>
      <w:r>
        <w:t xml:space="preserve">Panel A Power Continuation </w:t>
      </w:r>
      <w:r>
        <w:tab/>
      </w:r>
      <w:r>
        <w:tab/>
        <w:t>Panel B Multinomial: Government</w:t>
      </w:r>
    </w:p>
    <w:p w14:paraId="77CAFD18" w14:textId="6A9D21FC" w:rsidR="002F7B2F" w:rsidRDefault="002F7B2F" w:rsidP="00096556">
      <w:pPr>
        <w:spacing w:after="160"/>
      </w:pPr>
      <w:r>
        <w:rPr>
          <w:noProof/>
        </w:rPr>
        <w:drawing>
          <wp:inline distT="0" distB="0" distL="0" distR="0" wp14:anchorId="1AB9280F" wp14:editId="337A9D70">
            <wp:extent cx="2914650" cy="2119661"/>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0"/>
                    <a:stretch>
                      <a:fillRect/>
                    </a:stretch>
                  </pic:blipFill>
                  <pic:spPr>
                    <a:xfrm>
                      <a:off x="0" y="0"/>
                      <a:ext cx="2919730" cy="2123355"/>
                    </a:xfrm>
                    <a:prstGeom prst="rect">
                      <a:avLst/>
                    </a:prstGeom>
                  </pic:spPr>
                </pic:pic>
              </a:graphicData>
            </a:graphic>
          </wp:inline>
        </w:drawing>
      </w:r>
      <w:r>
        <w:rPr>
          <w:noProof/>
        </w:rPr>
        <w:drawing>
          <wp:inline distT="0" distB="0" distL="0" distR="0" wp14:anchorId="292DB98F" wp14:editId="4B710265">
            <wp:extent cx="2981325" cy="2168149"/>
            <wp:effectExtent l="0" t="0" r="0" b="381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1"/>
                    <a:stretch>
                      <a:fillRect/>
                    </a:stretch>
                  </pic:blipFill>
                  <pic:spPr>
                    <a:xfrm>
                      <a:off x="0" y="0"/>
                      <a:ext cx="2994859" cy="2177991"/>
                    </a:xfrm>
                    <a:prstGeom prst="rect">
                      <a:avLst/>
                    </a:prstGeom>
                  </pic:spPr>
                </pic:pic>
              </a:graphicData>
            </a:graphic>
          </wp:inline>
        </w:drawing>
      </w:r>
    </w:p>
    <w:p w14:paraId="2D6F1FBD" w14:textId="38C850A8" w:rsidR="00096556" w:rsidRDefault="00096556" w:rsidP="00096556">
      <w:pPr>
        <w:spacing w:after="160"/>
      </w:pPr>
      <w:r w:rsidRPr="003E4B63">
        <w:br w:type="page"/>
      </w:r>
    </w:p>
    <w:p w14:paraId="6A59F9F0" w14:textId="747EC02A" w:rsidR="00C1509E" w:rsidRPr="00971912" w:rsidRDefault="00C1509E" w:rsidP="00971912">
      <w:pPr>
        <w:spacing w:after="160" w:line="259" w:lineRule="auto"/>
        <w:jc w:val="center"/>
        <w:rPr>
          <w:bCs/>
        </w:rPr>
      </w:pPr>
      <w:r w:rsidRPr="00971912">
        <w:rPr>
          <w:bCs/>
        </w:rPr>
        <w:lastRenderedPageBreak/>
        <w:t xml:space="preserve">Table </w:t>
      </w:r>
      <w:r w:rsidR="00BE7D24" w:rsidRPr="00971912">
        <w:rPr>
          <w:bCs/>
        </w:rPr>
        <w:t>A9</w:t>
      </w:r>
      <w:r w:rsidRPr="00971912">
        <w:rPr>
          <w:bCs/>
        </w:rPr>
        <w:t xml:space="preserve"> Robustness Check: Alternative measures of firm performance</w:t>
      </w:r>
    </w:p>
    <w:tbl>
      <w:tblPr>
        <w:tblW w:w="0" w:type="auto"/>
        <w:jc w:val="center"/>
        <w:tblLayout w:type="fixed"/>
        <w:tblCellMar>
          <w:left w:w="75" w:type="dxa"/>
          <w:right w:w="75" w:type="dxa"/>
        </w:tblCellMar>
        <w:tblLook w:val="0000" w:firstRow="0" w:lastRow="0" w:firstColumn="0" w:lastColumn="0" w:noHBand="0" w:noVBand="0"/>
      </w:tblPr>
      <w:tblGrid>
        <w:gridCol w:w="2250"/>
        <w:gridCol w:w="1260"/>
        <w:gridCol w:w="1216"/>
        <w:gridCol w:w="1158"/>
        <w:gridCol w:w="1159"/>
        <w:gridCol w:w="1158"/>
        <w:gridCol w:w="1159"/>
      </w:tblGrid>
      <w:tr w:rsidR="00C1509E" w:rsidRPr="00F25315" w14:paraId="07D8AED1" w14:textId="77777777" w:rsidTr="00971912">
        <w:trPr>
          <w:jc w:val="center"/>
        </w:trPr>
        <w:tc>
          <w:tcPr>
            <w:tcW w:w="2250" w:type="dxa"/>
            <w:tcBorders>
              <w:top w:val="single" w:sz="6" w:space="0" w:color="auto"/>
              <w:left w:val="nil"/>
              <w:bottom w:val="nil"/>
              <w:right w:val="nil"/>
            </w:tcBorders>
          </w:tcPr>
          <w:p w14:paraId="18D64F52" w14:textId="77777777" w:rsidR="00C1509E" w:rsidRPr="00F25315" w:rsidRDefault="00C1509E" w:rsidP="00BE7D24">
            <w:pPr>
              <w:widowControl w:val="0"/>
              <w:autoSpaceDE w:val="0"/>
              <w:autoSpaceDN w:val="0"/>
              <w:adjustRightInd w:val="0"/>
              <w:rPr>
                <w:sz w:val="20"/>
                <w:szCs w:val="20"/>
              </w:rPr>
            </w:pPr>
          </w:p>
        </w:tc>
        <w:tc>
          <w:tcPr>
            <w:tcW w:w="1260" w:type="dxa"/>
            <w:tcBorders>
              <w:top w:val="single" w:sz="6" w:space="0" w:color="auto"/>
              <w:left w:val="nil"/>
              <w:bottom w:val="nil"/>
              <w:right w:val="nil"/>
            </w:tcBorders>
          </w:tcPr>
          <w:p w14:paraId="70ADBC2D"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(1)</w:t>
            </w:r>
          </w:p>
        </w:tc>
        <w:tc>
          <w:tcPr>
            <w:tcW w:w="1216" w:type="dxa"/>
            <w:tcBorders>
              <w:top w:val="single" w:sz="6" w:space="0" w:color="auto"/>
              <w:left w:val="nil"/>
              <w:bottom w:val="nil"/>
              <w:right w:val="nil"/>
            </w:tcBorders>
          </w:tcPr>
          <w:p w14:paraId="5418FDD0"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(2)</w:t>
            </w:r>
          </w:p>
        </w:tc>
        <w:tc>
          <w:tcPr>
            <w:tcW w:w="1158" w:type="dxa"/>
            <w:tcBorders>
              <w:top w:val="single" w:sz="6" w:space="0" w:color="auto"/>
              <w:left w:val="nil"/>
              <w:bottom w:val="nil"/>
              <w:right w:val="nil"/>
            </w:tcBorders>
          </w:tcPr>
          <w:p w14:paraId="5DCDEAF4"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(3)</w:t>
            </w:r>
          </w:p>
        </w:tc>
        <w:tc>
          <w:tcPr>
            <w:tcW w:w="1159" w:type="dxa"/>
            <w:tcBorders>
              <w:top w:val="single" w:sz="6" w:space="0" w:color="auto"/>
              <w:left w:val="nil"/>
              <w:bottom w:val="nil"/>
              <w:right w:val="nil"/>
            </w:tcBorders>
          </w:tcPr>
          <w:p w14:paraId="3FBB7D0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w:t>
            </w:r>
            <w:r>
              <w:rPr>
                <w:sz w:val="20"/>
                <w:szCs w:val="20"/>
              </w:rPr>
              <w:t>4</w:t>
            </w:r>
            <w:r w:rsidRPr="00F25315">
              <w:rPr>
                <w:sz w:val="20"/>
                <w:szCs w:val="20"/>
              </w:rPr>
              <w:t>)</w:t>
            </w:r>
          </w:p>
        </w:tc>
        <w:tc>
          <w:tcPr>
            <w:tcW w:w="1158" w:type="dxa"/>
            <w:tcBorders>
              <w:top w:val="single" w:sz="6" w:space="0" w:color="auto"/>
              <w:left w:val="nil"/>
              <w:bottom w:val="nil"/>
              <w:right w:val="nil"/>
            </w:tcBorders>
          </w:tcPr>
          <w:p w14:paraId="16B8BFC7"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w:t>
            </w:r>
            <w:r>
              <w:rPr>
                <w:sz w:val="20"/>
                <w:szCs w:val="20"/>
              </w:rPr>
              <w:t>5</w:t>
            </w:r>
            <w:r w:rsidRPr="00F25315">
              <w:rPr>
                <w:sz w:val="20"/>
                <w:szCs w:val="20"/>
              </w:rPr>
              <w:t>)</w:t>
            </w:r>
          </w:p>
        </w:tc>
        <w:tc>
          <w:tcPr>
            <w:tcW w:w="1159" w:type="dxa"/>
            <w:tcBorders>
              <w:top w:val="single" w:sz="6" w:space="0" w:color="auto"/>
              <w:left w:val="nil"/>
              <w:bottom w:val="nil"/>
              <w:right w:val="nil"/>
            </w:tcBorders>
          </w:tcPr>
          <w:p w14:paraId="48A1F249"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w:t>
            </w:r>
            <w:r>
              <w:rPr>
                <w:sz w:val="20"/>
                <w:szCs w:val="20"/>
              </w:rPr>
              <w:t>6</w:t>
            </w:r>
            <w:r w:rsidRPr="00F25315">
              <w:rPr>
                <w:sz w:val="20"/>
                <w:szCs w:val="20"/>
              </w:rPr>
              <w:t>)</w:t>
            </w:r>
          </w:p>
        </w:tc>
      </w:tr>
      <w:tr w:rsidR="00C1509E" w:rsidRPr="00F25315" w14:paraId="0FE513FC" w14:textId="77777777" w:rsidTr="00971912">
        <w:trPr>
          <w:jc w:val="center"/>
        </w:trPr>
        <w:tc>
          <w:tcPr>
            <w:tcW w:w="2250" w:type="dxa"/>
            <w:tcBorders>
              <w:top w:val="nil"/>
              <w:left w:val="nil"/>
              <w:bottom w:val="single" w:sz="6" w:space="0" w:color="auto"/>
              <w:right w:val="nil"/>
            </w:tcBorders>
          </w:tcPr>
          <w:p w14:paraId="1EB748AB" w14:textId="77777777" w:rsidR="00C1509E" w:rsidRPr="00F25315" w:rsidRDefault="00C1509E" w:rsidP="00BE7D24">
            <w:pPr>
              <w:widowControl w:val="0"/>
              <w:autoSpaceDE w:val="0"/>
              <w:autoSpaceDN w:val="0"/>
              <w:adjustRightInd w:val="0"/>
              <w:rPr>
                <w:sz w:val="20"/>
                <w:szCs w:val="20"/>
              </w:rPr>
            </w:pPr>
            <w:r w:rsidRPr="00F25315">
              <w:rPr>
                <w:sz w:val="20"/>
                <w:szCs w:val="20"/>
              </w:rPr>
              <w:t>VARIABLES</w:t>
            </w:r>
          </w:p>
        </w:tc>
        <w:tc>
          <w:tcPr>
            <w:tcW w:w="1260" w:type="dxa"/>
            <w:tcBorders>
              <w:top w:val="nil"/>
              <w:left w:val="nil"/>
              <w:bottom w:val="single" w:sz="6" w:space="0" w:color="auto"/>
              <w:right w:val="nil"/>
            </w:tcBorders>
          </w:tcPr>
          <w:p w14:paraId="786B7932" w14:textId="77777777" w:rsidR="00C1509E" w:rsidRPr="00F25315" w:rsidRDefault="00C1509E" w:rsidP="00BE7D24">
            <w:pPr>
              <w:widowControl w:val="0"/>
              <w:autoSpaceDE w:val="0"/>
              <w:autoSpaceDN w:val="0"/>
              <w:adjustRightInd w:val="0"/>
              <w:jc w:val="center"/>
              <w:rPr>
                <w:sz w:val="20"/>
                <w:szCs w:val="20"/>
              </w:rPr>
            </w:pPr>
            <w:r>
              <w:rPr>
                <w:sz w:val="20"/>
                <w:szCs w:val="20"/>
              </w:rPr>
              <w:t>Power Continuation</w:t>
            </w:r>
          </w:p>
        </w:tc>
        <w:tc>
          <w:tcPr>
            <w:tcW w:w="1216" w:type="dxa"/>
            <w:tcBorders>
              <w:top w:val="nil"/>
              <w:left w:val="nil"/>
              <w:bottom w:val="single" w:sz="6" w:space="0" w:color="auto"/>
              <w:right w:val="nil"/>
            </w:tcBorders>
          </w:tcPr>
          <w:p w14:paraId="4E157264" w14:textId="77777777" w:rsidR="00C1509E" w:rsidRPr="00F25315" w:rsidRDefault="00C1509E" w:rsidP="00BE7D24">
            <w:pPr>
              <w:widowControl w:val="0"/>
              <w:autoSpaceDE w:val="0"/>
              <w:autoSpaceDN w:val="0"/>
              <w:adjustRightInd w:val="0"/>
              <w:jc w:val="center"/>
              <w:rPr>
                <w:sz w:val="20"/>
                <w:szCs w:val="20"/>
              </w:rPr>
            </w:pPr>
            <w:r>
              <w:rPr>
                <w:sz w:val="20"/>
                <w:szCs w:val="20"/>
              </w:rPr>
              <w:t>Power Continuation</w:t>
            </w:r>
          </w:p>
        </w:tc>
        <w:tc>
          <w:tcPr>
            <w:tcW w:w="1158" w:type="dxa"/>
            <w:tcBorders>
              <w:top w:val="nil"/>
              <w:left w:val="nil"/>
              <w:bottom w:val="single" w:sz="6" w:space="0" w:color="auto"/>
              <w:right w:val="nil"/>
            </w:tcBorders>
          </w:tcPr>
          <w:p w14:paraId="27D250A7" w14:textId="77777777" w:rsidR="00C1509E" w:rsidRPr="00F25315" w:rsidRDefault="00C1509E" w:rsidP="00BE7D24">
            <w:pPr>
              <w:widowControl w:val="0"/>
              <w:autoSpaceDE w:val="0"/>
              <w:autoSpaceDN w:val="0"/>
              <w:adjustRightInd w:val="0"/>
              <w:jc w:val="center"/>
              <w:rPr>
                <w:sz w:val="20"/>
                <w:szCs w:val="20"/>
              </w:rPr>
            </w:pPr>
            <w:r>
              <w:rPr>
                <w:sz w:val="20"/>
                <w:szCs w:val="20"/>
              </w:rPr>
              <w:t>Exit</w:t>
            </w:r>
          </w:p>
        </w:tc>
        <w:tc>
          <w:tcPr>
            <w:tcW w:w="1159" w:type="dxa"/>
            <w:tcBorders>
              <w:top w:val="nil"/>
              <w:left w:val="nil"/>
              <w:bottom w:val="single" w:sz="6" w:space="0" w:color="auto"/>
              <w:right w:val="nil"/>
            </w:tcBorders>
          </w:tcPr>
          <w:p w14:paraId="4A6CE6D7" w14:textId="77777777" w:rsidR="00C1509E" w:rsidRPr="00F25315" w:rsidRDefault="00C1509E" w:rsidP="00BE7D24">
            <w:pPr>
              <w:widowControl w:val="0"/>
              <w:autoSpaceDE w:val="0"/>
              <w:autoSpaceDN w:val="0"/>
              <w:adjustRightInd w:val="0"/>
              <w:jc w:val="center"/>
              <w:rPr>
                <w:sz w:val="20"/>
                <w:szCs w:val="20"/>
              </w:rPr>
            </w:pPr>
            <w:r>
              <w:rPr>
                <w:sz w:val="20"/>
                <w:szCs w:val="20"/>
              </w:rPr>
              <w:t>Gov’t</w:t>
            </w:r>
          </w:p>
        </w:tc>
        <w:tc>
          <w:tcPr>
            <w:tcW w:w="1158" w:type="dxa"/>
            <w:tcBorders>
              <w:top w:val="nil"/>
              <w:left w:val="nil"/>
              <w:bottom w:val="single" w:sz="6" w:space="0" w:color="auto"/>
              <w:right w:val="nil"/>
            </w:tcBorders>
          </w:tcPr>
          <w:p w14:paraId="4EE0AD95" w14:textId="77777777" w:rsidR="00C1509E" w:rsidRPr="00F25315" w:rsidRDefault="00C1509E" w:rsidP="00BE7D24">
            <w:pPr>
              <w:widowControl w:val="0"/>
              <w:autoSpaceDE w:val="0"/>
              <w:autoSpaceDN w:val="0"/>
              <w:adjustRightInd w:val="0"/>
              <w:jc w:val="center"/>
              <w:rPr>
                <w:sz w:val="20"/>
                <w:szCs w:val="20"/>
              </w:rPr>
            </w:pPr>
            <w:r>
              <w:rPr>
                <w:sz w:val="20"/>
                <w:szCs w:val="20"/>
              </w:rPr>
              <w:t>Exit</w:t>
            </w:r>
          </w:p>
        </w:tc>
        <w:tc>
          <w:tcPr>
            <w:tcW w:w="1159" w:type="dxa"/>
            <w:tcBorders>
              <w:top w:val="nil"/>
              <w:left w:val="nil"/>
              <w:bottom w:val="single" w:sz="6" w:space="0" w:color="auto"/>
              <w:right w:val="nil"/>
            </w:tcBorders>
          </w:tcPr>
          <w:p w14:paraId="1C70010D" w14:textId="77777777" w:rsidR="00C1509E" w:rsidRPr="00F25315" w:rsidRDefault="00C1509E" w:rsidP="00BE7D24">
            <w:pPr>
              <w:widowControl w:val="0"/>
              <w:autoSpaceDE w:val="0"/>
              <w:autoSpaceDN w:val="0"/>
              <w:adjustRightInd w:val="0"/>
              <w:jc w:val="center"/>
              <w:rPr>
                <w:sz w:val="20"/>
                <w:szCs w:val="20"/>
              </w:rPr>
            </w:pPr>
            <w:r>
              <w:rPr>
                <w:sz w:val="20"/>
                <w:szCs w:val="20"/>
              </w:rPr>
              <w:t>Gov’t</w:t>
            </w:r>
          </w:p>
        </w:tc>
      </w:tr>
      <w:tr w:rsidR="00C1509E" w:rsidRPr="00F25315" w14:paraId="4615326A" w14:textId="77777777" w:rsidTr="00971912">
        <w:trPr>
          <w:jc w:val="center"/>
        </w:trPr>
        <w:tc>
          <w:tcPr>
            <w:tcW w:w="2250" w:type="dxa"/>
            <w:tcBorders>
              <w:top w:val="nil"/>
              <w:left w:val="nil"/>
              <w:bottom w:val="nil"/>
              <w:right w:val="nil"/>
            </w:tcBorders>
          </w:tcPr>
          <w:p w14:paraId="623C703A" w14:textId="77777777" w:rsidR="00C1509E" w:rsidRPr="00F25315" w:rsidRDefault="00C1509E" w:rsidP="00BE7D24">
            <w:pPr>
              <w:widowControl w:val="0"/>
              <w:autoSpaceDE w:val="0"/>
              <w:autoSpaceDN w:val="0"/>
              <w:adjustRightInd w:val="0"/>
              <w:rPr>
                <w:sz w:val="20"/>
                <w:szCs w:val="20"/>
              </w:rPr>
            </w:pPr>
          </w:p>
        </w:tc>
        <w:tc>
          <w:tcPr>
            <w:tcW w:w="1260" w:type="dxa"/>
            <w:tcBorders>
              <w:top w:val="nil"/>
              <w:left w:val="nil"/>
              <w:bottom w:val="nil"/>
              <w:right w:val="nil"/>
            </w:tcBorders>
          </w:tcPr>
          <w:p w14:paraId="43AA5E6D" w14:textId="77777777" w:rsidR="00C1509E" w:rsidRPr="00F25315" w:rsidRDefault="00C1509E" w:rsidP="00BE7D24">
            <w:pPr>
              <w:widowControl w:val="0"/>
              <w:autoSpaceDE w:val="0"/>
              <w:autoSpaceDN w:val="0"/>
              <w:adjustRightInd w:val="0"/>
              <w:jc w:val="center"/>
              <w:rPr>
                <w:sz w:val="20"/>
                <w:szCs w:val="20"/>
              </w:rPr>
            </w:pPr>
          </w:p>
        </w:tc>
        <w:tc>
          <w:tcPr>
            <w:tcW w:w="1216" w:type="dxa"/>
            <w:tcBorders>
              <w:top w:val="nil"/>
              <w:left w:val="nil"/>
              <w:bottom w:val="nil"/>
              <w:right w:val="nil"/>
            </w:tcBorders>
          </w:tcPr>
          <w:p w14:paraId="79F55103"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5331E2FD"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3BDDEA56"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4B73CAB2"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3433E642" w14:textId="77777777" w:rsidR="00C1509E" w:rsidRPr="00F25315" w:rsidRDefault="00C1509E" w:rsidP="00BE7D24">
            <w:pPr>
              <w:widowControl w:val="0"/>
              <w:autoSpaceDE w:val="0"/>
              <w:autoSpaceDN w:val="0"/>
              <w:adjustRightInd w:val="0"/>
              <w:jc w:val="center"/>
              <w:rPr>
                <w:sz w:val="20"/>
                <w:szCs w:val="20"/>
              </w:rPr>
            </w:pPr>
          </w:p>
        </w:tc>
      </w:tr>
      <w:tr w:rsidR="00C1509E" w:rsidRPr="00F25315" w14:paraId="610C7D66" w14:textId="77777777" w:rsidTr="00971912">
        <w:trPr>
          <w:jc w:val="center"/>
        </w:trPr>
        <w:tc>
          <w:tcPr>
            <w:tcW w:w="2250" w:type="dxa"/>
            <w:tcBorders>
              <w:top w:val="nil"/>
              <w:left w:val="nil"/>
              <w:bottom w:val="nil"/>
              <w:right w:val="nil"/>
            </w:tcBorders>
          </w:tcPr>
          <w:p w14:paraId="363BEE71" w14:textId="77777777" w:rsidR="00C1509E" w:rsidRPr="00F25315" w:rsidRDefault="00C1509E" w:rsidP="00BE7D24">
            <w:pPr>
              <w:widowControl w:val="0"/>
              <w:autoSpaceDE w:val="0"/>
              <w:autoSpaceDN w:val="0"/>
              <w:adjustRightInd w:val="0"/>
              <w:rPr>
                <w:sz w:val="20"/>
                <w:szCs w:val="20"/>
              </w:rPr>
            </w:pPr>
            <w:r w:rsidRPr="00F25315">
              <w:rPr>
                <w:sz w:val="20"/>
                <w:szCs w:val="20"/>
              </w:rPr>
              <w:t xml:space="preserve">Asset Preservation </w:t>
            </w:r>
          </w:p>
        </w:tc>
        <w:tc>
          <w:tcPr>
            <w:tcW w:w="1260" w:type="dxa"/>
            <w:tcBorders>
              <w:top w:val="nil"/>
              <w:left w:val="nil"/>
              <w:bottom w:val="nil"/>
              <w:right w:val="nil"/>
            </w:tcBorders>
          </w:tcPr>
          <w:p w14:paraId="3437280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-0.000886</w:t>
            </w:r>
          </w:p>
        </w:tc>
        <w:tc>
          <w:tcPr>
            <w:tcW w:w="1216" w:type="dxa"/>
            <w:tcBorders>
              <w:top w:val="nil"/>
              <w:left w:val="nil"/>
              <w:bottom w:val="nil"/>
              <w:right w:val="nil"/>
            </w:tcBorders>
          </w:tcPr>
          <w:p w14:paraId="4307C9F2"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1CDB193D"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0.00886</w:t>
            </w:r>
          </w:p>
        </w:tc>
        <w:tc>
          <w:tcPr>
            <w:tcW w:w="1159" w:type="dxa"/>
            <w:tcBorders>
              <w:top w:val="nil"/>
              <w:left w:val="nil"/>
              <w:bottom w:val="nil"/>
              <w:right w:val="nil"/>
            </w:tcBorders>
          </w:tcPr>
          <w:p w14:paraId="1C640836"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-0.0484**</w:t>
            </w:r>
          </w:p>
        </w:tc>
        <w:tc>
          <w:tcPr>
            <w:tcW w:w="1158" w:type="dxa"/>
            <w:tcBorders>
              <w:top w:val="nil"/>
              <w:left w:val="nil"/>
              <w:bottom w:val="nil"/>
              <w:right w:val="nil"/>
            </w:tcBorders>
          </w:tcPr>
          <w:p w14:paraId="449BCB4B"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27D2E79F" w14:textId="77777777" w:rsidR="00C1509E" w:rsidRPr="00F25315" w:rsidRDefault="00C1509E" w:rsidP="00BE7D24">
            <w:pPr>
              <w:widowControl w:val="0"/>
              <w:autoSpaceDE w:val="0"/>
              <w:autoSpaceDN w:val="0"/>
              <w:adjustRightInd w:val="0"/>
              <w:jc w:val="center"/>
              <w:rPr>
                <w:sz w:val="20"/>
                <w:szCs w:val="20"/>
              </w:rPr>
            </w:pPr>
          </w:p>
        </w:tc>
      </w:tr>
      <w:tr w:rsidR="00C1509E" w:rsidRPr="00F25315" w14:paraId="3F88D4AA" w14:textId="77777777" w:rsidTr="00971912">
        <w:trPr>
          <w:jc w:val="center"/>
        </w:trPr>
        <w:tc>
          <w:tcPr>
            <w:tcW w:w="2250" w:type="dxa"/>
            <w:tcBorders>
              <w:top w:val="nil"/>
              <w:left w:val="nil"/>
              <w:bottom w:val="nil"/>
              <w:right w:val="nil"/>
            </w:tcBorders>
          </w:tcPr>
          <w:p w14:paraId="3733AC90" w14:textId="77777777" w:rsidR="00C1509E" w:rsidRPr="00F25315" w:rsidRDefault="00C1509E" w:rsidP="00BE7D24">
            <w:pPr>
              <w:widowControl w:val="0"/>
              <w:autoSpaceDE w:val="0"/>
              <w:autoSpaceDN w:val="0"/>
              <w:adjustRightInd w:val="0"/>
              <w:rPr>
                <w:sz w:val="20"/>
                <w:szCs w:val="20"/>
              </w:rPr>
            </w:pPr>
            <w:r w:rsidRPr="00F25315">
              <w:rPr>
                <w:sz w:val="20"/>
                <w:szCs w:val="20"/>
              </w:rPr>
              <w:t>Rate (SASAC)</w:t>
            </w:r>
          </w:p>
        </w:tc>
        <w:tc>
          <w:tcPr>
            <w:tcW w:w="1260" w:type="dxa"/>
            <w:tcBorders>
              <w:top w:val="nil"/>
              <w:left w:val="nil"/>
              <w:bottom w:val="nil"/>
              <w:right w:val="nil"/>
            </w:tcBorders>
          </w:tcPr>
          <w:p w14:paraId="546FE97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(0.00844)</w:t>
            </w:r>
          </w:p>
        </w:tc>
        <w:tc>
          <w:tcPr>
            <w:tcW w:w="1216" w:type="dxa"/>
            <w:tcBorders>
              <w:top w:val="nil"/>
              <w:left w:val="nil"/>
              <w:bottom w:val="nil"/>
              <w:right w:val="nil"/>
            </w:tcBorders>
          </w:tcPr>
          <w:p w14:paraId="645CCD00"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5731777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(0.00660)</w:t>
            </w:r>
          </w:p>
        </w:tc>
        <w:tc>
          <w:tcPr>
            <w:tcW w:w="1159" w:type="dxa"/>
            <w:tcBorders>
              <w:top w:val="nil"/>
              <w:left w:val="nil"/>
              <w:bottom w:val="nil"/>
              <w:right w:val="nil"/>
            </w:tcBorders>
          </w:tcPr>
          <w:p w14:paraId="1FC1748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(0.0215)</w:t>
            </w:r>
          </w:p>
        </w:tc>
        <w:tc>
          <w:tcPr>
            <w:tcW w:w="1158" w:type="dxa"/>
            <w:tcBorders>
              <w:top w:val="nil"/>
              <w:left w:val="nil"/>
              <w:bottom w:val="nil"/>
              <w:right w:val="nil"/>
            </w:tcBorders>
          </w:tcPr>
          <w:p w14:paraId="5BA09737"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3AD604F4" w14:textId="77777777" w:rsidR="00C1509E" w:rsidRPr="00F25315" w:rsidRDefault="00C1509E" w:rsidP="00BE7D24">
            <w:pPr>
              <w:widowControl w:val="0"/>
              <w:autoSpaceDE w:val="0"/>
              <w:autoSpaceDN w:val="0"/>
              <w:adjustRightInd w:val="0"/>
              <w:jc w:val="center"/>
              <w:rPr>
                <w:sz w:val="20"/>
                <w:szCs w:val="20"/>
              </w:rPr>
            </w:pPr>
          </w:p>
        </w:tc>
      </w:tr>
      <w:tr w:rsidR="00C1509E" w:rsidRPr="00F25315" w14:paraId="3C7AC639" w14:textId="77777777" w:rsidTr="00971912">
        <w:trPr>
          <w:jc w:val="center"/>
        </w:trPr>
        <w:tc>
          <w:tcPr>
            <w:tcW w:w="2250" w:type="dxa"/>
            <w:tcBorders>
              <w:top w:val="nil"/>
              <w:left w:val="nil"/>
              <w:bottom w:val="nil"/>
              <w:right w:val="nil"/>
            </w:tcBorders>
          </w:tcPr>
          <w:p w14:paraId="7F53574B" w14:textId="77777777" w:rsidR="00C1509E" w:rsidRPr="00F25315" w:rsidRDefault="00C1509E" w:rsidP="00BE7D24">
            <w:pPr>
              <w:widowControl w:val="0"/>
              <w:autoSpaceDE w:val="0"/>
              <w:autoSpaceDN w:val="0"/>
              <w:adjustRightInd w:val="0"/>
              <w:rPr>
                <w:sz w:val="20"/>
                <w:szCs w:val="20"/>
              </w:rPr>
            </w:pPr>
            <w:r w:rsidRPr="00F25315">
              <w:rPr>
                <w:sz w:val="20"/>
                <w:szCs w:val="20"/>
              </w:rPr>
              <w:t>Income (SASAC)</w:t>
            </w:r>
          </w:p>
        </w:tc>
        <w:tc>
          <w:tcPr>
            <w:tcW w:w="1260" w:type="dxa"/>
            <w:tcBorders>
              <w:top w:val="nil"/>
              <w:left w:val="nil"/>
              <w:bottom w:val="nil"/>
              <w:right w:val="nil"/>
            </w:tcBorders>
          </w:tcPr>
          <w:p w14:paraId="3B48DAC6" w14:textId="77777777" w:rsidR="00C1509E" w:rsidRPr="00F25315" w:rsidRDefault="00C1509E" w:rsidP="00BE7D24">
            <w:pPr>
              <w:widowControl w:val="0"/>
              <w:autoSpaceDE w:val="0"/>
              <w:autoSpaceDN w:val="0"/>
              <w:adjustRightInd w:val="0"/>
              <w:jc w:val="center"/>
              <w:rPr>
                <w:sz w:val="20"/>
                <w:szCs w:val="20"/>
              </w:rPr>
            </w:pPr>
          </w:p>
        </w:tc>
        <w:tc>
          <w:tcPr>
            <w:tcW w:w="1216" w:type="dxa"/>
            <w:tcBorders>
              <w:top w:val="nil"/>
              <w:left w:val="nil"/>
              <w:bottom w:val="nil"/>
              <w:right w:val="nil"/>
            </w:tcBorders>
          </w:tcPr>
          <w:p w14:paraId="74FDA196"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1.09e-05</w:t>
            </w:r>
          </w:p>
        </w:tc>
        <w:tc>
          <w:tcPr>
            <w:tcW w:w="1158" w:type="dxa"/>
            <w:tcBorders>
              <w:top w:val="nil"/>
              <w:left w:val="nil"/>
              <w:bottom w:val="nil"/>
              <w:right w:val="nil"/>
            </w:tcBorders>
          </w:tcPr>
          <w:p w14:paraId="412CF885"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7546D80F"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39DBBE2C"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-1.77e-07</w:t>
            </w:r>
          </w:p>
        </w:tc>
        <w:tc>
          <w:tcPr>
            <w:tcW w:w="1159" w:type="dxa"/>
            <w:tcBorders>
              <w:top w:val="nil"/>
              <w:left w:val="nil"/>
              <w:bottom w:val="nil"/>
              <w:right w:val="nil"/>
            </w:tcBorders>
          </w:tcPr>
          <w:p w14:paraId="3E1B683D"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-3.81e-07*</w:t>
            </w:r>
          </w:p>
        </w:tc>
      </w:tr>
      <w:tr w:rsidR="00C1509E" w:rsidRPr="00F25315" w14:paraId="340BB30F" w14:textId="77777777" w:rsidTr="00971912">
        <w:trPr>
          <w:jc w:val="center"/>
        </w:trPr>
        <w:tc>
          <w:tcPr>
            <w:tcW w:w="2250" w:type="dxa"/>
            <w:tcBorders>
              <w:top w:val="nil"/>
              <w:left w:val="nil"/>
              <w:bottom w:val="nil"/>
              <w:right w:val="nil"/>
            </w:tcBorders>
          </w:tcPr>
          <w:p w14:paraId="4D135F49" w14:textId="77777777" w:rsidR="00C1509E" w:rsidRPr="00F25315" w:rsidRDefault="00C1509E" w:rsidP="00BE7D24">
            <w:pPr>
              <w:widowControl w:val="0"/>
              <w:autoSpaceDE w:val="0"/>
              <w:autoSpaceDN w:val="0"/>
              <w:adjustRightInd w:val="0"/>
              <w:rPr>
                <w:sz w:val="20"/>
                <w:szCs w:val="20"/>
              </w:rPr>
            </w:pPr>
          </w:p>
        </w:tc>
        <w:tc>
          <w:tcPr>
            <w:tcW w:w="1260" w:type="dxa"/>
            <w:tcBorders>
              <w:top w:val="nil"/>
              <w:left w:val="nil"/>
              <w:bottom w:val="nil"/>
              <w:right w:val="nil"/>
            </w:tcBorders>
          </w:tcPr>
          <w:p w14:paraId="7B3B408B" w14:textId="77777777" w:rsidR="00C1509E" w:rsidRPr="00F25315" w:rsidRDefault="00C1509E" w:rsidP="00BE7D24">
            <w:pPr>
              <w:widowControl w:val="0"/>
              <w:autoSpaceDE w:val="0"/>
              <w:autoSpaceDN w:val="0"/>
              <w:adjustRightInd w:val="0"/>
              <w:jc w:val="center"/>
              <w:rPr>
                <w:sz w:val="20"/>
                <w:szCs w:val="20"/>
              </w:rPr>
            </w:pPr>
          </w:p>
        </w:tc>
        <w:tc>
          <w:tcPr>
            <w:tcW w:w="1216" w:type="dxa"/>
            <w:tcBorders>
              <w:top w:val="nil"/>
              <w:left w:val="nil"/>
              <w:bottom w:val="nil"/>
              <w:right w:val="nil"/>
            </w:tcBorders>
          </w:tcPr>
          <w:p w14:paraId="2B280A36"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(5.37e-05)</w:t>
            </w:r>
          </w:p>
        </w:tc>
        <w:tc>
          <w:tcPr>
            <w:tcW w:w="1158" w:type="dxa"/>
            <w:tcBorders>
              <w:top w:val="nil"/>
              <w:left w:val="nil"/>
              <w:bottom w:val="nil"/>
              <w:right w:val="nil"/>
            </w:tcBorders>
          </w:tcPr>
          <w:p w14:paraId="3A1C7AE1"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71A2EB98"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1235089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(1.19e-07)</w:t>
            </w:r>
          </w:p>
        </w:tc>
        <w:tc>
          <w:tcPr>
            <w:tcW w:w="1159" w:type="dxa"/>
            <w:tcBorders>
              <w:top w:val="nil"/>
              <w:left w:val="nil"/>
              <w:bottom w:val="nil"/>
              <w:right w:val="nil"/>
            </w:tcBorders>
          </w:tcPr>
          <w:p w14:paraId="1797C275"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(2.18e-07)</w:t>
            </w:r>
          </w:p>
        </w:tc>
      </w:tr>
      <w:tr w:rsidR="00C1509E" w:rsidRPr="00F25315" w14:paraId="7E0FFD29" w14:textId="77777777" w:rsidTr="00971912">
        <w:trPr>
          <w:jc w:val="center"/>
        </w:trPr>
        <w:tc>
          <w:tcPr>
            <w:tcW w:w="2250" w:type="dxa"/>
            <w:tcBorders>
              <w:top w:val="nil"/>
              <w:left w:val="nil"/>
              <w:bottom w:val="nil"/>
              <w:right w:val="nil"/>
            </w:tcBorders>
          </w:tcPr>
          <w:p w14:paraId="3FE114E6" w14:textId="77777777" w:rsidR="00C1509E" w:rsidRPr="00F25315" w:rsidRDefault="00C1509E" w:rsidP="00BE7D24">
            <w:pPr>
              <w:widowControl w:val="0"/>
              <w:autoSpaceDE w:val="0"/>
              <w:autoSpaceDN w:val="0"/>
              <w:adjustRightInd w:val="0"/>
              <w:rPr>
                <w:sz w:val="20"/>
                <w:szCs w:val="20"/>
              </w:rPr>
            </w:pPr>
            <w:r w:rsidRPr="00F25315">
              <w:rPr>
                <w:sz w:val="20"/>
                <w:szCs w:val="20"/>
              </w:rPr>
              <w:t>ROA</w:t>
            </w:r>
          </w:p>
        </w:tc>
        <w:tc>
          <w:tcPr>
            <w:tcW w:w="1260" w:type="dxa"/>
            <w:tcBorders>
              <w:top w:val="nil"/>
              <w:left w:val="nil"/>
              <w:bottom w:val="nil"/>
              <w:right w:val="nil"/>
            </w:tcBorders>
          </w:tcPr>
          <w:p w14:paraId="38EB9C37"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0.755**</w:t>
            </w:r>
          </w:p>
        </w:tc>
        <w:tc>
          <w:tcPr>
            <w:tcW w:w="1216" w:type="dxa"/>
            <w:tcBorders>
              <w:top w:val="nil"/>
              <w:left w:val="nil"/>
              <w:bottom w:val="nil"/>
              <w:right w:val="nil"/>
            </w:tcBorders>
          </w:tcPr>
          <w:p w14:paraId="41D4A998"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0.495</w:t>
            </w:r>
          </w:p>
        </w:tc>
        <w:tc>
          <w:tcPr>
            <w:tcW w:w="1158" w:type="dxa"/>
            <w:tcBorders>
              <w:top w:val="nil"/>
              <w:left w:val="nil"/>
              <w:bottom w:val="nil"/>
              <w:right w:val="nil"/>
            </w:tcBorders>
          </w:tcPr>
          <w:p w14:paraId="167B0E3A"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-0.484</w:t>
            </w:r>
          </w:p>
        </w:tc>
        <w:tc>
          <w:tcPr>
            <w:tcW w:w="1159" w:type="dxa"/>
            <w:tcBorders>
              <w:top w:val="nil"/>
              <w:left w:val="nil"/>
              <w:bottom w:val="nil"/>
              <w:right w:val="nil"/>
            </w:tcBorders>
          </w:tcPr>
          <w:p w14:paraId="09DD9107"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-0.0617</w:t>
            </w:r>
          </w:p>
        </w:tc>
        <w:tc>
          <w:tcPr>
            <w:tcW w:w="1158" w:type="dxa"/>
            <w:tcBorders>
              <w:top w:val="nil"/>
              <w:left w:val="nil"/>
              <w:bottom w:val="nil"/>
              <w:right w:val="nil"/>
            </w:tcBorders>
          </w:tcPr>
          <w:p w14:paraId="141177BD"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-0.380</w:t>
            </w:r>
          </w:p>
        </w:tc>
        <w:tc>
          <w:tcPr>
            <w:tcW w:w="1159" w:type="dxa"/>
            <w:tcBorders>
              <w:top w:val="nil"/>
              <w:left w:val="nil"/>
              <w:bottom w:val="nil"/>
              <w:right w:val="nil"/>
            </w:tcBorders>
          </w:tcPr>
          <w:p w14:paraId="7D2B37FE"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0.149</w:t>
            </w:r>
          </w:p>
        </w:tc>
      </w:tr>
      <w:tr w:rsidR="00C1509E" w:rsidRPr="00F25315" w14:paraId="510038EB" w14:textId="77777777" w:rsidTr="00971912">
        <w:trPr>
          <w:jc w:val="center"/>
        </w:trPr>
        <w:tc>
          <w:tcPr>
            <w:tcW w:w="2250" w:type="dxa"/>
            <w:tcBorders>
              <w:top w:val="nil"/>
              <w:left w:val="nil"/>
              <w:bottom w:val="nil"/>
              <w:right w:val="nil"/>
            </w:tcBorders>
          </w:tcPr>
          <w:p w14:paraId="467011B1" w14:textId="77777777" w:rsidR="00C1509E" w:rsidRPr="00F25315" w:rsidRDefault="00C1509E" w:rsidP="00BE7D24">
            <w:pPr>
              <w:widowControl w:val="0"/>
              <w:autoSpaceDE w:val="0"/>
              <w:autoSpaceDN w:val="0"/>
              <w:adjustRightInd w:val="0"/>
              <w:rPr>
                <w:sz w:val="20"/>
                <w:szCs w:val="20"/>
              </w:rPr>
            </w:pPr>
          </w:p>
        </w:tc>
        <w:tc>
          <w:tcPr>
            <w:tcW w:w="1260" w:type="dxa"/>
            <w:tcBorders>
              <w:top w:val="nil"/>
              <w:left w:val="nil"/>
              <w:bottom w:val="nil"/>
              <w:right w:val="nil"/>
            </w:tcBorders>
          </w:tcPr>
          <w:p w14:paraId="5463A09F"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(0.362)</w:t>
            </w:r>
          </w:p>
        </w:tc>
        <w:tc>
          <w:tcPr>
            <w:tcW w:w="1216" w:type="dxa"/>
            <w:tcBorders>
              <w:top w:val="nil"/>
              <w:left w:val="nil"/>
              <w:bottom w:val="nil"/>
              <w:right w:val="nil"/>
            </w:tcBorders>
          </w:tcPr>
          <w:p w14:paraId="0D15CE21"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(0.304)</w:t>
            </w:r>
          </w:p>
        </w:tc>
        <w:tc>
          <w:tcPr>
            <w:tcW w:w="1158" w:type="dxa"/>
            <w:tcBorders>
              <w:top w:val="nil"/>
              <w:left w:val="nil"/>
              <w:bottom w:val="nil"/>
              <w:right w:val="nil"/>
            </w:tcBorders>
          </w:tcPr>
          <w:p w14:paraId="18917DB7"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(0.653)</w:t>
            </w:r>
          </w:p>
        </w:tc>
        <w:tc>
          <w:tcPr>
            <w:tcW w:w="1159" w:type="dxa"/>
            <w:tcBorders>
              <w:top w:val="nil"/>
              <w:left w:val="nil"/>
              <w:bottom w:val="nil"/>
              <w:right w:val="nil"/>
            </w:tcBorders>
          </w:tcPr>
          <w:p w14:paraId="20909206"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(0.681)</w:t>
            </w:r>
          </w:p>
        </w:tc>
        <w:tc>
          <w:tcPr>
            <w:tcW w:w="1158" w:type="dxa"/>
            <w:tcBorders>
              <w:top w:val="nil"/>
              <w:left w:val="nil"/>
              <w:bottom w:val="nil"/>
              <w:right w:val="nil"/>
            </w:tcBorders>
          </w:tcPr>
          <w:p w14:paraId="653EC106"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(0.410)</w:t>
            </w:r>
          </w:p>
        </w:tc>
        <w:tc>
          <w:tcPr>
            <w:tcW w:w="1159" w:type="dxa"/>
            <w:tcBorders>
              <w:top w:val="nil"/>
              <w:left w:val="nil"/>
              <w:bottom w:val="nil"/>
              <w:right w:val="nil"/>
            </w:tcBorders>
          </w:tcPr>
          <w:p w14:paraId="33800302"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(0.610)</w:t>
            </w:r>
          </w:p>
        </w:tc>
      </w:tr>
      <w:tr w:rsidR="00C1509E" w:rsidRPr="00F25315" w14:paraId="44B86165" w14:textId="77777777" w:rsidTr="00971912">
        <w:trPr>
          <w:jc w:val="center"/>
        </w:trPr>
        <w:tc>
          <w:tcPr>
            <w:tcW w:w="2250" w:type="dxa"/>
            <w:tcBorders>
              <w:top w:val="nil"/>
              <w:left w:val="nil"/>
              <w:bottom w:val="nil"/>
              <w:right w:val="nil"/>
            </w:tcBorders>
          </w:tcPr>
          <w:p w14:paraId="30CB5D75" w14:textId="77777777" w:rsidR="00C1509E" w:rsidRPr="00F25315" w:rsidRDefault="00C1509E" w:rsidP="00BE7D24">
            <w:pPr>
              <w:widowControl w:val="0"/>
              <w:autoSpaceDE w:val="0"/>
              <w:autoSpaceDN w:val="0"/>
              <w:adjustRightInd w:val="0"/>
              <w:rPr>
                <w:sz w:val="20"/>
                <w:szCs w:val="20"/>
              </w:rPr>
            </w:pPr>
          </w:p>
        </w:tc>
        <w:tc>
          <w:tcPr>
            <w:tcW w:w="1260" w:type="dxa"/>
            <w:tcBorders>
              <w:top w:val="nil"/>
              <w:left w:val="nil"/>
              <w:bottom w:val="nil"/>
              <w:right w:val="nil"/>
            </w:tcBorders>
          </w:tcPr>
          <w:p w14:paraId="04CD1AA3" w14:textId="77777777" w:rsidR="00C1509E" w:rsidRPr="00F25315" w:rsidRDefault="00C1509E" w:rsidP="00BE7D24">
            <w:pPr>
              <w:widowControl w:val="0"/>
              <w:autoSpaceDE w:val="0"/>
              <w:autoSpaceDN w:val="0"/>
              <w:adjustRightInd w:val="0"/>
              <w:jc w:val="center"/>
              <w:rPr>
                <w:sz w:val="20"/>
                <w:szCs w:val="20"/>
              </w:rPr>
            </w:pPr>
          </w:p>
        </w:tc>
        <w:tc>
          <w:tcPr>
            <w:tcW w:w="1216" w:type="dxa"/>
            <w:tcBorders>
              <w:top w:val="nil"/>
              <w:left w:val="nil"/>
              <w:bottom w:val="nil"/>
              <w:right w:val="nil"/>
            </w:tcBorders>
          </w:tcPr>
          <w:p w14:paraId="4B839D7B"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133D4F5A"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3219F71A" w14:textId="77777777" w:rsidR="00C1509E" w:rsidRPr="00F25315" w:rsidRDefault="00C1509E" w:rsidP="00BE7D24">
            <w:pPr>
              <w:widowControl w:val="0"/>
              <w:autoSpaceDE w:val="0"/>
              <w:autoSpaceDN w:val="0"/>
              <w:adjustRightInd w:val="0"/>
              <w:jc w:val="center"/>
              <w:rPr>
                <w:sz w:val="20"/>
                <w:szCs w:val="20"/>
              </w:rPr>
            </w:pPr>
          </w:p>
        </w:tc>
        <w:tc>
          <w:tcPr>
            <w:tcW w:w="1158" w:type="dxa"/>
            <w:tcBorders>
              <w:top w:val="nil"/>
              <w:left w:val="nil"/>
              <w:bottom w:val="nil"/>
              <w:right w:val="nil"/>
            </w:tcBorders>
          </w:tcPr>
          <w:p w14:paraId="29297E42" w14:textId="77777777" w:rsidR="00C1509E" w:rsidRPr="00F25315" w:rsidRDefault="00C1509E" w:rsidP="00BE7D24">
            <w:pPr>
              <w:widowControl w:val="0"/>
              <w:autoSpaceDE w:val="0"/>
              <w:autoSpaceDN w:val="0"/>
              <w:adjustRightInd w:val="0"/>
              <w:jc w:val="center"/>
              <w:rPr>
                <w:sz w:val="20"/>
                <w:szCs w:val="20"/>
              </w:rPr>
            </w:pPr>
          </w:p>
        </w:tc>
        <w:tc>
          <w:tcPr>
            <w:tcW w:w="1159" w:type="dxa"/>
            <w:tcBorders>
              <w:top w:val="nil"/>
              <w:left w:val="nil"/>
              <w:bottom w:val="nil"/>
              <w:right w:val="nil"/>
            </w:tcBorders>
          </w:tcPr>
          <w:p w14:paraId="37DD6D57" w14:textId="77777777" w:rsidR="00C1509E" w:rsidRPr="00F25315" w:rsidRDefault="00C1509E" w:rsidP="00BE7D24">
            <w:pPr>
              <w:widowControl w:val="0"/>
              <w:autoSpaceDE w:val="0"/>
              <w:autoSpaceDN w:val="0"/>
              <w:adjustRightInd w:val="0"/>
              <w:jc w:val="center"/>
              <w:rPr>
                <w:sz w:val="20"/>
                <w:szCs w:val="20"/>
              </w:rPr>
            </w:pPr>
          </w:p>
        </w:tc>
      </w:tr>
      <w:tr w:rsidR="00C1509E" w:rsidRPr="00F25315" w14:paraId="05B32B1B" w14:textId="77777777" w:rsidTr="00971912">
        <w:trPr>
          <w:jc w:val="center"/>
        </w:trPr>
        <w:tc>
          <w:tcPr>
            <w:tcW w:w="2250" w:type="dxa"/>
            <w:tcBorders>
              <w:top w:val="nil"/>
              <w:left w:val="nil"/>
              <w:bottom w:val="nil"/>
              <w:right w:val="nil"/>
            </w:tcBorders>
          </w:tcPr>
          <w:p w14:paraId="707D41C5" w14:textId="77777777" w:rsidR="00C1509E" w:rsidRPr="00F25315" w:rsidRDefault="00C1509E" w:rsidP="00BE7D24">
            <w:pPr>
              <w:widowControl w:val="0"/>
              <w:autoSpaceDE w:val="0"/>
              <w:autoSpaceDN w:val="0"/>
              <w:adjustRightInd w:val="0"/>
              <w:rPr>
                <w:sz w:val="20"/>
                <w:szCs w:val="20"/>
              </w:rPr>
            </w:pPr>
            <w:r w:rsidRPr="00F25315">
              <w:rPr>
                <w:sz w:val="20"/>
                <w:szCs w:val="20"/>
              </w:rPr>
              <w:t>Observations</w:t>
            </w:r>
          </w:p>
        </w:tc>
        <w:tc>
          <w:tcPr>
            <w:tcW w:w="1260" w:type="dxa"/>
            <w:tcBorders>
              <w:top w:val="nil"/>
              <w:left w:val="nil"/>
              <w:bottom w:val="nil"/>
              <w:right w:val="nil"/>
            </w:tcBorders>
          </w:tcPr>
          <w:p w14:paraId="105119DB"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515</w:t>
            </w:r>
          </w:p>
        </w:tc>
        <w:tc>
          <w:tcPr>
            <w:tcW w:w="1216" w:type="dxa"/>
            <w:tcBorders>
              <w:top w:val="nil"/>
              <w:left w:val="nil"/>
              <w:bottom w:val="nil"/>
              <w:right w:val="nil"/>
            </w:tcBorders>
          </w:tcPr>
          <w:p w14:paraId="1259A0A2"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604</w:t>
            </w:r>
          </w:p>
        </w:tc>
        <w:tc>
          <w:tcPr>
            <w:tcW w:w="1158" w:type="dxa"/>
            <w:tcBorders>
              <w:top w:val="nil"/>
              <w:left w:val="nil"/>
              <w:bottom w:val="nil"/>
              <w:right w:val="nil"/>
            </w:tcBorders>
          </w:tcPr>
          <w:p w14:paraId="13741190"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538</w:t>
            </w:r>
          </w:p>
        </w:tc>
        <w:tc>
          <w:tcPr>
            <w:tcW w:w="1159" w:type="dxa"/>
            <w:tcBorders>
              <w:top w:val="nil"/>
              <w:left w:val="nil"/>
              <w:bottom w:val="nil"/>
              <w:right w:val="nil"/>
            </w:tcBorders>
          </w:tcPr>
          <w:p w14:paraId="66D28951"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538</w:t>
            </w:r>
          </w:p>
        </w:tc>
        <w:tc>
          <w:tcPr>
            <w:tcW w:w="1158" w:type="dxa"/>
            <w:tcBorders>
              <w:top w:val="nil"/>
              <w:left w:val="nil"/>
              <w:bottom w:val="nil"/>
              <w:right w:val="nil"/>
            </w:tcBorders>
          </w:tcPr>
          <w:p w14:paraId="35EAD79F"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633</w:t>
            </w:r>
          </w:p>
        </w:tc>
        <w:tc>
          <w:tcPr>
            <w:tcW w:w="1159" w:type="dxa"/>
            <w:tcBorders>
              <w:top w:val="nil"/>
              <w:left w:val="nil"/>
              <w:bottom w:val="nil"/>
              <w:right w:val="nil"/>
            </w:tcBorders>
          </w:tcPr>
          <w:p w14:paraId="0D5EB785"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633</w:t>
            </w:r>
          </w:p>
        </w:tc>
      </w:tr>
      <w:tr w:rsidR="00C1509E" w:rsidRPr="00F25315" w14:paraId="68DD9B7A" w14:textId="77777777" w:rsidTr="00971912">
        <w:trPr>
          <w:jc w:val="center"/>
        </w:trPr>
        <w:tc>
          <w:tcPr>
            <w:tcW w:w="2250" w:type="dxa"/>
            <w:tcBorders>
              <w:top w:val="nil"/>
              <w:left w:val="nil"/>
              <w:bottom w:val="nil"/>
              <w:right w:val="nil"/>
            </w:tcBorders>
          </w:tcPr>
          <w:p w14:paraId="458970B7" w14:textId="77777777" w:rsidR="00C1509E" w:rsidRPr="00F25315" w:rsidRDefault="00C1509E" w:rsidP="00BE7D24">
            <w:pPr>
              <w:widowControl w:val="0"/>
              <w:autoSpaceDE w:val="0"/>
              <w:autoSpaceDN w:val="0"/>
              <w:adjustRightInd w:val="0"/>
              <w:rPr>
                <w:sz w:val="20"/>
                <w:szCs w:val="20"/>
              </w:rPr>
            </w:pPr>
            <w:r w:rsidRPr="00F25315">
              <w:rPr>
                <w:sz w:val="20"/>
                <w:szCs w:val="20"/>
              </w:rPr>
              <w:t>Industry FE</w:t>
            </w:r>
          </w:p>
        </w:tc>
        <w:tc>
          <w:tcPr>
            <w:tcW w:w="1260" w:type="dxa"/>
            <w:tcBorders>
              <w:top w:val="nil"/>
              <w:left w:val="nil"/>
              <w:bottom w:val="nil"/>
              <w:right w:val="nil"/>
            </w:tcBorders>
          </w:tcPr>
          <w:p w14:paraId="44B60861"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c>
          <w:tcPr>
            <w:tcW w:w="1216" w:type="dxa"/>
            <w:tcBorders>
              <w:top w:val="nil"/>
              <w:left w:val="nil"/>
              <w:bottom w:val="nil"/>
              <w:right w:val="nil"/>
            </w:tcBorders>
          </w:tcPr>
          <w:p w14:paraId="166C3A4C"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c>
          <w:tcPr>
            <w:tcW w:w="1158" w:type="dxa"/>
            <w:tcBorders>
              <w:top w:val="nil"/>
              <w:left w:val="nil"/>
              <w:bottom w:val="nil"/>
              <w:right w:val="nil"/>
            </w:tcBorders>
          </w:tcPr>
          <w:p w14:paraId="51052CE8"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c>
          <w:tcPr>
            <w:tcW w:w="1159" w:type="dxa"/>
            <w:tcBorders>
              <w:top w:val="nil"/>
              <w:left w:val="nil"/>
              <w:bottom w:val="nil"/>
              <w:right w:val="nil"/>
            </w:tcBorders>
          </w:tcPr>
          <w:p w14:paraId="4E989C11"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c>
          <w:tcPr>
            <w:tcW w:w="1158" w:type="dxa"/>
            <w:tcBorders>
              <w:top w:val="nil"/>
              <w:left w:val="nil"/>
              <w:bottom w:val="nil"/>
              <w:right w:val="nil"/>
            </w:tcBorders>
          </w:tcPr>
          <w:p w14:paraId="4FA82592"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c>
          <w:tcPr>
            <w:tcW w:w="1159" w:type="dxa"/>
            <w:tcBorders>
              <w:top w:val="nil"/>
              <w:left w:val="nil"/>
              <w:bottom w:val="nil"/>
              <w:right w:val="nil"/>
            </w:tcBorders>
          </w:tcPr>
          <w:p w14:paraId="00B63360"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Yes</w:t>
            </w:r>
          </w:p>
        </w:tc>
      </w:tr>
      <w:tr w:rsidR="00C1509E" w:rsidRPr="00F25315" w14:paraId="0359E47F" w14:textId="77777777" w:rsidTr="00971912">
        <w:tblPrEx>
          <w:tblBorders>
            <w:bottom w:val="single" w:sz="6" w:space="0" w:color="auto"/>
          </w:tblBorders>
        </w:tblPrEx>
        <w:trPr>
          <w:jc w:val="center"/>
        </w:trPr>
        <w:tc>
          <w:tcPr>
            <w:tcW w:w="2250" w:type="dxa"/>
            <w:tcBorders>
              <w:top w:val="nil"/>
              <w:left w:val="nil"/>
              <w:bottom w:val="single" w:sz="6" w:space="0" w:color="auto"/>
              <w:right w:val="nil"/>
            </w:tcBorders>
          </w:tcPr>
          <w:p w14:paraId="18A27A9B" w14:textId="77777777" w:rsidR="00C1509E" w:rsidRPr="00F25315" w:rsidRDefault="00C1509E" w:rsidP="00BE7D24">
            <w:pPr>
              <w:widowControl w:val="0"/>
              <w:autoSpaceDE w:val="0"/>
              <w:autoSpaceDN w:val="0"/>
              <w:adjustRightInd w:val="0"/>
              <w:rPr>
                <w:sz w:val="20"/>
                <w:szCs w:val="20"/>
              </w:rPr>
            </w:pPr>
            <w:r w:rsidRPr="00F25315">
              <w:rPr>
                <w:sz w:val="20"/>
                <w:szCs w:val="20"/>
              </w:rPr>
              <w:t>Pseudo R2</w:t>
            </w:r>
          </w:p>
        </w:tc>
        <w:tc>
          <w:tcPr>
            <w:tcW w:w="1260" w:type="dxa"/>
            <w:tcBorders>
              <w:top w:val="nil"/>
              <w:left w:val="nil"/>
              <w:bottom w:val="single" w:sz="6" w:space="0" w:color="auto"/>
              <w:right w:val="nil"/>
            </w:tcBorders>
          </w:tcPr>
          <w:p w14:paraId="2C463EBD"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0.296</w:t>
            </w:r>
          </w:p>
        </w:tc>
        <w:tc>
          <w:tcPr>
            <w:tcW w:w="1216" w:type="dxa"/>
            <w:tcBorders>
              <w:top w:val="nil"/>
              <w:left w:val="nil"/>
              <w:bottom w:val="single" w:sz="6" w:space="0" w:color="auto"/>
              <w:right w:val="nil"/>
            </w:tcBorders>
          </w:tcPr>
          <w:p w14:paraId="1DE19581"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0.273</w:t>
            </w:r>
          </w:p>
        </w:tc>
        <w:tc>
          <w:tcPr>
            <w:tcW w:w="1158" w:type="dxa"/>
            <w:tcBorders>
              <w:top w:val="nil"/>
              <w:left w:val="nil"/>
              <w:bottom w:val="single" w:sz="6" w:space="0" w:color="auto"/>
              <w:right w:val="nil"/>
            </w:tcBorders>
          </w:tcPr>
          <w:p w14:paraId="72313C38"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0.291</w:t>
            </w:r>
          </w:p>
        </w:tc>
        <w:tc>
          <w:tcPr>
            <w:tcW w:w="1159" w:type="dxa"/>
            <w:tcBorders>
              <w:top w:val="nil"/>
              <w:left w:val="nil"/>
              <w:bottom w:val="single" w:sz="6" w:space="0" w:color="auto"/>
              <w:right w:val="nil"/>
            </w:tcBorders>
          </w:tcPr>
          <w:p w14:paraId="65E01FAF"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0.291</w:t>
            </w:r>
          </w:p>
        </w:tc>
        <w:tc>
          <w:tcPr>
            <w:tcW w:w="1158" w:type="dxa"/>
            <w:tcBorders>
              <w:top w:val="nil"/>
              <w:left w:val="nil"/>
              <w:bottom w:val="single" w:sz="6" w:space="0" w:color="auto"/>
              <w:right w:val="nil"/>
            </w:tcBorders>
          </w:tcPr>
          <w:p w14:paraId="622C79C7"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0.292</w:t>
            </w:r>
          </w:p>
        </w:tc>
        <w:tc>
          <w:tcPr>
            <w:tcW w:w="1159" w:type="dxa"/>
            <w:tcBorders>
              <w:top w:val="nil"/>
              <w:left w:val="nil"/>
              <w:bottom w:val="single" w:sz="6" w:space="0" w:color="auto"/>
              <w:right w:val="nil"/>
            </w:tcBorders>
          </w:tcPr>
          <w:p w14:paraId="5F48B523" w14:textId="77777777" w:rsidR="00C1509E" w:rsidRPr="00F25315" w:rsidRDefault="00C1509E" w:rsidP="00BE7D24">
            <w:pPr>
              <w:widowControl w:val="0"/>
              <w:autoSpaceDE w:val="0"/>
              <w:autoSpaceDN w:val="0"/>
              <w:adjustRightInd w:val="0"/>
              <w:jc w:val="center"/>
              <w:rPr>
                <w:sz w:val="20"/>
                <w:szCs w:val="20"/>
              </w:rPr>
            </w:pPr>
            <w:r w:rsidRPr="00F25315">
              <w:rPr>
                <w:sz w:val="20"/>
                <w:szCs w:val="20"/>
              </w:rPr>
              <w:t>0.292</w:t>
            </w:r>
          </w:p>
        </w:tc>
      </w:tr>
    </w:tbl>
    <w:p w14:paraId="2A9F9B61" w14:textId="77777777" w:rsidR="00C1509E" w:rsidRPr="00971912" w:rsidRDefault="00C1509E" w:rsidP="00C1509E">
      <w:pPr>
        <w:widowControl w:val="0"/>
        <w:autoSpaceDE w:val="0"/>
        <w:autoSpaceDN w:val="0"/>
        <w:adjustRightInd w:val="0"/>
        <w:jc w:val="center"/>
        <w:rPr>
          <w:sz w:val="20"/>
          <w:szCs w:val="20"/>
        </w:rPr>
      </w:pPr>
      <w:r w:rsidRPr="00971912">
        <w:rPr>
          <w:sz w:val="20"/>
          <w:szCs w:val="20"/>
        </w:rPr>
        <w:t>Robust standard errors in parentheses</w:t>
      </w:r>
    </w:p>
    <w:p w14:paraId="48189767" w14:textId="77777777" w:rsidR="00C1509E" w:rsidRPr="00971912" w:rsidRDefault="00C1509E" w:rsidP="00C1509E">
      <w:pPr>
        <w:widowControl w:val="0"/>
        <w:autoSpaceDE w:val="0"/>
        <w:autoSpaceDN w:val="0"/>
        <w:adjustRightInd w:val="0"/>
        <w:jc w:val="center"/>
        <w:rPr>
          <w:sz w:val="20"/>
          <w:szCs w:val="20"/>
        </w:rPr>
      </w:pPr>
      <w:r w:rsidRPr="00971912">
        <w:rPr>
          <w:sz w:val="20"/>
          <w:szCs w:val="20"/>
        </w:rPr>
        <w:t>*** p&lt;0.01, ** p&lt;0.05, * p&lt;0.1</w:t>
      </w:r>
    </w:p>
    <w:p w14:paraId="727528FA" w14:textId="21224484" w:rsidR="00C1509E" w:rsidRPr="00971912" w:rsidRDefault="00884E87" w:rsidP="00C1509E">
      <w:pPr>
        <w:widowControl w:val="0"/>
        <w:autoSpaceDE w:val="0"/>
        <w:autoSpaceDN w:val="0"/>
        <w:adjustRightInd w:val="0"/>
        <w:jc w:val="center"/>
        <w:rPr>
          <w:sz w:val="20"/>
          <w:szCs w:val="20"/>
        </w:rPr>
      </w:pPr>
      <w:r w:rsidRPr="00971912">
        <w:rPr>
          <w:sz w:val="20"/>
          <w:szCs w:val="20"/>
        </w:rPr>
        <w:t xml:space="preserve">All models include ROA, cumulative connections, party school, leadership years, central and local experience, age and age squared, graduate degree, and Xi Jinping era. </w:t>
      </w:r>
      <w:r w:rsidR="00C1509E" w:rsidRPr="00971912">
        <w:rPr>
          <w:sz w:val="20"/>
          <w:szCs w:val="20"/>
        </w:rPr>
        <w:t>Models include foreign exchange indicator for data source.</w:t>
      </w:r>
    </w:p>
    <w:p w14:paraId="0039262D" w14:textId="018F53B3" w:rsidR="00C1509E" w:rsidRDefault="00C1509E">
      <w:pPr>
        <w:spacing w:after="160" w:line="259" w:lineRule="auto"/>
      </w:pPr>
      <w:r>
        <w:br w:type="page"/>
      </w:r>
    </w:p>
    <w:p w14:paraId="74012828" w14:textId="517A1CC3" w:rsidR="00C1509E" w:rsidRPr="00971912" w:rsidRDefault="00C1509E" w:rsidP="00C1509E">
      <w:pPr>
        <w:spacing w:after="160" w:line="259" w:lineRule="auto"/>
        <w:jc w:val="center"/>
      </w:pPr>
      <w:r w:rsidRPr="00971912">
        <w:lastRenderedPageBreak/>
        <w:t xml:space="preserve">Table </w:t>
      </w:r>
      <w:r w:rsidR="00BE7D24" w:rsidRPr="00971912">
        <w:t>A10</w:t>
      </w:r>
      <w:r w:rsidRPr="00971912">
        <w:t xml:space="preserve"> Non-linear Robustness Checks</w:t>
      </w:r>
    </w:p>
    <w:tbl>
      <w:tblPr>
        <w:tblW w:w="5000" w:type="pct"/>
        <w:jc w:val="center"/>
        <w:tblCellMar>
          <w:left w:w="75" w:type="dxa"/>
          <w:right w:w="75" w:type="dxa"/>
        </w:tblCellMar>
        <w:tblLook w:val="0000" w:firstRow="0" w:lastRow="0" w:firstColumn="0" w:lastColumn="0" w:noHBand="0" w:noVBand="0"/>
      </w:tblPr>
      <w:tblGrid>
        <w:gridCol w:w="2310"/>
        <w:gridCol w:w="900"/>
        <w:gridCol w:w="900"/>
        <w:gridCol w:w="900"/>
        <w:gridCol w:w="900"/>
        <w:gridCol w:w="900"/>
        <w:gridCol w:w="900"/>
        <w:gridCol w:w="900"/>
        <w:gridCol w:w="900"/>
      </w:tblGrid>
      <w:tr w:rsidR="00C1509E" w:rsidRPr="00C505B1" w14:paraId="30F36C20" w14:textId="77777777" w:rsidTr="00971912">
        <w:trPr>
          <w:jc w:val="center"/>
        </w:trPr>
        <w:tc>
          <w:tcPr>
            <w:tcW w:w="1215" w:type="pct"/>
            <w:tcBorders>
              <w:top w:val="single" w:sz="6" w:space="0" w:color="auto"/>
              <w:left w:val="nil"/>
              <w:bottom w:val="nil"/>
              <w:right w:val="nil"/>
            </w:tcBorders>
          </w:tcPr>
          <w:p w14:paraId="6B6E8216" w14:textId="77777777" w:rsidR="00C1509E" w:rsidRPr="00C505B1" w:rsidRDefault="00C1509E" w:rsidP="00BE7D24">
            <w:pPr>
              <w:widowControl w:val="0"/>
              <w:autoSpaceDE w:val="0"/>
              <w:autoSpaceDN w:val="0"/>
              <w:adjustRightInd w:val="0"/>
              <w:rPr>
                <w:sz w:val="20"/>
                <w:szCs w:val="20"/>
              </w:rPr>
            </w:pPr>
          </w:p>
        </w:tc>
        <w:tc>
          <w:tcPr>
            <w:tcW w:w="473" w:type="pct"/>
            <w:tcBorders>
              <w:top w:val="single" w:sz="6" w:space="0" w:color="auto"/>
              <w:left w:val="nil"/>
              <w:bottom w:val="nil"/>
              <w:right w:val="nil"/>
            </w:tcBorders>
          </w:tcPr>
          <w:p w14:paraId="0981741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w:t>
            </w:r>
          </w:p>
        </w:tc>
        <w:tc>
          <w:tcPr>
            <w:tcW w:w="473" w:type="pct"/>
            <w:tcBorders>
              <w:top w:val="single" w:sz="6" w:space="0" w:color="auto"/>
              <w:left w:val="nil"/>
              <w:bottom w:val="nil"/>
              <w:right w:val="nil"/>
            </w:tcBorders>
          </w:tcPr>
          <w:p w14:paraId="464E5D35"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w:t>
            </w:r>
          </w:p>
        </w:tc>
        <w:tc>
          <w:tcPr>
            <w:tcW w:w="473" w:type="pct"/>
            <w:tcBorders>
              <w:top w:val="single" w:sz="6" w:space="0" w:color="auto"/>
              <w:left w:val="nil"/>
              <w:bottom w:val="nil"/>
              <w:right w:val="nil"/>
            </w:tcBorders>
          </w:tcPr>
          <w:p w14:paraId="475A9A7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(3)</w:t>
            </w:r>
          </w:p>
        </w:tc>
        <w:tc>
          <w:tcPr>
            <w:tcW w:w="473" w:type="pct"/>
            <w:tcBorders>
              <w:top w:val="single" w:sz="6" w:space="0" w:color="auto"/>
              <w:left w:val="nil"/>
              <w:bottom w:val="nil"/>
              <w:right w:val="nil"/>
            </w:tcBorders>
          </w:tcPr>
          <w:p w14:paraId="79E48365"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(4)</w:t>
            </w:r>
          </w:p>
        </w:tc>
        <w:tc>
          <w:tcPr>
            <w:tcW w:w="473" w:type="pct"/>
            <w:tcBorders>
              <w:top w:val="single" w:sz="6" w:space="0" w:color="auto"/>
              <w:left w:val="nil"/>
              <w:bottom w:val="nil"/>
              <w:right w:val="nil"/>
            </w:tcBorders>
          </w:tcPr>
          <w:p w14:paraId="4E91B46C"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(5)</w:t>
            </w:r>
          </w:p>
        </w:tc>
        <w:tc>
          <w:tcPr>
            <w:tcW w:w="473" w:type="pct"/>
            <w:tcBorders>
              <w:top w:val="single" w:sz="6" w:space="0" w:color="auto"/>
              <w:left w:val="nil"/>
              <w:bottom w:val="nil"/>
              <w:right w:val="nil"/>
            </w:tcBorders>
          </w:tcPr>
          <w:p w14:paraId="46C38174"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(6)</w:t>
            </w:r>
          </w:p>
        </w:tc>
        <w:tc>
          <w:tcPr>
            <w:tcW w:w="473" w:type="pct"/>
            <w:tcBorders>
              <w:top w:val="single" w:sz="6" w:space="0" w:color="auto"/>
              <w:left w:val="nil"/>
              <w:bottom w:val="nil"/>
              <w:right w:val="nil"/>
            </w:tcBorders>
          </w:tcPr>
          <w:p w14:paraId="554A206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(7)</w:t>
            </w:r>
          </w:p>
        </w:tc>
        <w:tc>
          <w:tcPr>
            <w:tcW w:w="473" w:type="pct"/>
            <w:tcBorders>
              <w:top w:val="single" w:sz="6" w:space="0" w:color="auto"/>
              <w:left w:val="nil"/>
              <w:bottom w:val="nil"/>
              <w:right w:val="nil"/>
            </w:tcBorders>
          </w:tcPr>
          <w:p w14:paraId="17C9BA0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w:t>
            </w:r>
          </w:p>
        </w:tc>
      </w:tr>
      <w:tr w:rsidR="00C1509E" w:rsidRPr="00C505B1" w14:paraId="469E526B" w14:textId="77777777" w:rsidTr="00971912">
        <w:trPr>
          <w:jc w:val="center"/>
        </w:trPr>
        <w:tc>
          <w:tcPr>
            <w:tcW w:w="1215" w:type="pct"/>
            <w:tcBorders>
              <w:top w:val="nil"/>
              <w:left w:val="nil"/>
              <w:bottom w:val="single" w:sz="6" w:space="0" w:color="auto"/>
              <w:right w:val="nil"/>
            </w:tcBorders>
          </w:tcPr>
          <w:p w14:paraId="0587D495" w14:textId="77777777" w:rsidR="00C1509E" w:rsidRPr="00C505B1" w:rsidRDefault="00C1509E" w:rsidP="00BE7D24">
            <w:pPr>
              <w:widowControl w:val="0"/>
              <w:autoSpaceDE w:val="0"/>
              <w:autoSpaceDN w:val="0"/>
              <w:adjustRightInd w:val="0"/>
              <w:rPr>
                <w:sz w:val="20"/>
                <w:szCs w:val="20"/>
              </w:rPr>
            </w:pPr>
            <w:r w:rsidRPr="00C505B1">
              <w:rPr>
                <w:sz w:val="20"/>
                <w:szCs w:val="20"/>
              </w:rPr>
              <w:t>VARIABLES</w:t>
            </w:r>
          </w:p>
        </w:tc>
        <w:tc>
          <w:tcPr>
            <w:tcW w:w="473" w:type="pct"/>
            <w:tcBorders>
              <w:top w:val="nil"/>
              <w:left w:val="nil"/>
              <w:bottom w:val="single" w:sz="6" w:space="0" w:color="auto"/>
              <w:right w:val="nil"/>
            </w:tcBorders>
          </w:tcPr>
          <w:p w14:paraId="46F2FA25" w14:textId="7CF05283"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7273491C" w14:textId="5971C71C"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4BC8B80C" w14:textId="7B17C1C6"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6E498E61" w14:textId="4209553C"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16E82045" w14:textId="33C5B04D"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622AA273" w14:textId="0EB7946C"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18A6F623" w14:textId="78346FF2"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single" w:sz="6" w:space="0" w:color="auto"/>
              <w:right w:val="nil"/>
            </w:tcBorders>
          </w:tcPr>
          <w:p w14:paraId="583D66D1" w14:textId="5D0A88F1" w:rsidR="00C1509E" w:rsidRPr="00C505B1" w:rsidRDefault="00C1509E" w:rsidP="00BE7D24">
            <w:pPr>
              <w:widowControl w:val="0"/>
              <w:autoSpaceDE w:val="0"/>
              <w:autoSpaceDN w:val="0"/>
              <w:adjustRightInd w:val="0"/>
              <w:jc w:val="center"/>
              <w:rPr>
                <w:sz w:val="20"/>
                <w:szCs w:val="20"/>
              </w:rPr>
            </w:pPr>
          </w:p>
        </w:tc>
      </w:tr>
      <w:tr w:rsidR="00C1509E" w:rsidRPr="00C505B1" w14:paraId="0A30823F" w14:textId="77777777" w:rsidTr="00971912">
        <w:trPr>
          <w:jc w:val="center"/>
        </w:trPr>
        <w:tc>
          <w:tcPr>
            <w:tcW w:w="1215" w:type="pct"/>
            <w:tcBorders>
              <w:top w:val="nil"/>
              <w:left w:val="nil"/>
              <w:bottom w:val="nil"/>
              <w:right w:val="nil"/>
            </w:tcBorders>
          </w:tcPr>
          <w:p w14:paraId="42CC9B54"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3E6FB1C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E048F2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FF41C1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2E75BA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0B4DF4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5E6820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7184D1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A5140D2"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F512DBF" w14:textId="77777777" w:rsidTr="00971912">
        <w:trPr>
          <w:jc w:val="center"/>
        </w:trPr>
        <w:tc>
          <w:tcPr>
            <w:tcW w:w="1215" w:type="pct"/>
            <w:tcBorders>
              <w:top w:val="nil"/>
              <w:left w:val="nil"/>
              <w:bottom w:val="nil"/>
              <w:right w:val="nil"/>
            </w:tcBorders>
          </w:tcPr>
          <w:p w14:paraId="02016915" w14:textId="77777777" w:rsidR="00C1509E" w:rsidRPr="00C505B1" w:rsidRDefault="00C1509E" w:rsidP="00BE7D24">
            <w:pPr>
              <w:widowControl w:val="0"/>
              <w:autoSpaceDE w:val="0"/>
              <w:autoSpaceDN w:val="0"/>
              <w:adjustRightInd w:val="0"/>
              <w:rPr>
                <w:sz w:val="20"/>
                <w:szCs w:val="20"/>
              </w:rPr>
            </w:pPr>
            <w:r w:rsidRPr="00C505B1">
              <w:rPr>
                <w:sz w:val="20"/>
                <w:szCs w:val="20"/>
              </w:rPr>
              <w:t>ROA</w:t>
            </w:r>
          </w:p>
        </w:tc>
        <w:tc>
          <w:tcPr>
            <w:tcW w:w="473" w:type="pct"/>
            <w:tcBorders>
              <w:top w:val="nil"/>
              <w:left w:val="nil"/>
              <w:bottom w:val="nil"/>
              <w:right w:val="nil"/>
            </w:tcBorders>
          </w:tcPr>
          <w:p w14:paraId="0B28F4F8"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0.452*</w:t>
            </w:r>
          </w:p>
        </w:tc>
        <w:tc>
          <w:tcPr>
            <w:tcW w:w="473" w:type="pct"/>
            <w:tcBorders>
              <w:top w:val="nil"/>
              <w:left w:val="nil"/>
              <w:bottom w:val="nil"/>
              <w:right w:val="nil"/>
            </w:tcBorders>
          </w:tcPr>
          <w:p w14:paraId="3D4A7343"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0.943</w:t>
            </w:r>
          </w:p>
        </w:tc>
        <w:tc>
          <w:tcPr>
            <w:tcW w:w="473" w:type="pct"/>
            <w:tcBorders>
              <w:top w:val="nil"/>
              <w:left w:val="nil"/>
              <w:bottom w:val="nil"/>
              <w:right w:val="nil"/>
            </w:tcBorders>
          </w:tcPr>
          <w:p w14:paraId="6C349F6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0.451</w:t>
            </w:r>
          </w:p>
        </w:tc>
        <w:tc>
          <w:tcPr>
            <w:tcW w:w="473" w:type="pct"/>
            <w:tcBorders>
              <w:top w:val="nil"/>
              <w:left w:val="nil"/>
              <w:bottom w:val="nil"/>
              <w:right w:val="nil"/>
            </w:tcBorders>
          </w:tcPr>
          <w:p w14:paraId="39D42DA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BE9180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4C41C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0852D3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024655C"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006DE07D" w14:textId="77777777" w:rsidTr="00971912">
        <w:trPr>
          <w:jc w:val="center"/>
        </w:trPr>
        <w:tc>
          <w:tcPr>
            <w:tcW w:w="1215" w:type="pct"/>
            <w:tcBorders>
              <w:top w:val="nil"/>
              <w:left w:val="nil"/>
              <w:bottom w:val="nil"/>
              <w:right w:val="nil"/>
            </w:tcBorders>
          </w:tcPr>
          <w:p w14:paraId="4854EDFD"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7D3ACCC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(0.235)</w:t>
            </w:r>
          </w:p>
        </w:tc>
        <w:tc>
          <w:tcPr>
            <w:tcW w:w="473" w:type="pct"/>
            <w:tcBorders>
              <w:top w:val="nil"/>
              <w:left w:val="nil"/>
              <w:bottom w:val="nil"/>
              <w:right w:val="nil"/>
            </w:tcBorders>
          </w:tcPr>
          <w:p w14:paraId="53CF3EF8"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(2.434)</w:t>
            </w:r>
          </w:p>
        </w:tc>
        <w:tc>
          <w:tcPr>
            <w:tcW w:w="473" w:type="pct"/>
            <w:tcBorders>
              <w:top w:val="nil"/>
              <w:left w:val="nil"/>
              <w:bottom w:val="nil"/>
              <w:right w:val="nil"/>
            </w:tcBorders>
          </w:tcPr>
          <w:p w14:paraId="50AF84F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(0.284)</w:t>
            </w:r>
          </w:p>
        </w:tc>
        <w:tc>
          <w:tcPr>
            <w:tcW w:w="473" w:type="pct"/>
            <w:tcBorders>
              <w:top w:val="nil"/>
              <w:left w:val="nil"/>
              <w:bottom w:val="nil"/>
              <w:right w:val="nil"/>
            </w:tcBorders>
          </w:tcPr>
          <w:p w14:paraId="788DB00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EA6FFB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7ADF7F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80E6D6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C883534"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66B1BF66" w14:textId="77777777" w:rsidTr="00971912">
        <w:trPr>
          <w:jc w:val="center"/>
        </w:trPr>
        <w:tc>
          <w:tcPr>
            <w:tcW w:w="1215" w:type="pct"/>
            <w:tcBorders>
              <w:top w:val="nil"/>
              <w:left w:val="nil"/>
              <w:bottom w:val="nil"/>
              <w:right w:val="nil"/>
            </w:tcBorders>
          </w:tcPr>
          <w:p w14:paraId="1249D1A9" w14:textId="77777777" w:rsidR="00C1509E" w:rsidRPr="00C505B1" w:rsidRDefault="00C1509E" w:rsidP="00BE7D24">
            <w:pPr>
              <w:widowControl w:val="0"/>
              <w:autoSpaceDE w:val="0"/>
              <w:autoSpaceDN w:val="0"/>
              <w:adjustRightInd w:val="0"/>
              <w:rPr>
                <w:sz w:val="20"/>
                <w:szCs w:val="20"/>
              </w:rPr>
            </w:pPr>
            <w:r w:rsidRPr="00C505B1">
              <w:rPr>
                <w:sz w:val="20"/>
                <w:szCs w:val="20"/>
              </w:rPr>
              <w:t>ROA X ROA</w:t>
            </w:r>
          </w:p>
        </w:tc>
        <w:tc>
          <w:tcPr>
            <w:tcW w:w="473" w:type="pct"/>
            <w:tcBorders>
              <w:top w:val="nil"/>
              <w:left w:val="nil"/>
              <w:bottom w:val="nil"/>
              <w:right w:val="nil"/>
            </w:tcBorders>
          </w:tcPr>
          <w:p w14:paraId="34FD075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-0.0427</w:t>
            </w:r>
          </w:p>
        </w:tc>
        <w:tc>
          <w:tcPr>
            <w:tcW w:w="473" w:type="pct"/>
            <w:tcBorders>
              <w:top w:val="nil"/>
              <w:left w:val="nil"/>
              <w:bottom w:val="nil"/>
              <w:right w:val="nil"/>
            </w:tcBorders>
          </w:tcPr>
          <w:p w14:paraId="6A0FED8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01971B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B2B29E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1F463C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7A3D7E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39F7FD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8F7D4F6"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13C2B1F" w14:textId="77777777" w:rsidTr="00971912">
        <w:trPr>
          <w:jc w:val="center"/>
        </w:trPr>
        <w:tc>
          <w:tcPr>
            <w:tcW w:w="1215" w:type="pct"/>
            <w:tcBorders>
              <w:top w:val="nil"/>
              <w:left w:val="nil"/>
              <w:bottom w:val="nil"/>
              <w:right w:val="nil"/>
            </w:tcBorders>
          </w:tcPr>
          <w:p w14:paraId="4C08AAAF"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0388D45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(0.170)</w:t>
            </w:r>
          </w:p>
        </w:tc>
        <w:tc>
          <w:tcPr>
            <w:tcW w:w="473" w:type="pct"/>
            <w:tcBorders>
              <w:top w:val="nil"/>
              <w:left w:val="nil"/>
              <w:bottom w:val="nil"/>
              <w:right w:val="nil"/>
            </w:tcBorders>
          </w:tcPr>
          <w:p w14:paraId="3347D6F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60F94A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EC5D3D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65C691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237B78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E885D4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0705A11"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63A058C8" w14:textId="77777777" w:rsidTr="00971912">
        <w:trPr>
          <w:jc w:val="center"/>
        </w:trPr>
        <w:tc>
          <w:tcPr>
            <w:tcW w:w="1215" w:type="pct"/>
            <w:tcBorders>
              <w:top w:val="nil"/>
              <w:left w:val="nil"/>
              <w:bottom w:val="nil"/>
              <w:right w:val="nil"/>
            </w:tcBorders>
          </w:tcPr>
          <w:p w14:paraId="0C4F2226" w14:textId="77777777" w:rsidR="00C1509E" w:rsidRPr="00C505B1" w:rsidRDefault="00C1509E" w:rsidP="00BE7D24">
            <w:pPr>
              <w:widowControl w:val="0"/>
              <w:autoSpaceDE w:val="0"/>
              <w:autoSpaceDN w:val="0"/>
              <w:adjustRightInd w:val="0"/>
              <w:rPr>
                <w:sz w:val="20"/>
                <w:szCs w:val="20"/>
              </w:rPr>
            </w:pPr>
            <w:r w:rsidRPr="00C505B1">
              <w:rPr>
                <w:sz w:val="20"/>
                <w:szCs w:val="20"/>
              </w:rPr>
              <w:t>ROA X Age</w:t>
            </w:r>
          </w:p>
        </w:tc>
        <w:tc>
          <w:tcPr>
            <w:tcW w:w="473" w:type="pct"/>
            <w:tcBorders>
              <w:top w:val="nil"/>
              <w:left w:val="nil"/>
              <w:bottom w:val="nil"/>
              <w:right w:val="nil"/>
            </w:tcBorders>
          </w:tcPr>
          <w:p w14:paraId="52DDD62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36CB763"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-0.00824</w:t>
            </w:r>
          </w:p>
        </w:tc>
        <w:tc>
          <w:tcPr>
            <w:tcW w:w="473" w:type="pct"/>
            <w:tcBorders>
              <w:top w:val="nil"/>
              <w:left w:val="nil"/>
              <w:bottom w:val="nil"/>
              <w:right w:val="nil"/>
            </w:tcBorders>
          </w:tcPr>
          <w:p w14:paraId="1CC40D0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835C5D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1F4080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9E4A11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306256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DD51C03"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EC1A4ED" w14:textId="77777777" w:rsidTr="00971912">
        <w:trPr>
          <w:jc w:val="center"/>
        </w:trPr>
        <w:tc>
          <w:tcPr>
            <w:tcW w:w="1215" w:type="pct"/>
            <w:tcBorders>
              <w:top w:val="nil"/>
              <w:left w:val="nil"/>
              <w:bottom w:val="nil"/>
              <w:right w:val="nil"/>
            </w:tcBorders>
          </w:tcPr>
          <w:p w14:paraId="197AEB9E"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1BADC2A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4112142"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(0.0424)</w:t>
            </w:r>
          </w:p>
        </w:tc>
        <w:tc>
          <w:tcPr>
            <w:tcW w:w="473" w:type="pct"/>
            <w:tcBorders>
              <w:top w:val="nil"/>
              <w:left w:val="nil"/>
              <w:bottom w:val="nil"/>
              <w:right w:val="nil"/>
            </w:tcBorders>
          </w:tcPr>
          <w:p w14:paraId="5035E1B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E2092A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2A5F4F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3B396B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BA92B3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3ECCEAC"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633AA40" w14:textId="77777777" w:rsidTr="00971912">
        <w:trPr>
          <w:jc w:val="center"/>
        </w:trPr>
        <w:tc>
          <w:tcPr>
            <w:tcW w:w="1215" w:type="pct"/>
            <w:tcBorders>
              <w:top w:val="nil"/>
              <w:left w:val="nil"/>
              <w:bottom w:val="nil"/>
              <w:right w:val="nil"/>
            </w:tcBorders>
          </w:tcPr>
          <w:p w14:paraId="45E10F75" w14:textId="77777777" w:rsidR="00C1509E" w:rsidRPr="00C505B1" w:rsidRDefault="00C1509E" w:rsidP="00BE7D24">
            <w:pPr>
              <w:widowControl w:val="0"/>
              <w:autoSpaceDE w:val="0"/>
              <w:autoSpaceDN w:val="0"/>
              <w:adjustRightInd w:val="0"/>
              <w:rPr>
                <w:sz w:val="20"/>
                <w:szCs w:val="20"/>
              </w:rPr>
            </w:pPr>
            <w:r w:rsidRPr="00C505B1">
              <w:rPr>
                <w:sz w:val="20"/>
                <w:szCs w:val="20"/>
              </w:rPr>
              <w:t>ROA X Above Retirement</w:t>
            </w:r>
          </w:p>
        </w:tc>
        <w:tc>
          <w:tcPr>
            <w:tcW w:w="473" w:type="pct"/>
            <w:tcBorders>
              <w:top w:val="nil"/>
              <w:left w:val="nil"/>
              <w:bottom w:val="nil"/>
              <w:right w:val="nil"/>
            </w:tcBorders>
          </w:tcPr>
          <w:p w14:paraId="661AE2E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07FAB3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CD8E52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0.0624</w:t>
            </w:r>
          </w:p>
        </w:tc>
        <w:tc>
          <w:tcPr>
            <w:tcW w:w="473" w:type="pct"/>
            <w:tcBorders>
              <w:top w:val="nil"/>
              <w:left w:val="nil"/>
              <w:bottom w:val="nil"/>
              <w:right w:val="nil"/>
            </w:tcBorders>
          </w:tcPr>
          <w:p w14:paraId="17DCDB0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ECB2955"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2FD658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E2D39C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0F18B5"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4CB00623" w14:textId="77777777" w:rsidTr="00971912">
        <w:trPr>
          <w:jc w:val="center"/>
        </w:trPr>
        <w:tc>
          <w:tcPr>
            <w:tcW w:w="1215" w:type="pct"/>
            <w:tcBorders>
              <w:top w:val="nil"/>
              <w:left w:val="nil"/>
              <w:bottom w:val="nil"/>
              <w:right w:val="nil"/>
            </w:tcBorders>
          </w:tcPr>
          <w:p w14:paraId="17173291"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6FFBABE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4FFBFB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26A01C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(0.479)</w:t>
            </w:r>
          </w:p>
        </w:tc>
        <w:tc>
          <w:tcPr>
            <w:tcW w:w="473" w:type="pct"/>
            <w:tcBorders>
              <w:top w:val="nil"/>
              <w:left w:val="nil"/>
              <w:bottom w:val="nil"/>
              <w:right w:val="nil"/>
            </w:tcBorders>
          </w:tcPr>
          <w:p w14:paraId="37D321A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9BE24B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E942BD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561E3D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76F878D"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174A5068" w14:textId="77777777" w:rsidTr="00971912">
        <w:trPr>
          <w:jc w:val="center"/>
        </w:trPr>
        <w:tc>
          <w:tcPr>
            <w:tcW w:w="1215" w:type="pct"/>
            <w:tcBorders>
              <w:top w:val="nil"/>
              <w:left w:val="nil"/>
              <w:bottom w:val="nil"/>
              <w:right w:val="nil"/>
            </w:tcBorders>
          </w:tcPr>
          <w:p w14:paraId="17E8455C" w14:textId="77777777" w:rsidR="00C1509E" w:rsidRPr="00C505B1" w:rsidRDefault="00C1509E" w:rsidP="00BE7D24">
            <w:pPr>
              <w:widowControl w:val="0"/>
              <w:autoSpaceDE w:val="0"/>
              <w:autoSpaceDN w:val="0"/>
              <w:adjustRightInd w:val="0"/>
              <w:rPr>
                <w:sz w:val="20"/>
                <w:szCs w:val="20"/>
              </w:rPr>
            </w:pPr>
            <w:r w:rsidRPr="00C505B1">
              <w:rPr>
                <w:sz w:val="20"/>
                <w:szCs w:val="20"/>
              </w:rPr>
              <w:t>ROA (Diff)</w:t>
            </w:r>
          </w:p>
        </w:tc>
        <w:tc>
          <w:tcPr>
            <w:tcW w:w="473" w:type="pct"/>
            <w:tcBorders>
              <w:top w:val="nil"/>
              <w:left w:val="nil"/>
              <w:bottom w:val="nil"/>
              <w:right w:val="nil"/>
            </w:tcBorders>
          </w:tcPr>
          <w:p w14:paraId="44B9895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CD62A1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F1A892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80B94B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0.453*</w:t>
            </w:r>
          </w:p>
        </w:tc>
        <w:tc>
          <w:tcPr>
            <w:tcW w:w="473" w:type="pct"/>
            <w:tcBorders>
              <w:top w:val="nil"/>
              <w:left w:val="nil"/>
              <w:bottom w:val="nil"/>
              <w:right w:val="nil"/>
            </w:tcBorders>
          </w:tcPr>
          <w:p w14:paraId="0F555FF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5.063*</w:t>
            </w:r>
          </w:p>
        </w:tc>
        <w:tc>
          <w:tcPr>
            <w:tcW w:w="473" w:type="pct"/>
            <w:tcBorders>
              <w:top w:val="nil"/>
              <w:left w:val="nil"/>
              <w:bottom w:val="nil"/>
              <w:right w:val="nil"/>
            </w:tcBorders>
          </w:tcPr>
          <w:p w14:paraId="594F49A4"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0.904***</w:t>
            </w:r>
          </w:p>
        </w:tc>
        <w:tc>
          <w:tcPr>
            <w:tcW w:w="473" w:type="pct"/>
            <w:tcBorders>
              <w:top w:val="nil"/>
              <w:left w:val="nil"/>
              <w:bottom w:val="nil"/>
              <w:right w:val="nil"/>
            </w:tcBorders>
          </w:tcPr>
          <w:p w14:paraId="51C8FA4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63696F7"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3D80BDF4" w14:textId="77777777" w:rsidTr="00971912">
        <w:trPr>
          <w:jc w:val="center"/>
        </w:trPr>
        <w:tc>
          <w:tcPr>
            <w:tcW w:w="1215" w:type="pct"/>
            <w:tcBorders>
              <w:top w:val="nil"/>
              <w:left w:val="nil"/>
              <w:bottom w:val="nil"/>
              <w:right w:val="nil"/>
            </w:tcBorders>
          </w:tcPr>
          <w:p w14:paraId="18FB74FC"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01C39AC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816673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E8374E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429191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(0.256)</w:t>
            </w:r>
          </w:p>
        </w:tc>
        <w:tc>
          <w:tcPr>
            <w:tcW w:w="473" w:type="pct"/>
            <w:tcBorders>
              <w:top w:val="nil"/>
              <w:left w:val="nil"/>
              <w:bottom w:val="nil"/>
              <w:right w:val="nil"/>
            </w:tcBorders>
          </w:tcPr>
          <w:p w14:paraId="27B53AC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(3.071)</w:t>
            </w:r>
          </w:p>
        </w:tc>
        <w:tc>
          <w:tcPr>
            <w:tcW w:w="473" w:type="pct"/>
            <w:tcBorders>
              <w:top w:val="nil"/>
              <w:left w:val="nil"/>
              <w:bottom w:val="nil"/>
              <w:right w:val="nil"/>
            </w:tcBorders>
          </w:tcPr>
          <w:p w14:paraId="6E9D1545"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(0.246)</w:t>
            </w:r>
          </w:p>
        </w:tc>
        <w:tc>
          <w:tcPr>
            <w:tcW w:w="473" w:type="pct"/>
            <w:tcBorders>
              <w:top w:val="nil"/>
              <w:left w:val="nil"/>
              <w:bottom w:val="nil"/>
              <w:right w:val="nil"/>
            </w:tcBorders>
          </w:tcPr>
          <w:p w14:paraId="1B45F99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685FE7C"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752E06AF" w14:textId="77777777" w:rsidTr="00971912">
        <w:trPr>
          <w:jc w:val="center"/>
        </w:trPr>
        <w:tc>
          <w:tcPr>
            <w:tcW w:w="1215" w:type="pct"/>
            <w:tcBorders>
              <w:top w:val="nil"/>
              <w:left w:val="nil"/>
              <w:bottom w:val="nil"/>
              <w:right w:val="nil"/>
            </w:tcBorders>
          </w:tcPr>
          <w:p w14:paraId="0F040A7E" w14:textId="77777777" w:rsidR="00C1509E" w:rsidRPr="00C505B1" w:rsidRDefault="00C1509E" w:rsidP="00BE7D24">
            <w:pPr>
              <w:widowControl w:val="0"/>
              <w:autoSpaceDE w:val="0"/>
              <w:autoSpaceDN w:val="0"/>
              <w:adjustRightInd w:val="0"/>
              <w:rPr>
                <w:sz w:val="20"/>
                <w:szCs w:val="20"/>
              </w:rPr>
            </w:pPr>
            <w:r w:rsidRPr="00C505B1">
              <w:rPr>
                <w:sz w:val="20"/>
                <w:szCs w:val="20"/>
              </w:rPr>
              <w:t>ROA (Diff) X ROA (Diff)</w:t>
            </w:r>
          </w:p>
        </w:tc>
        <w:tc>
          <w:tcPr>
            <w:tcW w:w="473" w:type="pct"/>
            <w:tcBorders>
              <w:top w:val="nil"/>
              <w:left w:val="nil"/>
              <w:bottom w:val="nil"/>
              <w:right w:val="nil"/>
            </w:tcBorders>
          </w:tcPr>
          <w:p w14:paraId="291336E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12D049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7151CA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FF9BED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-0.221</w:t>
            </w:r>
          </w:p>
        </w:tc>
        <w:tc>
          <w:tcPr>
            <w:tcW w:w="473" w:type="pct"/>
            <w:tcBorders>
              <w:top w:val="nil"/>
              <w:left w:val="nil"/>
              <w:bottom w:val="nil"/>
              <w:right w:val="nil"/>
            </w:tcBorders>
          </w:tcPr>
          <w:p w14:paraId="4B1AF51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439CCB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86FACB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F42150B"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7008E2AE" w14:textId="77777777" w:rsidTr="00971912">
        <w:trPr>
          <w:jc w:val="center"/>
        </w:trPr>
        <w:tc>
          <w:tcPr>
            <w:tcW w:w="1215" w:type="pct"/>
            <w:tcBorders>
              <w:top w:val="nil"/>
              <w:left w:val="nil"/>
              <w:bottom w:val="nil"/>
              <w:right w:val="nil"/>
            </w:tcBorders>
          </w:tcPr>
          <w:p w14:paraId="01C3508E"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3CF5F72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31698E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4F41C8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3F7154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(0.162)</w:t>
            </w:r>
          </w:p>
        </w:tc>
        <w:tc>
          <w:tcPr>
            <w:tcW w:w="473" w:type="pct"/>
            <w:tcBorders>
              <w:top w:val="nil"/>
              <w:left w:val="nil"/>
              <w:bottom w:val="nil"/>
              <w:right w:val="nil"/>
            </w:tcBorders>
          </w:tcPr>
          <w:p w14:paraId="28F7FB0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C669BF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779BA0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3E19474"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AD451F6" w14:textId="77777777" w:rsidTr="00971912">
        <w:trPr>
          <w:jc w:val="center"/>
        </w:trPr>
        <w:tc>
          <w:tcPr>
            <w:tcW w:w="1215" w:type="pct"/>
            <w:tcBorders>
              <w:top w:val="nil"/>
              <w:left w:val="nil"/>
              <w:bottom w:val="nil"/>
              <w:right w:val="nil"/>
            </w:tcBorders>
          </w:tcPr>
          <w:p w14:paraId="1FED246D" w14:textId="77777777" w:rsidR="00C1509E" w:rsidRPr="00C505B1" w:rsidRDefault="00C1509E" w:rsidP="00BE7D24">
            <w:pPr>
              <w:widowControl w:val="0"/>
              <w:autoSpaceDE w:val="0"/>
              <w:autoSpaceDN w:val="0"/>
              <w:adjustRightInd w:val="0"/>
              <w:rPr>
                <w:sz w:val="20"/>
                <w:szCs w:val="20"/>
              </w:rPr>
            </w:pPr>
            <w:r w:rsidRPr="00C505B1">
              <w:rPr>
                <w:sz w:val="20"/>
                <w:szCs w:val="20"/>
              </w:rPr>
              <w:t>ROA (Diff) X Age</w:t>
            </w:r>
          </w:p>
        </w:tc>
        <w:tc>
          <w:tcPr>
            <w:tcW w:w="473" w:type="pct"/>
            <w:tcBorders>
              <w:top w:val="nil"/>
              <w:left w:val="nil"/>
              <w:bottom w:val="nil"/>
              <w:right w:val="nil"/>
            </w:tcBorders>
          </w:tcPr>
          <w:p w14:paraId="679B1CC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4ABB41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A28C03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63642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80652B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-0.0785</w:t>
            </w:r>
          </w:p>
        </w:tc>
        <w:tc>
          <w:tcPr>
            <w:tcW w:w="473" w:type="pct"/>
            <w:tcBorders>
              <w:top w:val="nil"/>
              <w:left w:val="nil"/>
              <w:bottom w:val="nil"/>
              <w:right w:val="nil"/>
            </w:tcBorders>
          </w:tcPr>
          <w:p w14:paraId="25A0C7F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4244EA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FE97904"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2483A6C5" w14:textId="77777777" w:rsidTr="00971912">
        <w:trPr>
          <w:jc w:val="center"/>
        </w:trPr>
        <w:tc>
          <w:tcPr>
            <w:tcW w:w="1215" w:type="pct"/>
            <w:tcBorders>
              <w:top w:val="nil"/>
              <w:left w:val="nil"/>
              <w:bottom w:val="nil"/>
              <w:right w:val="nil"/>
            </w:tcBorders>
          </w:tcPr>
          <w:p w14:paraId="1E593D76"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60978B5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0C980A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D58ECF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787B45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C1D798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(0.0558)</w:t>
            </w:r>
          </w:p>
        </w:tc>
        <w:tc>
          <w:tcPr>
            <w:tcW w:w="473" w:type="pct"/>
            <w:tcBorders>
              <w:top w:val="nil"/>
              <w:left w:val="nil"/>
              <w:bottom w:val="nil"/>
              <w:right w:val="nil"/>
            </w:tcBorders>
          </w:tcPr>
          <w:p w14:paraId="21CC957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08F23D7"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E5EC3A0"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512DCFA2" w14:textId="77777777" w:rsidTr="00971912">
        <w:trPr>
          <w:jc w:val="center"/>
        </w:trPr>
        <w:tc>
          <w:tcPr>
            <w:tcW w:w="1215" w:type="pct"/>
            <w:tcBorders>
              <w:top w:val="nil"/>
              <w:left w:val="nil"/>
              <w:bottom w:val="nil"/>
              <w:right w:val="nil"/>
            </w:tcBorders>
          </w:tcPr>
          <w:p w14:paraId="69A19EA4" w14:textId="77777777" w:rsidR="00C1509E" w:rsidRPr="00C505B1" w:rsidRDefault="00C1509E" w:rsidP="00BE7D24">
            <w:pPr>
              <w:widowControl w:val="0"/>
              <w:autoSpaceDE w:val="0"/>
              <w:autoSpaceDN w:val="0"/>
              <w:adjustRightInd w:val="0"/>
              <w:rPr>
                <w:sz w:val="20"/>
                <w:szCs w:val="20"/>
              </w:rPr>
            </w:pPr>
            <w:r w:rsidRPr="00C505B1">
              <w:rPr>
                <w:sz w:val="20"/>
                <w:szCs w:val="20"/>
              </w:rPr>
              <w:t>ROA (Diff) X Above Retirement</w:t>
            </w:r>
          </w:p>
        </w:tc>
        <w:tc>
          <w:tcPr>
            <w:tcW w:w="473" w:type="pct"/>
            <w:tcBorders>
              <w:top w:val="nil"/>
              <w:left w:val="nil"/>
              <w:bottom w:val="nil"/>
              <w:right w:val="nil"/>
            </w:tcBorders>
          </w:tcPr>
          <w:p w14:paraId="784FF9E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F33FF1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8CD26A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151FCE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16061D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99758C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-0.949</w:t>
            </w:r>
          </w:p>
        </w:tc>
        <w:tc>
          <w:tcPr>
            <w:tcW w:w="473" w:type="pct"/>
            <w:tcBorders>
              <w:top w:val="nil"/>
              <w:left w:val="nil"/>
              <w:bottom w:val="nil"/>
              <w:right w:val="nil"/>
            </w:tcBorders>
          </w:tcPr>
          <w:p w14:paraId="5E3620D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D95A6D3"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2D453993" w14:textId="77777777" w:rsidTr="00971912">
        <w:trPr>
          <w:jc w:val="center"/>
        </w:trPr>
        <w:tc>
          <w:tcPr>
            <w:tcW w:w="1215" w:type="pct"/>
            <w:tcBorders>
              <w:top w:val="nil"/>
              <w:left w:val="nil"/>
              <w:bottom w:val="nil"/>
              <w:right w:val="nil"/>
            </w:tcBorders>
          </w:tcPr>
          <w:p w14:paraId="658351AA"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79E0E27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35CC4C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F6B0B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AE6E1F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678312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C0360C4"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(0.593)</w:t>
            </w:r>
          </w:p>
        </w:tc>
        <w:tc>
          <w:tcPr>
            <w:tcW w:w="473" w:type="pct"/>
            <w:tcBorders>
              <w:top w:val="nil"/>
              <w:left w:val="nil"/>
              <w:bottom w:val="nil"/>
              <w:right w:val="nil"/>
            </w:tcBorders>
          </w:tcPr>
          <w:p w14:paraId="08A41BB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AC90804"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2D0378D6" w14:textId="77777777" w:rsidTr="00971912">
        <w:trPr>
          <w:jc w:val="center"/>
        </w:trPr>
        <w:tc>
          <w:tcPr>
            <w:tcW w:w="1215" w:type="pct"/>
            <w:tcBorders>
              <w:top w:val="nil"/>
              <w:left w:val="nil"/>
              <w:bottom w:val="nil"/>
              <w:right w:val="nil"/>
            </w:tcBorders>
          </w:tcPr>
          <w:p w14:paraId="53BE981D" w14:textId="77777777" w:rsidR="00C1509E" w:rsidRPr="00C505B1" w:rsidRDefault="00C1509E" w:rsidP="00BE7D24">
            <w:pPr>
              <w:widowControl w:val="0"/>
              <w:autoSpaceDE w:val="0"/>
              <w:autoSpaceDN w:val="0"/>
              <w:adjustRightInd w:val="0"/>
              <w:rPr>
                <w:sz w:val="20"/>
                <w:szCs w:val="20"/>
              </w:rPr>
            </w:pPr>
            <w:r w:rsidRPr="00C505B1">
              <w:rPr>
                <w:sz w:val="20"/>
                <w:szCs w:val="20"/>
              </w:rPr>
              <w:t>ROA (Diff, negative)</w:t>
            </w:r>
          </w:p>
        </w:tc>
        <w:tc>
          <w:tcPr>
            <w:tcW w:w="473" w:type="pct"/>
            <w:tcBorders>
              <w:top w:val="nil"/>
              <w:left w:val="nil"/>
              <w:bottom w:val="nil"/>
              <w:right w:val="nil"/>
            </w:tcBorders>
          </w:tcPr>
          <w:p w14:paraId="51DE76F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E86A0D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DD46FE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9D4F18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9431D1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EBED82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A77859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-0.436*</w:t>
            </w:r>
          </w:p>
        </w:tc>
        <w:tc>
          <w:tcPr>
            <w:tcW w:w="473" w:type="pct"/>
            <w:tcBorders>
              <w:top w:val="nil"/>
              <w:left w:val="nil"/>
              <w:bottom w:val="nil"/>
              <w:right w:val="nil"/>
            </w:tcBorders>
          </w:tcPr>
          <w:p w14:paraId="064C025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-0.756*</w:t>
            </w:r>
          </w:p>
        </w:tc>
      </w:tr>
      <w:tr w:rsidR="00C1509E" w:rsidRPr="00C505B1" w14:paraId="6E32C393" w14:textId="77777777" w:rsidTr="00971912">
        <w:trPr>
          <w:jc w:val="center"/>
        </w:trPr>
        <w:tc>
          <w:tcPr>
            <w:tcW w:w="1215" w:type="pct"/>
            <w:tcBorders>
              <w:top w:val="nil"/>
              <w:left w:val="nil"/>
              <w:bottom w:val="nil"/>
              <w:right w:val="nil"/>
            </w:tcBorders>
          </w:tcPr>
          <w:p w14:paraId="793F756B"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1288753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806B09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3B1DF0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9C7177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5DD1CD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EA7EBF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B148C1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(0.243)</w:t>
            </w:r>
          </w:p>
        </w:tc>
        <w:tc>
          <w:tcPr>
            <w:tcW w:w="473" w:type="pct"/>
            <w:tcBorders>
              <w:top w:val="nil"/>
              <w:left w:val="nil"/>
              <w:bottom w:val="nil"/>
              <w:right w:val="nil"/>
            </w:tcBorders>
          </w:tcPr>
          <w:p w14:paraId="0E4E5580"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(0.387)</w:t>
            </w:r>
          </w:p>
        </w:tc>
      </w:tr>
      <w:tr w:rsidR="00C1509E" w:rsidRPr="00C505B1" w14:paraId="269F34F7" w14:textId="77777777" w:rsidTr="00971912">
        <w:trPr>
          <w:jc w:val="center"/>
        </w:trPr>
        <w:tc>
          <w:tcPr>
            <w:tcW w:w="1215" w:type="pct"/>
            <w:tcBorders>
              <w:top w:val="nil"/>
              <w:left w:val="nil"/>
              <w:bottom w:val="nil"/>
              <w:right w:val="nil"/>
            </w:tcBorders>
          </w:tcPr>
          <w:p w14:paraId="2C85C176" w14:textId="77777777" w:rsidR="00C1509E" w:rsidRPr="00C505B1" w:rsidRDefault="00C1509E" w:rsidP="00BE7D24">
            <w:pPr>
              <w:widowControl w:val="0"/>
              <w:autoSpaceDE w:val="0"/>
              <w:autoSpaceDN w:val="0"/>
              <w:adjustRightInd w:val="0"/>
              <w:rPr>
                <w:sz w:val="20"/>
                <w:szCs w:val="20"/>
              </w:rPr>
            </w:pPr>
            <w:r w:rsidRPr="00C505B1">
              <w:rPr>
                <w:sz w:val="20"/>
                <w:szCs w:val="20"/>
              </w:rPr>
              <w:t>ROA (Diff, negative) X Above Retirement</w:t>
            </w:r>
          </w:p>
        </w:tc>
        <w:tc>
          <w:tcPr>
            <w:tcW w:w="473" w:type="pct"/>
            <w:tcBorders>
              <w:top w:val="nil"/>
              <w:left w:val="nil"/>
              <w:bottom w:val="nil"/>
              <w:right w:val="nil"/>
            </w:tcBorders>
          </w:tcPr>
          <w:p w14:paraId="225B8471"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BF49BD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20BA18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340C61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6FCE2A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E8F3F2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77E23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A2E207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0.587</w:t>
            </w:r>
          </w:p>
        </w:tc>
      </w:tr>
      <w:tr w:rsidR="00C1509E" w:rsidRPr="00C505B1" w14:paraId="183F14DC" w14:textId="77777777" w:rsidTr="00971912">
        <w:trPr>
          <w:jc w:val="center"/>
        </w:trPr>
        <w:tc>
          <w:tcPr>
            <w:tcW w:w="1215" w:type="pct"/>
            <w:tcBorders>
              <w:top w:val="nil"/>
              <w:left w:val="nil"/>
              <w:bottom w:val="nil"/>
              <w:right w:val="nil"/>
            </w:tcBorders>
          </w:tcPr>
          <w:p w14:paraId="44BFBE1F"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0AED95A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7934B89"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8C5AA2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21C61E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5E55B78"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AF30865"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9609F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F0A467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(0.510)</w:t>
            </w:r>
          </w:p>
        </w:tc>
      </w:tr>
      <w:tr w:rsidR="00C1509E" w:rsidRPr="00C505B1" w14:paraId="30C95DCD" w14:textId="77777777" w:rsidTr="00971912">
        <w:trPr>
          <w:jc w:val="center"/>
        </w:trPr>
        <w:tc>
          <w:tcPr>
            <w:tcW w:w="1215" w:type="pct"/>
            <w:tcBorders>
              <w:top w:val="nil"/>
              <w:left w:val="nil"/>
              <w:bottom w:val="nil"/>
              <w:right w:val="nil"/>
            </w:tcBorders>
          </w:tcPr>
          <w:p w14:paraId="47100188" w14:textId="77777777" w:rsidR="00C1509E" w:rsidRPr="00C505B1" w:rsidRDefault="00C1509E" w:rsidP="00BE7D24">
            <w:pPr>
              <w:widowControl w:val="0"/>
              <w:autoSpaceDE w:val="0"/>
              <w:autoSpaceDN w:val="0"/>
              <w:adjustRightInd w:val="0"/>
              <w:rPr>
                <w:sz w:val="20"/>
                <w:szCs w:val="20"/>
              </w:rPr>
            </w:pPr>
            <w:r w:rsidRPr="00C505B1">
              <w:rPr>
                <w:sz w:val="20"/>
                <w:szCs w:val="20"/>
              </w:rPr>
              <w:t>Above Retirement Age</w:t>
            </w:r>
          </w:p>
        </w:tc>
        <w:tc>
          <w:tcPr>
            <w:tcW w:w="473" w:type="pct"/>
            <w:tcBorders>
              <w:top w:val="nil"/>
              <w:left w:val="nil"/>
              <w:bottom w:val="nil"/>
              <w:right w:val="nil"/>
            </w:tcBorders>
          </w:tcPr>
          <w:p w14:paraId="4C178E6E"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3EBFEB8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3BA69A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-0.0809</w:t>
            </w:r>
          </w:p>
        </w:tc>
        <w:tc>
          <w:tcPr>
            <w:tcW w:w="473" w:type="pct"/>
            <w:tcBorders>
              <w:top w:val="nil"/>
              <w:left w:val="nil"/>
              <w:bottom w:val="nil"/>
              <w:right w:val="nil"/>
            </w:tcBorders>
          </w:tcPr>
          <w:p w14:paraId="01746246"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68EABDCA"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07FEE9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-0.119</w:t>
            </w:r>
          </w:p>
        </w:tc>
        <w:tc>
          <w:tcPr>
            <w:tcW w:w="473" w:type="pct"/>
            <w:tcBorders>
              <w:top w:val="nil"/>
              <w:left w:val="nil"/>
              <w:bottom w:val="nil"/>
              <w:right w:val="nil"/>
            </w:tcBorders>
          </w:tcPr>
          <w:p w14:paraId="16F0CDA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F0D6AD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-0.415</w:t>
            </w:r>
          </w:p>
        </w:tc>
      </w:tr>
      <w:tr w:rsidR="00C1509E" w:rsidRPr="00C505B1" w14:paraId="67C7989F" w14:textId="77777777" w:rsidTr="00971912">
        <w:trPr>
          <w:jc w:val="center"/>
        </w:trPr>
        <w:tc>
          <w:tcPr>
            <w:tcW w:w="1215" w:type="pct"/>
            <w:tcBorders>
              <w:top w:val="nil"/>
              <w:left w:val="nil"/>
              <w:bottom w:val="nil"/>
              <w:right w:val="nil"/>
            </w:tcBorders>
          </w:tcPr>
          <w:p w14:paraId="3820602F"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4D16B55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B37319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F75E15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(0.440)</w:t>
            </w:r>
          </w:p>
        </w:tc>
        <w:tc>
          <w:tcPr>
            <w:tcW w:w="473" w:type="pct"/>
            <w:tcBorders>
              <w:top w:val="nil"/>
              <w:left w:val="nil"/>
              <w:bottom w:val="nil"/>
              <w:right w:val="nil"/>
            </w:tcBorders>
          </w:tcPr>
          <w:p w14:paraId="3852BA12"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8B91AD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504826F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(0.483)</w:t>
            </w:r>
          </w:p>
        </w:tc>
        <w:tc>
          <w:tcPr>
            <w:tcW w:w="473" w:type="pct"/>
            <w:tcBorders>
              <w:top w:val="nil"/>
              <w:left w:val="nil"/>
              <w:bottom w:val="nil"/>
              <w:right w:val="nil"/>
            </w:tcBorders>
          </w:tcPr>
          <w:p w14:paraId="7B0C932B"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C76E1F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(0.600)</w:t>
            </w:r>
          </w:p>
        </w:tc>
      </w:tr>
      <w:tr w:rsidR="00C1509E" w:rsidRPr="00C505B1" w14:paraId="59C2E97B" w14:textId="77777777" w:rsidTr="00971912">
        <w:trPr>
          <w:jc w:val="center"/>
        </w:trPr>
        <w:tc>
          <w:tcPr>
            <w:tcW w:w="1215" w:type="pct"/>
            <w:tcBorders>
              <w:top w:val="nil"/>
              <w:left w:val="nil"/>
              <w:bottom w:val="nil"/>
              <w:right w:val="nil"/>
            </w:tcBorders>
          </w:tcPr>
          <w:p w14:paraId="6F36E812" w14:textId="77777777" w:rsidR="00C1509E" w:rsidRPr="00C505B1" w:rsidRDefault="00C1509E" w:rsidP="00BE7D24">
            <w:pPr>
              <w:widowControl w:val="0"/>
              <w:autoSpaceDE w:val="0"/>
              <w:autoSpaceDN w:val="0"/>
              <w:adjustRightInd w:val="0"/>
              <w:rPr>
                <w:sz w:val="20"/>
                <w:szCs w:val="20"/>
              </w:rPr>
            </w:pPr>
            <w:r w:rsidRPr="00C505B1">
              <w:rPr>
                <w:sz w:val="20"/>
                <w:szCs w:val="20"/>
              </w:rPr>
              <w:t>Age</w:t>
            </w:r>
          </w:p>
        </w:tc>
        <w:tc>
          <w:tcPr>
            <w:tcW w:w="473" w:type="pct"/>
            <w:tcBorders>
              <w:top w:val="nil"/>
              <w:left w:val="nil"/>
              <w:bottom w:val="nil"/>
              <w:right w:val="nil"/>
            </w:tcBorders>
          </w:tcPr>
          <w:p w14:paraId="2871F25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1.925***</w:t>
            </w:r>
          </w:p>
        </w:tc>
        <w:tc>
          <w:tcPr>
            <w:tcW w:w="473" w:type="pct"/>
            <w:tcBorders>
              <w:top w:val="nil"/>
              <w:left w:val="nil"/>
              <w:bottom w:val="nil"/>
              <w:right w:val="nil"/>
            </w:tcBorders>
          </w:tcPr>
          <w:p w14:paraId="366B2B4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1.927***</w:t>
            </w:r>
          </w:p>
        </w:tc>
        <w:tc>
          <w:tcPr>
            <w:tcW w:w="473" w:type="pct"/>
            <w:tcBorders>
              <w:top w:val="nil"/>
              <w:left w:val="nil"/>
              <w:bottom w:val="nil"/>
              <w:right w:val="nil"/>
            </w:tcBorders>
          </w:tcPr>
          <w:p w14:paraId="48673E2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1.876***</w:t>
            </w:r>
          </w:p>
        </w:tc>
        <w:tc>
          <w:tcPr>
            <w:tcW w:w="473" w:type="pct"/>
            <w:tcBorders>
              <w:top w:val="nil"/>
              <w:left w:val="nil"/>
              <w:bottom w:val="nil"/>
              <w:right w:val="nil"/>
            </w:tcBorders>
          </w:tcPr>
          <w:p w14:paraId="3BC8E47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2.112***</w:t>
            </w:r>
          </w:p>
        </w:tc>
        <w:tc>
          <w:tcPr>
            <w:tcW w:w="473" w:type="pct"/>
            <w:tcBorders>
              <w:top w:val="nil"/>
              <w:left w:val="nil"/>
              <w:bottom w:val="nil"/>
              <w:right w:val="nil"/>
            </w:tcBorders>
          </w:tcPr>
          <w:p w14:paraId="24F28CB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2.059***</w:t>
            </w:r>
          </w:p>
        </w:tc>
        <w:tc>
          <w:tcPr>
            <w:tcW w:w="473" w:type="pct"/>
            <w:tcBorders>
              <w:top w:val="nil"/>
              <w:left w:val="nil"/>
              <w:bottom w:val="nil"/>
              <w:right w:val="nil"/>
            </w:tcBorders>
          </w:tcPr>
          <w:p w14:paraId="080C30C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2.099***</w:t>
            </w:r>
          </w:p>
        </w:tc>
        <w:tc>
          <w:tcPr>
            <w:tcW w:w="473" w:type="pct"/>
            <w:tcBorders>
              <w:top w:val="nil"/>
              <w:left w:val="nil"/>
              <w:bottom w:val="nil"/>
              <w:right w:val="nil"/>
            </w:tcBorders>
          </w:tcPr>
          <w:p w14:paraId="56B71668"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2.015***</w:t>
            </w:r>
          </w:p>
        </w:tc>
        <w:tc>
          <w:tcPr>
            <w:tcW w:w="473" w:type="pct"/>
            <w:tcBorders>
              <w:top w:val="nil"/>
              <w:left w:val="nil"/>
              <w:bottom w:val="nil"/>
              <w:right w:val="nil"/>
            </w:tcBorders>
          </w:tcPr>
          <w:p w14:paraId="48E379C2"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1.984***</w:t>
            </w:r>
          </w:p>
        </w:tc>
      </w:tr>
      <w:tr w:rsidR="00C1509E" w:rsidRPr="00C505B1" w14:paraId="09667DBB" w14:textId="77777777" w:rsidTr="00971912">
        <w:trPr>
          <w:jc w:val="center"/>
        </w:trPr>
        <w:tc>
          <w:tcPr>
            <w:tcW w:w="1215" w:type="pct"/>
            <w:tcBorders>
              <w:top w:val="nil"/>
              <w:left w:val="nil"/>
              <w:bottom w:val="nil"/>
              <w:right w:val="nil"/>
            </w:tcBorders>
          </w:tcPr>
          <w:p w14:paraId="25840401"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549A588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(0.387)</w:t>
            </w:r>
          </w:p>
        </w:tc>
        <w:tc>
          <w:tcPr>
            <w:tcW w:w="473" w:type="pct"/>
            <w:tcBorders>
              <w:top w:val="nil"/>
              <w:left w:val="nil"/>
              <w:bottom w:val="nil"/>
              <w:right w:val="nil"/>
            </w:tcBorders>
          </w:tcPr>
          <w:p w14:paraId="4044104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(0.390)</w:t>
            </w:r>
          </w:p>
        </w:tc>
        <w:tc>
          <w:tcPr>
            <w:tcW w:w="473" w:type="pct"/>
            <w:tcBorders>
              <w:top w:val="nil"/>
              <w:left w:val="nil"/>
              <w:bottom w:val="nil"/>
              <w:right w:val="nil"/>
            </w:tcBorders>
          </w:tcPr>
          <w:p w14:paraId="0E318C0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(0.518)</w:t>
            </w:r>
          </w:p>
        </w:tc>
        <w:tc>
          <w:tcPr>
            <w:tcW w:w="473" w:type="pct"/>
            <w:tcBorders>
              <w:top w:val="nil"/>
              <w:left w:val="nil"/>
              <w:bottom w:val="nil"/>
              <w:right w:val="nil"/>
            </w:tcBorders>
          </w:tcPr>
          <w:p w14:paraId="1DD685CC"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(0.468)</w:t>
            </w:r>
          </w:p>
        </w:tc>
        <w:tc>
          <w:tcPr>
            <w:tcW w:w="473" w:type="pct"/>
            <w:tcBorders>
              <w:top w:val="nil"/>
              <w:left w:val="nil"/>
              <w:bottom w:val="nil"/>
              <w:right w:val="nil"/>
            </w:tcBorders>
          </w:tcPr>
          <w:p w14:paraId="49D7A9F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(0.469)</w:t>
            </w:r>
          </w:p>
        </w:tc>
        <w:tc>
          <w:tcPr>
            <w:tcW w:w="473" w:type="pct"/>
            <w:tcBorders>
              <w:top w:val="nil"/>
              <w:left w:val="nil"/>
              <w:bottom w:val="nil"/>
              <w:right w:val="nil"/>
            </w:tcBorders>
          </w:tcPr>
          <w:p w14:paraId="71A148A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(0.623)</w:t>
            </w:r>
          </w:p>
        </w:tc>
        <w:tc>
          <w:tcPr>
            <w:tcW w:w="473" w:type="pct"/>
            <w:tcBorders>
              <w:top w:val="nil"/>
              <w:left w:val="nil"/>
              <w:bottom w:val="nil"/>
              <w:right w:val="nil"/>
            </w:tcBorders>
          </w:tcPr>
          <w:p w14:paraId="536DA854"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(0.469)</w:t>
            </w:r>
          </w:p>
        </w:tc>
        <w:tc>
          <w:tcPr>
            <w:tcW w:w="473" w:type="pct"/>
            <w:tcBorders>
              <w:top w:val="nil"/>
              <w:left w:val="nil"/>
              <w:bottom w:val="nil"/>
              <w:right w:val="nil"/>
            </w:tcBorders>
          </w:tcPr>
          <w:p w14:paraId="30DF810C"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(0.625)</w:t>
            </w:r>
          </w:p>
        </w:tc>
      </w:tr>
      <w:tr w:rsidR="00C1509E" w:rsidRPr="00C505B1" w14:paraId="77D2BED7" w14:textId="77777777" w:rsidTr="00971912">
        <w:trPr>
          <w:jc w:val="center"/>
        </w:trPr>
        <w:tc>
          <w:tcPr>
            <w:tcW w:w="1215" w:type="pct"/>
            <w:tcBorders>
              <w:top w:val="nil"/>
              <w:left w:val="nil"/>
              <w:bottom w:val="nil"/>
              <w:right w:val="nil"/>
            </w:tcBorders>
          </w:tcPr>
          <w:p w14:paraId="44F7096D" w14:textId="77777777" w:rsidR="00C1509E" w:rsidRPr="00C505B1" w:rsidRDefault="00C1509E" w:rsidP="00BE7D24">
            <w:pPr>
              <w:widowControl w:val="0"/>
              <w:autoSpaceDE w:val="0"/>
              <w:autoSpaceDN w:val="0"/>
              <w:adjustRightInd w:val="0"/>
              <w:rPr>
                <w:sz w:val="20"/>
                <w:szCs w:val="20"/>
              </w:rPr>
            </w:pPr>
          </w:p>
        </w:tc>
        <w:tc>
          <w:tcPr>
            <w:tcW w:w="473" w:type="pct"/>
            <w:tcBorders>
              <w:top w:val="nil"/>
              <w:left w:val="nil"/>
              <w:bottom w:val="nil"/>
              <w:right w:val="nil"/>
            </w:tcBorders>
          </w:tcPr>
          <w:p w14:paraId="54317AF4"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0946D31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D1DA54C"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755B436D"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9369F50"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4F8A9D7F"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13C8FE63" w14:textId="77777777" w:rsidR="00C1509E" w:rsidRPr="00C505B1" w:rsidRDefault="00C1509E" w:rsidP="00BE7D24">
            <w:pPr>
              <w:widowControl w:val="0"/>
              <w:autoSpaceDE w:val="0"/>
              <w:autoSpaceDN w:val="0"/>
              <w:adjustRightInd w:val="0"/>
              <w:jc w:val="center"/>
              <w:rPr>
                <w:sz w:val="20"/>
                <w:szCs w:val="20"/>
              </w:rPr>
            </w:pPr>
          </w:p>
        </w:tc>
        <w:tc>
          <w:tcPr>
            <w:tcW w:w="473" w:type="pct"/>
            <w:tcBorders>
              <w:top w:val="nil"/>
              <w:left w:val="nil"/>
              <w:bottom w:val="nil"/>
              <w:right w:val="nil"/>
            </w:tcBorders>
          </w:tcPr>
          <w:p w14:paraId="20D3C900" w14:textId="77777777" w:rsidR="00C1509E" w:rsidRPr="00C505B1" w:rsidRDefault="00C1509E" w:rsidP="00BE7D24">
            <w:pPr>
              <w:widowControl w:val="0"/>
              <w:autoSpaceDE w:val="0"/>
              <w:autoSpaceDN w:val="0"/>
              <w:adjustRightInd w:val="0"/>
              <w:jc w:val="center"/>
              <w:rPr>
                <w:sz w:val="20"/>
                <w:szCs w:val="20"/>
              </w:rPr>
            </w:pPr>
          </w:p>
        </w:tc>
      </w:tr>
      <w:tr w:rsidR="00C1509E" w:rsidRPr="00C505B1" w14:paraId="2D15E31F" w14:textId="77777777" w:rsidTr="00971912">
        <w:trPr>
          <w:jc w:val="center"/>
        </w:trPr>
        <w:tc>
          <w:tcPr>
            <w:tcW w:w="1215" w:type="pct"/>
            <w:tcBorders>
              <w:top w:val="nil"/>
              <w:left w:val="nil"/>
              <w:bottom w:val="nil"/>
              <w:right w:val="nil"/>
            </w:tcBorders>
          </w:tcPr>
          <w:p w14:paraId="6AF046FF" w14:textId="77777777" w:rsidR="00C1509E" w:rsidRPr="00C505B1" w:rsidRDefault="00C1509E" w:rsidP="00BE7D24">
            <w:pPr>
              <w:widowControl w:val="0"/>
              <w:autoSpaceDE w:val="0"/>
              <w:autoSpaceDN w:val="0"/>
              <w:adjustRightInd w:val="0"/>
              <w:rPr>
                <w:sz w:val="20"/>
                <w:szCs w:val="20"/>
              </w:rPr>
            </w:pPr>
            <w:r w:rsidRPr="00C505B1">
              <w:rPr>
                <w:sz w:val="20"/>
                <w:szCs w:val="20"/>
              </w:rPr>
              <w:t>Observations</w:t>
            </w:r>
          </w:p>
        </w:tc>
        <w:tc>
          <w:tcPr>
            <w:tcW w:w="473" w:type="pct"/>
            <w:tcBorders>
              <w:top w:val="nil"/>
              <w:left w:val="nil"/>
              <w:bottom w:val="nil"/>
              <w:right w:val="nil"/>
            </w:tcBorders>
          </w:tcPr>
          <w:p w14:paraId="1EE09F72"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1,045</w:t>
            </w:r>
          </w:p>
        </w:tc>
        <w:tc>
          <w:tcPr>
            <w:tcW w:w="473" w:type="pct"/>
            <w:tcBorders>
              <w:top w:val="nil"/>
              <w:left w:val="nil"/>
              <w:bottom w:val="nil"/>
              <w:right w:val="nil"/>
            </w:tcBorders>
          </w:tcPr>
          <w:p w14:paraId="2A51A72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1,045</w:t>
            </w:r>
          </w:p>
        </w:tc>
        <w:tc>
          <w:tcPr>
            <w:tcW w:w="473" w:type="pct"/>
            <w:tcBorders>
              <w:top w:val="nil"/>
              <w:left w:val="nil"/>
              <w:bottom w:val="nil"/>
              <w:right w:val="nil"/>
            </w:tcBorders>
          </w:tcPr>
          <w:p w14:paraId="1986CC6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1,045</w:t>
            </w:r>
          </w:p>
        </w:tc>
        <w:tc>
          <w:tcPr>
            <w:tcW w:w="473" w:type="pct"/>
            <w:tcBorders>
              <w:top w:val="nil"/>
              <w:left w:val="nil"/>
              <w:bottom w:val="nil"/>
              <w:right w:val="nil"/>
            </w:tcBorders>
          </w:tcPr>
          <w:p w14:paraId="635D471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826</w:t>
            </w:r>
          </w:p>
        </w:tc>
        <w:tc>
          <w:tcPr>
            <w:tcW w:w="473" w:type="pct"/>
            <w:tcBorders>
              <w:top w:val="nil"/>
              <w:left w:val="nil"/>
              <w:bottom w:val="nil"/>
              <w:right w:val="nil"/>
            </w:tcBorders>
          </w:tcPr>
          <w:p w14:paraId="0C7D20D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826</w:t>
            </w:r>
          </w:p>
        </w:tc>
        <w:tc>
          <w:tcPr>
            <w:tcW w:w="473" w:type="pct"/>
            <w:tcBorders>
              <w:top w:val="nil"/>
              <w:left w:val="nil"/>
              <w:bottom w:val="nil"/>
              <w:right w:val="nil"/>
            </w:tcBorders>
          </w:tcPr>
          <w:p w14:paraId="37627A2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826</w:t>
            </w:r>
          </w:p>
        </w:tc>
        <w:tc>
          <w:tcPr>
            <w:tcW w:w="473" w:type="pct"/>
            <w:tcBorders>
              <w:top w:val="nil"/>
              <w:left w:val="nil"/>
              <w:bottom w:val="nil"/>
              <w:right w:val="nil"/>
            </w:tcBorders>
          </w:tcPr>
          <w:p w14:paraId="57F5090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826</w:t>
            </w:r>
          </w:p>
        </w:tc>
        <w:tc>
          <w:tcPr>
            <w:tcW w:w="473" w:type="pct"/>
            <w:tcBorders>
              <w:top w:val="nil"/>
              <w:left w:val="nil"/>
              <w:bottom w:val="nil"/>
              <w:right w:val="nil"/>
            </w:tcBorders>
          </w:tcPr>
          <w:p w14:paraId="6E6829B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826</w:t>
            </w:r>
          </w:p>
        </w:tc>
      </w:tr>
      <w:tr w:rsidR="00C1509E" w:rsidRPr="00C505B1" w14:paraId="3FC65579" w14:textId="77777777" w:rsidTr="00971912">
        <w:trPr>
          <w:jc w:val="center"/>
        </w:trPr>
        <w:tc>
          <w:tcPr>
            <w:tcW w:w="1215" w:type="pct"/>
            <w:tcBorders>
              <w:top w:val="nil"/>
              <w:left w:val="nil"/>
              <w:bottom w:val="nil"/>
              <w:right w:val="nil"/>
            </w:tcBorders>
          </w:tcPr>
          <w:p w14:paraId="3BB6DD3A" w14:textId="77777777" w:rsidR="00C1509E" w:rsidRPr="00C505B1" w:rsidRDefault="00C1509E" w:rsidP="00BE7D24">
            <w:pPr>
              <w:widowControl w:val="0"/>
              <w:autoSpaceDE w:val="0"/>
              <w:autoSpaceDN w:val="0"/>
              <w:adjustRightInd w:val="0"/>
              <w:rPr>
                <w:sz w:val="20"/>
                <w:szCs w:val="20"/>
              </w:rPr>
            </w:pPr>
            <w:r w:rsidRPr="00C505B1">
              <w:rPr>
                <w:sz w:val="20"/>
                <w:szCs w:val="20"/>
              </w:rPr>
              <w:t>Industry FE</w:t>
            </w:r>
          </w:p>
        </w:tc>
        <w:tc>
          <w:tcPr>
            <w:tcW w:w="473" w:type="pct"/>
            <w:tcBorders>
              <w:top w:val="nil"/>
              <w:left w:val="nil"/>
              <w:bottom w:val="nil"/>
              <w:right w:val="nil"/>
            </w:tcBorders>
          </w:tcPr>
          <w:p w14:paraId="7151C00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6841A59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397A56DD"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2563414A"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6BCC880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208B4DB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1B30F89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c>
          <w:tcPr>
            <w:tcW w:w="473" w:type="pct"/>
            <w:tcBorders>
              <w:top w:val="nil"/>
              <w:left w:val="nil"/>
              <w:bottom w:val="nil"/>
              <w:right w:val="nil"/>
            </w:tcBorders>
          </w:tcPr>
          <w:p w14:paraId="40BD788B"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Yes</w:t>
            </w:r>
          </w:p>
        </w:tc>
      </w:tr>
      <w:tr w:rsidR="00C1509E" w:rsidRPr="00C505B1" w14:paraId="5B7A619B" w14:textId="77777777" w:rsidTr="00971912">
        <w:tblPrEx>
          <w:tblBorders>
            <w:bottom w:val="single" w:sz="6" w:space="0" w:color="auto"/>
          </w:tblBorders>
        </w:tblPrEx>
        <w:trPr>
          <w:jc w:val="center"/>
        </w:trPr>
        <w:tc>
          <w:tcPr>
            <w:tcW w:w="1215" w:type="pct"/>
            <w:tcBorders>
              <w:top w:val="nil"/>
              <w:left w:val="nil"/>
              <w:bottom w:val="single" w:sz="6" w:space="0" w:color="auto"/>
              <w:right w:val="nil"/>
            </w:tcBorders>
          </w:tcPr>
          <w:p w14:paraId="36C9C8CB" w14:textId="77777777" w:rsidR="00C1509E" w:rsidRPr="00C505B1" w:rsidRDefault="00C1509E" w:rsidP="00BE7D24">
            <w:pPr>
              <w:widowControl w:val="0"/>
              <w:autoSpaceDE w:val="0"/>
              <w:autoSpaceDN w:val="0"/>
              <w:adjustRightInd w:val="0"/>
              <w:rPr>
                <w:sz w:val="20"/>
                <w:szCs w:val="20"/>
              </w:rPr>
            </w:pPr>
            <w:r w:rsidRPr="00C505B1">
              <w:rPr>
                <w:sz w:val="20"/>
                <w:szCs w:val="20"/>
              </w:rPr>
              <w:t>Pseudo R2</w:t>
            </w:r>
          </w:p>
        </w:tc>
        <w:tc>
          <w:tcPr>
            <w:tcW w:w="473" w:type="pct"/>
            <w:tcBorders>
              <w:top w:val="nil"/>
              <w:left w:val="nil"/>
              <w:bottom w:val="single" w:sz="6" w:space="0" w:color="auto"/>
              <w:right w:val="nil"/>
            </w:tcBorders>
          </w:tcPr>
          <w:p w14:paraId="7628D24F"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0.240</w:t>
            </w:r>
          </w:p>
        </w:tc>
        <w:tc>
          <w:tcPr>
            <w:tcW w:w="473" w:type="pct"/>
            <w:tcBorders>
              <w:top w:val="nil"/>
              <w:left w:val="nil"/>
              <w:bottom w:val="single" w:sz="6" w:space="0" w:color="auto"/>
              <w:right w:val="nil"/>
            </w:tcBorders>
          </w:tcPr>
          <w:p w14:paraId="1719143E"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0.240</w:t>
            </w:r>
          </w:p>
        </w:tc>
        <w:tc>
          <w:tcPr>
            <w:tcW w:w="473" w:type="pct"/>
            <w:tcBorders>
              <w:top w:val="nil"/>
              <w:left w:val="nil"/>
              <w:bottom w:val="single" w:sz="6" w:space="0" w:color="auto"/>
              <w:right w:val="nil"/>
            </w:tcBorders>
          </w:tcPr>
          <w:p w14:paraId="382A4599"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0.240</w:t>
            </w:r>
          </w:p>
        </w:tc>
        <w:tc>
          <w:tcPr>
            <w:tcW w:w="473" w:type="pct"/>
            <w:tcBorders>
              <w:top w:val="nil"/>
              <w:left w:val="nil"/>
              <w:bottom w:val="single" w:sz="6" w:space="0" w:color="auto"/>
              <w:right w:val="nil"/>
            </w:tcBorders>
          </w:tcPr>
          <w:p w14:paraId="48BCC577"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0.225</w:t>
            </w:r>
          </w:p>
        </w:tc>
        <w:tc>
          <w:tcPr>
            <w:tcW w:w="473" w:type="pct"/>
            <w:tcBorders>
              <w:top w:val="nil"/>
              <w:left w:val="nil"/>
              <w:bottom w:val="single" w:sz="6" w:space="0" w:color="auto"/>
              <w:right w:val="nil"/>
            </w:tcBorders>
          </w:tcPr>
          <w:p w14:paraId="0CF039A1"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0.225</w:t>
            </w:r>
          </w:p>
        </w:tc>
        <w:tc>
          <w:tcPr>
            <w:tcW w:w="473" w:type="pct"/>
            <w:tcBorders>
              <w:top w:val="nil"/>
              <w:left w:val="nil"/>
              <w:bottom w:val="single" w:sz="6" w:space="0" w:color="auto"/>
              <w:right w:val="nil"/>
            </w:tcBorders>
          </w:tcPr>
          <w:p w14:paraId="76DF8F54"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0.227</w:t>
            </w:r>
          </w:p>
        </w:tc>
        <w:tc>
          <w:tcPr>
            <w:tcW w:w="473" w:type="pct"/>
            <w:tcBorders>
              <w:top w:val="nil"/>
              <w:left w:val="nil"/>
              <w:bottom w:val="single" w:sz="6" w:space="0" w:color="auto"/>
              <w:right w:val="nil"/>
            </w:tcBorders>
          </w:tcPr>
          <w:p w14:paraId="798A9268"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0.220</w:t>
            </w:r>
          </w:p>
        </w:tc>
        <w:tc>
          <w:tcPr>
            <w:tcW w:w="473" w:type="pct"/>
            <w:tcBorders>
              <w:top w:val="nil"/>
              <w:left w:val="nil"/>
              <w:bottom w:val="single" w:sz="6" w:space="0" w:color="auto"/>
              <w:right w:val="nil"/>
            </w:tcBorders>
          </w:tcPr>
          <w:p w14:paraId="541F9A96" w14:textId="77777777" w:rsidR="00C1509E" w:rsidRPr="00C505B1" w:rsidRDefault="00C1509E" w:rsidP="00BE7D24">
            <w:pPr>
              <w:widowControl w:val="0"/>
              <w:autoSpaceDE w:val="0"/>
              <w:autoSpaceDN w:val="0"/>
              <w:adjustRightInd w:val="0"/>
              <w:jc w:val="center"/>
              <w:rPr>
                <w:sz w:val="20"/>
                <w:szCs w:val="20"/>
              </w:rPr>
            </w:pPr>
            <w:r w:rsidRPr="00C505B1">
              <w:rPr>
                <w:sz w:val="20"/>
                <w:szCs w:val="20"/>
              </w:rPr>
              <w:t>0.223</w:t>
            </w:r>
          </w:p>
        </w:tc>
      </w:tr>
    </w:tbl>
    <w:p w14:paraId="00FF4D7B" w14:textId="77777777" w:rsidR="00C1509E" w:rsidRPr="00D75E5D" w:rsidRDefault="00C1509E" w:rsidP="00C1509E">
      <w:pPr>
        <w:widowControl w:val="0"/>
        <w:autoSpaceDE w:val="0"/>
        <w:autoSpaceDN w:val="0"/>
        <w:adjustRightInd w:val="0"/>
        <w:jc w:val="center"/>
        <w:rPr>
          <w:sz w:val="20"/>
          <w:szCs w:val="20"/>
        </w:rPr>
      </w:pPr>
      <w:r w:rsidRPr="00D75E5D">
        <w:rPr>
          <w:sz w:val="20"/>
          <w:szCs w:val="20"/>
        </w:rPr>
        <w:t>*** p&lt;0.01, ** p&lt;0.05, * p&lt;0.1</w:t>
      </w:r>
    </w:p>
    <w:p w14:paraId="59F93110" w14:textId="77777777" w:rsidR="00884E87" w:rsidRPr="00971912" w:rsidRDefault="00884E87" w:rsidP="00884E87">
      <w:pPr>
        <w:widowControl w:val="0"/>
        <w:autoSpaceDE w:val="0"/>
        <w:autoSpaceDN w:val="0"/>
        <w:adjustRightInd w:val="0"/>
        <w:jc w:val="center"/>
        <w:rPr>
          <w:sz w:val="20"/>
          <w:szCs w:val="20"/>
        </w:rPr>
      </w:pPr>
      <w:r w:rsidRPr="00971912">
        <w:rPr>
          <w:sz w:val="20"/>
          <w:szCs w:val="20"/>
        </w:rPr>
        <w:t>Errors clustered at the individual level. All models include ROA, cumulative connections, party school, leadership years, central and local experience, age and age squared, graduate degree, and Xi Jinping era. Models include foreign exchange indicator for data source.</w:t>
      </w:r>
    </w:p>
    <w:p w14:paraId="66FB1B64" w14:textId="77777777" w:rsidR="00C1509E" w:rsidRPr="00971912" w:rsidRDefault="00C1509E" w:rsidP="00C1509E">
      <w:pPr>
        <w:widowControl w:val="0"/>
        <w:autoSpaceDE w:val="0"/>
        <w:autoSpaceDN w:val="0"/>
        <w:adjustRightInd w:val="0"/>
        <w:jc w:val="center"/>
        <w:rPr>
          <w:rFonts w:asciiTheme="minorHAnsi" w:hAnsiTheme="minorHAnsi"/>
          <w:sz w:val="20"/>
          <w:szCs w:val="20"/>
        </w:rPr>
      </w:pPr>
    </w:p>
    <w:p w14:paraId="6CE9D79C" w14:textId="77777777" w:rsidR="00BE7D24" w:rsidRDefault="00BE7D24">
      <w:pPr>
        <w:spacing w:after="160" w:line="259" w:lineRule="auto"/>
        <w:rPr>
          <w:rFonts w:asciiTheme="minorHAnsi" w:hAnsiTheme="minorHAnsi"/>
        </w:rPr>
      </w:pPr>
      <w:r>
        <w:rPr>
          <w:rFonts w:asciiTheme="minorHAnsi" w:hAnsiTheme="minorHAnsi"/>
        </w:rPr>
        <w:br w:type="page"/>
      </w:r>
    </w:p>
    <w:p w14:paraId="064ED251" w14:textId="77D02B03" w:rsidR="00C1509E" w:rsidRPr="00971912" w:rsidRDefault="00C1509E" w:rsidP="00C1509E">
      <w:pPr>
        <w:widowControl w:val="0"/>
        <w:autoSpaceDE w:val="0"/>
        <w:autoSpaceDN w:val="0"/>
        <w:adjustRightInd w:val="0"/>
        <w:jc w:val="center"/>
      </w:pPr>
      <w:r w:rsidRPr="00971912">
        <w:lastRenderedPageBreak/>
        <w:t xml:space="preserve">Figure </w:t>
      </w:r>
      <w:r w:rsidR="00BE7D24" w:rsidRPr="00971912">
        <w:t>A</w:t>
      </w:r>
      <w:r w:rsidR="006F5701" w:rsidRPr="00971912">
        <w:t>2</w:t>
      </w:r>
      <w:r w:rsidRPr="00971912">
        <w:t xml:space="preserve"> Robustness Check: Linear trends of performance over age</w:t>
      </w:r>
    </w:p>
    <w:p w14:paraId="18E710CB" w14:textId="77777777" w:rsidR="00C1509E" w:rsidRPr="00642025" w:rsidRDefault="00C1509E" w:rsidP="00971912">
      <w:pPr>
        <w:spacing w:after="160" w:line="259" w:lineRule="auto"/>
        <w:jc w:val="center"/>
        <w:rPr>
          <w:rFonts w:asciiTheme="minorHAnsi" w:hAnsiTheme="minorHAnsi"/>
          <w:b/>
        </w:rPr>
      </w:pPr>
      <w:r w:rsidRPr="00971912">
        <w:rPr>
          <w:noProof/>
          <w:color w:val="000000"/>
          <w:bdr w:val="none" w:sz="0" w:space="0" w:color="auto" w:frame="1"/>
        </w:rPr>
        <w:drawing>
          <wp:inline distT="0" distB="0" distL="0" distR="0" wp14:anchorId="737C0B64" wp14:editId="78CDFEC0">
            <wp:extent cx="4257675" cy="3095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3095625"/>
                    </a:xfrm>
                    <a:prstGeom prst="rect">
                      <a:avLst/>
                    </a:prstGeom>
                    <a:noFill/>
                    <a:ln>
                      <a:noFill/>
                    </a:ln>
                  </pic:spPr>
                </pic:pic>
              </a:graphicData>
            </a:graphic>
          </wp:inline>
        </w:drawing>
      </w:r>
    </w:p>
    <w:p w14:paraId="728AAE79" w14:textId="77777777" w:rsidR="00C1509E" w:rsidRDefault="00C1509E" w:rsidP="003E4B63">
      <w:pPr>
        <w:jc w:val="center"/>
      </w:pPr>
    </w:p>
    <w:p w14:paraId="6DE178AB" w14:textId="7ADFF6E1" w:rsidR="004C50D2" w:rsidRPr="003E4B63" w:rsidRDefault="004C50D2" w:rsidP="003E4B63">
      <w:pPr>
        <w:spacing w:after="160"/>
        <w:rPr>
          <w:b/>
        </w:rPr>
      </w:pPr>
    </w:p>
    <w:sectPr w:rsidR="004C50D2" w:rsidRPr="003E4B6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E0C2" w14:textId="77777777" w:rsidR="00A1309B" w:rsidRDefault="00A1309B" w:rsidP="004C50D2">
      <w:r>
        <w:separator/>
      </w:r>
    </w:p>
  </w:endnote>
  <w:endnote w:type="continuationSeparator" w:id="0">
    <w:p w14:paraId="56DCEB8A" w14:textId="77777777" w:rsidR="00A1309B" w:rsidRDefault="00A1309B" w:rsidP="004C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Courie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ongti TC">
    <w:altName w:val="Songti TC"/>
    <w:panose1 w:val="02010600040101010101"/>
    <w:charset w:val="88"/>
    <w:family w:val="auto"/>
    <w:pitch w:val="variable"/>
    <w:sig w:usb0="00000287" w:usb1="080F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172313"/>
      <w:docPartObj>
        <w:docPartGallery w:val="Page Numbers (Bottom of Page)"/>
        <w:docPartUnique/>
      </w:docPartObj>
    </w:sdtPr>
    <w:sdtEndPr>
      <w:rPr>
        <w:noProof/>
      </w:rPr>
    </w:sdtEndPr>
    <w:sdtContent>
      <w:p w14:paraId="7978AFF8" w14:textId="77777777" w:rsidR="00EE15C3" w:rsidRDefault="00EE15C3">
        <w:pPr>
          <w:pStyle w:val="Footer"/>
          <w:jc w:val="right"/>
        </w:pPr>
        <w:r>
          <w:fldChar w:fldCharType="begin"/>
        </w:r>
        <w:r>
          <w:instrText xml:space="preserve"> PAGE   \* MERGEFORMAT </w:instrText>
        </w:r>
        <w:r>
          <w:fldChar w:fldCharType="separate"/>
        </w:r>
        <w:r w:rsidR="00FC6DAD">
          <w:rPr>
            <w:noProof/>
          </w:rPr>
          <w:t>3</w:t>
        </w:r>
        <w:r>
          <w:rPr>
            <w:noProof/>
          </w:rPr>
          <w:fldChar w:fldCharType="end"/>
        </w:r>
      </w:p>
    </w:sdtContent>
  </w:sdt>
  <w:p w14:paraId="2603C0F8" w14:textId="77777777" w:rsidR="00EE15C3" w:rsidRDefault="00EE15C3" w:rsidP="00CD7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375563"/>
      <w:docPartObj>
        <w:docPartGallery w:val="Page Numbers (Bottom of Page)"/>
        <w:docPartUnique/>
      </w:docPartObj>
    </w:sdtPr>
    <w:sdtEndPr>
      <w:rPr>
        <w:noProof/>
      </w:rPr>
    </w:sdtEndPr>
    <w:sdtContent>
      <w:p w14:paraId="576C406D" w14:textId="19999CBC" w:rsidR="00EE15C3" w:rsidRDefault="00EE15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D2368" w14:textId="77777777" w:rsidR="00EE15C3" w:rsidRDefault="00EE1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22205"/>
      <w:docPartObj>
        <w:docPartGallery w:val="Page Numbers (Bottom of Page)"/>
        <w:docPartUnique/>
      </w:docPartObj>
    </w:sdtPr>
    <w:sdtEndPr>
      <w:rPr>
        <w:noProof/>
      </w:rPr>
    </w:sdtEndPr>
    <w:sdtContent>
      <w:p w14:paraId="425E34F9" w14:textId="77777777" w:rsidR="00EE15C3" w:rsidRDefault="00EE15C3">
        <w:pPr>
          <w:pStyle w:val="Footer"/>
          <w:jc w:val="right"/>
        </w:pPr>
        <w:r>
          <w:fldChar w:fldCharType="begin"/>
        </w:r>
        <w:r>
          <w:instrText xml:space="preserve"> PAGE   \* MERGEFORMAT </w:instrText>
        </w:r>
        <w:r>
          <w:fldChar w:fldCharType="separate"/>
        </w:r>
        <w:r w:rsidR="00FC6DAD">
          <w:rPr>
            <w:noProof/>
          </w:rPr>
          <w:t>17</w:t>
        </w:r>
        <w:r>
          <w:rPr>
            <w:noProof/>
          </w:rPr>
          <w:fldChar w:fldCharType="end"/>
        </w:r>
      </w:p>
    </w:sdtContent>
  </w:sdt>
  <w:p w14:paraId="332301EF" w14:textId="77777777" w:rsidR="00EE15C3" w:rsidRDefault="00EE15C3" w:rsidP="00CD7C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64AE" w14:textId="77777777" w:rsidR="00A1309B" w:rsidRDefault="00A1309B" w:rsidP="004C50D2">
      <w:r>
        <w:separator/>
      </w:r>
    </w:p>
  </w:footnote>
  <w:footnote w:type="continuationSeparator" w:id="0">
    <w:p w14:paraId="2C417C5A" w14:textId="77777777" w:rsidR="00A1309B" w:rsidRDefault="00A1309B" w:rsidP="004C50D2">
      <w:r>
        <w:continuationSeparator/>
      </w:r>
    </w:p>
  </w:footnote>
  <w:footnote w:id="1">
    <w:p w14:paraId="6822822B" w14:textId="692A45D9" w:rsidR="00BA7AD6" w:rsidRDefault="00BA7AD6">
      <w:pPr>
        <w:pStyle w:val="FootnoteText"/>
      </w:pPr>
      <w:r>
        <w:rPr>
          <w:rStyle w:val="FootnoteReference"/>
        </w:rPr>
        <w:footnoteRef/>
      </w:r>
      <w:r>
        <w:t xml:space="preserve"> </w:t>
      </w:r>
      <w:r w:rsidRPr="00935E1F">
        <w:rPr>
          <w:rFonts w:ascii="Times New Roman" w:eastAsia="SimSun" w:hAnsi="Times New Roman" w:cs="Times New Roman"/>
        </w:rPr>
        <w:t>Landry (2008); Shih, Adolph and Liu (2012).</w:t>
      </w:r>
    </w:p>
  </w:footnote>
  <w:footnote w:id="2">
    <w:p w14:paraId="799727DD" w14:textId="77777777" w:rsidR="00EE15C3" w:rsidRPr="00601AB9" w:rsidRDefault="00EE15C3" w:rsidP="007C7A1D">
      <w:pPr>
        <w:pStyle w:val="FootnoteText"/>
        <w:rPr>
          <w:rFonts w:ascii="Times New Roman" w:hAnsi="Times New Roman" w:cs="Times New Roman"/>
        </w:rPr>
      </w:pPr>
      <w:r w:rsidRPr="00601AB9">
        <w:rPr>
          <w:rStyle w:val="FootnoteReference"/>
          <w:rFonts w:ascii="Times New Roman" w:hAnsi="Times New Roman" w:cs="Times New Roman"/>
        </w:rPr>
        <w:footnoteRef/>
      </w:r>
      <w:r w:rsidRPr="00601AB9">
        <w:rPr>
          <w:rFonts w:ascii="Times New Roman" w:hAnsi="Times New Roman" w:cs="Times New Roman"/>
        </w:rPr>
        <w:t xml:space="preserve"> For example, while the mean firm average net profit from 2003 to 2017 is 8 billion RMB, it ranges from -236 million RMB to 107 billion RMB, signaling significant variation in profitability across firms in the sample.</w:t>
      </w:r>
    </w:p>
  </w:footnote>
  <w:footnote w:id="3">
    <w:p w14:paraId="3C4F04F0" w14:textId="2D56559F" w:rsidR="00EE15C3" w:rsidRPr="00601AB9" w:rsidRDefault="00EE15C3">
      <w:pPr>
        <w:pStyle w:val="FootnoteText"/>
        <w:rPr>
          <w:rFonts w:ascii="Times New Roman" w:hAnsi="Times New Roman" w:cs="Times New Roman"/>
        </w:rPr>
      </w:pPr>
      <w:r w:rsidRPr="00601AB9">
        <w:rPr>
          <w:rStyle w:val="FootnoteReference"/>
          <w:rFonts w:ascii="Times New Roman" w:hAnsi="Times New Roman" w:cs="Times New Roman"/>
        </w:rPr>
        <w:footnoteRef/>
      </w:r>
      <w:r w:rsidRPr="00601AB9">
        <w:rPr>
          <w:rFonts w:ascii="Times New Roman" w:hAnsi="Times New Roman" w:cs="Times New Roman"/>
        </w:rPr>
        <w:t xml:space="preserve"> </w:t>
      </w:r>
      <w:r w:rsidRPr="00601AB9">
        <w:rPr>
          <w:rFonts w:ascii="Times New Roman" w:eastAsia="SimSun" w:hAnsi="Times New Roman" w:cs="Times New Roman"/>
        </w:rPr>
        <w:t>Brødsgaard et al. (2017); Huang (1999); Li and Zhou (2005).</w:t>
      </w:r>
    </w:p>
  </w:footnote>
  <w:footnote w:id="4">
    <w:p w14:paraId="36E1467E" w14:textId="25C89EF9" w:rsidR="00EE15C3" w:rsidRPr="00601AB9" w:rsidRDefault="00EE15C3" w:rsidP="007C7A1D">
      <w:pPr>
        <w:pStyle w:val="FootnoteText"/>
        <w:snapToGrid w:val="0"/>
        <w:rPr>
          <w:rFonts w:ascii="Times New Roman" w:eastAsia="SimSun" w:hAnsi="Times New Roman" w:cs="Times New Roman"/>
        </w:rPr>
      </w:pPr>
      <w:r w:rsidRPr="00601AB9">
        <w:rPr>
          <w:rStyle w:val="FootnoteReference"/>
          <w:rFonts w:ascii="Times New Roman" w:eastAsia="SimSun" w:hAnsi="Times New Roman" w:cs="Times New Roman"/>
        </w:rPr>
        <w:footnoteRef/>
      </w:r>
      <w:r w:rsidRPr="00601AB9">
        <w:rPr>
          <w:rFonts w:ascii="Times New Roman" w:eastAsia="SimSun" w:hAnsi="Times New Roman" w:cs="Times New Roman"/>
        </w:rPr>
        <w:t xml:space="preserve"> </w:t>
      </w:r>
      <w:r w:rsidR="00D1308E" w:rsidRPr="00601AB9">
        <w:rPr>
          <w:rFonts w:ascii="Times New Roman" w:eastAsia="SimSun" w:hAnsi="Times New Roman" w:cs="Times New Roman"/>
        </w:rPr>
        <w:t xml:space="preserve">See for example Bo (2002); Choi (2012); Landry (2008). </w:t>
      </w:r>
      <w:r w:rsidRPr="00601AB9">
        <w:rPr>
          <w:rFonts w:ascii="Times New Roman" w:eastAsia="SimSun" w:hAnsi="Times New Roman" w:cs="Times New Roman"/>
        </w:rPr>
        <w:t>Another possible modeling strategy is a linear probability model. We choose not to implement this for two reasons. First, we do not wish to impose a strict ordering on our outcomes, as discussed above. Second, the sample size is relatively limited and while linear probability models and logistic models do converge asymptotically, we do not wish to incur additional bias in our smaller sample.</w:t>
      </w:r>
    </w:p>
  </w:footnote>
  <w:footnote w:id="5">
    <w:p w14:paraId="5F6654F0" w14:textId="4142084C" w:rsidR="00601AB9" w:rsidRPr="00601AB9" w:rsidRDefault="00601AB9">
      <w:pPr>
        <w:pStyle w:val="FootnoteText"/>
        <w:rPr>
          <w:rFonts w:ascii="Times New Roman" w:hAnsi="Times New Roman" w:cs="Times New Roman"/>
        </w:rPr>
      </w:pPr>
      <w:r w:rsidRPr="00601AB9">
        <w:rPr>
          <w:rStyle w:val="FootnoteReference"/>
          <w:rFonts w:ascii="Times New Roman" w:hAnsi="Times New Roman" w:cs="Times New Roman"/>
        </w:rPr>
        <w:footnoteRef/>
      </w:r>
      <w:r w:rsidRPr="00601AB9">
        <w:rPr>
          <w:rFonts w:ascii="Times New Roman" w:hAnsi="Times New Roman" w:cs="Times New Roman"/>
        </w:rPr>
        <w:t xml:space="preserve"> </w:t>
      </w:r>
      <w:r w:rsidRPr="00601AB9">
        <w:rPr>
          <w:rFonts w:ascii="Times New Roman" w:hAnsi="Times New Roman" w:cs="Times New Roman"/>
          <w:color w:val="000000"/>
        </w:rPr>
        <w:t>Allison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0FF"/>
    <w:multiLevelType w:val="hybridMultilevel"/>
    <w:tmpl w:val="77A2EB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C31FD"/>
    <w:multiLevelType w:val="hybridMultilevel"/>
    <w:tmpl w:val="FF6A3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212C7D"/>
    <w:multiLevelType w:val="multilevel"/>
    <w:tmpl w:val="ED9636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C3E44"/>
    <w:multiLevelType w:val="hybridMultilevel"/>
    <w:tmpl w:val="6AD27670"/>
    <w:lvl w:ilvl="0" w:tplc="EA6A9DAC">
      <w:start w:val="1"/>
      <w:numFmt w:val="decimal"/>
      <w:lvlText w:val="%1)"/>
      <w:lvlJc w:val="left"/>
      <w:pPr>
        <w:ind w:left="720" w:hanging="360"/>
      </w:pPr>
      <w:rPr>
        <w:rFonts w:ascii="Arial" w:hAnsi="Arial" w:cs="Arial" w:hint="default"/>
        <w:color w:val="263238"/>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10501"/>
    <w:multiLevelType w:val="hybridMultilevel"/>
    <w:tmpl w:val="3FCCC292"/>
    <w:lvl w:ilvl="0" w:tplc="F20C3504">
      <w:start w:val="1"/>
      <w:numFmt w:val="lowerRoman"/>
      <w:lvlText w:val="%1."/>
      <w:lvlJc w:val="left"/>
      <w:pPr>
        <w:ind w:left="1440" w:hanging="720"/>
      </w:pPr>
      <w:rPr>
        <w:rFonts w:hint="default"/>
      </w:rPr>
    </w:lvl>
    <w:lvl w:ilvl="1" w:tplc="04090019">
      <w:start w:val="1"/>
      <w:numFmt w:val="lowerLetter"/>
      <w:lvlText w:val="%2)"/>
      <w:lvlJc w:val="left"/>
      <w:pPr>
        <w:ind w:left="1680" w:hanging="480"/>
      </w:pPr>
    </w:lvl>
    <w:lvl w:ilvl="2" w:tplc="CD7CB978">
      <w:numFmt w:val="bullet"/>
      <w:lvlText w:val=""/>
      <w:lvlJc w:val="left"/>
      <w:pPr>
        <w:ind w:left="2040" w:hanging="360"/>
      </w:pPr>
      <w:rPr>
        <w:rFonts w:ascii="Wingdings" w:eastAsiaTheme="minorEastAsia" w:hAnsi="Wingdings" w:cs="Times New Roman" w:hint="default"/>
      </w:r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A1C3C55"/>
    <w:multiLevelType w:val="multilevel"/>
    <w:tmpl w:val="77486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9676F0E"/>
    <w:multiLevelType w:val="hybridMultilevel"/>
    <w:tmpl w:val="0BCE28EC"/>
    <w:lvl w:ilvl="0" w:tplc="277E8D38">
      <w:start w:val="1"/>
      <w:numFmt w:val="upperRoman"/>
      <w:lvlText w:val="%1."/>
      <w:lvlJc w:val="left"/>
      <w:pPr>
        <w:ind w:left="720" w:hanging="72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CE5788"/>
    <w:multiLevelType w:val="hybridMultilevel"/>
    <w:tmpl w:val="97E0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7"/>
  </w:num>
  <w:num w:numId="6">
    <w:abstractNumId w:val="1"/>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0D2"/>
    <w:rsid w:val="00026F59"/>
    <w:rsid w:val="00036F6B"/>
    <w:rsid w:val="00096556"/>
    <w:rsid w:val="00133E3B"/>
    <w:rsid w:val="00167858"/>
    <w:rsid w:val="001B7FDC"/>
    <w:rsid w:val="001E42A7"/>
    <w:rsid w:val="002213F3"/>
    <w:rsid w:val="002874A5"/>
    <w:rsid w:val="002904F8"/>
    <w:rsid w:val="002E3F95"/>
    <w:rsid w:val="002F524A"/>
    <w:rsid w:val="002F7B2F"/>
    <w:rsid w:val="00315A10"/>
    <w:rsid w:val="00344B6A"/>
    <w:rsid w:val="003A2738"/>
    <w:rsid w:val="003E4B63"/>
    <w:rsid w:val="003F7322"/>
    <w:rsid w:val="00447226"/>
    <w:rsid w:val="004C50D2"/>
    <w:rsid w:val="004D0AD4"/>
    <w:rsid w:val="004E7CD4"/>
    <w:rsid w:val="00506C84"/>
    <w:rsid w:val="00556E72"/>
    <w:rsid w:val="00591800"/>
    <w:rsid w:val="005D5415"/>
    <w:rsid w:val="00601AB9"/>
    <w:rsid w:val="00624188"/>
    <w:rsid w:val="00642025"/>
    <w:rsid w:val="006647F4"/>
    <w:rsid w:val="006A6993"/>
    <w:rsid w:val="006B1E3A"/>
    <w:rsid w:val="006B4A65"/>
    <w:rsid w:val="006F1348"/>
    <w:rsid w:val="006F5701"/>
    <w:rsid w:val="00721C79"/>
    <w:rsid w:val="00724078"/>
    <w:rsid w:val="007C7A1D"/>
    <w:rsid w:val="007D14A6"/>
    <w:rsid w:val="007E20A3"/>
    <w:rsid w:val="0085754F"/>
    <w:rsid w:val="00884E87"/>
    <w:rsid w:val="00895808"/>
    <w:rsid w:val="008F0BDF"/>
    <w:rsid w:val="00935E1F"/>
    <w:rsid w:val="009377F2"/>
    <w:rsid w:val="0096391A"/>
    <w:rsid w:val="00971912"/>
    <w:rsid w:val="009770AB"/>
    <w:rsid w:val="009A64D4"/>
    <w:rsid w:val="009E181D"/>
    <w:rsid w:val="009E4C24"/>
    <w:rsid w:val="00A1309B"/>
    <w:rsid w:val="00A24702"/>
    <w:rsid w:val="00A6555F"/>
    <w:rsid w:val="00A728C4"/>
    <w:rsid w:val="00A7745E"/>
    <w:rsid w:val="00AA6966"/>
    <w:rsid w:val="00AC5F91"/>
    <w:rsid w:val="00AE47E1"/>
    <w:rsid w:val="00AE754F"/>
    <w:rsid w:val="00B07CF5"/>
    <w:rsid w:val="00B86B2E"/>
    <w:rsid w:val="00BA7AD6"/>
    <w:rsid w:val="00BE7D24"/>
    <w:rsid w:val="00C1509E"/>
    <w:rsid w:val="00C3013C"/>
    <w:rsid w:val="00C37650"/>
    <w:rsid w:val="00C72921"/>
    <w:rsid w:val="00C83778"/>
    <w:rsid w:val="00CC35D4"/>
    <w:rsid w:val="00CD7C3C"/>
    <w:rsid w:val="00D1308E"/>
    <w:rsid w:val="00D21067"/>
    <w:rsid w:val="00D25646"/>
    <w:rsid w:val="00D31766"/>
    <w:rsid w:val="00D36D97"/>
    <w:rsid w:val="00D5576F"/>
    <w:rsid w:val="00D75E5D"/>
    <w:rsid w:val="00D87D1D"/>
    <w:rsid w:val="00E175F0"/>
    <w:rsid w:val="00E324E9"/>
    <w:rsid w:val="00E71095"/>
    <w:rsid w:val="00E9225C"/>
    <w:rsid w:val="00EE15C3"/>
    <w:rsid w:val="00F27645"/>
    <w:rsid w:val="00F33EA4"/>
    <w:rsid w:val="00F84B7D"/>
    <w:rsid w:val="00FC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2F5A7"/>
  <w15:docId w15:val="{5CA717B8-6374-834B-8B40-06605240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50D2"/>
    <w:pPr>
      <w:keepNext/>
      <w:keepLines/>
      <w:spacing w:before="400" w:after="40"/>
      <w:outlineLvl w:val="0"/>
    </w:pPr>
    <w:rPr>
      <w:rFonts w:asciiTheme="majorHAnsi" w:eastAsiaTheme="majorEastAsia" w:hAnsiTheme="majorHAnsi" w:cstheme="majorBidi"/>
      <w:color w:val="1F3864" w:themeColor="accent1" w:themeShade="80"/>
      <w:sz w:val="36"/>
      <w:szCs w:val="36"/>
      <w:lang w:eastAsia="en-US"/>
    </w:rPr>
  </w:style>
  <w:style w:type="paragraph" w:styleId="Heading2">
    <w:name w:val="heading 2"/>
    <w:basedOn w:val="Normal"/>
    <w:next w:val="Normal"/>
    <w:link w:val="Heading2Char"/>
    <w:uiPriority w:val="9"/>
    <w:semiHidden/>
    <w:unhideWhenUsed/>
    <w:qFormat/>
    <w:rsid w:val="004C50D2"/>
    <w:pPr>
      <w:keepNext/>
      <w:keepLines/>
      <w:spacing w:before="4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4C50D2"/>
    <w:pPr>
      <w:keepNext/>
      <w:keepLines/>
      <w:spacing w:before="40"/>
      <w:outlineLvl w:val="2"/>
    </w:pPr>
    <w:rPr>
      <w:rFonts w:asciiTheme="majorHAnsi" w:eastAsiaTheme="majorEastAsia" w:hAnsiTheme="maj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4C50D2"/>
    <w:pPr>
      <w:keepNext/>
      <w:keepLines/>
      <w:spacing w:before="40"/>
      <w:outlineLvl w:val="3"/>
    </w:pPr>
    <w:rPr>
      <w:rFonts w:asciiTheme="majorHAnsi" w:eastAsiaTheme="majorEastAsia" w:hAnsiTheme="majorHAnsi" w:cstheme="majorBidi"/>
      <w:color w:val="2F5496" w:themeColor="accent1" w:themeShade="BF"/>
      <w:lang w:eastAsia="en-US"/>
    </w:rPr>
  </w:style>
  <w:style w:type="paragraph" w:styleId="Heading5">
    <w:name w:val="heading 5"/>
    <w:basedOn w:val="Normal"/>
    <w:next w:val="Normal"/>
    <w:link w:val="Heading5Char"/>
    <w:uiPriority w:val="9"/>
    <w:semiHidden/>
    <w:unhideWhenUsed/>
    <w:qFormat/>
    <w:rsid w:val="004C50D2"/>
    <w:pPr>
      <w:keepNext/>
      <w:keepLines/>
      <w:spacing w:before="40"/>
      <w:outlineLvl w:val="4"/>
    </w:pPr>
    <w:rPr>
      <w:rFonts w:asciiTheme="majorHAnsi" w:eastAsiaTheme="majorEastAsia" w:hAnsiTheme="majorHAnsi" w:cstheme="majorBidi"/>
      <w:caps/>
      <w:color w:val="2F5496" w:themeColor="accent1" w:themeShade="BF"/>
      <w:lang w:eastAsia="en-US"/>
    </w:rPr>
  </w:style>
  <w:style w:type="paragraph" w:styleId="Heading6">
    <w:name w:val="heading 6"/>
    <w:basedOn w:val="Normal"/>
    <w:next w:val="Normal"/>
    <w:link w:val="Heading6Char"/>
    <w:uiPriority w:val="9"/>
    <w:semiHidden/>
    <w:unhideWhenUsed/>
    <w:qFormat/>
    <w:rsid w:val="004C50D2"/>
    <w:pPr>
      <w:keepNext/>
      <w:keepLines/>
      <w:spacing w:before="40"/>
      <w:outlineLvl w:val="5"/>
    </w:pPr>
    <w:rPr>
      <w:rFonts w:asciiTheme="majorHAnsi" w:eastAsiaTheme="majorEastAsia" w:hAnsiTheme="majorHAnsi" w:cstheme="majorBidi"/>
      <w:i/>
      <w:iCs/>
      <w:caps/>
      <w:color w:val="1F3864" w:themeColor="accent1" w:themeShade="80"/>
      <w:lang w:eastAsia="en-US"/>
    </w:rPr>
  </w:style>
  <w:style w:type="paragraph" w:styleId="Heading7">
    <w:name w:val="heading 7"/>
    <w:basedOn w:val="Normal"/>
    <w:next w:val="Normal"/>
    <w:link w:val="Heading7Char"/>
    <w:uiPriority w:val="9"/>
    <w:semiHidden/>
    <w:unhideWhenUsed/>
    <w:qFormat/>
    <w:rsid w:val="004C50D2"/>
    <w:pPr>
      <w:keepNext/>
      <w:keepLines/>
      <w:spacing w:before="40"/>
      <w:outlineLvl w:val="6"/>
    </w:pPr>
    <w:rPr>
      <w:rFonts w:asciiTheme="majorHAnsi" w:eastAsiaTheme="majorEastAsia" w:hAnsiTheme="majorHAnsi" w:cstheme="majorBidi"/>
      <w:b/>
      <w:bCs/>
      <w:color w:val="1F3864" w:themeColor="accent1" w:themeShade="80"/>
      <w:lang w:eastAsia="en-US"/>
    </w:rPr>
  </w:style>
  <w:style w:type="paragraph" w:styleId="Heading8">
    <w:name w:val="heading 8"/>
    <w:basedOn w:val="Normal"/>
    <w:next w:val="Normal"/>
    <w:link w:val="Heading8Char"/>
    <w:uiPriority w:val="9"/>
    <w:semiHidden/>
    <w:unhideWhenUsed/>
    <w:qFormat/>
    <w:rsid w:val="004C50D2"/>
    <w:pPr>
      <w:keepNext/>
      <w:keepLines/>
      <w:spacing w:before="40"/>
      <w:outlineLvl w:val="7"/>
    </w:pPr>
    <w:rPr>
      <w:rFonts w:asciiTheme="majorHAnsi" w:eastAsiaTheme="majorEastAsia" w:hAnsiTheme="majorHAnsi" w:cstheme="majorBidi"/>
      <w:b/>
      <w:bCs/>
      <w:i/>
      <w:iCs/>
      <w:color w:val="1F3864" w:themeColor="accent1" w:themeShade="80"/>
      <w:lang w:eastAsia="en-US"/>
    </w:rPr>
  </w:style>
  <w:style w:type="paragraph" w:styleId="Heading9">
    <w:name w:val="heading 9"/>
    <w:basedOn w:val="Normal"/>
    <w:next w:val="Normal"/>
    <w:link w:val="Heading9Char"/>
    <w:uiPriority w:val="9"/>
    <w:semiHidden/>
    <w:unhideWhenUsed/>
    <w:qFormat/>
    <w:rsid w:val="004C50D2"/>
    <w:pPr>
      <w:keepNext/>
      <w:keepLines/>
      <w:spacing w:before="40"/>
      <w:outlineLvl w:val="8"/>
    </w:pPr>
    <w:rPr>
      <w:rFonts w:asciiTheme="majorHAnsi" w:eastAsiaTheme="majorEastAsia" w:hAnsiTheme="majorHAnsi" w:cstheme="majorBidi"/>
      <w:i/>
      <w:iCs/>
      <w:color w:val="1F3864" w:themeColor="accent1" w:themeShade="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0D2"/>
    <w:rPr>
      <w:rFonts w:asciiTheme="majorHAnsi" w:eastAsiaTheme="majorEastAsia" w:hAnsiTheme="majorHAnsi" w:cstheme="majorBidi"/>
      <w:color w:val="1F3864" w:themeColor="accent1" w:themeShade="80"/>
      <w:sz w:val="36"/>
      <w:szCs w:val="36"/>
      <w:lang w:eastAsia="en-US"/>
    </w:rPr>
  </w:style>
  <w:style w:type="character" w:customStyle="1" w:styleId="Heading2Char">
    <w:name w:val="Heading 2 Char"/>
    <w:basedOn w:val="DefaultParagraphFont"/>
    <w:link w:val="Heading2"/>
    <w:uiPriority w:val="9"/>
    <w:semiHidden/>
    <w:rsid w:val="004C50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semiHidden/>
    <w:rsid w:val="004C50D2"/>
    <w:rPr>
      <w:rFonts w:asciiTheme="majorHAnsi" w:eastAsiaTheme="majorEastAsia" w:hAnsiTheme="majorHAnsi" w:cstheme="majorBidi"/>
      <w:color w:val="2F5496" w:themeColor="accent1" w:themeShade="BF"/>
      <w:sz w:val="28"/>
      <w:szCs w:val="28"/>
      <w:lang w:eastAsia="en-US"/>
    </w:rPr>
  </w:style>
  <w:style w:type="character" w:customStyle="1" w:styleId="Heading4Char">
    <w:name w:val="Heading 4 Char"/>
    <w:basedOn w:val="DefaultParagraphFont"/>
    <w:link w:val="Heading4"/>
    <w:uiPriority w:val="9"/>
    <w:semiHidden/>
    <w:rsid w:val="004C50D2"/>
    <w:rPr>
      <w:rFonts w:asciiTheme="majorHAnsi" w:eastAsiaTheme="majorEastAsia" w:hAnsiTheme="majorHAnsi" w:cstheme="majorBidi"/>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4C50D2"/>
    <w:rPr>
      <w:rFonts w:asciiTheme="majorHAnsi" w:eastAsiaTheme="majorEastAsia" w:hAnsiTheme="majorHAnsi" w:cstheme="majorBidi"/>
      <w:caps/>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4C50D2"/>
    <w:rPr>
      <w:rFonts w:asciiTheme="majorHAnsi" w:eastAsiaTheme="majorEastAsia" w:hAnsiTheme="majorHAnsi" w:cstheme="majorBidi"/>
      <w:i/>
      <w:iCs/>
      <w:caps/>
      <w:color w:val="1F3864" w:themeColor="accent1" w:themeShade="80"/>
      <w:sz w:val="24"/>
      <w:szCs w:val="24"/>
      <w:lang w:eastAsia="en-US"/>
    </w:rPr>
  </w:style>
  <w:style w:type="character" w:customStyle="1" w:styleId="Heading7Char">
    <w:name w:val="Heading 7 Char"/>
    <w:basedOn w:val="DefaultParagraphFont"/>
    <w:link w:val="Heading7"/>
    <w:uiPriority w:val="9"/>
    <w:semiHidden/>
    <w:rsid w:val="004C50D2"/>
    <w:rPr>
      <w:rFonts w:asciiTheme="majorHAnsi" w:eastAsiaTheme="majorEastAsia" w:hAnsiTheme="majorHAnsi" w:cstheme="majorBidi"/>
      <w:b/>
      <w:bCs/>
      <w:color w:val="1F3864" w:themeColor="accent1" w:themeShade="80"/>
      <w:sz w:val="24"/>
      <w:szCs w:val="24"/>
      <w:lang w:eastAsia="en-US"/>
    </w:rPr>
  </w:style>
  <w:style w:type="character" w:customStyle="1" w:styleId="Heading8Char">
    <w:name w:val="Heading 8 Char"/>
    <w:basedOn w:val="DefaultParagraphFont"/>
    <w:link w:val="Heading8"/>
    <w:uiPriority w:val="9"/>
    <w:semiHidden/>
    <w:rsid w:val="004C50D2"/>
    <w:rPr>
      <w:rFonts w:asciiTheme="majorHAnsi" w:eastAsiaTheme="majorEastAsia" w:hAnsiTheme="majorHAnsi" w:cstheme="majorBidi"/>
      <w:b/>
      <w:bCs/>
      <w:i/>
      <w:iCs/>
      <w:color w:val="1F3864" w:themeColor="accent1" w:themeShade="80"/>
      <w:sz w:val="24"/>
      <w:szCs w:val="24"/>
      <w:lang w:eastAsia="en-US"/>
    </w:rPr>
  </w:style>
  <w:style w:type="character" w:customStyle="1" w:styleId="Heading9Char">
    <w:name w:val="Heading 9 Char"/>
    <w:basedOn w:val="DefaultParagraphFont"/>
    <w:link w:val="Heading9"/>
    <w:uiPriority w:val="9"/>
    <w:semiHidden/>
    <w:rsid w:val="004C50D2"/>
    <w:rPr>
      <w:rFonts w:asciiTheme="majorHAnsi" w:eastAsiaTheme="majorEastAsia" w:hAnsiTheme="majorHAnsi" w:cstheme="majorBidi"/>
      <w:i/>
      <w:iCs/>
      <w:color w:val="1F3864" w:themeColor="accent1" w:themeShade="80"/>
      <w:sz w:val="24"/>
      <w:szCs w:val="24"/>
      <w:lang w:eastAsia="en-US"/>
    </w:rPr>
  </w:style>
  <w:style w:type="paragraph" w:styleId="ListParagraph">
    <w:name w:val="List Paragraph"/>
    <w:basedOn w:val="Normal"/>
    <w:uiPriority w:val="34"/>
    <w:qFormat/>
    <w:rsid w:val="004C50D2"/>
    <w:pPr>
      <w:spacing w:after="160" w:line="259"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4C50D2"/>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4C50D2"/>
    <w:rPr>
      <w:sz w:val="20"/>
      <w:szCs w:val="20"/>
      <w:lang w:eastAsia="en-US"/>
    </w:rPr>
  </w:style>
  <w:style w:type="character" w:styleId="FootnoteReference">
    <w:name w:val="footnote reference"/>
    <w:basedOn w:val="DefaultParagraphFont"/>
    <w:uiPriority w:val="99"/>
    <w:unhideWhenUsed/>
    <w:rsid w:val="004C50D2"/>
    <w:rPr>
      <w:vertAlign w:val="superscript"/>
    </w:rPr>
  </w:style>
  <w:style w:type="character" w:styleId="CommentReference">
    <w:name w:val="annotation reference"/>
    <w:basedOn w:val="DefaultParagraphFont"/>
    <w:uiPriority w:val="99"/>
    <w:semiHidden/>
    <w:unhideWhenUsed/>
    <w:rsid w:val="004C50D2"/>
    <w:rPr>
      <w:sz w:val="16"/>
      <w:szCs w:val="16"/>
    </w:rPr>
  </w:style>
  <w:style w:type="paragraph" w:styleId="CommentText">
    <w:name w:val="annotation text"/>
    <w:basedOn w:val="Normal"/>
    <w:link w:val="CommentTextChar"/>
    <w:uiPriority w:val="99"/>
    <w:unhideWhenUsed/>
    <w:rsid w:val="004C50D2"/>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4C50D2"/>
    <w:rPr>
      <w:sz w:val="20"/>
      <w:szCs w:val="20"/>
    </w:rPr>
  </w:style>
  <w:style w:type="paragraph" w:styleId="CommentSubject">
    <w:name w:val="annotation subject"/>
    <w:basedOn w:val="CommentText"/>
    <w:next w:val="CommentText"/>
    <w:link w:val="CommentSubjectChar"/>
    <w:uiPriority w:val="99"/>
    <w:semiHidden/>
    <w:unhideWhenUsed/>
    <w:rsid w:val="004C50D2"/>
    <w:rPr>
      <w:b/>
      <w:bCs/>
    </w:rPr>
  </w:style>
  <w:style w:type="character" w:customStyle="1" w:styleId="CommentSubjectChar">
    <w:name w:val="Comment Subject Char"/>
    <w:basedOn w:val="CommentTextChar"/>
    <w:link w:val="CommentSubject"/>
    <w:uiPriority w:val="99"/>
    <w:semiHidden/>
    <w:rsid w:val="004C50D2"/>
    <w:rPr>
      <w:b/>
      <w:bCs/>
      <w:sz w:val="20"/>
      <w:szCs w:val="20"/>
    </w:rPr>
  </w:style>
  <w:style w:type="paragraph" w:styleId="BalloonText">
    <w:name w:val="Balloon Text"/>
    <w:basedOn w:val="Normal"/>
    <w:link w:val="BalloonTextChar"/>
    <w:uiPriority w:val="99"/>
    <w:semiHidden/>
    <w:unhideWhenUsed/>
    <w:rsid w:val="004C50D2"/>
    <w:rPr>
      <w:rFonts w:eastAsiaTheme="minorEastAsia"/>
      <w:sz w:val="18"/>
      <w:szCs w:val="18"/>
    </w:rPr>
  </w:style>
  <w:style w:type="character" w:customStyle="1" w:styleId="BalloonTextChar">
    <w:name w:val="Balloon Text Char"/>
    <w:basedOn w:val="DefaultParagraphFont"/>
    <w:link w:val="BalloonText"/>
    <w:uiPriority w:val="99"/>
    <w:semiHidden/>
    <w:rsid w:val="004C50D2"/>
    <w:rPr>
      <w:rFonts w:ascii="Times New Roman" w:hAnsi="Times New Roman" w:cs="Times New Roman"/>
      <w:sz w:val="18"/>
      <w:szCs w:val="18"/>
    </w:rPr>
  </w:style>
  <w:style w:type="character" w:styleId="Emphasis">
    <w:name w:val="Emphasis"/>
    <w:basedOn w:val="DefaultParagraphFont"/>
    <w:uiPriority w:val="20"/>
    <w:qFormat/>
    <w:rsid w:val="004C50D2"/>
    <w:rPr>
      <w:i/>
      <w:iCs/>
    </w:rPr>
  </w:style>
  <w:style w:type="paragraph" w:styleId="Footer">
    <w:name w:val="footer"/>
    <w:basedOn w:val="Normal"/>
    <w:link w:val="FooterChar"/>
    <w:uiPriority w:val="99"/>
    <w:unhideWhenUsed/>
    <w:rsid w:val="004C50D2"/>
    <w:pPr>
      <w:tabs>
        <w:tab w:val="center" w:pos="4320"/>
        <w:tab w:val="right" w:pos="8640"/>
      </w:tabs>
      <w:snapToGrid w:val="0"/>
    </w:pPr>
    <w:rPr>
      <w:rFonts w:asciiTheme="minorHAnsi" w:eastAsiaTheme="minorEastAsia" w:hAnsiTheme="minorHAnsi" w:cstheme="minorBidi"/>
      <w:sz w:val="18"/>
      <w:szCs w:val="18"/>
      <w:lang w:eastAsia="en-US"/>
    </w:rPr>
  </w:style>
  <w:style w:type="character" w:customStyle="1" w:styleId="FooterChar">
    <w:name w:val="Footer Char"/>
    <w:basedOn w:val="DefaultParagraphFont"/>
    <w:link w:val="Footer"/>
    <w:uiPriority w:val="99"/>
    <w:rsid w:val="004C50D2"/>
    <w:rPr>
      <w:sz w:val="18"/>
      <w:szCs w:val="18"/>
      <w:lang w:eastAsia="en-US"/>
    </w:rPr>
  </w:style>
  <w:style w:type="character" w:styleId="PageNumber">
    <w:name w:val="page number"/>
    <w:basedOn w:val="DefaultParagraphFont"/>
    <w:uiPriority w:val="99"/>
    <w:semiHidden/>
    <w:unhideWhenUsed/>
    <w:rsid w:val="004C50D2"/>
  </w:style>
  <w:style w:type="table" w:styleId="TableGrid">
    <w:name w:val="Table Grid"/>
    <w:basedOn w:val="TableNormal"/>
    <w:uiPriority w:val="39"/>
    <w:rsid w:val="004C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C50D2"/>
    <w:rPr>
      <w:sz w:val="20"/>
      <w:szCs w:val="20"/>
      <w:lang w:eastAsia="en-US"/>
    </w:rPr>
  </w:style>
  <w:style w:type="character" w:customStyle="1" w:styleId="EndnoteTextChar">
    <w:name w:val="Endnote Text Char"/>
    <w:basedOn w:val="DefaultParagraphFont"/>
    <w:link w:val="EndnoteText"/>
    <w:uiPriority w:val="99"/>
    <w:semiHidden/>
    <w:rsid w:val="004C50D2"/>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4C50D2"/>
    <w:rPr>
      <w:vertAlign w:val="superscript"/>
    </w:rPr>
  </w:style>
  <w:style w:type="paragraph" w:styleId="Revision">
    <w:name w:val="Revision"/>
    <w:hidden/>
    <w:uiPriority w:val="99"/>
    <w:semiHidden/>
    <w:rsid w:val="004C50D2"/>
    <w:pPr>
      <w:spacing w:after="0" w:line="240" w:lineRule="auto"/>
    </w:pPr>
    <w:rPr>
      <w:sz w:val="24"/>
      <w:szCs w:val="24"/>
      <w:lang w:eastAsia="en-US"/>
    </w:rPr>
  </w:style>
  <w:style w:type="character" w:customStyle="1" w:styleId="tl8wme">
    <w:name w:val="tl8wme"/>
    <w:basedOn w:val="DefaultParagraphFont"/>
    <w:rsid w:val="004C50D2"/>
  </w:style>
  <w:style w:type="character" w:styleId="Hyperlink">
    <w:name w:val="Hyperlink"/>
    <w:basedOn w:val="DefaultParagraphFont"/>
    <w:uiPriority w:val="99"/>
    <w:unhideWhenUsed/>
    <w:rsid w:val="004C50D2"/>
    <w:rPr>
      <w:color w:val="0563C1" w:themeColor="hyperlink"/>
      <w:u w:val="single"/>
    </w:rPr>
  </w:style>
  <w:style w:type="character" w:customStyle="1" w:styleId="st">
    <w:name w:val="st"/>
    <w:basedOn w:val="DefaultParagraphFont"/>
    <w:rsid w:val="004C50D2"/>
  </w:style>
  <w:style w:type="paragraph" w:styleId="HTMLPreformatted">
    <w:name w:val="HTML Preformatted"/>
    <w:basedOn w:val="Normal"/>
    <w:link w:val="HTMLPreformattedChar"/>
    <w:uiPriority w:val="99"/>
    <w:unhideWhenUsed/>
    <w:rsid w:val="004C5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4C50D2"/>
    <w:rPr>
      <w:rFonts w:ascii="Courier" w:hAnsi="Courier" w:cs="Courier"/>
      <w:sz w:val="20"/>
      <w:szCs w:val="20"/>
    </w:rPr>
  </w:style>
  <w:style w:type="character" w:customStyle="1" w:styleId="TitleChar">
    <w:name w:val="Title Char"/>
    <w:basedOn w:val="DefaultParagraphFont"/>
    <w:link w:val="Title"/>
    <w:uiPriority w:val="10"/>
    <w:rsid w:val="004C50D2"/>
    <w:rPr>
      <w:rFonts w:asciiTheme="majorHAnsi" w:eastAsiaTheme="majorEastAsia" w:hAnsiTheme="majorHAnsi" w:cstheme="majorBidi"/>
      <w:caps/>
      <w:color w:val="44546A" w:themeColor="text2"/>
      <w:spacing w:val="-15"/>
      <w:sz w:val="72"/>
      <w:szCs w:val="72"/>
      <w:lang w:eastAsia="en-US"/>
    </w:rPr>
  </w:style>
  <w:style w:type="paragraph" w:styleId="Title">
    <w:name w:val="Title"/>
    <w:basedOn w:val="Normal"/>
    <w:next w:val="Normal"/>
    <w:link w:val="TitleChar"/>
    <w:uiPriority w:val="10"/>
    <w:qFormat/>
    <w:rsid w:val="004C50D2"/>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1">
    <w:name w:val="Title Char1"/>
    <w:basedOn w:val="DefaultParagraphFont"/>
    <w:uiPriority w:val="10"/>
    <w:rsid w:val="004C50D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4C50D2"/>
    <w:rPr>
      <w:rFonts w:asciiTheme="majorHAnsi" w:eastAsiaTheme="majorEastAsia" w:hAnsiTheme="majorHAnsi" w:cstheme="majorBidi"/>
      <w:color w:val="4472C4" w:themeColor="accent1"/>
      <w:sz w:val="28"/>
      <w:szCs w:val="28"/>
      <w:lang w:eastAsia="en-US"/>
    </w:rPr>
  </w:style>
  <w:style w:type="paragraph" w:styleId="Subtitle">
    <w:name w:val="Subtitle"/>
    <w:basedOn w:val="Normal"/>
    <w:next w:val="Normal"/>
    <w:link w:val="SubtitleChar"/>
    <w:uiPriority w:val="11"/>
    <w:qFormat/>
    <w:rsid w:val="004C50D2"/>
    <w:pPr>
      <w:numPr>
        <w:ilvl w:val="1"/>
      </w:numPr>
      <w:spacing w:after="240"/>
    </w:pPr>
    <w:rPr>
      <w:rFonts w:asciiTheme="majorHAnsi" w:eastAsiaTheme="majorEastAsia" w:hAnsiTheme="majorHAnsi" w:cstheme="majorBidi"/>
      <w:color w:val="4472C4" w:themeColor="accent1"/>
      <w:sz w:val="28"/>
      <w:szCs w:val="28"/>
      <w:lang w:eastAsia="en-US"/>
    </w:rPr>
  </w:style>
  <w:style w:type="character" w:customStyle="1" w:styleId="SubtitleChar1">
    <w:name w:val="Subtitle Char1"/>
    <w:basedOn w:val="DefaultParagraphFont"/>
    <w:uiPriority w:val="11"/>
    <w:rsid w:val="004C50D2"/>
    <w:rPr>
      <w:color w:val="5A5A5A" w:themeColor="text1" w:themeTint="A5"/>
      <w:spacing w:val="15"/>
    </w:rPr>
  </w:style>
  <w:style w:type="character" w:customStyle="1" w:styleId="QuoteChar">
    <w:name w:val="Quote Char"/>
    <w:basedOn w:val="DefaultParagraphFont"/>
    <w:link w:val="Quote"/>
    <w:uiPriority w:val="29"/>
    <w:rsid w:val="004C50D2"/>
    <w:rPr>
      <w:color w:val="44546A" w:themeColor="text2"/>
      <w:lang w:eastAsia="en-US"/>
    </w:rPr>
  </w:style>
  <w:style w:type="paragraph" w:styleId="Quote">
    <w:name w:val="Quote"/>
    <w:basedOn w:val="Normal"/>
    <w:next w:val="Normal"/>
    <w:link w:val="QuoteChar"/>
    <w:uiPriority w:val="29"/>
    <w:qFormat/>
    <w:rsid w:val="004C50D2"/>
    <w:pPr>
      <w:spacing w:before="120" w:after="120" w:line="259" w:lineRule="auto"/>
      <w:ind w:left="720"/>
    </w:pPr>
    <w:rPr>
      <w:rFonts w:asciiTheme="minorHAnsi" w:eastAsiaTheme="minorEastAsia" w:hAnsiTheme="minorHAnsi" w:cstheme="minorBidi"/>
      <w:color w:val="44546A" w:themeColor="text2"/>
      <w:sz w:val="22"/>
      <w:szCs w:val="22"/>
      <w:lang w:eastAsia="en-US"/>
    </w:rPr>
  </w:style>
  <w:style w:type="character" w:customStyle="1" w:styleId="QuoteChar1">
    <w:name w:val="Quote Char1"/>
    <w:basedOn w:val="DefaultParagraphFont"/>
    <w:uiPriority w:val="29"/>
    <w:rsid w:val="004C50D2"/>
    <w:rPr>
      <w:rFonts w:ascii="Times New Roman" w:eastAsia="Times New Roman" w:hAnsi="Times New Roman" w:cs="Times New Roman"/>
      <w:i/>
      <w:iCs/>
      <w:color w:val="404040" w:themeColor="text1" w:themeTint="BF"/>
      <w:sz w:val="24"/>
      <w:szCs w:val="24"/>
    </w:rPr>
  </w:style>
  <w:style w:type="character" w:customStyle="1" w:styleId="IntenseQuoteChar">
    <w:name w:val="Intense Quote Char"/>
    <w:basedOn w:val="DefaultParagraphFont"/>
    <w:link w:val="IntenseQuote"/>
    <w:uiPriority w:val="30"/>
    <w:rsid w:val="004C50D2"/>
    <w:rPr>
      <w:rFonts w:asciiTheme="majorHAnsi" w:eastAsiaTheme="majorEastAsia" w:hAnsiTheme="majorHAnsi" w:cstheme="majorBidi"/>
      <w:color w:val="44546A" w:themeColor="text2"/>
      <w:spacing w:val="-6"/>
      <w:sz w:val="32"/>
      <w:szCs w:val="32"/>
      <w:lang w:eastAsia="en-US"/>
    </w:rPr>
  </w:style>
  <w:style w:type="paragraph" w:styleId="IntenseQuote">
    <w:name w:val="Intense Quote"/>
    <w:basedOn w:val="Normal"/>
    <w:next w:val="Normal"/>
    <w:link w:val="IntenseQuoteChar"/>
    <w:uiPriority w:val="30"/>
    <w:qFormat/>
    <w:rsid w:val="004C50D2"/>
    <w:pPr>
      <w:spacing w:before="100" w:beforeAutospacing="1" w:after="240"/>
      <w:ind w:left="720"/>
      <w:jc w:val="center"/>
    </w:pPr>
    <w:rPr>
      <w:rFonts w:asciiTheme="majorHAnsi" w:eastAsiaTheme="majorEastAsia" w:hAnsiTheme="majorHAnsi" w:cstheme="majorBidi"/>
      <w:color w:val="44546A" w:themeColor="text2"/>
      <w:spacing w:val="-6"/>
      <w:sz w:val="32"/>
      <w:szCs w:val="32"/>
      <w:lang w:eastAsia="en-US"/>
    </w:rPr>
  </w:style>
  <w:style w:type="character" w:customStyle="1" w:styleId="IntenseQuoteChar1">
    <w:name w:val="Intense Quote Char1"/>
    <w:basedOn w:val="DefaultParagraphFont"/>
    <w:uiPriority w:val="30"/>
    <w:rsid w:val="004C50D2"/>
    <w:rPr>
      <w:rFonts w:ascii="Times New Roman" w:eastAsia="Times New Roman" w:hAnsi="Times New Roman" w:cs="Times New Roman"/>
      <w:i/>
      <w:iCs/>
      <w:color w:val="4472C4" w:themeColor="accent1"/>
      <w:sz w:val="24"/>
      <w:szCs w:val="24"/>
    </w:rPr>
  </w:style>
  <w:style w:type="paragraph" w:styleId="NormalWeb">
    <w:name w:val="Normal (Web)"/>
    <w:basedOn w:val="Normal"/>
    <w:uiPriority w:val="99"/>
    <w:unhideWhenUsed/>
    <w:rsid w:val="004C50D2"/>
    <w:pPr>
      <w:spacing w:before="100" w:beforeAutospacing="1" w:after="100" w:afterAutospacing="1"/>
    </w:pPr>
  </w:style>
  <w:style w:type="character" w:customStyle="1" w:styleId="name">
    <w:name w:val="name"/>
    <w:basedOn w:val="DefaultParagraphFont"/>
    <w:rsid w:val="004C50D2"/>
  </w:style>
  <w:style w:type="character" w:customStyle="1" w:styleId="surname">
    <w:name w:val="surname"/>
    <w:basedOn w:val="DefaultParagraphFont"/>
    <w:rsid w:val="004C50D2"/>
  </w:style>
  <w:style w:type="character" w:customStyle="1" w:styleId="given-names">
    <w:name w:val="given-names"/>
    <w:basedOn w:val="DefaultParagraphFont"/>
    <w:rsid w:val="004C50D2"/>
  </w:style>
  <w:style w:type="character" w:customStyle="1" w:styleId="year">
    <w:name w:val="year"/>
    <w:basedOn w:val="DefaultParagraphFont"/>
    <w:rsid w:val="004C50D2"/>
  </w:style>
  <w:style w:type="character" w:customStyle="1" w:styleId="article-title">
    <w:name w:val="article-title"/>
    <w:basedOn w:val="DefaultParagraphFont"/>
    <w:rsid w:val="004C50D2"/>
  </w:style>
  <w:style w:type="character" w:customStyle="1" w:styleId="source">
    <w:name w:val="source"/>
    <w:basedOn w:val="DefaultParagraphFont"/>
    <w:rsid w:val="004C50D2"/>
  </w:style>
  <w:style w:type="character" w:customStyle="1" w:styleId="volume">
    <w:name w:val="volume"/>
    <w:basedOn w:val="DefaultParagraphFont"/>
    <w:rsid w:val="004C50D2"/>
  </w:style>
  <w:style w:type="character" w:customStyle="1" w:styleId="issue">
    <w:name w:val="issue"/>
    <w:basedOn w:val="DefaultParagraphFont"/>
    <w:rsid w:val="004C50D2"/>
  </w:style>
  <w:style w:type="character" w:customStyle="1" w:styleId="fpage">
    <w:name w:val="fpage"/>
    <w:basedOn w:val="DefaultParagraphFont"/>
    <w:rsid w:val="004C50D2"/>
  </w:style>
  <w:style w:type="character" w:customStyle="1" w:styleId="lpage">
    <w:name w:val="lpage"/>
    <w:basedOn w:val="DefaultParagraphFont"/>
    <w:rsid w:val="004C50D2"/>
  </w:style>
  <w:style w:type="paragraph" w:styleId="Header">
    <w:name w:val="header"/>
    <w:basedOn w:val="Normal"/>
    <w:link w:val="HeaderChar"/>
    <w:uiPriority w:val="99"/>
    <w:unhideWhenUsed/>
    <w:rsid w:val="004C50D2"/>
    <w:pPr>
      <w:tabs>
        <w:tab w:val="center" w:pos="4680"/>
        <w:tab w:val="right" w:pos="9360"/>
      </w:tabs>
    </w:pPr>
  </w:style>
  <w:style w:type="character" w:customStyle="1" w:styleId="HeaderChar">
    <w:name w:val="Header Char"/>
    <w:basedOn w:val="DefaultParagraphFont"/>
    <w:link w:val="Header"/>
    <w:uiPriority w:val="99"/>
    <w:rsid w:val="004C50D2"/>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C5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9739">
      <w:bodyDiv w:val="1"/>
      <w:marLeft w:val="0"/>
      <w:marRight w:val="0"/>
      <w:marTop w:val="0"/>
      <w:marBottom w:val="0"/>
      <w:divBdr>
        <w:top w:val="none" w:sz="0" w:space="0" w:color="auto"/>
        <w:left w:val="none" w:sz="0" w:space="0" w:color="auto"/>
        <w:bottom w:val="none" w:sz="0" w:space="0" w:color="auto"/>
        <w:right w:val="none" w:sz="0" w:space="0" w:color="auto"/>
      </w:divBdr>
    </w:div>
    <w:div w:id="145364460">
      <w:bodyDiv w:val="1"/>
      <w:marLeft w:val="0"/>
      <w:marRight w:val="0"/>
      <w:marTop w:val="0"/>
      <w:marBottom w:val="0"/>
      <w:divBdr>
        <w:top w:val="none" w:sz="0" w:space="0" w:color="auto"/>
        <w:left w:val="none" w:sz="0" w:space="0" w:color="auto"/>
        <w:bottom w:val="none" w:sz="0" w:space="0" w:color="auto"/>
        <w:right w:val="none" w:sz="0" w:space="0" w:color="auto"/>
      </w:divBdr>
    </w:div>
    <w:div w:id="1947735682">
      <w:bodyDiv w:val="1"/>
      <w:marLeft w:val="0"/>
      <w:marRight w:val="0"/>
      <w:marTop w:val="0"/>
      <w:marBottom w:val="0"/>
      <w:divBdr>
        <w:top w:val="none" w:sz="0" w:space="0" w:color="auto"/>
        <w:left w:val="none" w:sz="0" w:space="0" w:color="auto"/>
        <w:bottom w:val="none" w:sz="0" w:space="0" w:color="auto"/>
        <w:right w:val="none" w:sz="0" w:space="0" w:color="auto"/>
      </w:divBdr>
    </w:div>
    <w:div w:id="21428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8712-2CB7-DE41-9086-D1F7F5BD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Vortherms</dc:creator>
  <cp:keywords/>
  <dc:description/>
  <cp:lastModifiedBy>Leutert, Wendy</cp:lastModifiedBy>
  <cp:revision>2</cp:revision>
  <cp:lastPrinted>2019-05-21T17:34:00Z</cp:lastPrinted>
  <dcterms:created xsi:type="dcterms:W3CDTF">2021-03-19T18:22:00Z</dcterms:created>
  <dcterms:modified xsi:type="dcterms:W3CDTF">2021-03-19T18:22:00Z</dcterms:modified>
</cp:coreProperties>
</file>