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05" w:rsidRDefault="00715605">
      <w:pPr>
        <w:rPr>
          <w:rFonts w:hint="eastAsia"/>
        </w:rPr>
      </w:pPr>
    </w:p>
    <w:p w:rsidR="008E76CE" w:rsidRPr="008E76CE" w:rsidRDefault="008E76CE" w:rsidP="008E76CE">
      <w:pPr>
        <w:spacing w:line="480" w:lineRule="auto"/>
        <w:jc w:val="center"/>
        <w:rPr>
          <w:szCs w:val="21"/>
        </w:rPr>
      </w:pPr>
      <w:r w:rsidRPr="008E76CE">
        <w:rPr>
          <w:rFonts w:hint="eastAsia"/>
          <w:szCs w:val="21"/>
        </w:rPr>
        <w:t>Supplementary Material for</w:t>
      </w:r>
    </w:p>
    <w:p w:rsidR="008E76CE" w:rsidRDefault="008E76CE" w:rsidP="008E76CE">
      <w:pPr>
        <w:spacing w:line="480" w:lineRule="auto"/>
        <w:jc w:val="center"/>
        <w:rPr>
          <w:b/>
          <w:sz w:val="24"/>
        </w:rPr>
      </w:pPr>
      <w:r w:rsidRPr="008E76CE">
        <w:rPr>
          <w:rFonts w:hint="eastAsia"/>
          <w:b/>
          <w:sz w:val="24"/>
        </w:rPr>
        <w:t xml:space="preserve">Reversible transformation </w:t>
      </w:r>
      <w:r w:rsidRPr="008E76CE">
        <w:rPr>
          <w:b/>
          <w:sz w:val="24"/>
        </w:rPr>
        <w:t>between α</w:t>
      </w:r>
      <w:r w:rsidRPr="008E76CE">
        <w:rPr>
          <w:rFonts w:hint="eastAsia"/>
          <w:b/>
          <w:sz w:val="24"/>
        </w:rPr>
        <w:t>-</w:t>
      </w:r>
      <w:proofErr w:type="spellStart"/>
      <w:r w:rsidRPr="008E76CE">
        <w:rPr>
          <w:b/>
          <w:sz w:val="24"/>
        </w:rPr>
        <w:t>oxo</w:t>
      </w:r>
      <w:proofErr w:type="spellEnd"/>
      <w:r w:rsidRPr="008E76CE">
        <w:rPr>
          <w:b/>
          <w:sz w:val="24"/>
        </w:rPr>
        <w:t xml:space="preserve"> acids and α</w:t>
      </w:r>
      <w:r w:rsidRPr="008E76CE">
        <w:rPr>
          <w:rFonts w:hint="eastAsia"/>
          <w:b/>
          <w:sz w:val="24"/>
        </w:rPr>
        <w:t>-</w:t>
      </w:r>
      <w:r w:rsidRPr="008E76CE">
        <w:rPr>
          <w:b/>
          <w:sz w:val="24"/>
        </w:rPr>
        <w:t>amino acids</w:t>
      </w:r>
      <w:r w:rsidRPr="008E76CE">
        <w:rPr>
          <w:rFonts w:hint="eastAsia"/>
          <w:b/>
          <w:sz w:val="24"/>
        </w:rPr>
        <w:t xml:space="preserve"> on </w:t>
      </w:r>
      <w:proofErr w:type="spellStart"/>
      <w:r w:rsidRPr="008E76CE">
        <w:rPr>
          <w:rFonts w:hint="eastAsia"/>
          <w:b/>
          <w:sz w:val="24"/>
        </w:rPr>
        <w:t>ZnS</w:t>
      </w:r>
      <w:proofErr w:type="spellEnd"/>
      <w:r w:rsidRPr="008E76CE">
        <w:rPr>
          <w:rFonts w:hint="eastAsia"/>
          <w:b/>
          <w:sz w:val="24"/>
        </w:rPr>
        <w:t xml:space="preserve"> particles:</w:t>
      </w:r>
      <w:r w:rsidRPr="008E76CE">
        <w:rPr>
          <w:b/>
          <w:sz w:val="24"/>
        </w:rPr>
        <w:t xml:space="preserve"> A photochemical </w:t>
      </w:r>
      <w:r w:rsidRPr="008E76CE">
        <w:rPr>
          <w:rFonts w:hint="eastAsia"/>
          <w:b/>
          <w:sz w:val="24"/>
        </w:rPr>
        <w:t>model</w:t>
      </w:r>
      <w:r w:rsidRPr="008E76CE">
        <w:rPr>
          <w:b/>
          <w:sz w:val="24"/>
        </w:rPr>
        <w:t xml:space="preserve"> for tuning the prebiotic redox homeostasis</w:t>
      </w:r>
    </w:p>
    <w:p w:rsidR="008E76CE" w:rsidRPr="006639C5" w:rsidRDefault="008E76CE" w:rsidP="008E76CE">
      <w:pPr>
        <w:spacing w:line="480" w:lineRule="auto"/>
        <w:jc w:val="center"/>
        <w:rPr>
          <w:b/>
          <w:szCs w:val="21"/>
          <w:vertAlign w:val="superscript"/>
        </w:rPr>
      </w:pPr>
      <w:r w:rsidRPr="00AE1099">
        <w:rPr>
          <w:rFonts w:hint="eastAsia"/>
          <w:b/>
          <w:szCs w:val="21"/>
        </w:rPr>
        <w:t>Wei Wang</w:t>
      </w:r>
      <w:r>
        <w:rPr>
          <w:rFonts w:hint="eastAsia"/>
          <w:b/>
          <w:szCs w:val="21"/>
        </w:rPr>
        <w:t>,</w:t>
      </w:r>
      <w:r w:rsidRPr="00AE1099">
        <w:rPr>
          <w:rFonts w:hint="eastAsia"/>
          <w:b/>
          <w:szCs w:val="21"/>
        </w:rPr>
        <w:t xml:space="preserve"> </w:t>
      </w:r>
      <w:proofErr w:type="spellStart"/>
      <w:r w:rsidRPr="00AE1099">
        <w:rPr>
          <w:rFonts w:hint="eastAsia"/>
          <w:b/>
          <w:szCs w:val="21"/>
        </w:rPr>
        <w:t>Xiaoyang</w:t>
      </w:r>
      <w:proofErr w:type="spellEnd"/>
      <w:r w:rsidRPr="00AE1099">
        <w:rPr>
          <w:rFonts w:hint="eastAsia"/>
          <w:b/>
          <w:szCs w:val="21"/>
        </w:rPr>
        <w:t xml:space="preserve"> Liu</w:t>
      </w:r>
      <w:r>
        <w:rPr>
          <w:rFonts w:hint="eastAsia"/>
          <w:b/>
          <w:szCs w:val="21"/>
        </w:rPr>
        <w:t>,</w:t>
      </w:r>
      <w:r w:rsidRPr="00AE1099">
        <w:rPr>
          <w:rFonts w:hint="eastAsia"/>
          <w:b/>
          <w:szCs w:val="21"/>
        </w:rPr>
        <w:t xml:space="preserve"> </w:t>
      </w:r>
      <w:proofErr w:type="spellStart"/>
      <w:r w:rsidRPr="00AE1099">
        <w:rPr>
          <w:b/>
          <w:szCs w:val="21"/>
        </w:rPr>
        <w:t>Yanqiang</w:t>
      </w:r>
      <w:proofErr w:type="spellEnd"/>
      <w:r w:rsidRPr="00AE1099">
        <w:rPr>
          <w:b/>
          <w:szCs w:val="21"/>
        </w:rPr>
        <w:t xml:space="preserve"> Yang</w:t>
      </w:r>
      <w:r>
        <w:rPr>
          <w:rFonts w:hint="eastAsia"/>
          <w:b/>
          <w:szCs w:val="21"/>
        </w:rPr>
        <w:t xml:space="preserve"> and</w:t>
      </w:r>
      <w:r w:rsidRPr="00AE1099">
        <w:rPr>
          <w:rFonts w:hint="eastAsia"/>
          <w:b/>
          <w:szCs w:val="21"/>
        </w:rPr>
        <w:t xml:space="preserve"> </w:t>
      </w:r>
      <w:proofErr w:type="spellStart"/>
      <w:r w:rsidRPr="00AE1099">
        <w:rPr>
          <w:rFonts w:hint="eastAsia"/>
          <w:b/>
          <w:szCs w:val="21"/>
        </w:rPr>
        <w:t>Wenhui</w:t>
      </w:r>
      <w:proofErr w:type="spellEnd"/>
      <w:r w:rsidRPr="00AE1099">
        <w:rPr>
          <w:rFonts w:hint="eastAsia"/>
          <w:b/>
          <w:szCs w:val="21"/>
        </w:rPr>
        <w:t xml:space="preserve"> Su</w:t>
      </w:r>
      <w:bookmarkStart w:id="0" w:name="_GoBack"/>
      <w:bookmarkEnd w:id="0"/>
    </w:p>
    <w:p w:rsidR="008E76CE" w:rsidRPr="008E76CE" w:rsidRDefault="008E76CE"/>
    <w:p w:rsidR="008E76CE" w:rsidRDefault="008E76CE"/>
    <w:p w:rsidR="008E76CE" w:rsidRPr="008E76CE" w:rsidRDefault="008E76CE" w:rsidP="008E76CE">
      <w:pPr>
        <w:spacing w:line="480" w:lineRule="auto"/>
        <w:rPr>
          <w:b/>
          <w:szCs w:val="21"/>
        </w:rPr>
      </w:pPr>
      <w:r w:rsidRPr="008E76CE">
        <w:rPr>
          <w:b/>
          <w:szCs w:val="21"/>
        </w:rPr>
        <w:t>Temperature dependence</w:t>
      </w:r>
    </w:p>
    <w:p w:rsidR="008E76CE" w:rsidRDefault="008E76CE" w:rsidP="008E76CE">
      <w:pPr>
        <w:spacing w:line="360" w:lineRule="auto"/>
      </w:pPr>
      <w:r w:rsidRPr="00DC5344">
        <w:rPr>
          <w:szCs w:val="21"/>
        </w:rPr>
        <w:t xml:space="preserve">The temperature dependence of the </w:t>
      </w:r>
      <w:proofErr w:type="spellStart"/>
      <w:r w:rsidRPr="00DC5344">
        <w:rPr>
          <w:szCs w:val="21"/>
        </w:rPr>
        <w:t>amination</w:t>
      </w:r>
      <w:proofErr w:type="spellEnd"/>
      <w:r w:rsidRPr="00DC5344">
        <w:rPr>
          <w:szCs w:val="21"/>
        </w:rPr>
        <w:t xml:space="preserve"> and deamination reactions is shown in Fig. </w:t>
      </w:r>
      <w:r w:rsidR="0069721E">
        <w:rPr>
          <w:rFonts w:hint="eastAsia"/>
          <w:szCs w:val="21"/>
        </w:rPr>
        <w:t>S1</w:t>
      </w:r>
      <w:r w:rsidRPr="00DC5344">
        <w:rPr>
          <w:szCs w:val="21"/>
        </w:rPr>
        <w:t xml:space="preserve">. In the studied range, the efficiency of α-KG </w:t>
      </w:r>
      <w:proofErr w:type="spellStart"/>
      <w:r w:rsidRPr="00DC5344">
        <w:rPr>
          <w:szCs w:val="21"/>
        </w:rPr>
        <w:t>amination</w:t>
      </w:r>
      <w:proofErr w:type="spellEnd"/>
      <w:r w:rsidRPr="00DC5344">
        <w:rPr>
          <w:szCs w:val="21"/>
        </w:rPr>
        <w:t xml:space="preserve"> </w:t>
      </w:r>
      <w:r>
        <w:rPr>
          <w:rFonts w:hint="eastAsia"/>
          <w:szCs w:val="21"/>
        </w:rPr>
        <w:t>almost</w:t>
      </w:r>
      <w:r w:rsidRPr="00DC5344">
        <w:rPr>
          <w:szCs w:val="21"/>
        </w:rPr>
        <w:t xml:space="preserve"> remained constant; while for the deamination reaction, the production rate of α-KG increased slightly linearly with the temperature. However,</w:t>
      </w:r>
      <w:r>
        <w:rPr>
          <w:szCs w:val="21"/>
        </w:rPr>
        <w:t xml:space="preserve"> if taking into consideration</w:t>
      </w:r>
      <w:r w:rsidRPr="00DC5344">
        <w:rPr>
          <w:szCs w:val="21"/>
        </w:rPr>
        <w:t xml:space="preserve"> the reproducibility of separate experiments (see the data at 30 </w:t>
      </w:r>
      <w:r w:rsidRPr="00DC5344">
        <w:rPr>
          <w:rFonts w:hAnsi="宋体"/>
          <w:szCs w:val="21"/>
        </w:rPr>
        <w:t>℃</w:t>
      </w:r>
      <w:r w:rsidRPr="00DC5344">
        <w:rPr>
          <w:szCs w:val="21"/>
        </w:rPr>
        <w:t>)</w:t>
      </w:r>
      <w:proofErr w:type="gramStart"/>
      <w:r w:rsidRPr="00DC5344">
        <w:rPr>
          <w:szCs w:val="21"/>
        </w:rPr>
        <w:t>,</w:t>
      </w:r>
      <w:proofErr w:type="gramEnd"/>
      <w:r w:rsidRPr="00DC5344">
        <w:rPr>
          <w:szCs w:val="21"/>
        </w:rPr>
        <w:t xml:space="preserve"> it is hard to tell whether the slight fluctuation of the product yield is dependent of temperature.</w:t>
      </w:r>
    </w:p>
    <w:p w:rsidR="008E76CE" w:rsidRDefault="008E76CE"/>
    <w:p w:rsidR="008E76CE" w:rsidRDefault="008E76CE" w:rsidP="008E76CE">
      <w:pPr>
        <w:spacing w:line="48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077210" cy="2369185"/>
            <wp:effectExtent l="0" t="0" r="8890" b="0"/>
            <wp:docPr id="1" name="图片 1" descr="Fi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CE" w:rsidRDefault="008E76CE" w:rsidP="008E76CE">
      <w:pPr>
        <w:spacing w:line="480" w:lineRule="auto"/>
        <w:rPr>
          <w:szCs w:val="21"/>
        </w:rPr>
      </w:pPr>
      <w:r w:rsidRPr="009C76BC">
        <w:rPr>
          <w:b/>
          <w:szCs w:val="21"/>
        </w:rPr>
        <w:t xml:space="preserve">Fig. </w:t>
      </w:r>
      <w:proofErr w:type="gramStart"/>
      <w:r w:rsidR="0069721E">
        <w:rPr>
          <w:rFonts w:hint="eastAsia"/>
          <w:b/>
          <w:szCs w:val="21"/>
        </w:rPr>
        <w:t>S1</w:t>
      </w:r>
      <w:r w:rsidRPr="009C76BC">
        <w:rPr>
          <w:szCs w:val="21"/>
        </w:rPr>
        <w:t xml:space="preserve"> Temperature dependence of glutamate and α-KG production in the reductive </w:t>
      </w:r>
      <w:proofErr w:type="spellStart"/>
      <w:r w:rsidRPr="009C76BC">
        <w:rPr>
          <w:szCs w:val="21"/>
        </w:rPr>
        <w:t>amination</w:t>
      </w:r>
      <w:proofErr w:type="spellEnd"/>
      <w:r w:rsidRPr="009C76BC">
        <w:rPr>
          <w:szCs w:val="21"/>
        </w:rPr>
        <w:t xml:space="preserve"> and oxidative deamination reactions, respectively.</w:t>
      </w:r>
      <w:proofErr w:type="gramEnd"/>
      <w:r w:rsidRPr="009C76BC">
        <w:rPr>
          <w:szCs w:val="21"/>
        </w:rPr>
        <w:t xml:space="preserve"> Conditions are the same as in Tables 1 and 2. Lines are drawn to aid the eye but not to fit the plotted points. Error bars are shown for the data at 30 </w:t>
      </w:r>
      <w:r w:rsidRPr="009C76BC">
        <w:rPr>
          <w:rFonts w:hAnsi="宋体"/>
          <w:szCs w:val="21"/>
        </w:rPr>
        <w:t>℃</w:t>
      </w:r>
    </w:p>
    <w:p w:rsidR="008E76CE" w:rsidRDefault="008E76CE"/>
    <w:sectPr w:rsidR="008E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FD" w:rsidRDefault="00D962FD" w:rsidP="008E76CE">
      <w:r>
        <w:separator/>
      </w:r>
    </w:p>
  </w:endnote>
  <w:endnote w:type="continuationSeparator" w:id="0">
    <w:p w:rsidR="00D962FD" w:rsidRDefault="00D962FD" w:rsidP="008E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FD" w:rsidRDefault="00D962FD" w:rsidP="008E76CE">
      <w:r>
        <w:separator/>
      </w:r>
    </w:p>
  </w:footnote>
  <w:footnote w:type="continuationSeparator" w:id="0">
    <w:p w:rsidR="00D962FD" w:rsidRDefault="00D962FD" w:rsidP="008E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A4"/>
    <w:rsid w:val="00073B30"/>
    <w:rsid w:val="000B796E"/>
    <w:rsid w:val="003B7CA3"/>
    <w:rsid w:val="003F4830"/>
    <w:rsid w:val="005D60A4"/>
    <w:rsid w:val="00623A47"/>
    <w:rsid w:val="0069721E"/>
    <w:rsid w:val="00715605"/>
    <w:rsid w:val="008E76CE"/>
    <w:rsid w:val="00A310DF"/>
    <w:rsid w:val="00AB4349"/>
    <w:rsid w:val="00B63452"/>
    <w:rsid w:val="00D962FD"/>
    <w:rsid w:val="00E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6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6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6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6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2012-07-14T02:53:00Z</dcterms:created>
  <dcterms:modified xsi:type="dcterms:W3CDTF">2012-07-14T07:00:00Z</dcterms:modified>
</cp:coreProperties>
</file>