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39D5" w14:textId="77777777" w:rsidR="00C80B62" w:rsidRDefault="00C80B62" w:rsidP="00C80B62">
      <w:pPr>
        <w:pStyle w:val="Caption"/>
        <w:spacing w:before="0" w:after="0"/>
        <w:rPr>
          <w:rFonts w:eastAsia="Calibri"/>
          <w:i w:val="0"/>
          <w:sz w:val="24"/>
          <w:szCs w:val="24"/>
          <w:lang w:val="en-AU" w:eastAsia="en-US"/>
        </w:rPr>
      </w:pPr>
      <w:r w:rsidRPr="003B15E3">
        <w:rPr>
          <w:i w:val="0"/>
          <w:sz w:val="24"/>
          <w:szCs w:val="24"/>
        </w:rPr>
        <w:t xml:space="preserve">Figure </w:t>
      </w:r>
      <w:r>
        <w:rPr>
          <w:i w:val="0"/>
          <w:sz w:val="24"/>
          <w:szCs w:val="24"/>
        </w:rPr>
        <w:t>S</w:t>
      </w:r>
      <w:r w:rsidRPr="003B15E3">
        <w:rPr>
          <w:i w:val="0"/>
          <w:sz w:val="24"/>
          <w:szCs w:val="24"/>
        </w:rPr>
        <w:t xml:space="preserve">1: </w:t>
      </w:r>
      <w:r w:rsidRPr="003B15E3">
        <w:rPr>
          <w:rFonts w:eastAsia="Calibri"/>
          <w:i w:val="0"/>
          <w:sz w:val="24"/>
          <w:szCs w:val="24"/>
          <w:lang w:val="en-AU" w:eastAsia="en-US"/>
        </w:rPr>
        <w:t>Aggregate value of agricultural assistance, by country, 2019 (current US$ billion)</w:t>
      </w:r>
    </w:p>
    <w:p w14:paraId="65428575" w14:textId="77777777" w:rsidR="00C80B62" w:rsidRPr="00AF199C" w:rsidRDefault="00C80B62" w:rsidP="00C80B62"/>
    <w:p w14:paraId="4406B49E" w14:textId="77777777" w:rsidR="00C80B62" w:rsidRPr="00407C40" w:rsidRDefault="00C80B62" w:rsidP="00C80B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4D03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839ED1D" wp14:editId="014A343A">
            <wp:extent cx="5405120" cy="3004457"/>
            <wp:effectExtent l="0" t="0" r="5080" b="5715"/>
            <wp:docPr id="9" name="Picture 9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3529" cy="303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BE671" w14:textId="77777777" w:rsidR="00C80B62" w:rsidRDefault="00C80B62" w:rsidP="00C80B62">
      <w:pPr>
        <w:pStyle w:val="Tablesource"/>
        <w:spacing w:before="0" w:after="0"/>
        <w:rPr>
          <w:rFonts w:ascii="Times New Roman" w:eastAsia="Calibri" w:hAnsi="Times New Roman"/>
          <w:i w:val="0"/>
          <w:sz w:val="24"/>
          <w:szCs w:val="24"/>
          <w:lang w:val="en-AU" w:eastAsia="en-US"/>
        </w:rPr>
      </w:pPr>
    </w:p>
    <w:p w14:paraId="0AD45D1D" w14:textId="77777777" w:rsidR="00C80B62" w:rsidRDefault="00C80B62" w:rsidP="00C80B62">
      <w:pPr>
        <w:pStyle w:val="Tablesource"/>
        <w:spacing w:before="0" w:after="0"/>
        <w:rPr>
          <w:rFonts w:ascii="Times New Roman" w:eastAsia="Calibri" w:hAnsi="Times New Roman"/>
          <w:i w:val="0"/>
          <w:sz w:val="24"/>
          <w:szCs w:val="24"/>
          <w:lang w:val="en-AU" w:eastAsia="en-US"/>
        </w:rPr>
      </w:pPr>
      <w:r w:rsidRPr="00AF199C">
        <w:rPr>
          <w:rFonts w:ascii="Times New Roman" w:eastAsia="Calibri" w:hAnsi="Times New Roman"/>
          <w:i w:val="0"/>
          <w:sz w:val="24"/>
          <w:szCs w:val="24"/>
          <w:lang w:val="en-AU" w:eastAsia="en-US"/>
        </w:rPr>
        <w:t>Source: OECD (2021).</w:t>
      </w:r>
    </w:p>
    <w:p w14:paraId="1004CFC5" w14:textId="77777777" w:rsidR="00C80B62" w:rsidRDefault="00C80B62" w:rsidP="00C80B6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br w:type="page"/>
      </w:r>
    </w:p>
    <w:p w14:paraId="23A36ED1" w14:textId="77777777" w:rsidR="00C80B62" w:rsidRPr="004C1BA8" w:rsidRDefault="00C80B62" w:rsidP="00C80B62">
      <w:pPr>
        <w:pStyle w:val="Caption"/>
        <w:rPr>
          <w:i w:val="0"/>
          <w:sz w:val="24"/>
          <w:szCs w:val="24"/>
        </w:rPr>
      </w:pPr>
      <w:bookmarkStart w:id="0" w:name="_Ref86237869"/>
      <w:bookmarkStart w:id="1" w:name="_Toc87602168"/>
      <w:r w:rsidRPr="004C1BA8">
        <w:rPr>
          <w:i w:val="0"/>
          <w:sz w:val="24"/>
          <w:szCs w:val="24"/>
        </w:rPr>
        <w:lastRenderedPageBreak/>
        <w:t>Figure S</w:t>
      </w:r>
      <w:bookmarkEnd w:id="0"/>
      <w:r>
        <w:rPr>
          <w:i w:val="0"/>
          <w:sz w:val="24"/>
          <w:szCs w:val="24"/>
        </w:rPr>
        <w:t>2</w:t>
      </w:r>
      <w:r w:rsidRPr="004C1BA8">
        <w:rPr>
          <w:i w:val="0"/>
          <w:sz w:val="24"/>
          <w:szCs w:val="24"/>
        </w:rPr>
        <w:t xml:space="preserve">: Aggregate value of agricultural assistance, by product, </w:t>
      </w:r>
      <w:proofErr w:type="gramStart"/>
      <w:r>
        <w:rPr>
          <w:i w:val="0"/>
          <w:sz w:val="24"/>
          <w:szCs w:val="24"/>
        </w:rPr>
        <w:t>OECD</w:t>
      </w:r>
      <w:proofErr w:type="gramEnd"/>
      <w:r>
        <w:rPr>
          <w:i w:val="0"/>
          <w:sz w:val="24"/>
          <w:szCs w:val="24"/>
        </w:rPr>
        <w:t xml:space="preserve"> and non-OECD countries, </w:t>
      </w:r>
      <w:r w:rsidRPr="004C1BA8">
        <w:rPr>
          <w:i w:val="0"/>
          <w:sz w:val="24"/>
          <w:szCs w:val="24"/>
        </w:rPr>
        <w:t>2016-18 (current US$ billion per year)</w:t>
      </w:r>
      <w:bookmarkEnd w:id="1"/>
    </w:p>
    <w:p w14:paraId="4FDF0EE2" w14:textId="77777777" w:rsidR="00C80B62" w:rsidRDefault="00C80B62" w:rsidP="00C80B62">
      <w:r w:rsidRPr="008F5A72">
        <w:rPr>
          <w:noProof/>
          <w:lang w:eastAsia="en-AU"/>
        </w:rPr>
        <w:drawing>
          <wp:inline distT="0" distB="0" distL="0" distR="0" wp14:anchorId="16C23B83" wp14:editId="3471CB09">
            <wp:extent cx="5981700" cy="2964174"/>
            <wp:effectExtent l="0" t="0" r="0" b="8255"/>
            <wp:docPr id="17" name="Picture 17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9787" cy="2988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ACE77" w14:textId="77777777" w:rsidR="00C80B62" w:rsidRPr="004C1BA8" w:rsidRDefault="00C80B62" w:rsidP="00C80B62">
      <w:pPr>
        <w:pStyle w:val="Tablesource"/>
        <w:spacing w:before="120" w:after="0"/>
        <w:rPr>
          <w:rFonts w:ascii="Times New Roman" w:eastAsia="Calibri" w:hAnsi="Times New Roman"/>
          <w:i w:val="0"/>
          <w:sz w:val="24"/>
          <w:szCs w:val="24"/>
          <w:lang w:val="en-AU" w:eastAsia="en-US"/>
        </w:rPr>
      </w:pPr>
      <w:r w:rsidRPr="004C1BA8">
        <w:rPr>
          <w:rFonts w:ascii="Times New Roman" w:hAnsi="Times New Roman"/>
          <w:i w:val="0"/>
          <w:sz w:val="24"/>
          <w:szCs w:val="24"/>
        </w:rPr>
        <w:t>Source: OECD (20</w:t>
      </w:r>
      <w:r>
        <w:rPr>
          <w:rFonts w:ascii="Times New Roman" w:hAnsi="Times New Roman"/>
          <w:i w:val="0"/>
          <w:sz w:val="24"/>
          <w:szCs w:val="24"/>
        </w:rPr>
        <w:t>2</w:t>
      </w:r>
      <w:r w:rsidRPr="004C1BA8">
        <w:rPr>
          <w:rFonts w:ascii="Times New Roman" w:hAnsi="Times New Roman"/>
          <w:i w:val="0"/>
          <w:sz w:val="24"/>
          <w:szCs w:val="24"/>
        </w:rPr>
        <w:t>1).</w:t>
      </w:r>
    </w:p>
    <w:p w14:paraId="3FDF8751" w14:textId="77777777" w:rsidR="00C80B62" w:rsidRDefault="00C80B62" w:rsidP="00C80B6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br w:type="page"/>
      </w:r>
    </w:p>
    <w:p w14:paraId="7D571154" w14:textId="77777777" w:rsidR="00C80B62" w:rsidRDefault="00C80B62" w:rsidP="00C80B62">
      <w:pPr>
        <w:pStyle w:val="Caption"/>
        <w:spacing w:before="0" w:after="0"/>
        <w:rPr>
          <w:rFonts w:eastAsia="Calibri"/>
          <w:i w:val="0"/>
          <w:sz w:val="24"/>
          <w:szCs w:val="24"/>
          <w:lang w:val="en-AU" w:eastAsia="en-US"/>
        </w:rPr>
      </w:pPr>
      <w:r w:rsidRPr="00BC77CC">
        <w:rPr>
          <w:i w:val="0"/>
          <w:sz w:val="24"/>
          <w:szCs w:val="24"/>
        </w:rPr>
        <w:lastRenderedPageBreak/>
        <w:t xml:space="preserve">Figure </w:t>
      </w:r>
      <w:r>
        <w:rPr>
          <w:i w:val="0"/>
          <w:sz w:val="24"/>
          <w:szCs w:val="24"/>
        </w:rPr>
        <w:t>S3:</w:t>
      </w:r>
      <w:r w:rsidRPr="00BC77CC">
        <w:rPr>
          <w:rFonts w:eastAsia="Calibri"/>
          <w:i w:val="0"/>
          <w:sz w:val="24"/>
          <w:szCs w:val="24"/>
          <w:lang w:val="en-AU" w:eastAsia="en-US"/>
        </w:rPr>
        <w:t xml:space="preserve"> Aggregate agricultural consumer tax equivalent (CTE) at </w:t>
      </w:r>
      <w:r>
        <w:rPr>
          <w:rFonts w:eastAsia="Calibri"/>
          <w:i w:val="0"/>
          <w:sz w:val="24"/>
          <w:szCs w:val="24"/>
          <w:lang w:val="en-AU" w:eastAsia="en-US"/>
        </w:rPr>
        <w:t xml:space="preserve">the </w:t>
      </w:r>
      <w:r w:rsidRPr="00BC77CC">
        <w:rPr>
          <w:rFonts w:eastAsia="Calibri"/>
          <w:i w:val="0"/>
          <w:sz w:val="24"/>
          <w:szCs w:val="24"/>
          <w:lang w:val="en-AU" w:eastAsia="en-US"/>
        </w:rPr>
        <w:t>farm gate, by country, 2019 (current US$ billion)</w:t>
      </w:r>
    </w:p>
    <w:p w14:paraId="1040BABB" w14:textId="77777777" w:rsidR="00C80B62" w:rsidRDefault="00C80B62" w:rsidP="00C80B62"/>
    <w:p w14:paraId="1E484B1D" w14:textId="77777777" w:rsidR="00C80B62" w:rsidRPr="00CB1CE1" w:rsidRDefault="00C80B62" w:rsidP="00C80B62">
      <w:pPr>
        <w:rPr>
          <w:i/>
        </w:rPr>
      </w:pPr>
      <w:r>
        <w:rPr>
          <w:noProof/>
        </w:rPr>
        <w:drawing>
          <wp:inline distT="0" distB="0" distL="0" distR="0" wp14:anchorId="0C86F153" wp14:editId="2FE4BF34">
            <wp:extent cx="5731510" cy="3086100"/>
            <wp:effectExtent l="0" t="0" r="254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E2C4E02-E2C8-4563-BE38-CA1F2504B2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6764D55" w14:textId="77777777" w:rsidR="00C80B62" w:rsidRDefault="00C80B62" w:rsidP="00C80B6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13819FC1" w14:textId="77777777" w:rsidR="00C80B62" w:rsidRPr="00BC77CC" w:rsidRDefault="00C80B62" w:rsidP="00C80B62">
      <w:pPr>
        <w:pStyle w:val="Tablesource"/>
        <w:spacing w:before="0" w:after="0"/>
        <w:rPr>
          <w:rFonts w:ascii="Times New Roman" w:eastAsia="Calibri" w:hAnsi="Times New Roman"/>
          <w:bCs/>
          <w:i w:val="0"/>
          <w:sz w:val="24"/>
          <w:szCs w:val="24"/>
          <w:lang w:val="en-AU" w:eastAsia="en-US"/>
        </w:rPr>
      </w:pPr>
      <w:r w:rsidRPr="00BC77CC">
        <w:rPr>
          <w:rFonts w:ascii="Times New Roman" w:eastAsia="Calibri" w:hAnsi="Times New Roman"/>
          <w:i w:val="0"/>
          <w:sz w:val="24"/>
          <w:szCs w:val="24"/>
          <w:lang w:val="en-AU" w:eastAsia="en-US"/>
        </w:rPr>
        <w:t xml:space="preserve">Source: OECD (2021).       </w:t>
      </w:r>
    </w:p>
    <w:p w14:paraId="6EDA7BD6" w14:textId="77777777" w:rsidR="00C80B62" w:rsidRPr="00407C40" w:rsidRDefault="00C80B62" w:rsidP="00C80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DC0F2" w14:textId="77777777" w:rsidR="00C80B62" w:rsidRDefault="00C80B62" w:rsidP="00C80B62">
      <w:pPr>
        <w:rPr>
          <w:rFonts w:ascii="Times New Roman" w:eastAsia="Calibri" w:hAnsi="Times New Roman" w:cs="Times New Roman"/>
          <w:sz w:val="24"/>
          <w:szCs w:val="24"/>
        </w:rPr>
      </w:pPr>
    </w:p>
    <w:p w14:paraId="466FD5A9" w14:textId="77777777" w:rsidR="00C80B62" w:rsidRPr="00AF199C" w:rsidRDefault="00C80B62" w:rsidP="00C80B62">
      <w:pPr>
        <w:pStyle w:val="Tablesource"/>
        <w:spacing w:before="0" w:after="0"/>
        <w:ind w:left="0"/>
        <w:rPr>
          <w:rFonts w:ascii="Times New Roman" w:eastAsia="Calibri" w:hAnsi="Times New Roman"/>
          <w:i w:val="0"/>
          <w:sz w:val="24"/>
          <w:szCs w:val="24"/>
          <w:lang w:val="en-AU" w:eastAsia="en-US"/>
        </w:rPr>
      </w:pPr>
    </w:p>
    <w:p w14:paraId="4B6494C0" w14:textId="77777777" w:rsidR="00C80B62" w:rsidRDefault="00C80B62" w:rsidP="00C80B62">
      <w:pPr>
        <w:pStyle w:val="Caption"/>
        <w:spacing w:before="0" w:after="0"/>
        <w:rPr>
          <w:i w:val="0"/>
          <w:sz w:val="24"/>
          <w:szCs w:val="24"/>
        </w:rPr>
      </w:pPr>
    </w:p>
    <w:p w14:paraId="6CAB7A37" w14:textId="77777777" w:rsidR="00C80B62" w:rsidRDefault="00C80B62" w:rsidP="00C80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97C8279" w14:textId="77777777" w:rsidR="00C80B62" w:rsidRPr="009D4298" w:rsidRDefault="00C80B62" w:rsidP="00C80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S1: Gains in welfare</w:t>
      </w:r>
      <w:r w:rsidRPr="009D4298">
        <w:rPr>
          <w:rFonts w:ascii="Times New Roman" w:hAnsi="Times New Roman" w:cs="Times New Roman"/>
          <w:sz w:val="24"/>
          <w:szCs w:val="24"/>
        </w:rPr>
        <w:t xml:space="preserve"> from global elimination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298">
        <w:rPr>
          <w:rFonts w:ascii="Times New Roman" w:hAnsi="Times New Roman" w:cs="Times New Roman"/>
          <w:sz w:val="24"/>
          <w:szCs w:val="24"/>
        </w:rPr>
        <w:t xml:space="preserve">domestic </w:t>
      </w:r>
      <w:r w:rsidRPr="00E57E8C">
        <w:rPr>
          <w:rFonts w:ascii="Times New Roman" w:hAnsi="Times New Roman" w:cs="Times New Roman"/>
          <w:sz w:val="24"/>
          <w:szCs w:val="24"/>
        </w:rPr>
        <w:t xml:space="preserve">subsidies </w:t>
      </w:r>
      <w:r w:rsidRPr="0052060F">
        <w:rPr>
          <w:rFonts w:ascii="Times New Roman" w:hAnsi="Times New Roman" w:cs="Times New Roman"/>
          <w:sz w:val="24"/>
          <w:szCs w:val="24"/>
        </w:rPr>
        <w:t xml:space="preserve">disaggregated by target, </w:t>
      </w:r>
      <w:r w:rsidRPr="00E57E8C">
        <w:rPr>
          <w:rFonts w:ascii="Times New Roman" w:hAnsi="Times New Roman" w:cs="Times New Roman"/>
          <w:sz w:val="24"/>
          <w:szCs w:val="24"/>
        </w:rPr>
        <w:t>and of import tariffs on</w:t>
      </w:r>
      <w:r w:rsidRPr="009033FE">
        <w:rPr>
          <w:rFonts w:ascii="Times New Roman" w:hAnsi="Times New Roman" w:cs="Times New Roman"/>
          <w:sz w:val="24"/>
          <w:szCs w:val="24"/>
        </w:rPr>
        <w:t xml:space="preserve"> all agricultural and food </w:t>
      </w:r>
      <w:proofErr w:type="spellStart"/>
      <w:proofErr w:type="gramStart"/>
      <w:r w:rsidRPr="009033FE">
        <w:rPr>
          <w:rFonts w:ascii="Times New Roman" w:hAnsi="Times New Roman" w:cs="Times New Roman"/>
          <w:sz w:val="24"/>
          <w:szCs w:val="24"/>
        </w:rPr>
        <w:t>products,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proofErr w:type="gramEnd"/>
      <w:r w:rsidRPr="009033FE">
        <w:rPr>
          <w:rFonts w:ascii="Times New Roman" w:hAnsi="Times New Roman" w:cs="Times New Roman"/>
          <w:sz w:val="24"/>
          <w:szCs w:val="24"/>
        </w:rPr>
        <w:t xml:space="preserve"> 201</w:t>
      </w:r>
      <w:r w:rsidRPr="009D4298">
        <w:rPr>
          <w:rFonts w:ascii="Times New Roman" w:hAnsi="Times New Roman" w:cs="Times New Roman"/>
          <w:sz w:val="24"/>
          <w:szCs w:val="24"/>
        </w:rPr>
        <w:t>7 (</w:t>
      </w:r>
      <w:r>
        <w:rPr>
          <w:rFonts w:ascii="Times New Roman" w:hAnsi="Times New Roman" w:cs="Times New Roman"/>
          <w:sz w:val="24"/>
          <w:szCs w:val="24"/>
        </w:rPr>
        <w:t xml:space="preserve">current US$ billion and </w:t>
      </w:r>
      <w:r w:rsidRPr="009D4298">
        <w:rPr>
          <w:rFonts w:ascii="Times New Roman" w:hAnsi="Times New Roman" w:cs="Times New Roman"/>
          <w:sz w:val="24"/>
          <w:szCs w:val="24"/>
        </w:rPr>
        <w:t>%)</w:t>
      </w:r>
    </w:p>
    <w:p w14:paraId="08A6246B" w14:textId="77777777" w:rsidR="00C80B62" w:rsidRPr="005E4397" w:rsidRDefault="00C80B62" w:rsidP="00C80B62">
      <w:pPr>
        <w:pStyle w:val="ListParagraph"/>
      </w:pPr>
    </w:p>
    <w:tbl>
      <w:tblPr>
        <w:tblStyle w:val="Style2515"/>
        <w:tblW w:w="8544" w:type="dxa"/>
        <w:tblLook w:val="04A0" w:firstRow="1" w:lastRow="0" w:firstColumn="1" w:lastColumn="0" w:noHBand="0" w:noVBand="1"/>
      </w:tblPr>
      <w:tblGrid>
        <w:gridCol w:w="2835"/>
        <w:gridCol w:w="1001"/>
        <w:gridCol w:w="712"/>
        <w:gridCol w:w="1122"/>
        <w:gridCol w:w="378"/>
        <w:gridCol w:w="827"/>
        <w:gridCol w:w="712"/>
        <w:gridCol w:w="957"/>
      </w:tblGrid>
      <w:tr w:rsidR="00C80B62" w14:paraId="2EB8F092" w14:textId="77777777" w:rsidTr="008F5D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  <w:tcBorders>
              <w:bottom w:val="nil"/>
            </w:tcBorders>
          </w:tcPr>
          <w:p w14:paraId="68CFC2C8" w14:textId="77777777" w:rsidR="00C80B62" w:rsidRDefault="00C80B62" w:rsidP="008F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</w:tcPr>
          <w:p w14:paraId="05706F6A" w14:textId="77777777" w:rsidR="00C80B62" w:rsidRPr="00E336FA" w:rsidRDefault="00C80B62" w:rsidP="008F5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AU"/>
              </w:rPr>
              <w:t>Welfare (US$ billion)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AU"/>
              </w:rPr>
              <w:t xml:space="preserve"> in:</w:t>
            </w:r>
          </w:p>
        </w:tc>
        <w:tc>
          <w:tcPr>
            <w:tcW w:w="378" w:type="dxa"/>
            <w:tcBorders>
              <w:bottom w:val="nil"/>
            </w:tcBorders>
          </w:tcPr>
          <w:p w14:paraId="456EF98B" w14:textId="77777777" w:rsidR="00C80B62" w:rsidRPr="00E336FA" w:rsidRDefault="00C80B62" w:rsidP="008F5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tcBorders>
              <w:bottom w:val="nil"/>
            </w:tcBorders>
          </w:tcPr>
          <w:p w14:paraId="4D6820A3" w14:textId="77777777" w:rsidR="00C80B62" w:rsidRPr="00E336FA" w:rsidRDefault="00C80B62" w:rsidP="008F5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AU"/>
              </w:rPr>
              <w:t xml:space="preserve">% </w:t>
            </w:r>
            <w:proofErr w:type="gramStart"/>
            <w:r w:rsidRPr="00E33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AU"/>
              </w:rPr>
              <w:t>of</w:t>
            </w:r>
            <w:proofErr w:type="gramEnd"/>
            <w:r w:rsidRPr="00E33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AU"/>
              </w:rPr>
              <w:t xml:space="preserve"> total gain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AU"/>
              </w:rPr>
              <w:t xml:space="preserve"> in:</w:t>
            </w:r>
          </w:p>
        </w:tc>
      </w:tr>
      <w:tr w:rsidR="00C80B62" w14:paraId="518A6968" w14:textId="77777777" w:rsidTr="008F5DB3">
        <w:trPr>
          <w:trHeight w:val="227"/>
        </w:trPr>
        <w:tc>
          <w:tcPr>
            <w:tcW w:w="2835" w:type="dxa"/>
            <w:tcBorders>
              <w:bottom w:val="single" w:sz="8" w:space="0" w:color="auto"/>
            </w:tcBorders>
          </w:tcPr>
          <w:p w14:paraId="07F1E556" w14:textId="77777777" w:rsidR="00C80B62" w:rsidRDefault="00C80B62" w:rsidP="008F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bottom w:val="single" w:sz="8" w:space="0" w:color="auto"/>
            </w:tcBorders>
          </w:tcPr>
          <w:p w14:paraId="65F7D4FA" w14:textId="77777777" w:rsidR="00C80B62" w:rsidRDefault="00C80B62" w:rsidP="008F5D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HICs</w:t>
            </w:r>
          </w:p>
        </w:tc>
        <w:tc>
          <w:tcPr>
            <w:tcW w:w="712" w:type="dxa"/>
            <w:tcBorders>
              <w:bottom w:val="single" w:sz="8" w:space="0" w:color="auto"/>
            </w:tcBorders>
          </w:tcPr>
          <w:p w14:paraId="6FB2789F" w14:textId="77777777" w:rsidR="00C80B62" w:rsidRDefault="00C80B62" w:rsidP="008F5D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DCs</w:t>
            </w:r>
          </w:p>
        </w:tc>
        <w:tc>
          <w:tcPr>
            <w:tcW w:w="1122" w:type="dxa"/>
            <w:tcBorders>
              <w:bottom w:val="single" w:sz="8" w:space="0" w:color="auto"/>
            </w:tcBorders>
          </w:tcPr>
          <w:p w14:paraId="2CCA6AFE" w14:textId="77777777" w:rsidR="00C80B62" w:rsidRDefault="00C80B62" w:rsidP="008F5D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World</w:t>
            </w:r>
          </w:p>
        </w:tc>
        <w:tc>
          <w:tcPr>
            <w:tcW w:w="378" w:type="dxa"/>
            <w:tcBorders>
              <w:bottom w:val="single" w:sz="8" w:space="0" w:color="auto"/>
            </w:tcBorders>
          </w:tcPr>
          <w:p w14:paraId="6C77563B" w14:textId="77777777" w:rsidR="00C80B62" w:rsidRDefault="00C80B62" w:rsidP="008F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8" w:space="0" w:color="auto"/>
            </w:tcBorders>
          </w:tcPr>
          <w:p w14:paraId="39340BF9" w14:textId="77777777" w:rsidR="00C80B62" w:rsidRDefault="00C80B62" w:rsidP="008F5D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HICs</w:t>
            </w:r>
          </w:p>
        </w:tc>
        <w:tc>
          <w:tcPr>
            <w:tcW w:w="712" w:type="dxa"/>
            <w:tcBorders>
              <w:bottom w:val="single" w:sz="8" w:space="0" w:color="auto"/>
            </w:tcBorders>
          </w:tcPr>
          <w:p w14:paraId="1CBC10B9" w14:textId="77777777" w:rsidR="00C80B62" w:rsidRDefault="00C80B62" w:rsidP="008F5D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DCs</w:t>
            </w:r>
          </w:p>
        </w:tc>
        <w:tc>
          <w:tcPr>
            <w:tcW w:w="957" w:type="dxa"/>
            <w:tcBorders>
              <w:bottom w:val="single" w:sz="8" w:space="0" w:color="auto"/>
            </w:tcBorders>
          </w:tcPr>
          <w:p w14:paraId="75DA44B2" w14:textId="77777777" w:rsidR="00C80B62" w:rsidRDefault="00C80B62" w:rsidP="008F5D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World</w:t>
            </w:r>
          </w:p>
        </w:tc>
      </w:tr>
      <w:tr w:rsidR="00C80B62" w14:paraId="767B6511" w14:textId="77777777" w:rsidTr="008F5DB3">
        <w:trPr>
          <w:trHeight w:val="227"/>
        </w:trPr>
        <w:tc>
          <w:tcPr>
            <w:tcW w:w="2835" w:type="dxa"/>
            <w:tcBorders>
              <w:top w:val="single" w:sz="8" w:space="0" w:color="auto"/>
            </w:tcBorders>
          </w:tcPr>
          <w:p w14:paraId="45FAA7A7" w14:textId="77777777" w:rsidR="00C80B62" w:rsidRPr="007E75D7" w:rsidRDefault="00C80B62" w:rsidP="008F5D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Domestic subsidies:</w:t>
            </w:r>
          </w:p>
        </w:tc>
        <w:tc>
          <w:tcPr>
            <w:tcW w:w="1001" w:type="dxa"/>
            <w:tcBorders>
              <w:top w:val="single" w:sz="8" w:space="0" w:color="auto"/>
            </w:tcBorders>
          </w:tcPr>
          <w:p w14:paraId="3BFE8896" w14:textId="77777777" w:rsidR="00C80B62" w:rsidRPr="007E75D7" w:rsidRDefault="00C80B62" w:rsidP="008F5D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</w:tcBorders>
          </w:tcPr>
          <w:p w14:paraId="2ECAB0F2" w14:textId="77777777" w:rsidR="00C80B62" w:rsidRPr="007E75D7" w:rsidRDefault="00C80B62" w:rsidP="008F5D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8" w:space="0" w:color="auto"/>
            </w:tcBorders>
          </w:tcPr>
          <w:p w14:paraId="30F2EE36" w14:textId="77777777" w:rsidR="00C80B62" w:rsidRPr="007E75D7" w:rsidRDefault="00C80B62" w:rsidP="008F5D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8" w:space="0" w:color="auto"/>
            </w:tcBorders>
          </w:tcPr>
          <w:p w14:paraId="72A94D3B" w14:textId="77777777" w:rsidR="00C80B62" w:rsidRPr="007E75D7" w:rsidRDefault="00C80B62" w:rsidP="008F5D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27" w:type="dxa"/>
            <w:tcBorders>
              <w:top w:val="single" w:sz="8" w:space="0" w:color="auto"/>
            </w:tcBorders>
          </w:tcPr>
          <w:p w14:paraId="6404B270" w14:textId="77777777" w:rsidR="00C80B62" w:rsidRPr="007E75D7" w:rsidRDefault="00C80B62" w:rsidP="008F5D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</w:tcBorders>
          </w:tcPr>
          <w:p w14:paraId="233E6302" w14:textId="77777777" w:rsidR="00C80B62" w:rsidRPr="007E75D7" w:rsidRDefault="00C80B62" w:rsidP="008F5D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auto"/>
            </w:tcBorders>
          </w:tcPr>
          <w:p w14:paraId="2B6901EB" w14:textId="77777777" w:rsidR="00C80B62" w:rsidRPr="007E75D7" w:rsidRDefault="00C80B62" w:rsidP="008F5D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62" w14:paraId="20FA8333" w14:textId="77777777" w:rsidTr="008F5DB3">
        <w:trPr>
          <w:trHeight w:val="227"/>
        </w:trPr>
        <w:tc>
          <w:tcPr>
            <w:tcW w:w="2835" w:type="dxa"/>
          </w:tcPr>
          <w:p w14:paraId="76E12F10" w14:textId="77777777" w:rsidR="00C80B62" w:rsidRPr="007E75D7" w:rsidRDefault="00C80B62" w:rsidP="008F5D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   Primary factors</w:t>
            </w:r>
          </w:p>
        </w:tc>
        <w:tc>
          <w:tcPr>
            <w:tcW w:w="1001" w:type="dxa"/>
          </w:tcPr>
          <w:p w14:paraId="37D77C9D" w14:textId="77777777" w:rsidR="00C80B62" w:rsidRPr="007E75D7" w:rsidRDefault="00C80B62" w:rsidP="008F5DB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2.4</w:t>
            </w:r>
          </w:p>
        </w:tc>
        <w:tc>
          <w:tcPr>
            <w:tcW w:w="712" w:type="dxa"/>
          </w:tcPr>
          <w:p w14:paraId="60D459FE" w14:textId="77777777" w:rsidR="00C80B62" w:rsidRPr="007E75D7" w:rsidRDefault="00C80B62" w:rsidP="008F5DB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-2.3</w:t>
            </w:r>
          </w:p>
        </w:tc>
        <w:tc>
          <w:tcPr>
            <w:tcW w:w="1122" w:type="dxa"/>
          </w:tcPr>
          <w:p w14:paraId="4D8D3FA3" w14:textId="77777777" w:rsidR="00C80B62" w:rsidRPr="007E75D7" w:rsidRDefault="00C80B62" w:rsidP="008F5DB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378" w:type="dxa"/>
          </w:tcPr>
          <w:p w14:paraId="3ECF2C4D" w14:textId="77777777" w:rsidR="00C80B62" w:rsidRPr="007E75D7" w:rsidRDefault="00C80B62" w:rsidP="008F5DB3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27" w:type="dxa"/>
          </w:tcPr>
          <w:p w14:paraId="2CE368E1" w14:textId="77777777" w:rsidR="00C80B62" w:rsidRPr="007E75D7" w:rsidRDefault="00C80B62" w:rsidP="008F5DB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712" w:type="dxa"/>
          </w:tcPr>
          <w:p w14:paraId="2B3B5096" w14:textId="77777777" w:rsidR="00C80B62" w:rsidRPr="007E75D7" w:rsidRDefault="00C80B62" w:rsidP="008F5DB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-10</w:t>
            </w:r>
          </w:p>
        </w:tc>
        <w:tc>
          <w:tcPr>
            <w:tcW w:w="957" w:type="dxa"/>
          </w:tcPr>
          <w:p w14:paraId="1D8F63F6" w14:textId="77777777" w:rsidR="00C80B62" w:rsidRPr="007E75D7" w:rsidRDefault="00C80B62" w:rsidP="008F5DB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</w:t>
            </w:r>
          </w:p>
        </w:tc>
      </w:tr>
      <w:tr w:rsidR="00C80B62" w14:paraId="30C83B0A" w14:textId="77777777" w:rsidTr="008F5DB3">
        <w:trPr>
          <w:trHeight w:val="227"/>
        </w:trPr>
        <w:tc>
          <w:tcPr>
            <w:tcW w:w="2835" w:type="dxa"/>
          </w:tcPr>
          <w:p w14:paraId="45880329" w14:textId="77777777" w:rsidR="00C80B62" w:rsidRPr="007E75D7" w:rsidRDefault="00C80B62" w:rsidP="008F5D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   Intermediate inputs</w:t>
            </w:r>
          </w:p>
        </w:tc>
        <w:tc>
          <w:tcPr>
            <w:tcW w:w="1001" w:type="dxa"/>
          </w:tcPr>
          <w:p w14:paraId="0DEE0840" w14:textId="77777777" w:rsidR="00C80B62" w:rsidRPr="007E75D7" w:rsidRDefault="00C80B62" w:rsidP="008F5DB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1.9</w:t>
            </w:r>
          </w:p>
        </w:tc>
        <w:tc>
          <w:tcPr>
            <w:tcW w:w="712" w:type="dxa"/>
          </w:tcPr>
          <w:p w14:paraId="7FBF363E" w14:textId="77777777" w:rsidR="00C80B62" w:rsidRPr="007E75D7" w:rsidRDefault="00C80B62" w:rsidP="008F5DB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0.3</w:t>
            </w:r>
          </w:p>
        </w:tc>
        <w:tc>
          <w:tcPr>
            <w:tcW w:w="1122" w:type="dxa"/>
          </w:tcPr>
          <w:p w14:paraId="6590F529" w14:textId="77777777" w:rsidR="00C80B62" w:rsidRPr="007E75D7" w:rsidRDefault="00C80B62" w:rsidP="008F5DB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2.2</w:t>
            </w:r>
          </w:p>
        </w:tc>
        <w:tc>
          <w:tcPr>
            <w:tcW w:w="378" w:type="dxa"/>
          </w:tcPr>
          <w:p w14:paraId="051A23DA" w14:textId="77777777" w:rsidR="00C80B62" w:rsidRPr="007E75D7" w:rsidRDefault="00C80B62" w:rsidP="008F5DB3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27" w:type="dxa"/>
          </w:tcPr>
          <w:p w14:paraId="56DE22A2" w14:textId="77777777" w:rsidR="00C80B62" w:rsidRPr="007E75D7" w:rsidRDefault="00C80B62" w:rsidP="008F5DB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712" w:type="dxa"/>
          </w:tcPr>
          <w:p w14:paraId="22E382C9" w14:textId="77777777" w:rsidR="00C80B62" w:rsidRPr="007E75D7" w:rsidRDefault="00C80B62" w:rsidP="008F5DB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957" w:type="dxa"/>
          </w:tcPr>
          <w:p w14:paraId="0D1D1C02" w14:textId="77777777" w:rsidR="00C80B62" w:rsidRPr="007E75D7" w:rsidRDefault="00C80B62" w:rsidP="008F5DB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</w:t>
            </w:r>
          </w:p>
        </w:tc>
      </w:tr>
      <w:tr w:rsidR="00C80B62" w14:paraId="3756F033" w14:textId="77777777" w:rsidTr="008F5DB3">
        <w:trPr>
          <w:trHeight w:val="227"/>
        </w:trPr>
        <w:tc>
          <w:tcPr>
            <w:tcW w:w="2835" w:type="dxa"/>
          </w:tcPr>
          <w:p w14:paraId="0C8DBEF6" w14:textId="77777777" w:rsidR="00C80B62" w:rsidRPr="007E75D7" w:rsidRDefault="00C80B62" w:rsidP="008F5D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   Outputs</w:t>
            </w:r>
          </w:p>
        </w:tc>
        <w:tc>
          <w:tcPr>
            <w:tcW w:w="1001" w:type="dxa"/>
          </w:tcPr>
          <w:p w14:paraId="34E38C0E" w14:textId="77777777" w:rsidR="00C80B62" w:rsidRPr="007E75D7" w:rsidRDefault="00C80B62" w:rsidP="008F5DB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712" w:type="dxa"/>
          </w:tcPr>
          <w:p w14:paraId="1880C0C4" w14:textId="77777777" w:rsidR="00C80B62" w:rsidRPr="007E75D7" w:rsidRDefault="00C80B62" w:rsidP="008F5DB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0.5</w:t>
            </w:r>
          </w:p>
        </w:tc>
        <w:tc>
          <w:tcPr>
            <w:tcW w:w="1122" w:type="dxa"/>
          </w:tcPr>
          <w:p w14:paraId="1E6FE437" w14:textId="77777777" w:rsidR="00C80B62" w:rsidRPr="007E75D7" w:rsidRDefault="00C80B62" w:rsidP="008F5DB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0.5</w:t>
            </w:r>
          </w:p>
        </w:tc>
        <w:tc>
          <w:tcPr>
            <w:tcW w:w="378" w:type="dxa"/>
          </w:tcPr>
          <w:p w14:paraId="4592D09F" w14:textId="77777777" w:rsidR="00C80B62" w:rsidRPr="007E75D7" w:rsidRDefault="00C80B62" w:rsidP="008F5DB3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27" w:type="dxa"/>
          </w:tcPr>
          <w:p w14:paraId="2C5A37E8" w14:textId="77777777" w:rsidR="00C80B62" w:rsidRPr="007E75D7" w:rsidRDefault="00C80B62" w:rsidP="008F5DB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</w:t>
            </w:r>
          </w:p>
        </w:tc>
        <w:tc>
          <w:tcPr>
            <w:tcW w:w="712" w:type="dxa"/>
          </w:tcPr>
          <w:p w14:paraId="1C1F9873" w14:textId="77777777" w:rsidR="00C80B62" w:rsidRPr="007E75D7" w:rsidRDefault="00C80B62" w:rsidP="008F5DB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957" w:type="dxa"/>
          </w:tcPr>
          <w:p w14:paraId="03282D1A" w14:textId="77777777" w:rsidR="00C80B62" w:rsidRPr="007E75D7" w:rsidRDefault="00C80B62" w:rsidP="008F5DB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</w:t>
            </w:r>
          </w:p>
        </w:tc>
      </w:tr>
      <w:tr w:rsidR="00C80B62" w14:paraId="0067955F" w14:textId="77777777" w:rsidTr="008F5DB3">
        <w:trPr>
          <w:trHeight w:val="227"/>
        </w:trPr>
        <w:tc>
          <w:tcPr>
            <w:tcW w:w="2835" w:type="dxa"/>
          </w:tcPr>
          <w:p w14:paraId="1D499F63" w14:textId="77777777" w:rsidR="00C80B62" w:rsidRPr="007E75D7" w:rsidRDefault="00C80B62" w:rsidP="008F5D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AU"/>
              </w:rPr>
              <w:t xml:space="preserve">    Total subsidies</w:t>
            </w:r>
          </w:p>
        </w:tc>
        <w:tc>
          <w:tcPr>
            <w:tcW w:w="1001" w:type="dxa"/>
          </w:tcPr>
          <w:p w14:paraId="2C744EB1" w14:textId="77777777" w:rsidR="00C80B62" w:rsidRPr="007E75D7" w:rsidRDefault="00C80B62" w:rsidP="008F5DB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AU"/>
              </w:rPr>
              <w:t>4.3</w:t>
            </w:r>
          </w:p>
        </w:tc>
        <w:tc>
          <w:tcPr>
            <w:tcW w:w="712" w:type="dxa"/>
          </w:tcPr>
          <w:p w14:paraId="04FB98D9" w14:textId="77777777" w:rsidR="00C80B62" w:rsidRPr="007E75D7" w:rsidRDefault="00C80B62" w:rsidP="008F5DB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AU"/>
              </w:rPr>
              <w:t>-1.5</w:t>
            </w:r>
          </w:p>
        </w:tc>
        <w:tc>
          <w:tcPr>
            <w:tcW w:w="1122" w:type="dxa"/>
          </w:tcPr>
          <w:p w14:paraId="43236751" w14:textId="77777777" w:rsidR="00C80B62" w:rsidRPr="007E75D7" w:rsidRDefault="00C80B62" w:rsidP="008F5DB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AU"/>
              </w:rPr>
              <w:t>2.7</w:t>
            </w:r>
          </w:p>
        </w:tc>
        <w:tc>
          <w:tcPr>
            <w:tcW w:w="378" w:type="dxa"/>
          </w:tcPr>
          <w:p w14:paraId="403F67E4" w14:textId="77777777" w:rsidR="00C80B62" w:rsidRPr="007E75D7" w:rsidRDefault="00C80B62" w:rsidP="008F5DB3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27" w:type="dxa"/>
          </w:tcPr>
          <w:p w14:paraId="5B816B05" w14:textId="77777777" w:rsidR="00C80B62" w:rsidRPr="007E75D7" w:rsidRDefault="00C80B62" w:rsidP="008F5DB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AU"/>
              </w:rPr>
              <w:t>18</w:t>
            </w:r>
          </w:p>
        </w:tc>
        <w:tc>
          <w:tcPr>
            <w:tcW w:w="712" w:type="dxa"/>
          </w:tcPr>
          <w:p w14:paraId="0EF38CD1" w14:textId="77777777" w:rsidR="00C80B62" w:rsidRPr="007E75D7" w:rsidRDefault="00C80B62" w:rsidP="008F5DB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AU"/>
              </w:rPr>
              <w:t>-6</w:t>
            </w:r>
          </w:p>
        </w:tc>
        <w:tc>
          <w:tcPr>
            <w:tcW w:w="957" w:type="dxa"/>
          </w:tcPr>
          <w:p w14:paraId="306DD3EA" w14:textId="77777777" w:rsidR="00C80B62" w:rsidRPr="007E75D7" w:rsidRDefault="00C80B62" w:rsidP="008F5DB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AU"/>
              </w:rPr>
              <w:t>6</w:t>
            </w:r>
          </w:p>
        </w:tc>
      </w:tr>
      <w:tr w:rsidR="00C80B62" w14:paraId="3C470BA2" w14:textId="77777777" w:rsidTr="008F5DB3">
        <w:trPr>
          <w:trHeight w:val="227"/>
        </w:trPr>
        <w:tc>
          <w:tcPr>
            <w:tcW w:w="2835" w:type="dxa"/>
          </w:tcPr>
          <w:p w14:paraId="20DA1D6E" w14:textId="77777777" w:rsidR="00C80B62" w:rsidRPr="007E75D7" w:rsidRDefault="00C80B62" w:rsidP="008F5D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Import tariffs</w:t>
            </w:r>
          </w:p>
        </w:tc>
        <w:tc>
          <w:tcPr>
            <w:tcW w:w="1001" w:type="dxa"/>
          </w:tcPr>
          <w:p w14:paraId="6AA7B61D" w14:textId="77777777" w:rsidR="00C80B62" w:rsidRPr="007E75D7" w:rsidRDefault="00C80B62" w:rsidP="008F5DB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19.5</w:t>
            </w:r>
          </w:p>
        </w:tc>
        <w:tc>
          <w:tcPr>
            <w:tcW w:w="712" w:type="dxa"/>
          </w:tcPr>
          <w:p w14:paraId="3F0264C1" w14:textId="77777777" w:rsidR="00C80B62" w:rsidRPr="007E75D7" w:rsidRDefault="00C80B62" w:rsidP="008F5DB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25.2</w:t>
            </w:r>
          </w:p>
        </w:tc>
        <w:tc>
          <w:tcPr>
            <w:tcW w:w="1122" w:type="dxa"/>
          </w:tcPr>
          <w:p w14:paraId="59E0215E" w14:textId="77777777" w:rsidR="00C80B62" w:rsidRPr="007E75D7" w:rsidRDefault="00C80B62" w:rsidP="008F5DB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44.8</w:t>
            </w:r>
          </w:p>
        </w:tc>
        <w:tc>
          <w:tcPr>
            <w:tcW w:w="378" w:type="dxa"/>
          </w:tcPr>
          <w:p w14:paraId="066D0A83" w14:textId="77777777" w:rsidR="00C80B62" w:rsidRPr="007E75D7" w:rsidRDefault="00C80B62" w:rsidP="008F5DB3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27" w:type="dxa"/>
          </w:tcPr>
          <w:p w14:paraId="203904A1" w14:textId="77777777" w:rsidR="00C80B62" w:rsidRPr="007E75D7" w:rsidRDefault="00C80B62" w:rsidP="008F5DB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82</w:t>
            </w:r>
          </w:p>
        </w:tc>
        <w:tc>
          <w:tcPr>
            <w:tcW w:w="712" w:type="dxa"/>
          </w:tcPr>
          <w:p w14:paraId="46736171" w14:textId="77777777" w:rsidR="00C80B62" w:rsidRPr="007E75D7" w:rsidRDefault="00C80B62" w:rsidP="008F5DB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106</w:t>
            </w:r>
          </w:p>
        </w:tc>
        <w:tc>
          <w:tcPr>
            <w:tcW w:w="957" w:type="dxa"/>
          </w:tcPr>
          <w:p w14:paraId="536DF46E" w14:textId="77777777" w:rsidR="00C80B62" w:rsidRPr="007E75D7" w:rsidRDefault="00C80B62" w:rsidP="008F5DB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94</w:t>
            </w:r>
          </w:p>
        </w:tc>
      </w:tr>
      <w:tr w:rsidR="00C80B62" w14:paraId="51120EA0" w14:textId="77777777" w:rsidTr="008F5DB3">
        <w:trPr>
          <w:trHeight w:val="227"/>
        </w:trPr>
        <w:tc>
          <w:tcPr>
            <w:tcW w:w="2835" w:type="dxa"/>
          </w:tcPr>
          <w:p w14:paraId="0C96205E" w14:textId="77777777" w:rsidR="00C80B62" w:rsidRPr="007E75D7" w:rsidRDefault="00C80B62" w:rsidP="008F5D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Total impact 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w</w:t>
            </w:r>
            <w:r w:rsidRPr="007E7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elfare</w:t>
            </w:r>
          </w:p>
        </w:tc>
        <w:tc>
          <w:tcPr>
            <w:tcW w:w="1001" w:type="dxa"/>
          </w:tcPr>
          <w:p w14:paraId="766479CE" w14:textId="77777777" w:rsidR="00C80B62" w:rsidRPr="007E75D7" w:rsidRDefault="00C80B62" w:rsidP="008F5DB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AU"/>
              </w:rPr>
              <w:t>23.7</w:t>
            </w:r>
          </w:p>
        </w:tc>
        <w:tc>
          <w:tcPr>
            <w:tcW w:w="712" w:type="dxa"/>
          </w:tcPr>
          <w:p w14:paraId="07A1D4DE" w14:textId="77777777" w:rsidR="00C80B62" w:rsidRPr="007E75D7" w:rsidRDefault="00C80B62" w:rsidP="008F5DB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AU"/>
              </w:rPr>
              <w:t>23.7</w:t>
            </w:r>
          </w:p>
        </w:tc>
        <w:tc>
          <w:tcPr>
            <w:tcW w:w="1122" w:type="dxa"/>
          </w:tcPr>
          <w:p w14:paraId="666FF408" w14:textId="77777777" w:rsidR="00C80B62" w:rsidRPr="007E75D7" w:rsidRDefault="00C80B62" w:rsidP="008F5DB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AU"/>
              </w:rPr>
              <w:t>47.5</w:t>
            </w:r>
          </w:p>
        </w:tc>
        <w:tc>
          <w:tcPr>
            <w:tcW w:w="378" w:type="dxa"/>
          </w:tcPr>
          <w:p w14:paraId="6FF1B743" w14:textId="77777777" w:rsidR="00C80B62" w:rsidRPr="007E75D7" w:rsidRDefault="00C80B62" w:rsidP="008F5DB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14:paraId="271075CF" w14:textId="77777777" w:rsidR="00C80B62" w:rsidRPr="007E75D7" w:rsidRDefault="00C80B62" w:rsidP="008F5DB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AU"/>
              </w:rPr>
              <w:t>100</w:t>
            </w:r>
          </w:p>
        </w:tc>
        <w:tc>
          <w:tcPr>
            <w:tcW w:w="712" w:type="dxa"/>
          </w:tcPr>
          <w:p w14:paraId="3D845267" w14:textId="77777777" w:rsidR="00C80B62" w:rsidRPr="007E75D7" w:rsidRDefault="00C80B62" w:rsidP="008F5DB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AU"/>
              </w:rPr>
              <w:t>100</w:t>
            </w:r>
          </w:p>
        </w:tc>
        <w:tc>
          <w:tcPr>
            <w:tcW w:w="957" w:type="dxa"/>
          </w:tcPr>
          <w:p w14:paraId="185A08D8" w14:textId="77777777" w:rsidR="00C80B62" w:rsidRPr="007E75D7" w:rsidRDefault="00C80B62" w:rsidP="008F5DB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5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AU"/>
              </w:rPr>
              <w:t>100</w:t>
            </w:r>
          </w:p>
        </w:tc>
      </w:tr>
    </w:tbl>
    <w:p w14:paraId="3CC7E6E4" w14:textId="77777777" w:rsidR="00C80B62" w:rsidRPr="007E75D7" w:rsidRDefault="00C80B62" w:rsidP="00C80B62">
      <w:pPr>
        <w:rPr>
          <w:rFonts w:ascii="Times New Roman" w:hAnsi="Times New Roman" w:cs="Times New Roman"/>
          <w:szCs w:val="24"/>
        </w:rPr>
      </w:pPr>
      <w:proofErr w:type="spellStart"/>
      <w:r w:rsidRPr="007E75D7">
        <w:rPr>
          <w:rFonts w:ascii="Times New Roman" w:hAnsi="Times New Roman" w:cs="Times New Roman"/>
          <w:szCs w:val="24"/>
          <w:vertAlign w:val="superscript"/>
        </w:rPr>
        <w:t>a</w:t>
      </w:r>
      <w:proofErr w:type="spellEnd"/>
      <w:r w:rsidRPr="007E75D7"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>The</w:t>
      </w:r>
      <w:proofErr w:type="gramEnd"/>
      <w:r>
        <w:rPr>
          <w:rFonts w:ascii="Times New Roman" w:hAnsi="Times New Roman" w:cs="Times New Roman"/>
          <w:szCs w:val="24"/>
        </w:rPr>
        <w:t xml:space="preserve"> few remaining s</w:t>
      </w:r>
      <w:r w:rsidRPr="007E75D7">
        <w:rPr>
          <w:rFonts w:ascii="Times New Roman" w:hAnsi="Times New Roman" w:cs="Times New Roman"/>
          <w:szCs w:val="24"/>
        </w:rPr>
        <w:t xml:space="preserve">ubsidies on </w:t>
      </w:r>
      <w:r>
        <w:rPr>
          <w:rFonts w:ascii="Times New Roman" w:hAnsi="Times New Roman" w:cs="Times New Roman"/>
          <w:szCs w:val="24"/>
        </w:rPr>
        <w:t>agri-food</w:t>
      </w:r>
      <w:r w:rsidRPr="007E75D7">
        <w:rPr>
          <w:rFonts w:ascii="Times New Roman" w:hAnsi="Times New Roman" w:cs="Times New Roman"/>
          <w:szCs w:val="24"/>
        </w:rPr>
        <w:t xml:space="preserve"> exports are also removed, but have a negligible impact.</w:t>
      </w:r>
    </w:p>
    <w:p w14:paraId="5BF19FB4" w14:textId="77777777" w:rsidR="00C80B62" w:rsidRDefault="00C80B62" w:rsidP="00C80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Source: Authors’ GTAP model results</w:t>
      </w:r>
      <w:r w:rsidRPr="00804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Anderson and Martin (2005).</w:t>
      </w:r>
    </w:p>
    <w:p w14:paraId="5F88A54A" w14:textId="77777777" w:rsidR="00C80B62" w:rsidRDefault="00C80B62" w:rsidP="00C80B62">
      <w:pPr>
        <w:rPr>
          <w:rFonts w:ascii="Times New Roman" w:hAnsi="Times New Roman" w:cs="Times New Roman"/>
          <w:sz w:val="24"/>
          <w:szCs w:val="24"/>
        </w:rPr>
      </w:pPr>
    </w:p>
    <w:p w14:paraId="11C9220F" w14:textId="77777777" w:rsidR="00C80B62" w:rsidRDefault="00C80B62"/>
    <w:sectPr w:rsidR="00C80B62" w:rsidSect="009D4298"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62"/>
    <w:rsid w:val="00C8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6F0BB"/>
  <w15:chartTrackingRefBased/>
  <w15:docId w15:val="{F5386EAC-EA73-4330-A67D-19F56A4D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62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C80B62"/>
    <w:pPr>
      <w:keepNext/>
      <w:spacing w:before="360" w:after="24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val="en-NZ" w:eastAsia="zh-CN"/>
    </w:rPr>
  </w:style>
  <w:style w:type="paragraph" w:customStyle="1" w:styleId="Tablesource">
    <w:name w:val="Table source"/>
    <w:basedOn w:val="Normal"/>
    <w:link w:val="TablesourceChar"/>
    <w:rsid w:val="00C80B62"/>
    <w:pPr>
      <w:spacing w:before="240" w:after="120" w:line="240" w:lineRule="auto"/>
      <w:ind w:left="204"/>
      <w:jc w:val="both"/>
    </w:pPr>
    <w:rPr>
      <w:rFonts w:ascii="Book Antiqua" w:eastAsia="Times New Roman" w:hAnsi="Book Antiqua" w:cs="Times New Roman"/>
      <w:i/>
      <w:sz w:val="18"/>
      <w:szCs w:val="20"/>
      <w:lang w:val="en-NZ" w:eastAsia="zh-CN"/>
    </w:rPr>
  </w:style>
  <w:style w:type="character" w:customStyle="1" w:styleId="TablesourceChar">
    <w:name w:val="Table source Char"/>
    <w:link w:val="Tablesource"/>
    <w:rsid w:val="00C80B62"/>
    <w:rPr>
      <w:rFonts w:ascii="Book Antiqua" w:eastAsia="Times New Roman" w:hAnsi="Book Antiqua" w:cs="Times New Roman"/>
      <w:i/>
      <w:sz w:val="18"/>
      <w:szCs w:val="20"/>
      <w:lang w:val="en-NZ" w:eastAsia="zh-CN"/>
    </w:rPr>
  </w:style>
  <w:style w:type="table" w:customStyle="1" w:styleId="Style2515">
    <w:name w:val="Style2515"/>
    <w:basedOn w:val="TableNormal"/>
    <w:uiPriority w:val="99"/>
    <w:rsid w:val="00C80B62"/>
    <w:pPr>
      <w:spacing w:after="0" w:line="240" w:lineRule="auto"/>
    </w:pPr>
    <w:rPr>
      <w:rFonts w:eastAsiaTheme="minorEastAsia"/>
      <w:lang w:val="en-NZ" w:eastAsia="zh-CN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ofa\users$\users5\a1000655\Anna\Figures%20MPI%20study%20270821_EV-A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'Fig 13'!$A$4:$A$30</c:f>
              <c:strCache>
                <c:ptCount val="27"/>
                <c:pt idx="0">
                  <c:v>China</c:v>
                </c:pt>
                <c:pt idx="1">
                  <c:v>OECD - Total</c:v>
                </c:pt>
                <c:pt idx="2">
                  <c:v>Japan</c:v>
                </c:pt>
                <c:pt idx="3">
                  <c:v>Korea</c:v>
                </c:pt>
                <c:pt idx="4">
                  <c:v>Indonesia</c:v>
                </c:pt>
                <c:pt idx="5">
                  <c:v>EU </c:v>
                </c:pt>
                <c:pt idx="6">
                  <c:v>Philippines</c:v>
                </c:pt>
                <c:pt idx="7">
                  <c:v>Turkey</c:v>
                </c:pt>
                <c:pt idx="8">
                  <c:v>Russia</c:v>
                </c:pt>
                <c:pt idx="9">
                  <c:v>Switzerland</c:v>
                </c:pt>
                <c:pt idx="10">
                  <c:v>Colombia</c:v>
                </c:pt>
                <c:pt idx="11">
                  <c:v>Canada</c:v>
                </c:pt>
                <c:pt idx="12">
                  <c:v>UK</c:v>
                </c:pt>
                <c:pt idx="13">
                  <c:v>Mexico</c:v>
                </c:pt>
                <c:pt idx="14">
                  <c:v>Norway</c:v>
                </c:pt>
                <c:pt idx="15">
                  <c:v>Viet Nam</c:v>
                </c:pt>
                <c:pt idx="16">
                  <c:v>Costa Rica</c:v>
                </c:pt>
                <c:pt idx="17">
                  <c:v>South Africa</c:v>
                </c:pt>
                <c:pt idx="18">
                  <c:v>New Zealand</c:v>
                </c:pt>
                <c:pt idx="19">
                  <c:v>Chile</c:v>
                </c:pt>
                <c:pt idx="20">
                  <c:v>Australia</c:v>
                </c:pt>
                <c:pt idx="21">
                  <c:v>Brazil</c:v>
                </c:pt>
                <c:pt idx="22">
                  <c:v>Kazakhstan</c:v>
                </c:pt>
                <c:pt idx="23">
                  <c:v>Ukraine</c:v>
                </c:pt>
                <c:pt idx="24">
                  <c:v>Argentina</c:v>
                </c:pt>
                <c:pt idx="25">
                  <c:v>USA</c:v>
                </c:pt>
                <c:pt idx="26">
                  <c:v>India</c:v>
                </c:pt>
              </c:strCache>
            </c:strRef>
          </c:cat>
          <c:val>
            <c:numRef>
              <c:f>'Fig 13'!$B$4:$B$30</c:f>
              <c:numCache>
                <c:formatCode>0</c:formatCode>
                <c:ptCount val="27"/>
                <c:pt idx="0">
                  <c:v>143.13114910000002</c:v>
                </c:pt>
                <c:pt idx="1">
                  <c:v>77.707487040000004</c:v>
                </c:pt>
                <c:pt idx="2">
                  <c:v>43.324175799999999</c:v>
                </c:pt>
                <c:pt idx="3">
                  <c:v>23.596903959999999</c:v>
                </c:pt>
                <c:pt idx="4">
                  <c:v>22.131339570000002</c:v>
                </c:pt>
                <c:pt idx="5">
                  <c:v>18.410598109999999</c:v>
                </c:pt>
                <c:pt idx="6">
                  <c:v>7.6577986940000002</c:v>
                </c:pt>
                <c:pt idx="7">
                  <c:v>4.8709814299999996</c:v>
                </c:pt>
                <c:pt idx="8">
                  <c:v>4.0836430049999999</c:v>
                </c:pt>
                <c:pt idx="9">
                  <c:v>3.9753779800000002</c:v>
                </c:pt>
                <c:pt idx="10">
                  <c:v>3.851990104</c:v>
                </c:pt>
                <c:pt idx="11">
                  <c:v>1.9579162130000001</c:v>
                </c:pt>
                <c:pt idx="12">
                  <c:v>2.0070434549999998</c:v>
                </c:pt>
                <c:pt idx="13">
                  <c:v>2.0992575499999999</c:v>
                </c:pt>
                <c:pt idx="14">
                  <c:v>1.194427135</c:v>
                </c:pt>
                <c:pt idx="15">
                  <c:v>-7.6717779772000005E-2</c:v>
                </c:pt>
                <c:pt idx="16">
                  <c:v>0.36396361059999999</c:v>
                </c:pt>
                <c:pt idx="17">
                  <c:v>0.38700870949999999</c:v>
                </c:pt>
                <c:pt idx="18">
                  <c:v>0.1085927516</c:v>
                </c:pt>
                <c:pt idx="19">
                  <c:v>2.4570059799999999E-2</c:v>
                </c:pt>
                <c:pt idx="20">
                  <c:v>0</c:v>
                </c:pt>
                <c:pt idx="21">
                  <c:v>-0.87494297173999991</c:v>
                </c:pt>
                <c:pt idx="22">
                  <c:v>-0.59640103903999997</c:v>
                </c:pt>
                <c:pt idx="23">
                  <c:v>0.69970697510000002</c:v>
                </c:pt>
                <c:pt idx="24">
                  <c:v>-8.3993014992999999</c:v>
                </c:pt>
                <c:pt idx="25">
                  <c:v>-26.822572751999999</c:v>
                </c:pt>
                <c:pt idx="26">
                  <c:v>-76.039519975000005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3D-4574-B950-5363326669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5715120"/>
        <c:axId val="655712824"/>
      </c:barChart>
      <c:catAx>
        <c:axId val="655715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306000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5712824"/>
        <c:crosses val="autoZero"/>
        <c:auto val="1"/>
        <c:lblAlgn val="ctr"/>
        <c:lblOffset val="0"/>
        <c:noMultiLvlLbl val="0"/>
      </c:catAx>
      <c:valAx>
        <c:axId val="655712824"/>
        <c:scaling>
          <c:orientation val="minMax"/>
          <c:max val="150"/>
          <c:min val="-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5715120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 b="1"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Lambert</dc:creator>
  <cp:keywords/>
  <dc:description/>
  <cp:lastModifiedBy>Miles Lambert</cp:lastModifiedBy>
  <cp:revision>1</cp:revision>
  <dcterms:created xsi:type="dcterms:W3CDTF">2023-03-01T11:25:00Z</dcterms:created>
  <dcterms:modified xsi:type="dcterms:W3CDTF">2023-03-01T11:25:00Z</dcterms:modified>
</cp:coreProperties>
</file>