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1E3E" w14:textId="77777777" w:rsidR="00332C67" w:rsidRPr="00332C67" w:rsidRDefault="00332C67" w:rsidP="002B1414">
      <w:pPr>
        <w:jc w:val="center"/>
        <w:outlineLvl w:val="0"/>
        <w:rPr>
          <w:b/>
        </w:rPr>
      </w:pPr>
      <w:r w:rsidRPr="00332C67">
        <w:rPr>
          <w:b/>
        </w:rPr>
        <w:t>Online Appendix</w:t>
      </w:r>
    </w:p>
    <w:p w14:paraId="56EAEF2A" w14:textId="77777777" w:rsidR="00332C67" w:rsidRDefault="00332C67" w:rsidP="00332C67"/>
    <w:p w14:paraId="55E7AE67" w14:textId="435E12B4" w:rsidR="0086064B" w:rsidRDefault="0086064B" w:rsidP="0086064B">
      <w:pPr>
        <w:outlineLvl w:val="0"/>
        <w:rPr>
          <w:b/>
        </w:rPr>
      </w:pPr>
      <w:r w:rsidRPr="00332C67">
        <w:rPr>
          <w:b/>
        </w:rPr>
        <w:t xml:space="preserve">Appendix A: </w:t>
      </w:r>
      <w:r>
        <w:rPr>
          <w:b/>
        </w:rPr>
        <w:t>Gateway to Global Aging Data Countries and Harmonized Data</w:t>
      </w:r>
    </w:p>
    <w:p w14:paraId="538254AF" w14:textId="77777777" w:rsidR="0086064B" w:rsidRDefault="0086064B" w:rsidP="0086064B">
      <w:pPr>
        <w:outlineLvl w:val="0"/>
      </w:pPr>
    </w:p>
    <w:p w14:paraId="7D895B3A" w14:textId="7034605E" w:rsidR="0086064B" w:rsidRDefault="0086064B" w:rsidP="000A56D1">
      <w:pPr>
        <w:spacing w:line="480" w:lineRule="auto"/>
        <w:ind w:firstLine="720"/>
        <w:outlineLvl w:val="0"/>
        <w:rPr>
          <w:b/>
        </w:rPr>
      </w:pPr>
      <w:r>
        <w:t>Table A.1 documents the countries covered by the Gateway to Global Aging data and summarizes years covered and characteristics of the survey design. Table A.2 summarizes harmonized variables included in the Gateway to Global Aging data.</w:t>
      </w:r>
    </w:p>
    <w:p w14:paraId="2CFF49A0" w14:textId="26CC8B41" w:rsidR="0086064B" w:rsidRDefault="0086064B" w:rsidP="0086064B">
      <w:pPr>
        <w:jc w:val="center"/>
        <w:outlineLvl w:val="0"/>
      </w:pPr>
      <w:r>
        <w:t>[Table A.1]</w:t>
      </w:r>
    </w:p>
    <w:p w14:paraId="1006F3D7" w14:textId="75C52D8F" w:rsidR="0086064B" w:rsidRDefault="0086064B" w:rsidP="0086064B">
      <w:pPr>
        <w:jc w:val="center"/>
        <w:outlineLvl w:val="0"/>
      </w:pPr>
    </w:p>
    <w:p w14:paraId="2DBE8E44" w14:textId="64FA9982" w:rsidR="0086064B" w:rsidRPr="0086064B" w:rsidRDefault="0086064B" w:rsidP="0086064B">
      <w:pPr>
        <w:jc w:val="center"/>
        <w:outlineLvl w:val="0"/>
      </w:pPr>
      <w:r>
        <w:t>[Table A.2]</w:t>
      </w:r>
    </w:p>
    <w:p w14:paraId="2871B878" w14:textId="77777777" w:rsidR="0086064B" w:rsidRPr="0086064B" w:rsidRDefault="0086064B" w:rsidP="0086064B">
      <w:pPr>
        <w:jc w:val="center"/>
        <w:outlineLvl w:val="0"/>
      </w:pPr>
    </w:p>
    <w:p w14:paraId="058B8E88" w14:textId="77777777" w:rsidR="0086064B" w:rsidRDefault="0086064B" w:rsidP="002B1414">
      <w:pPr>
        <w:outlineLvl w:val="0"/>
        <w:rPr>
          <w:b/>
        </w:rPr>
      </w:pPr>
    </w:p>
    <w:p w14:paraId="0DE5F268" w14:textId="796E032D" w:rsidR="00D67183" w:rsidRPr="00332C67" w:rsidRDefault="00332C67" w:rsidP="002B1414">
      <w:pPr>
        <w:outlineLvl w:val="0"/>
        <w:rPr>
          <w:b/>
        </w:rPr>
      </w:pPr>
      <w:r w:rsidRPr="00332C67">
        <w:rPr>
          <w:b/>
        </w:rPr>
        <w:t xml:space="preserve">Appendix </w:t>
      </w:r>
      <w:r w:rsidR="0086064B">
        <w:rPr>
          <w:b/>
        </w:rPr>
        <w:t>B</w:t>
      </w:r>
      <w:r w:rsidRPr="00332C67">
        <w:rPr>
          <w:b/>
        </w:rPr>
        <w:t xml:space="preserve">: </w:t>
      </w:r>
      <w:r w:rsidR="00DD75A3" w:rsidRPr="00332C67">
        <w:rPr>
          <w:b/>
        </w:rPr>
        <w:t>UK Pension Formulas</w:t>
      </w:r>
    </w:p>
    <w:p w14:paraId="49913295" w14:textId="77777777" w:rsidR="00DD75A3" w:rsidRDefault="00DD75A3" w:rsidP="00DD75A3"/>
    <w:p w14:paraId="624E5DD0" w14:textId="0C2CFEA4" w:rsidR="00DD75A3" w:rsidRPr="00332C67" w:rsidRDefault="00DD75A3" w:rsidP="002B1414">
      <w:pPr>
        <w:ind w:firstLine="720"/>
        <w:outlineLvl w:val="0"/>
        <w:rPr>
          <w:b/>
        </w:rPr>
      </w:pPr>
      <w:r w:rsidRPr="00332C67">
        <w:rPr>
          <w:b/>
        </w:rPr>
        <w:t xml:space="preserve">Additional Pension Benefit Formula </w:t>
      </w:r>
    </w:p>
    <w:p w14:paraId="7371CCAD" w14:textId="77777777" w:rsidR="00332C67" w:rsidRDefault="00332C67" w:rsidP="00332C67">
      <w:pPr>
        <w:ind w:firstLine="720"/>
      </w:pPr>
    </w:p>
    <w:p w14:paraId="6FC5FA10" w14:textId="77777777" w:rsidR="00DD75A3" w:rsidRDefault="00DD75A3" w:rsidP="002B1414">
      <w:pPr>
        <w:ind w:firstLine="720"/>
        <w:outlineLvl w:val="0"/>
      </w:pPr>
      <w:r>
        <w:t>The additional pension (AP) is a combination of the SERPS and S2P formula.</w:t>
      </w:r>
    </w:p>
    <w:p w14:paraId="19172356" w14:textId="77777777" w:rsidR="00DD75A3" w:rsidRDefault="00DD75A3" w:rsidP="00DD75A3"/>
    <w:p w14:paraId="27B366E5" w14:textId="77777777" w:rsidR="00DD75A3" w:rsidRDefault="00DD75A3" w:rsidP="00DD75A3">
      <w:pPr>
        <w:jc w:val="center"/>
        <w:rPr>
          <w:rFonts w:eastAsiaTheme="minorEastAsia"/>
        </w:rPr>
      </w:pPr>
      <m:oMathPara>
        <m:oMath>
          <m:r>
            <w:rPr>
              <w:rFonts w:ascii="Cambria Math" w:hAnsi="Cambria Math"/>
            </w:rPr>
            <m:t>AP=SERPS+S2P</m:t>
          </m:r>
        </m:oMath>
      </m:oMathPara>
    </w:p>
    <w:p w14:paraId="287F3210" w14:textId="77777777" w:rsidR="00DD75A3" w:rsidRDefault="00DD75A3" w:rsidP="00DD75A3">
      <w:pPr>
        <w:jc w:val="center"/>
        <w:rPr>
          <w:rFonts w:eastAsiaTheme="minorEastAsia"/>
        </w:rPr>
      </w:pPr>
    </w:p>
    <w:p w14:paraId="32B0659B" w14:textId="77777777" w:rsidR="00DD75A3" w:rsidRPr="00A83B2E" w:rsidRDefault="00DD75A3" w:rsidP="00DD75A3">
      <w:pPr>
        <w:jc w:val="center"/>
        <w:rPr>
          <w:rFonts w:eastAsiaTheme="minorEastAsia"/>
        </w:rPr>
      </w:pPr>
      <m:oMathPara>
        <m:oMath>
          <m:r>
            <w:rPr>
              <w:rFonts w:ascii="Cambria Math" w:hAnsi="Cambria Math"/>
            </w:rPr>
            <m:t>SERPS=</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t=1978</m:t>
                  </m:r>
                </m:sub>
                <m:sup>
                  <m:r>
                    <w:rPr>
                      <w:rFonts w:ascii="Cambria Math" w:hAnsi="Cambria Math"/>
                    </w:rPr>
                    <m:t>1987</m:t>
                  </m:r>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L</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tT</m:t>
                          </m:r>
                        </m:sub>
                      </m:sSub>
                    </m:e>
                  </m:d>
                </m:e>
              </m:nary>
              <m:r>
                <w:rPr>
                  <w:rFonts w:ascii="Cambria Math" w:hAnsi="Cambria Math"/>
                </w:rPr>
                <m:t>×0.25+</m:t>
              </m:r>
              <m:nary>
                <m:naryPr>
                  <m:chr m:val="∑"/>
                  <m:limLoc m:val="undOvr"/>
                  <m:ctrlPr>
                    <w:rPr>
                      <w:rFonts w:ascii="Cambria Math" w:hAnsi="Cambria Math"/>
                      <w:i/>
                    </w:rPr>
                  </m:ctrlPr>
                </m:naryPr>
                <m:sub>
                  <m:r>
                    <w:rPr>
                      <w:rFonts w:ascii="Cambria Math" w:hAnsi="Cambria Math"/>
                    </w:rPr>
                    <m:t>t=1988</m:t>
                  </m:r>
                </m:sub>
                <m:sup>
                  <m:r>
                    <m:rPr>
                      <m:sty m:val="p"/>
                    </m:rPr>
                    <w:rPr>
                      <w:rFonts w:ascii="Cambria Math" w:hAnsi="Cambria Math"/>
                    </w:rPr>
                    <m:t>min⁡</m:t>
                  </m:r>
                  <m:r>
                    <w:rPr>
                      <w:rFonts w:ascii="Cambria Math" w:hAnsi="Cambria Math"/>
                    </w:rPr>
                    <m:t>(2001,T-1)</m:t>
                  </m:r>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L</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tT</m:t>
                          </m:r>
                        </m:sub>
                      </m:sSub>
                    </m:e>
                  </m:d>
                  <m:r>
                    <w:rPr>
                      <w:rFonts w:ascii="Cambria Math" w:hAnsi="Cambria Math"/>
                    </w:rPr>
                    <m:t>×AR</m:t>
                  </m:r>
                </m:e>
              </m:nary>
            </m:e>
          </m:d>
        </m:oMath>
      </m:oMathPara>
    </w:p>
    <w:p w14:paraId="3436C453" w14:textId="77777777" w:rsidR="00DD75A3" w:rsidRDefault="00DD75A3" w:rsidP="00DD75A3">
      <w:pPr>
        <w:jc w:val="center"/>
        <w:rPr>
          <w:rFonts w:eastAsiaTheme="minorEastAsia"/>
        </w:rPr>
      </w:pPr>
      <m:oMathPara>
        <m:oMath>
          <m:r>
            <w:rPr>
              <w:rFonts w:ascii="Cambria Math" w:hAnsi="Cambria Math"/>
            </w:rPr>
            <m:t>S2P=</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2</m:t>
                  </m:r>
                </m:sub>
              </m:sSub>
            </m:den>
          </m:f>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t=2002</m:t>
                  </m:r>
                </m:sub>
                <m:sup>
                  <m:r>
                    <w:rPr>
                      <w:rFonts w:ascii="Cambria Math" w:hAnsi="Cambria Math"/>
                    </w:rPr>
                    <m:t>T-1</m:t>
                  </m:r>
                </m:sup>
                <m:e>
                  <m:d>
                    <m:dPr>
                      <m:begChr m:val="["/>
                      <m:endChr m:val="]"/>
                      <m:ctrlPr>
                        <w:rPr>
                          <w:rFonts w:ascii="Cambria Math" w:hAnsi="Cambria Math"/>
                          <w:i/>
                        </w:rPr>
                      </m:ctrlPr>
                    </m:dPr>
                    <m:e>
                      <m:d>
                        <m:dPr>
                          <m:ctrlPr>
                            <w:rPr>
                              <w:rFonts w:ascii="Cambria Math" w:hAnsi="Cambria Math"/>
                              <w:i/>
                            </w:rPr>
                          </m:ctrlPr>
                        </m:dPr>
                        <m:e>
                          <m:r>
                            <w:rPr>
                              <w:rFonts w:ascii="Cambria Math" w:hAnsi="Cambria Math"/>
                            </w:rPr>
                            <m:t>B1</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tT</m:t>
                              </m:r>
                            </m:sub>
                          </m:sSub>
                          <m:r>
                            <w:rPr>
                              <w:rFonts w:ascii="Cambria Math" w:hAnsi="Cambria Math"/>
                            </w:rPr>
                            <m:t>×2×AR</m:t>
                          </m:r>
                        </m:e>
                      </m:d>
                      <m:r>
                        <w:rPr>
                          <w:rFonts w:ascii="Cambria Math" w:hAnsi="Cambria Math"/>
                        </w:rPr>
                        <m:t>+</m:t>
                      </m:r>
                      <m:d>
                        <m:dPr>
                          <m:ctrlPr>
                            <w:rPr>
                              <w:rFonts w:ascii="Cambria Math" w:hAnsi="Cambria Math"/>
                              <w:i/>
                            </w:rPr>
                          </m:ctrlPr>
                        </m:dPr>
                        <m:e>
                          <m:r>
                            <w:rPr>
                              <w:rFonts w:ascii="Cambria Math" w:hAnsi="Cambria Math"/>
                            </w:rPr>
                            <m:t>B2</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tT</m:t>
                              </m:r>
                            </m:sub>
                          </m:sSub>
                          <m:r>
                            <w:rPr>
                              <w:rFonts w:ascii="Cambria Math" w:hAnsi="Cambria Math"/>
                            </w:rPr>
                            <m:t>×0.5×AR</m:t>
                          </m:r>
                        </m:e>
                      </m:d>
                      <m:r>
                        <w:rPr>
                          <w:rFonts w:ascii="Cambria Math" w:hAnsi="Cambria Math"/>
                        </w:rPr>
                        <m:t>+</m:t>
                      </m:r>
                      <m:d>
                        <m:dPr>
                          <m:ctrlPr>
                            <w:rPr>
                              <w:rFonts w:ascii="Cambria Math" w:hAnsi="Cambria Math"/>
                              <w:i/>
                            </w:rPr>
                          </m:ctrlPr>
                        </m:dPr>
                        <m:e>
                          <m:r>
                            <w:rPr>
                              <w:rFonts w:ascii="Cambria Math" w:hAnsi="Cambria Math"/>
                            </w:rPr>
                            <m:t>B3</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tT</m:t>
                              </m:r>
                            </m:sub>
                          </m:sSub>
                          <m:r>
                            <w:rPr>
                              <w:rFonts w:ascii="Cambria Math" w:hAnsi="Cambria Math"/>
                            </w:rPr>
                            <m:t>×AR</m:t>
                          </m:r>
                        </m:e>
                      </m:d>
                    </m:e>
                  </m:d>
                </m:e>
              </m:nary>
            </m:e>
          </m:d>
        </m:oMath>
      </m:oMathPara>
    </w:p>
    <w:p w14:paraId="341675E6" w14:textId="77777777" w:rsidR="00DD75A3" w:rsidRDefault="00DD75A3" w:rsidP="00DD75A3">
      <w:pPr>
        <w:jc w:val="center"/>
        <w:rPr>
          <w:rFonts w:eastAsiaTheme="minorEastAsia"/>
        </w:rPr>
      </w:pPr>
    </w:p>
    <w:p w14:paraId="5CB5D8E9" w14:textId="77777777" w:rsidR="00DD75A3" w:rsidRDefault="00DD75A3" w:rsidP="002B1414">
      <w:pPr>
        <w:spacing w:line="480" w:lineRule="auto"/>
        <w:outlineLvl w:val="0"/>
      </w:pPr>
      <w:r>
        <w:rPr>
          <w:rFonts w:eastAsiaTheme="minorEastAsia"/>
        </w:rPr>
        <w:t>Where</w:t>
      </w:r>
    </w:p>
    <w:p w14:paraId="474F531D" w14:textId="77777777" w:rsidR="00DD75A3" w:rsidRDefault="00DD75A3" w:rsidP="009E1926">
      <w:pPr>
        <w:spacing w:line="480" w:lineRule="auto"/>
        <w:ind w:firstLine="720"/>
      </w:pPr>
      <w:r>
        <w:t>N</w:t>
      </w:r>
      <w:r>
        <w:rPr>
          <w:vertAlign w:val="subscript"/>
        </w:rPr>
        <w:t>1</w:t>
      </w:r>
      <w:r>
        <w:t xml:space="preserve"> </w:t>
      </w:r>
      <w:proofErr w:type="gramStart"/>
      <w:r>
        <w:t>=  the</w:t>
      </w:r>
      <w:proofErr w:type="gramEnd"/>
      <w:r>
        <w:t xml:space="preserve"> number of years in an individual’s working life between 1978 and 2001 (see description of BSP in text)</w:t>
      </w:r>
    </w:p>
    <w:p w14:paraId="49344BA9" w14:textId="77777777" w:rsidR="00DD75A3" w:rsidRPr="00A83B2E" w:rsidRDefault="00DD75A3" w:rsidP="002B1414">
      <w:pPr>
        <w:spacing w:line="480" w:lineRule="auto"/>
        <w:ind w:firstLine="720"/>
        <w:outlineLvl w:val="0"/>
      </w:pPr>
      <w:r>
        <w:t>N</w:t>
      </w:r>
      <w:r>
        <w:rPr>
          <w:vertAlign w:val="subscript"/>
        </w:rPr>
        <w:t xml:space="preserve">2 </w:t>
      </w:r>
      <w:r>
        <w:t xml:space="preserve">= the number of years in an individual’s working life between 2002 and T </w:t>
      </w:r>
    </w:p>
    <w:p w14:paraId="76478136" w14:textId="77777777" w:rsidR="00DD75A3" w:rsidRDefault="00DD75A3" w:rsidP="009E1926">
      <w:pPr>
        <w:spacing w:line="480" w:lineRule="auto"/>
        <w:ind w:firstLine="720"/>
      </w:pPr>
      <w:r>
        <w:t>T = year individual reaches State Pension Age (SPA), i.e., age 65 for men in our sample</w:t>
      </w:r>
    </w:p>
    <w:p w14:paraId="3034E742" w14:textId="77777777" w:rsidR="00DD75A3" w:rsidRDefault="00DD75A3" w:rsidP="009E1926">
      <w:pPr>
        <w:spacing w:line="480" w:lineRule="auto"/>
        <w:ind w:firstLine="720"/>
      </w:pPr>
      <w:r>
        <w:t>t = tax year</w:t>
      </w:r>
    </w:p>
    <w:p w14:paraId="7898A584" w14:textId="77777777" w:rsidR="00DD75A3" w:rsidRPr="00397BEA" w:rsidRDefault="00DD75A3" w:rsidP="009E1926">
      <w:pPr>
        <w:spacing w:line="480" w:lineRule="auto"/>
        <w:ind w:firstLine="720"/>
      </w:pPr>
      <w:r>
        <w:t>E</w:t>
      </w:r>
      <w:r>
        <w:rPr>
          <w:vertAlign w:val="subscript"/>
        </w:rPr>
        <w:t xml:space="preserve">t </w:t>
      </w:r>
      <w:r>
        <w:t>= Earning in t.</w:t>
      </w:r>
      <w:r w:rsidR="00634462">
        <w:t xml:space="preserve"> Capped at </w:t>
      </w:r>
      <w:proofErr w:type="spellStart"/>
      <w:r w:rsidR="00634462">
        <w:t>UEL</w:t>
      </w:r>
      <w:r w:rsidR="00634462">
        <w:rPr>
          <w:vertAlign w:val="subscript"/>
        </w:rPr>
        <w:t>t</w:t>
      </w:r>
      <w:proofErr w:type="spellEnd"/>
      <w:r w:rsidR="00634462">
        <w:t>.</w:t>
      </w:r>
      <w:r>
        <w:t xml:space="preserve"> See note about earnings under S2P below. </w:t>
      </w:r>
    </w:p>
    <w:p w14:paraId="1312B14B" w14:textId="77777777" w:rsidR="00DD75A3" w:rsidRDefault="00DD75A3" w:rsidP="009E1926">
      <w:pPr>
        <w:spacing w:line="480" w:lineRule="auto"/>
        <w:ind w:firstLine="720"/>
      </w:pPr>
      <w:proofErr w:type="spellStart"/>
      <w:r>
        <w:t>LEL</w:t>
      </w:r>
      <w:r>
        <w:rPr>
          <w:vertAlign w:val="subscript"/>
        </w:rPr>
        <w:t>t</w:t>
      </w:r>
      <w:proofErr w:type="spellEnd"/>
      <w:r>
        <w:rPr>
          <w:vertAlign w:val="subscript"/>
        </w:rPr>
        <w:t xml:space="preserve"> </w:t>
      </w:r>
      <w:r>
        <w:t>= Lower earnings limit in t (specified annually by the UK pension system)</w:t>
      </w:r>
    </w:p>
    <w:p w14:paraId="4F2832EE" w14:textId="77777777" w:rsidR="00DD75A3" w:rsidRDefault="00FE7EF8" w:rsidP="009E1926">
      <w:pPr>
        <w:spacing w:line="480" w:lineRule="auto"/>
        <w:ind w:firstLine="720"/>
        <w:rPr>
          <w:rFonts w:eastAsiaTheme="minorEastAsia"/>
        </w:rPr>
      </w:pPr>
      <m:oMath>
        <m:sSub>
          <m:sSubPr>
            <m:ctrlPr>
              <w:rPr>
                <w:rFonts w:ascii="Cambria Math" w:hAnsi="Cambria Math"/>
                <w:i/>
              </w:rPr>
            </m:ctrlPr>
          </m:sSubPr>
          <m:e>
            <m:r>
              <w:rPr>
                <w:rFonts w:ascii="Cambria Math" w:hAnsi="Cambria Math"/>
              </w:rPr>
              <m:t>ρ</m:t>
            </m:r>
          </m:e>
          <m:sub>
            <m:r>
              <w:rPr>
                <w:rFonts w:ascii="Cambria Math" w:hAnsi="Cambria Math"/>
              </w:rPr>
              <m:t>iT</m:t>
            </m:r>
          </m:sub>
        </m:sSub>
      </m:oMath>
      <w:r w:rsidR="00DD75A3">
        <w:rPr>
          <w:rFonts w:eastAsiaTheme="minorEastAsia"/>
        </w:rPr>
        <w:t xml:space="preserve"> = </w:t>
      </w:r>
      <w:r w:rsidR="00DD75A3" w:rsidRPr="00397BEA">
        <w:rPr>
          <w:rFonts w:eastAsiaTheme="minorEastAsia"/>
        </w:rPr>
        <w:t>the revaluation factor, which is equal to the average earnings growth between the year in which the income is earned (t) and the year in which the individual reaches the SPA (T)</w:t>
      </w:r>
    </w:p>
    <w:p w14:paraId="5436C680" w14:textId="43E44428" w:rsidR="009E1926" w:rsidRDefault="00DD75A3" w:rsidP="009E1926">
      <w:pPr>
        <w:spacing w:line="480" w:lineRule="auto"/>
        <w:ind w:firstLine="720"/>
      </w:pPr>
      <w:r>
        <w:t xml:space="preserve">AR = accrual rate based on SPA </w:t>
      </w:r>
      <w:r w:rsidR="00013710">
        <w:t>and birth year</w:t>
      </w:r>
    </w:p>
    <w:p w14:paraId="546A07DF" w14:textId="77777777" w:rsidR="009E1926" w:rsidRDefault="009E1926" w:rsidP="009E1926">
      <w:pPr>
        <w:spacing w:line="480" w:lineRule="auto"/>
        <w:ind w:firstLine="720"/>
      </w:pPr>
      <w:r>
        <w:t xml:space="preserve"> </w:t>
      </w:r>
      <m:oMath>
        <m:r>
          <w:rPr>
            <w:rFonts w:ascii="Cambria Math" w:hAnsi="Cambria Math"/>
          </w:rPr>
          <m:t>B1</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L</m:t>
                        </m:r>
                      </m:e>
                      <m:sub>
                        <m:r>
                          <w:rPr>
                            <w:rFonts w:ascii="Cambria Math" w:hAnsi="Cambria Math"/>
                          </w:rPr>
                          <m:t>t</m:t>
                        </m:r>
                      </m:sub>
                    </m:sSub>
                  </m:e>
                </m:d>
                <m:r>
                  <w:rPr>
                    <w:rFonts w:ascii="Cambria Math" w:hAnsi="Cambria Math"/>
                  </w:rPr>
                  <m:t xml:space="preserve"> if </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e>
              <m:e>
                <m:d>
                  <m:dPr>
                    <m:ctrlPr>
                      <w:rPr>
                        <w:rFonts w:ascii="Cambria Math" w:hAnsi="Cambria Math"/>
                        <w:i/>
                      </w:rPr>
                    </m:ctrlPr>
                  </m:dPr>
                  <m:e>
                    <m:r>
                      <w:rPr>
                        <w:rFonts w:ascii="Cambria Math" w:hAnsi="Cambria Math"/>
                      </w:rPr>
                      <m:t>LE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L</m:t>
                        </m:r>
                      </m:e>
                      <m:sub>
                        <m:r>
                          <w:rPr>
                            <w:rFonts w:ascii="Cambria Math" w:hAnsi="Cambria Math"/>
                          </w:rPr>
                          <m:t>t</m:t>
                        </m:r>
                      </m:sub>
                    </m:sSub>
                  </m:e>
                </m:d>
                <m:r>
                  <w:rPr>
                    <w:rFonts w:ascii="Cambria Math" w:hAnsi="Cambria Math"/>
                  </w:rPr>
                  <m:t xml:space="preserve"> if </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&gt;LE</m:t>
                </m:r>
                <m:sSub>
                  <m:sSubPr>
                    <m:ctrlPr>
                      <w:rPr>
                        <w:rFonts w:ascii="Cambria Math" w:hAnsi="Cambria Math"/>
                        <w:i/>
                      </w:rPr>
                    </m:ctrlPr>
                  </m:sSubPr>
                  <m:e>
                    <m:r>
                      <w:rPr>
                        <w:rFonts w:ascii="Cambria Math" w:hAnsi="Cambria Math"/>
                      </w:rPr>
                      <m:t>T</m:t>
                    </m:r>
                  </m:e>
                  <m:sub>
                    <m:r>
                      <w:rPr>
                        <w:rFonts w:ascii="Cambria Math" w:hAnsi="Cambria Math"/>
                      </w:rPr>
                      <m:t>t</m:t>
                    </m:r>
                  </m:sub>
                </m:sSub>
              </m:e>
            </m:eqArr>
          </m:e>
        </m:d>
      </m:oMath>
    </w:p>
    <w:p w14:paraId="02BCDB05" w14:textId="77777777" w:rsidR="009E1926" w:rsidRDefault="009E1926" w:rsidP="009E1926">
      <w:pPr>
        <w:spacing w:line="480" w:lineRule="auto"/>
        <w:ind w:firstLine="720"/>
      </w:pPr>
      <w:r>
        <w:t xml:space="preserve"> </w:t>
      </w:r>
      <m:oMath>
        <m:r>
          <w:rPr>
            <w:rFonts w:ascii="Cambria Math" w:hAnsi="Cambria Math"/>
          </w:rPr>
          <m:t>B2</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T</m:t>
                        </m:r>
                      </m:e>
                      <m:sub>
                        <m:r>
                          <w:rPr>
                            <w:rFonts w:ascii="Cambria Math" w:hAnsi="Cambria Math"/>
                          </w:rPr>
                          <m:t>t</m:t>
                        </m:r>
                      </m:sub>
                    </m:sSub>
                  </m:e>
                </m:d>
                <m:r>
                  <w:rPr>
                    <w:rFonts w:ascii="Cambria Math" w:hAnsi="Cambria Math"/>
                  </w:rPr>
                  <m:t xml:space="preserve"> if </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,UE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e>
              <m:e>
                <m:d>
                  <m:dPr>
                    <m:ctrlPr>
                      <w:rPr>
                        <w:rFonts w:ascii="Cambria Math" w:hAnsi="Cambria Math"/>
                        <w:i/>
                      </w:rPr>
                    </m:ctrlPr>
                  </m:dPr>
                  <m:e>
                    <m:r>
                      <w:rPr>
                        <w:rFonts w:ascii="Cambria Math" w:hAnsi="Cambria Math"/>
                      </w:rPr>
                      <m:t>UE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-LE</m:t>
                    </m:r>
                    <m:sSub>
                      <m:sSubPr>
                        <m:ctrlPr>
                          <w:rPr>
                            <w:rFonts w:ascii="Cambria Math" w:hAnsi="Cambria Math"/>
                            <w:i/>
                          </w:rPr>
                        </m:ctrlPr>
                      </m:sSubPr>
                      <m:e>
                        <m:r>
                          <w:rPr>
                            <w:rFonts w:ascii="Cambria Math" w:hAnsi="Cambria Math"/>
                          </w:rPr>
                          <m:t>T</m:t>
                        </m:r>
                      </m:e>
                      <m:sub>
                        <m:r>
                          <w:rPr>
                            <w:rFonts w:ascii="Cambria Math" w:hAnsi="Cambria Math"/>
                          </w:rPr>
                          <m:t>t</m:t>
                        </m:r>
                      </m:sub>
                    </m:sSub>
                  </m:e>
                </m:d>
                <m:r>
                  <w:rPr>
                    <w:rFonts w:ascii="Cambria Math" w:hAnsi="Cambria Math"/>
                  </w:rPr>
                  <m:t xml:space="preserve"> if </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&gt;UE</m:t>
                </m:r>
                <m:sSub>
                  <m:sSubPr>
                    <m:ctrlPr>
                      <w:rPr>
                        <w:rFonts w:ascii="Cambria Math" w:hAnsi="Cambria Math"/>
                        <w:i/>
                      </w:rPr>
                    </m:ctrlPr>
                  </m:sSubPr>
                  <m:e>
                    <m:r>
                      <w:rPr>
                        <w:rFonts w:ascii="Cambria Math" w:hAnsi="Cambria Math"/>
                      </w:rPr>
                      <m:t>T</m:t>
                    </m:r>
                  </m:e>
                  <m:sub>
                    <m:r>
                      <w:rPr>
                        <w:rFonts w:ascii="Cambria Math" w:hAnsi="Cambria Math"/>
                      </w:rPr>
                      <m:t>t</m:t>
                    </m:r>
                  </m:sub>
                </m:sSub>
              </m:e>
            </m:eqArr>
          </m:e>
        </m:d>
      </m:oMath>
    </w:p>
    <w:p w14:paraId="222AFC9A" w14:textId="77777777" w:rsidR="00DD75A3" w:rsidRPr="009E1926" w:rsidRDefault="009E1926" w:rsidP="009E1926">
      <w:pPr>
        <w:spacing w:line="480" w:lineRule="auto"/>
        <w:ind w:firstLine="720"/>
      </w:pPr>
      <w:r>
        <w:t xml:space="preserve"> </w:t>
      </w:r>
      <m:oMath>
        <m:r>
          <w:rPr>
            <w:rFonts w:ascii="Cambria Math" w:hAnsi="Cambria Math"/>
          </w:rPr>
          <m:t>B3</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-U</m:t>
                    </m:r>
                    <m:sSub>
                      <m:sSubPr>
                        <m:ctrlPr>
                          <w:rPr>
                            <w:rFonts w:ascii="Cambria Math" w:hAnsi="Cambria Math"/>
                            <w:i/>
                          </w:rPr>
                        </m:ctrlPr>
                      </m:sSubPr>
                      <m:e>
                        <m:r>
                          <w:rPr>
                            <w:rFonts w:ascii="Cambria Math" w:hAnsi="Cambria Math"/>
                          </w:rPr>
                          <m:t>T</m:t>
                        </m:r>
                      </m:e>
                      <m:sub>
                        <m:r>
                          <w:rPr>
                            <w:rFonts w:ascii="Cambria Math" w:hAnsi="Cambria Math"/>
                          </w:rPr>
                          <m:t>t</m:t>
                        </m:r>
                      </m:sub>
                    </m:sSub>
                  </m:e>
                </m:d>
                <m:r>
                  <w:rPr>
                    <w:rFonts w:ascii="Cambria Math" w:hAnsi="Cambria Math"/>
                  </w:rPr>
                  <m:t xml:space="preserve"> if </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∈[UE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,U</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e>
              <m:e>
                <m:d>
                  <m:dPr>
                    <m:ctrlPr>
                      <w:rPr>
                        <w:rFonts w:ascii="Cambria Math" w:hAnsi="Cambria Math"/>
                        <w:i/>
                      </w:rPr>
                    </m:ctrlPr>
                  </m:dPr>
                  <m:e>
                    <m:r>
                      <w:rPr>
                        <w:rFonts w:ascii="Cambria Math" w:hAnsi="Cambria Math"/>
                      </w:rPr>
                      <m:t>U</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-UE</m:t>
                    </m:r>
                    <m:sSub>
                      <m:sSubPr>
                        <m:ctrlPr>
                          <w:rPr>
                            <w:rFonts w:ascii="Cambria Math" w:hAnsi="Cambria Math"/>
                            <w:i/>
                          </w:rPr>
                        </m:ctrlPr>
                      </m:sSubPr>
                      <m:e>
                        <m:r>
                          <w:rPr>
                            <w:rFonts w:ascii="Cambria Math" w:hAnsi="Cambria Math"/>
                          </w:rPr>
                          <m:t>T</m:t>
                        </m:r>
                      </m:e>
                      <m:sub>
                        <m:r>
                          <w:rPr>
                            <w:rFonts w:ascii="Cambria Math" w:hAnsi="Cambria Math"/>
                          </w:rPr>
                          <m:t>t</m:t>
                        </m:r>
                      </m:sub>
                    </m:sSub>
                  </m:e>
                </m:d>
                <m:r>
                  <w:rPr>
                    <w:rFonts w:ascii="Cambria Math" w:hAnsi="Cambria Math"/>
                  </w:rPr>
                  <m:t xml:space="preserve"> if </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&gt;U</m:t>
                </m:r>
                <m:sSub>
                  <m:sSubPr>
                    <m:ctrlPr>
                      <w:rPr>
                        <w:rFonts w:ascii="Cambria Math" w:hAnsi="Cambria Math"/>
                        <w:i/>
                      </w:rPr>
                    </m:ctrlPr>
                  </m:sSubPr>
                  <m:e>
                    <m:r>
                      <w:rPr>
                        <w:rFonts w:ascii="Cambria Math" w:hAnsi="Cambria Math"/>
                      </w:rPr>
                      <m:t>T</m:t>
                    </m:r>
                  </m:e>
                  <m:sub>
                    <m:r>
                      <w:rPr>
                        <w:rFonts w:ascii="Cambria Math" w:hAnsi="Cambria Math"/>
                      </w:rPr>
                      <m:t>t</m:t>
                    </m:r>
                  </m:sub>
                </m:sSub>
              </m:e>
            </m:eqArr>
          </m:e>
        </m:d>
      </m:oMath>
    </w:p>
    <w:p w14:paraId="662952BF" w14:textId="77777777" w:rsidR="00DD75A3" w:rsidRDefault="00DD75A3" w:rsidP="009E1926">
      <w:pPr>
        <w:spacing w:line="480" w:lineRule="auto"/>
        <w:ind w:firstLine="720"/>
      </w:pPr>
      <w:proofErr w:type="spellStart"/>
      <w:r>
        <w:t>UEL</w:t>
      </w:r>
      <w:r>
        <w:rPr>
          <w:vertAlign w:val="subscript"/>
        </w:rPr>
        <w:t>t</w:t>
      </w:r>
      <w:proofErr w:type="spellEnd"/>
      <w:r>
        <w:rPr>
          <w:vertAlign w:val="subscript"/>
        </w:rPr>
        <w:t xml:space="preserve"> </w:t>
      </w:r>
      <w:r>
        <w:t>= Upper earnings limit in t (specified annually by the UK pension system</w:t>
      </w:r>
    </w:p>
    <w:p w14:paraId="5A586012" w14:textId="77777777" w:rsidR="00DD75A3" w:rsidRDefault="00DD75A3" w:rsidP="009E1926">
      <w:pPr>
        <w:spacing w:line="480" w:lineRule="auto"/>
        <w:ind w:firstLine="720"/>
      </w:pPr>
      <w:proofErr w:type="spellStart"/>
      <w:r>
        <w:t>LET</w:t>
      </w:r>
      <w:r>
        <w:rPr>
          <w:vertAlign w:val="subscript"/>
        </w:rPr>
        <w:t>t</w:t>
      </w:r>
      <w:proofErr w:type="spellEnd"/>
      <w:r>
        <w:rPr>
          <w:vertAlign w:val="subscript"/>
        </w:rPr>
        <w:t xml:space="preserve"> </w:t>
      </w:r>
      <w:r>
        <w:t>= Lower earnings threshold in t (specified annually by the UK pension system)</w:t>
      </w:r>
    </w:p>
    <w:p w14:paraId="0B6A87F5" w14:textId="77777777" w:rsidR="00DD75A3" w:rsidRDefault="00DD75A3" w:rsidP="009E1926">
      <w:pPr>
        <w:spacing w:line="480" w:lineRule="auto"/>
        <w:ind w:firstLine="720"/>
        <w:rPr>
          <w:rFonts w:eastAsiaTheme="minorEastAsia"/>
        </w:rPr>
      </w:pPr>
      <w:r>
        <w:t xml:space="preserve"> </w:t>
      </w:r>
      <m:oMath>
        <m:r>
          <w:rPr>
            <w:rFonts w:ascii="Cambria Math" w:hAnsi="Cambria Math"/>
          </w:rPr>
          <m:t>UE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3×LE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-2×LE</m:t>
                </m:r>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  T&lt;2010</m:t>
                </m:r>
              </m:e>
              <m:e>
                <m:r>
                  <w:rPr>
                    <w:rFonts w:ascii="Cambria Math" w:hAnsi="Cambria Math"/>
                  </w:rPr>
                  <m:t>LE</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T≥2010</m:t>
                </m:r>
              </m:e>
            </m:eqArr>
          </m:e>
        </m:d>
      </m:oMath>
      <w:r>
        <w:rPr>
          <w:rFonts w:eastAsiaTheme="minorEastAsia"/>
        </w:rPr>
        <w:t>, Upper earnings threshold</w:t>
      </w:r>
    </w:p>
    <w:p w14:paraId="10EE6752" w14:textId="77777777" w:rsidR="00DD75A3" w:rsidRDefault="00DD75A3" w:rsidP="009E1926">
      <w:pPr>
        <w:spacing w:line="480" w:lineRule="auto"/>
        <w:ind w:firstLine="720"/>
        <w:rPr>
          <w:rFonts w:eastAsiaTheme="minorEastAsia"/>
        </w:rPr>
      </w:pPr>
      <m:oMath>
        <m:r>
          <w:rPr>
            <w:rFonts w:ascii="Cambria Math" w:hAnsi="Cambria Math"/>
          </w:rPr>
          <m:t>U</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UE</m:t>
                </m:r>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  T&lt;2010</m:t>
                </m:r>
              </m:e>
              <m:e>
                <m:r>
                  <w:rPr>
                    <w:rFonts w:ascii="Cambria Math" w:hAnsi="Cambria Math"/>
                  </w:rPr>
                  <m:t>UA</m:t>
                </m:r>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  T≥2010</m:t>
                </m:r>
              </m:e>
            </m:eqArr>
          </m:e>
        </m:d>
      </m:oMath>
      <w:r>
        <w:rPr>
          <w:rFonts w:eastAsiaTheme="minorEastAsia"/>
        </w:rPr>
        <w:t xml:space="preserve"> , Upper threshold</w:t>
      </w:r>
    </w:p>
    <w:p w14:paraId="24FE79CD" w14:textId="77777777" w:rsidR="00DD75A3" w:rsidRDefault="00DD75A3" w:rsidP="009E1926">
      <w:pPr>
        <w:spacing w:line="480" w:lineRule="auto"/>
        <w:ind w:firstLine="720"/>
      </w:pPr>
      <m:oMath>
        <m:r>
          <w:rPr>
            <w:rFonts w:ascii="Cambria Math" w:hAnsi="Cambria Math"/>
          </w:rPr>
          <m:t>UA</m:t>
        </m:r>
        <m:sSub>
          <m:sSubPr>
            <m:ctrlPr>
              <w:rPr>
                <w:rFonts w:ascii="Cambria Math" w:hAnsi="Cambria Math"/>
                <w:i/>
              </w:rPr>
            </m:ctrlPr>
          </m:sSubPr>
          <m:e>
            <m:r>
              <w:rPr>
                <w:rFonts w:ascii="Cambria Math" w:hAnsi="Cambria Math"/>
              </w:rPr>
              <m:t>P</m:t>
            </m:r>
          </m:e>
          <m:sub>
            <m:r>
              <w:rPr>
                <w:rFonts w:ascii="Cambria Math" w:hAnsi="Cambria Math"/>
              </w:rPr>
              <m:t>t</m:t>
            </m:r>
          </m:sub>
        </m:sSub>
      </m:oMath>
      <w:r>
        <w:rPr>
          <w:rFonts w:eastAsiaTheme="minorEastAsia"/>
        </w:rPr>
        <w:t xml:space="preserve"> = Upper Accruals Point in t </w:t>
      </w:r>
      <w:r>
        <w:t>(specified annually by the UK pension system)</w:t>
      </w:r>
    </w:p>
    <w:p w14:paraId="51936C1D" w14:textId="77777777" w:rsidR="00DD75A3" w:rsidRDefault="00DD75A3" w:rsidP="00DD75A3">
      <w:pPr>
        <w:ind w:left="90"/>
      </w:pPr>
    </w:p>
    <w:p w14:paraId="1FA768AF" w14:textId="77777777" w:rsidR="00DD75A3" w:rsidRDefault="00DD75A3" w:rsidP="002B1414">
      <w:pPr>
        <w:spacing w:line="480" w:lineRule="auto"/>
        <w:ind w:firstLine="720"/>
        <w:outlineLvl w:val="0"/>
        <w:rPr>
          <w:rFonts w:eastAsiaTheme="minorEastAsia"/>
        </w:rPr>
      </w:pPr>
      <w:r>
        <w:rPr>
          <w:rFonts w:eastAsiaTheme="minorEastAsia"/>
        </w:rPr>
        <w:t>Earnings under S2P</w:t>
      </w:r>
    </w:p>
    <w:p w14:paraId="7467B45F" w14:textId="77777777" w:rsidR="00DD75A3" w:rsidRPr="00332C67" w:rsidRDefault="00DD75A3" w:rsidP="009E1926">
      <w:pPr>
        <w:pStyle w:val="ListParagraph"/>
        <w:numPr>
          <w:ilvl w:val="0"/>
          <w:numId w:val="7"/>
        </w:numPr>
        <w:spacing w:line="480" w:lineRule="auto"/>
        <w:rPr>
          <w:rFonts w:ascii="Times New Roman" w:eastAsiaTheme="minorEastAsia" w:hAnsi="Times New Roman" w:cs="Times New Roman"/>
        </w:rPr>
      </w:pPr>
      <w:r w:rsidRPr="00332C67">
        <w:rPr>
          <w:rFonts w:ascii="Times New Roman" w:eastAsiaTheme="minorEastAsia" w:hAnsi="Times New Roman" w:cs="Times New Roman"/>
        </w:rPr>
        <w:t xml:space="preserve">There are a number of ways where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&lt;LE</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m:t>
            </m:r>
          </m:sub>
        </m:sSub>
      </m:oMath>
      <w:r w:rsidRPr="00332C67">
        <w:rPr>
          <w:rFonts w:ascii="Times New Roman" w:eastAsiaTheme="minorEastAsia" w:hAnsi="Times New Roman" w:cs="Times New Roman"/>
        </w:rPr>
        <w:t xml:space="preserve"> can lead to earnings being treated as if they are at </w:t>
      </w:r>
      <w:proofErr w:type="spellStart"/>
      <w:r w:rsidRPr="00332C67">
        <w:rPr>
          <w:rFonts w:ascii="Times New Roman" w:hAnsi="Times New Roman" w:cs="Times New Roman"/>
        </w:rPr>
        <w:t>LET</w:t>
      </w:r>
      <w:r w:rsidRPr="00332C67">
        <w:rPr>
          <w:rFonts w:ascii="Times New Roman" w:hAnsi="Times New Roman" w:cs="Times New Roman"/>
          <w:vertAlign w:val="subscript"/>
        </w:rPr>
        <w:t>t</w:t>
      </w:r>
      <w:proofErr w:type="spellEnd"/>
      <w:r w:rsidRPr="00332C67">
        <w:rPr>
          <w:rFonts w:ascii="Times New Roman" w:hAnsi="Times New Roman" w:cs="Times New Roman"/>
        </w:rPr>
        <w:t xml:space="preserve">. In the paper, we assume that individuals satisfying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≥LE</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t</m:t>
            </m:r>
          </m:sub>
        </m:sSub>
      </m:oMath>
      <w:r w:rsidRPr="00332C67">
        <w:rPr>
          <w:rFonts w:ascii="Times New Roman" w:eastAsiaTheme="minorEastAsia" w:hAnsi="Times New Roman" w:cs="Times New Roman"/>
        </w:rPr>
        <w:t xml:space="preserve"> are treated as </w:t>
      </w:r>
      <w:r w:rsidRPr="00332C67">
        <w:rPr>
          <w:rFonts w:ascii="Times New Roman" w:hAnsi="Times New Roman" w:cs="Times New Roman"/>
        </w:rPr>
        <w:t xml:space="preserve">having earnings equivalent with </w:t>
      </w:r>
      <m:oMath>
        <m:r>
          <w:rPr>
            <w:rFonts w:ascii="Cambria Math" w:hAnsi="Cambria Math" w:cs="Times New Roman"/>
          </w:rPr>
          <m:t>LE</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t</m:t>
            </m:r>
          </m:sub>
        </m:sSub>
      </m:oMath>
      <w:r w:rsidRPr="00332C67">
        <w:rPr>
          <w:rFonts w:ascii="Times New Roman" w:eastAsiaTheme="minorEastAsia" w:hAnsi="Times New Roman" w:cs="Times New Roman"/>
        </w:rPr>
        <w:t>.</w:t>
      </w:r>
    </w:p>
    <w:p w14:paraId="497FA68F" w14:textId="77777777" w:rsidR="00DD75A3" w:rsidRDefault="00DD75A3" w:rsidP="00DD75A3"/>
    <w:p w14:paraId="66E30AC3" w14:textId="68C43F06" w:rsidR="0086064B" w:rsidRDefault="0086064B">
      <w:pPr>
        <w:rPr>
          <w:rFonts w:eastAsiaTheme="minorEastAsia"/>
        </w:rPr>
      </w:pPr>
      <w:r>
        <w:rPr>
          <w:rFonts w:eastAsiaTheme="minorEastAsia"/>
        </w:rPr>
        <w:br w:type="page"/>
      </w:r>
    </w:p>
    <w:p w14:paraId="2C9AF156" w14:textId="49E15FEE" w:rsidR="0086064B" w:rsidRPr="00FA17A4" w:rsidRDefault="0086064B" w:rsidP="0086064B">
      <w:pPr>
        <w:rPr>
          <w:b/>
        </w:rPr>
      </w:pPr>
      <w:r>
        <w:rPr>
          <w:b/>
        </w:rPr>
        <w:lastRenderedPageBreak/>
        <w:t xml:space="preserve">Appendix </w:t>
      </w:r>
      <w:r w:rsidRPr="00FA17A4">
        <w:rPr>
          <w:b/>
        </w:rPr>
        <w:t>Tables</w:t>
      </w:r>
    </w:p>
    <w:p w14:paraId="4BB2B24E" w14:textId="7E591704" w:rsidR="00754C14" w:rsidRDefault="00754C14" w:rsidP="00332C67">
      <w:pPr>
        <w:spacing w:line="480" w:lineRule="auto"/>
        <w:rPr>
          <w:rFonts w:eastAsiaTheme="minorEastAsia"/>
        </w:rPr>
      </w:pPr>
    </w:p>
    <w:p w14:paraId="3AD4F99A" w14:textId="2CB583A3" w:rsidR="0086064B" w:rsidRPr="0086064B" w:rsidRDefault="0086064B" w:rsidP="00332C67">
      <w:pPr>
        <w:spacing w:line="480" w:lineRule="auto"/>
        <w:rPr>
          <w:rFonts w:eastAsiaTheme="minorEastAsia"/>
        </w:rPr>
      </w:pPr>
      <w:r w:rsidRPr="0086064B">
        <w:rPr>
          <w:color w:val="000000"/>
          <w:lang w:val="en-GB"/>
        </w:rPr>
        <w:t xml:space="preserve">Table </w:t>
      </w:r>
      <w:r>
        <w:rPr>
          <w:color w:val="000000"/>
          <w:lang w:val="en-GB"/>
        </w:rPr>
        <w:t>A.</w:t>
      </w:r>
      <w:r w:rsidRPr="0086064B">
        <w:rPr>
          <w:color w:val="000000"/>
          <w:lang w:val="en-GB"/>
        </w:rPr>
        <w:t xml:space="preserve">1. </w:t>
      </w:r>
      <w:r>
        <w:rPr>
          <w:color w:val="000000"/>
          <w:lang w:val="en-GB"/>
        </w:rPr>
        <w:t xml:space="preserve">Countries including in </w:t>
      </w:r>
      <w:r w:rsidRPr="0086064B">
        <w:rPr>
          <w:color w:val="000000"/>
          <w:lang w:val="en-GB"/>
        </w:rPr>
        <w:t xml:space="preserve">the Gateway </w:t>
      </w:r>
      <w:r>
        <w:rPr>
          <w:color w:val="000000"/>
          <w:lang w:val="en-GB"/>
        </w:rPr>
        <w:t>to Global Aging</w:t>
      </w:r>
    </w:p>
    <w:tbl>
      <w:tblPr>
        <w:tblW w:w="9360" w:type="dxa"/>
        <w:tblLayout w:type="fixed"/>
        <w:tblLook w:val="04A0" w:firstRow="1" w:lastRow="0" w:firstColumn="1" w:lastColumn="0" w:noHBand="0" w:noVBand="1"/>
      </w:tblPr>
      <w:tblGrid>
        <w:gridCol w:w="1060"/>
        <w:gridCol w:w="2409"/>
        <w:gridCol w:w="3280"/>
        <w:gridCol w:w="1305"/>
        <w:gridCol w:w="1306"/>
      </w:tblGrid>
      <w:tr w:rsidR="0086064B" w:rsidRPr="0086064B" w14:paraId="4F671E56" w14:textId="77777777" w:rsidTr="0086064B">
        <w:trPr>
          <w:trHeight w:val="732"/>
        </w:trPr>
        <w:tc>
          <w:tcPr>
            <w:tcW w:w="1060" w:type="dxa"/>
            <w:tcBorders>
              <w:top w:val="single" w:sz="4" w:space="0" w:color="auto"/>
              <w:left w:val="nil"/>
              <w:bottom w:val="single" w:sz="4" w:space="0" w:color="auto"/>
              <w:right w:val="nil"/>
            </w:tcBorders>
            <w:shd w:val="clear" w:color="auto" w:fill="auto"/>
            <w:noWrap/>
            <w:vAlign w:val="bottom"/>
            <w:hideMark/>
          </w:tcPr>
          <w:p w14:paraId="4795AEA2" w14:textId="77777777" w:rsidR="0086064B" w:rsidRPr="0086064B" w:rsidRDefault="0086064B" w:rsidP="0086064B">
            <w:pPr>
              <w:rPr>
                <w:color w:val="000000"/>
                <w:sz w:val="20"/>
                <w:szCs w:val="20"/>
                <w:lang w:val="en-GB"/>
              </w:rPr>
            </w:pPr>
            <w:r w:rsidRPr="0086064B">
              <w:rPr>
                <w:color w:val="000000"/>
                <w:sz w:val="20"/>
                <w:szCs w:val="20"/>
                <w:lang w:val="en-GB"/>
              </w:rPr>
              <w:t>Survey</w:t>
            </w:r>
          </w:p>
        </w:tc>
        <w:tc>
          <w:tcPr>
            <w:tcW w:w="2409" w:type="dxa"/>
            <w:tcBorders>
              <w:top w:val="single" w:sz="4" w:space="0" w:color="auto"/>
              <w:left w:val="nil"/>
              <w:bottom w:val="single" w:sz="4" w:space="0" w:color="auto"/>
              <w:right w:val="nil"/>
            </w:tcBorders>
            <w:shd w:val="clear" w:color="auto" w:fill="auto"/>
            <w:noWrap/>
            <w:vAlign w:val="bottom"/>
            <w:hideMark/>
          </w:tcPr>
          <w:p w14:paraId="54594E4C" w14:textId="77777777" w:rsidR="0086064B" w:rsidRPr="0086064B" w:rsidRDefault="0086064B" w:rsidP="0086064B">
            <w:pPr>
              <w:rPr>
                <w:color w:val="000000"/>
                <w:sz w:val="20"/>
                <w:szCs w:val="20"/>
                <w:lang w:val="en-GB"/>
              </w:rPr>
            </w:pPr>
            <w:r w:rsidRPr="0086064B">
              <w:rPr>
                <w:color w:val="000000"/>
                <w:sz w:val="20"/>
                <w:szCs w:val="20"/>
                <w:lang w:val="en-GB"/>
              </w:rPr>
              <w:t>Country</w:t>
            </w:r>
          </w:p>
        </w:tc>
        <w:tc>
          <w:tcPr>
            <w:tcW w:w="3280" w:type="dxa"/>
            <w:tcBorders>
              <w:top w:val="single" w:sz="4" w:space="0" w:color="auto"/>
              <w:left w:val="nil"/>
              <w:bottom w:val="single" w:sz="4" w:space="0" w:color="auto"/>
              <w:right w:val="nil"/>
            </w:tcBorders>
            <w:shd w:val="clear" w:color="auto" w:fill="auto"/>
            <w:noWrap/>
            <w:vAlign w:val="bottom"/>
            <w:hideMark/>
          </w:tcPr>
          <w:p w14:paraId="011DA476" w14:textId="77777777" w:rsidR="0086064B" w:rsidRPr="0086064B" w:rsidRDefault="0086064B" w:rsidP="0086064B">
            <w:pPr>
              <w:rPr>
                <w:color w:val="000000"/>
                <w:sz w:val="20"/>
                <w:szCs w:val="20"/>
                <w:lang w:val="en-GB"/>
              </w:rPr>
            </w:pPr>
            <w:r w:rsidRPr="0086064B">
              <w:rPr>
                <w:color w:val="000000"/>
                <w:sz w:val="20"/>
                <w:szCs w:val="20"/>
                <w:lang w:val="en-GB"/>
              </w:rPr>
              <w:t>Sample years</w:t>
            </w:r>
          </w:p>
        </w:tc>
        <w:tc>
          <w:tcPr>
            <w:tcW w:w="1305" w:type="dxa"/>
            <w:tcBorders>
              <w:top w:val="single" w:sz="4" w:space="0" w:color="auto"/>
              <w:left w:val="nil"/>
              <w:bottom w:val="nil"/>
              <w:right w:val="nil"/>
            </w:tcBorders>
            <w:shd w:val="clear" w:color="auto" w:fill="auto"/>
            <w:vAlign w:val="bottom"/>
            <w:hideMark/>
          </w:tcPr>
          <w:p w14:paraId="693AF717" w14:textId="77777777" w:rsidR="0086064B" w:rsidRPr="0086064B" w:rsidRDefault="0086064B" w:rsidP="0086064B">
            <w:pPr>
              <w:rPr>
                <w:color w:val="000000"/>
                <w:sz w:val="20"/>
                <w:szCs w:val="20"/>
                <w:lang w:val="en-GB"/>
              </w:rPr>
            </w:pPr>
            <w:r w:rsidRPr="0086064B">
              <w:rPr>
                <w:color w:val="000000"/>
                <w:sz w:val="20"/>
                <w:szCs w:val="20"/>
                <w:lang w:val="en-GB"/>
              </w:rPr>
              <w:t>Age eligibility at baseline</w:t>
            </w:r>
          </w:p>
        </w:tc>
        <w:tc>
          <w:tcPr>
            <w:tcW w:w="1306" w:type="dxa"/>
            <w:tcBorders>
              <w:top w:val="single" w:sz="4" w:space="0" w:color="auto"/>
              <w:left w:val="nil"/>
              <w:bottom w:val="single" w:sz="4" w:space="0" w:color="auto"/>
              <w:right w:val="nil"/>
            </w:tcBorders>
            <w:shd w:val="clear" w:color="auto" w:fill="auto"/>
            <w:vAlign w:val="bottom"/>
            <w:hideMark/>
          </w:tcPr>
          <w:p w14:paraId="16261E5A" w14:textId="77777777" w:rsidR="0086064B" w:rsidRPr="0086064B" w:rsidRDefault="0086064B" w:rsidP="0086064B">
            <w:pPr>
              <w:rPr>
                <w:color w:val="000000"/>
                <w:sz w:val="20"/>
                <w:szCs w:val="20"/>
                <w:lang w:val="en-GB"/>
              </w:rPr>
            </w:pPr>
            <w:r w:rsidRPr="0086064B">
              <w:rPr>
                <w:color w:val="000000"/>
                <w:sz w:val="20"/>
                <w:szCs w:val="20"/>
                <w:lang w:val="en-GB"/>
              </w:rPr>
              <w:t>Spouse inclusion</w:t>
            </w:r>
          </w:p>
        </w:tc>
      </w:tr>
      <w:tr w:rsidR="0086064B" w:rsidRPr="0086064B" w14:paraId="2B99C361" w14:textId="77777777" w:rsidTr="0086064B">
        <w:trPr>
          <w:trHeight w:val="492"/>
        </w:trPr>
        <w:tc>
          <w:tcPr>
            <w:tcW w:w="1060" w:type="dxa"/>
            <w:tcBorders>
              <w:top w:val="nil"/>
              <w:left w:val="nil"/>
              <w:bottom w:val="single" w:sz="4" w:space="0" w:color="auto"/>
              <w:right w:val="nil"/>
            </w:tcBorders>
            <w:shd w:val="clear" w:color="auto" w:fill="auto"/>
            <w:noWrap/>
            <w:vAlign w:val="bottom"/>
            <w:hideMark/>
          </w:tcPr>
          <w:p w14:paraId="4203B98F" w14:textId="77777777" w:rsidR="0086064B" w:rsidRPr="0086064B" w:rsidRDefault="0086064B" w:rsidP="0086064B">
            <w:pPr>
              <w:rPr>
                <w:color w:val="000000"/>
                <w:sz w:val="20"/>
                <w:szCs w:val="20"/>
                <w:lang w:val="en-GB"/>
              </w:rPr>
            </w:pPr>
            <w:r w:rsidRPr="0086064B">
              <w:rPr>
                <w:color w:val="000000"/>
                <w:sz w:val="20"/>
                <w:szCs w:val="20"/>
                <w:lang w:val="en-GB"/>
              </w:rPr>
              <w:t>HRS</w:t>
            </w:r>
          </w:p>
        </w:tc>
        <w:tc>
          <w:tcPr>
            <w:tcW w:w="2409" w:type="dxa"/>
            <w:tcBorders>
              <w:top w:val="nil"/>
              <w:left w:val="nil"/>
              <w:bottom w:val="single" w:sz="4" w:space="0" w:color="auto"/>
              <w:right w:val="nil"/>
            </w:tcBorders>
            <w:shd w:val="clear" w:color="auto" w:fill="auto"/>
            <w:noWrap/>
            <w:vAlign w:val="bottom"/>
            <w:hideMark/>
          </w:tcPr>
          <w:p w14:paraId="23F28781" w14:textId="77777777" w:rsidR="0086064B" w:rsidRPr="0086064B" w:rsidRDefault="0086064B" w:rsidP="0086064B">
            <w:pPr>
              <w:rPr>
                <w:color w:val="000000"/>
                <w:sz w:val="20"/>
                <w:szCs w:val="20"/>
                <w:lang w:val="en-GB"/>
              </w:rPr>
            </w:pPr>
            <w:r w:rsidRPr="0086064B">
              <w:rPr>
                <w:color w:val="000000"/>
                <w:sz w:val="20"/>
                <w:szCs w:val="20"/>
                <w:lang w:val="en-GB"/>
              </w:rPr>
              <w:t>USA</w:t>
            </w:r>
          </w:p>
        </w:tc>
        <w:tc>
          <w:tcPr>
            <w:tcW w:w="3280" w:type="dxa"/>
            <w:tcBorders>
              <w:top w:val="nil"/>
              <w:left w:val="nil"/>
              <w:bottom w:val="single" w:sz="4" w:space="0" w:color="auto"/>
              <w:right w:val="nil"/>
            </w:tcBorders>
            <w:shd w:val="clear" w:color="auto" w:fill="auto"/>
            <w:vAlign w:val="bottom"/>
            <w:hideMark/>
          </w:tcPr>
          <w:p w14:paraId="2A453090" w14:textId="77777777" w:rsidR="0086064B" w:rsidRPr="0086064B" w:rsidRDefault="0086064B" w:rsidP="0086064B">
            <w:pPr>
              <w:rPr>
                <w:color w:val="000000"/>
                <w:sz w:val="20"/>
                <w:szCs w:val="20"/>
                <w:lang w:val="en-GB"/>
              </w:rPr>
            </w:pPr>
            <w:r w:rsidRPr="0086064B">
              <w:rPr>
                <w:color w:val="000000"/>
                <w:sz w:val="20"/>
                <w:szCs w:val="20"/>
                <w:lang w:val="en-GB"/>
              </w:rPr>
              <w:t>1992, 1993, 1994, 1995, 1996, 1998, 2000, 2002, 2004, 2006, 2008, 2010, 2012, 2014</w:t>
            </w:r>
          </w:p>
        </w:tc>
        <w:tc>
          <w:tcPr>
            <w:tcW w:w="1305" w:type="dxa"/>
            <w:tcBorders>
              <w:top w:val="single" w:sz="4" w:space="0" w:color="auto"/>
              <w:left w:val="nil"/>
              <w:bottom w:val="nil"/>
              <w:right w:val="nil"/>
            </w:tcBorders>
            <w:shd w:val="clear" w:color="auto" w:fill="auto"/>
            <w:noWrap/>
            <w:vAlign w:val="bottom"/>
            <w:hideMark/>
          </w:tcPr>
          <w:p w14:paraId="3B64CFD7" w14:textId="77777777" w:rsidR="0086064B" w:rsidRPr="0086064B" w:rsidRDefault="0086064B" w:rsidP="0086064B">
            <w:pPr>
              <w:jc w:val="right"/>
              <w:rPr>
                <w:color w:val="000000"/>
                <w:sz w:val="20"/>
                <w:szCs w:val="20"/>
                <w:lang w:val="en-GB"/>
              </w:rPr>
            </w:pPr>
            <w:r w:rsidRPr="0086064B">
              <w:rPr>
                <w:color w:val="000000"/>
                <w:sz w:val="20"/>
                <w:szCs w:val="20"/>
                <w:lang w:val="en-GB"/>
              </w:rPr>
              <w:t>51+</w:t>
            </w:r>
          </w:p>
        </w:tc>
        <w:tc>
          <w:tcPr>
            <w:tcW w:w="1306" w:type="dxa"/>
            <w:tcBorders>
              <w:top w:val="nil"/>
              <w:left w:val="nil"/>
              <w:bottom w:val="nil"/>
              <w:right w:val="nil"/>
            </w:tcBorders>
            <w:shd w:val="clear" w:color="auto" w:fill="auto"/>
            <w:noWrap/>
            <w:vAlign w:val="bottom"/>
            <w:hideMark/>
          </w:tcPr>
          <w:p w14:paraId="2586488B"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2B2AEF91"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44E933A2" w14:textId="77777777" w:rsidR="0086064B" w:rsidRPr="0086064B" w:rsidRDefault="0086064B" w:rsidP="0086064B">
            <w:pPr>
              <w:rPr>
                <w:color w:val="000000"/>
                <w:sz w:val="20"/>
                <w:szCs w:val="20"/>
                <w:lang w:val="en-GB"/>
              </w:rPr>
            </w:pPr>
            <w:r w:rsidRPr="0086064B">
              <w:rPr>
                <w:color w:val="000000"/>
                <w:sz w:val="20"/>
                <w:szCs w:val="20"/>
                <w:lang w:val="en-GB"/>
              </w:rPr>
              <w:t>MHAS</w:t>
            </w:r>
          </w:p>
        </w:tc>
        <w:tc>
          <w:tcPr>
            <w:tcW w:w="2409" w:type="dxa"/>
            <w:tcBorders>
              <w:top w:val="nil"/>
              <w:left w:val="nil"/>
              <w:bottom w:val="single" w:sz="4" w:space="0" w:color="auto"/>
              <w:right w:val="nil"/>
            </w:tcBorders>
            <w:shd w:val="clear" w:color="auto" w:fill="auto"/>
            <w:noWrap/>
            <w:vAlign w:val="bottom"/>
            <w:hideMark/>
          </w:tcPr>
          <w:p w14:paraId="416EAE0F" w14:textId="77777777" w:rsidR="0086064B" w:rsidRPr="0086064B" w:rsidRDefault="0086064B" w:rsidP="0086064B">
            <w:pPr>
              <w:rPr>
                <w:color w:val="000000"/>
                <w:sz w:val="20"/>
                <w:szCs w:val="20"/>
                <w:lang w:val="en-GB"/>
              </w:rPr>
            </w:pPr>
            <w:r w:rsidRPr="0086064B">
              <w:rPr>
                <w:color w:val="000000"/>
                <w:sz w:val="20"/>
                <w:szCs w:val="20"/>
                <w:lang w:val="en-GB"/>
              </w:rPr>
              <w:t>Mexico</w:t>
            </w:r>
          </w:p>
        </w:tc>
        <w:tc>
          <w:tcPr>
            <w:tcW w:w="3280" w:type="dxa"/>
            <w:tcBorders>
              <w:top w:val="nil"/>
              <w:left w:val="nil"/>
              <w:bottom w:val="single" w:sz="4" w:space="0" w:color="auto"/>
              <w:right w:val="nil"/>
            </w:tcBorders>
            <w:shd w:val="clear" w:color="auto" w:fill="auto"/>
            <w:noWrap/>
            <w:vAlign w:val="bottom"/>
            <w:hideMark/>
          </w:tcPr>
          <w:p w14:paraId="4E1857FB" w14:textId="44AA06D3" w:rsidR="0086064B" w:rsidRPr="0086064B" w:rsidRDefault="0086064B" w:rsidP="0086064B">
            <w:pPr>
              <w:rPr>
                <w:color w:val="000000"/>
                <w:sz w:val="20"/>
                <w:szCs w:val="20"/>
                <w:lang w:val="en-GB"/>
              </w:rPr>
            </w:pPr>
            <w:r w:rsidRPr="0086064B">
              <w:rPr>
                <w:color w:val="000000"/>
                <w:sz w:val="20"/>
                <w:szCs w:val="20"/>
                <w:lang w:val="en-GB"/>
              </w:rPr>
              <w:t>2001, 2003, 2012, 201</w:t>
            </w:r>
            <w:r w:rsidR="00E303CB">
              <w:rPr>
                <w:color w:val="000000"/>
                <w:sz w:val="20"/>
                <w:szCs w:val="20"/>
                <w:lang w:val="en-GB"/>
              </w:rPr>
              <w:t>5</w:t>
            </w:r>
            <w:r w:rsidRPr="0086064B">
              <w:rPr>
                <w:color w:val="000000"/>
                <w:sz w:val="20"/>
                <w:szCs w:val="20"/>
                <w:lang w:val="en-GB"/>
              </w:rPr>
              <w:t>*</w:t>
            </w:r>
          </w:p>
        </w:tc>
        <w:tc>
          <w:tcPr>
            <w:tcW w:w="1305" w:type="dxa"/>
            <w:tcBorders>
              <w:top w:val="single" w:sz="4" w:space="0" w:color="auto"/>
              <w:left w:val="nil"/>
              <w:bottom w:val="nil"/>
              <w:right w:val="nil"/>
            </w:tcBorders>
            <w:shd w:val="clear" w:color="auto" w:fill="auto"/>
            <w:noWrap/>
            <w:vAlign w:val="bottom"/>
            <w:hideMark/>
          </w:tcPr>
          <w:p w14:paraId="16F40C8E"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single" w:sz="4" w:space="0" w:color="auto"/>
              <w:left w:val="nil"/>
              <w:bottom w:val="nil"/>
              <w:right w:val="nil"/>
            </w:tcBorders>
            <w:shd w:val="clear" w:color="auto" w:fill="auto"/>
            <w:noWrap/>
            <w:vAlign w:val="bottom"/>
            <w:hideMark/>
          </w:tcPr>
          <w:p w14:paraId="2B926B4B"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5A124F0A"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293566EB" w14:textId="77777777" w:rsidR="0086064B" w:rsidRPr="0086064B" w:rsidRDefault="0086064B" w:rsidP="0086064B">
            <w:pPr>
              <w:rPr>
                <w:color w:val="000000"/>
                <w:sz w:val="20"/>
                <w:szCs w:val="20"/>
                <w:lang w:val="en-GB"/>
              </w:rPr>
            </w:pPr>
            <w:r w:rsidRPr="0086064B">
              <w:rPr>
                <w:color w:val="000000"/>
                <w:sz w:val="20"/>
                <w:szCs w:val="20"/>
                <w:lang w:val="en-GB"/>
              </w:rPr>
              <w:t>ELSA</w:t>
            </w:r>
          </w:p>
        </w:tc>
        <w:tc>
          <w:tcPr>
            <w:tcW w:w="2409" w:type="dxa"/>
            <w:tcBorders>
              <w:top w:val="nil"/>
              <w:left w:val="nil"/>
              <w:bottom w:val="single" w:sz="4" w:space="0" w:color="auto"/>
              <w:right w:val="nil"/>
            </w:tcBorders>
            <w:shd w:val="clear" w:color="auto" w:fill="auto"/>
            <w:noWrap/>
            <w:vAlign w:val="bottom"/>
            <w:hideMark/>
          </w:tcPr>
          <w:p w14:paraId="00BA05AA" w14:textId="77777777" w:rsidR="0086064B" w:rsidRPr="0086064B" w:rsidRDefault="0086064B" w:rsidP="0086064B">
            <w:pPr>
              <w:rPr>
                <w:color w:val="000000"/>
                <w:sz w:val="20"/>
                <w:szCs w:val="20"/>
                <w:lang w:val="en-GB"/>
              </w:rPr>
            </w:pPr>
            <w:r w:rsidRPr="0086064B">
              <w:rPr>
                <w:color w:val="000000"/>
                <w:sz w:val="20"/>
                <w:szCs w:val="20"/>
                <w:lang w:val="en-GB"/>
              </w:rPr>
              <w:t>England</w:t>
            </w:r>
          </w:p>
        </w:tc>
        <w:tc>
          <w:tcPr>
            <w:tcW w:w="3280" w:type="dxa"/>
            <w:tcBorders>
              <w:top w:val="nil"/>
              <w:left w:val="nil"/>
              <w:bottom w:val="single" w:sz="4" w:space="0" w:color="auto"/>
              <w:right w:val="nil"/>
            </w:tcBorders>
            <w:shd w:val="clear" w:color="auto" w:fill="auto"/>
            <w:noWrap/>
            <w:vAlign w:val="bottom"/>
            <w:hideMark/>
          </w:tcPr>
          <w:p w14:paraId="7B77F863" w14:textId="49D4B28E" w:rsidR="0086064B" w:rsidRPr="0086064B" w:rsidRDefault="0086064B" w:rsidP="0086064B">
            <w:pPr>
              <w:rPr>
                <w:color w:val="000000"/>
                <w:sz w:val="20"/>
                <w:szCs w:val="20"/>
                <w:lang w:val="en-GB"/>
              </w:rPr>
            </w:pPr>
            <w:r w:rsidRPr="0086064B">
              <w:rPr>
                <w:color w:val="000000"/>
                <w:sz w:val="20"/>
                <w:szCs w:val="20"/>
                <w:lang w:val="en-GB"/>
              </w:rPr>
              <w:t>2002, 2004, 2006, 2008, 2010, 2012, 2014, 2016</w:t>
            </w:r>
          </w:p>
        </w:tc>
        <w:tc>
          <w:tcPr>
            <w:tcW w:w="1305" w:type="dxa"/>
            <w:tcBorders>
              <w:top w:val="single" w:sz="4" w:space="0" w:color="auto"/>
              <w:left w:val="nil"/>
              <w:bottom w:val="nil"/>
              <w:right w:val="nil"/>
            </w:tcBorders>
            <w:shd w:val="clear" w:color="auto" w:fill="auto"/>
            <w:noWrap/>
            <w:vAlign w:val="bottom"/>
            <w:hideMark/>
          </w:tcPr>
          <w:p w14:paraId="4480DF8F"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single" w:sz="4" w:space="0" w:color="auto"/>
              <w:left w:val="nil"/>
              <w:bottom w:val="nil"/>
              <w:right w:val="nil"/>
            </w:tcBorders>
            <w:shd w:val="clear" w:color="auto" w:fill="auto"/>
            <w:noWrap/>
            <w:vAlign w:val="bottom"/>
            <w:hideMark/>
          </w:tcPr>
          <w:p w14:paraId="1F0D3E0E"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66B2D11F" w14:textId="77777777" w:rsidTr="0086064B">
        <w:trPr>
          <w:trHeight w:val="732"/>
        </w:trPr>
        <w:tc>
          <w:tcPr>
            <w:tcW w:w="1060" w:type="dxa"/>
            <w:tcBorders>
              <w:top w:val="nil"/>
              <w:left w:val="nil"/>
              <w:bottom w:val="nil"/>
              <w:right w:val="nil"/>
            </w:tcBorders>
            <w:shd w:val="clear" w:color="auto" w:fill="auto"/>
            <w:noWrap/>
            <w:vAlign w:val="bottom"/>
            <w:hideMark/>
          </w:tcPr>
          <w:p w14:paraId="0B6F1611" w14:textId="77777777" w:rsidR="0086064B" w:rsidRPr="0086064B" w:rsidRDefault="0086064B" w:rsidP="0086064B">
            <w:pPr>
              <w:rPr>
                <w:color w:val="000000"/>
                <w:sz w:val="20"/>
                <w:szCs w:val="20"/>
                <w:lang w:val="en-GB"/>
              </w:rPr>
            </w:pPr>
            <w:r w:rsidRPr="0086064B">
              <w:rPr>
                <w:color w:val="000000"/>
                <w:sz w:val="20"/>
                <w:szCs w:val="20"/>
                <w:lang w:val="en-GB"/>
              </w:rPr>
              <w:t>SHARE‡</w:t>
            </w:r>
          </w:p>
        </w:tc>
        <w:tc>
          <w:tcPr>
            <w:tcW w:w="2409" w:type="dxa"/>
            <w:tcBorders>
              <w:top w:val="nil"/>
              <w:left w:val="nil"/>
              <w:bottom w:val="nil"/>
              <w:right w:val="nil"/>
            </w:tcBorders>
            <w:shd w:val="clear" w:color="auto" w:fill="auto"/>
            <w:vAlign w:val="bottom"/>
            <w:hideMark/>
          </w:tcPr>
          <w:p w14:paraId="3FAE3F13" w14:textId="77777777" w:rsidR="0086064B" w:rsidRPr="0086064B" w:rsidRDefault="0086064B" w:rsidP="0086064B">
            <w:pPr>
              <w:rPr>
                <w:color w:val="000000"/>
                <w:sz w:val="20"/>
                <w:szCs w:val="20"/>
                <w:lang w:val="en-GB"/>
              </w:rPr>
            </w:pPr>
            <w:r w:rsidRPr="0086064B">
              <w:rPr>
                <w:color w:val="000000"/>
                <w:sz w:val="20"/>
                <w:szCs w:val="20"/>
                <w:lang w:val="en-GB"/>
              </w:rPr>
              <w:t>Austria, Belgium, Denmark, France, Germany, Italy, Spain, Sweden, Switzerland</w:t>
            </w:r>
          </w:p>
        </w:tc>
        <w:tc>
          <w:tcPr>
            <w:tcW w:w="3280" w:type="dxa"/>
            <w:tcBorders>
              <w:top w:val="nil"/>
              <w:left w:val="nil"/>
              <w:bottom w:val="nil"/>
              <w:right w:val="nil"/>
            </w:tcBorders>
            <w:shd w:val="clear" w:color="auto" w:fill="auto"/>
            <w:noWrap/>
            <w:vAlign w:val="bottom"/>
            <w:hideMark/>
          </w:tcPr>
          <w:p w14:paraId="1AB69EE3" w14:textId="77777777" w:rsidR="0086064B" w:rsidRPr="0086064B" w:rsidRDefault="0086064B" w:rsidP="0086064B">
            <w:pPr>
              <w:rPr>
                <w:color w:val="000000"/>
                <w:sz w:val="20"/>
                <w:szCs w:val="20"/>
                <w:lang w:val="en-GB"/>
              </w:rPr>
            </w:pPr>
            <w:r w:rsidRPr="0086064B">
              <w:rPr>
                <w:color w:val="000000"/>
                <w:sz w:val="20"/>
                <w:szCs w:val="20"/>
                <w:lang w:val="en-GB"/>
              </w:rPr>
              <w:t>2004, 2006, 2010, 2012, 2014</w:t>
            </w:r>
          </w:p>
        </w:tc>
        <w:tc>
          <w:tcPr>
            <w:tcW w:w="1305" w:type="dxa"/>
            <w:tcBorders>
              <w:top w:val="single" w:sz="4" w:space="0" w:color="auto"/>
              <w:left w:val="nil"/>
              <w:bottom w:val="nil"/>
              <w:right w:val="nil"/>
            </w:tcBorders>
            <w:shd w:val="clear" w:color="auto" w:fill="auto"/>
            <w:noWrap/>
            <w:vAlign w:val="bottom"/>
            <w:hideMark/>
          </w:tcPr>
          <w:p w14:paraId="6AFA1BEA"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single" w:sz="4" w:space="0" w:color="auto"/>
              <w:left w:val="nil"/>
              <w:bottom w:val="nil"/>
              <w:right w:val="nil"/>
            </w:tcBorders>
            <w:shd w:val="clear" w:color="auto" w:fill="auto"/>
            <w:noWrap/>
            <w:vAlign w:val="bottom"/>
            <w:hideMark/>
          </w:tcPr>
          <w:p w14:paraId="180DDBB8"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42F8D345" w14:textId="77777777" w:rsidTr="0086064B">
        <w:trPr>
          <w:trHeight w:val="288"/>
        </w:trPr>
        <w:tc>
          <w:tcPr>
            <w:tcW w:w="1060" w:type="dxa"/>
            <w:tcBorders>
              <w:top w:val="nil"/>
              <w:left w:val="nil"/>
              <w:bottom w:val="nil"/>
              <w:right w:val="nil"/>
            </w:tcBorders>
            <w:shd w:val="clear" w:color="auto" w:fill="auto"/>
            <w:noWrap/>
            <w:vAlign w:val="bottom"/>
            <w:hideMark/>
          </w:tcPr>
          <w:p w14:paraId="750D83B3"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22826A62" w14:textId="77777777" w:rsidR="0086064B" w:rsidRPr="0086064B" w:rsidRDefault="0086064B" w:rsidP="0086064B">
            <w:pPr>
              <w:rPr>
                <w:color w:val="000000"/>
                <w:sz w:val="20"/>
                <w:szCs w:val="20"/>
                <w:lang w:val="en-GB"/>
              </w:rPr>
            </w:pPr>
            <w:r w:rsidRPr="0086064B">
              <w:rPr>
                <w:color w:val="000000"/>
                <w:sz w:val="20"/>
                <w:szCs w:val="20"/>
                <w:lang w:val="en-GB"/>
              </w:rPr>
              <w:t>Netherlands</w:t>
            </w:r>
          </w:p>
        </w:tc>
        <w:tc>
          <w:tcPr>
            <w:tcW w:w="3280" w:type="dxa"/>
            <w:tcBorders>
              <w:top w:val="nil"/>
              <w:left w:val="nil"/>
              <w:bottom w:val="nil"/>
              <w:right w:val="nil"/>
            </w:tcBorders>
            <w:shd w:val="clear" w:color="auto" w:fill="auto"/>
            <w:noWrap/>
            <w:vAlign w:val="bottom"/>
            <w:hideMark/>
          </w:tcPr>
          <w:p w14:paraId="0037EAED" w14:textId="77777777" w:rsidR="0086064B" w:rsidRPr="0086064B" w:rsidRDefault="0086064B" w:rsidP="0086064B">
            <w:pPr>
              <w:rPr>
                <w:color w:val="000000"/>
                <w:sz w:val="20"/>
                <w:szCs w:val="20"/>
                <w:lang w:val="en-GB"/>
              </w:rPr>
            </w:pPr>
            <w:r w:rsidRPr="0086064B">
              <w:rPr>
                <w:color w:val="000000"/>
                <w:sz w:val="20"/>
                <w:szCs w:val="20"/>
                <w:lang w:val="en-GB"/>
              </w:rPr>
              <w:t>2004, 2006, 2010, 2012</w:t>
            </w:r>
          </w:p>
        </w:tc>
        <w:tc>
          <w:tcPr>
            <w:tcW w:w="1305" w:type="dxa"/>
            <w:tcBorders>
              <w:top w:val="nil"/>
              <w:left w:val="nil"/>
              <w:bottom w:val="nil"/>
              <w:right w:val="nil"/>
            </w:tcBorders>
            <w:shd w:val="clear" w:color="auto" w:fill="auto"/>
            <w:noWrap/>
            <w:vAlign w:val="bottom"/>
            <w:hideMark/>
          </w:tcPr>
          <w:p w14:paraId="7C3C37D9"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2D37710D"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4BE63A55" w14:textId="77777777" w:rsidTr="0086064B">
        <w:trPr>
          <w:trHeight w:val="288"/>
        </w:trPr>
        <w:tc>
          <w:tcPr>
            <w:tcW w:w="1060" w:type="dxa"/>
            <w:tcBorders>
              <w:top w:val="nil"/>
              <w:left w:val="nil"/>
              <w:bottom w:val="nil"/>
              <w:right w:val="nil"/>
            </w:tcBorders>
            <w:shd w:val="clear" w:color="auto" w:fill="auto"/>
            <w:noWrap/>
            <w:vAlign w:val="bottom"/>
            <w:hideMark/>
          </w:tcPr>
          <w:p w14:paraId="5ECDC5D9"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172BF020" w14:textId="77777777" w:rsidR="0086064B" w:rsidRPr="0086064B" w:rsidRDefault="0086064B" w:rsidP="0086064B">
            <w:pPr>
              <w:rPr>
                <w:color w:val="000000"/>
                <w:sz w:val="20"/>
                <w:szCs w:val="20"/>
                <w:lang w:val="en-GB"/>
              </w:rPr>
            </w:pPr>
            <w:r w:rsidRPr="0086064B">
              <w:rPr>
                <w:color w:val="000000"/>
                <w:sz w:val="20"/>
                <w:szCs w:val="20"/>
                <w:lang w:val="en-GB"/>
              </w:rPr>
              <w:t>Israel</w:t>
            </w:r>
          </w:p>
        </w:tc>
        <w:tc>
          <w:tcPr>
            <w:tcW w:w="3280" w:type="dxa"/>
            <w:tcBorders>
              <w:top w:val="nil"/>
              <w:left w:val="nil"/>
              <w:bottom w:val="nil"/>
              <w:right w:val="nil"/>
            </w:tcBorders>
            <w:shd w:val="clear" w:color="auto" w:fill="auto"/>
            <w:noWrap/>
            <w:vAlign w:val="bottom"/>
            <w:hideMark/>
          </w:tcPr>
          <w:p w14:paraId="0BA7AA62" w14:textId="77777777" w:rsidR="0086064B" w:rsidRPr="0086064B" w:rsidRDefault="0086064B" w:rsidP="0086064B">
            <w:pPr>
              <w:rPr>
                <w:color w:val="000000"/>
                <w:sz w:val="20"/>
                <w:szCs w:val="20"/>
                <w:lang w:val="en-GB"/>
              </w:rPr>
            </w:pPr>
            <w:r w:rsidRPr="0086064B">
              <w:rPr>
                <w:color w:val="000000"/>
                <w:sz w:val="20"/>
                <w:szCs w:val="20"/>
                <w:lang w:val="en-GB"/>
              </w:rPr>
              <w:t>2004, 2006, 2012, 2014</w:t>
            </w:r>
          </w:p>
        </w:tc>
        <w:tc>
          <w:tcPr>
            <w:tcW w:w="1305" w:type="dxa"/>
            <w:tcBorders>
              <w:top w:val="nil"/>
              <w:left w:val="nil"/>
              <w:bottom w:val="nil"/>
              <w:right w:val="nil"/>
            </w:tcBorders>
            <w:shd w:val="clear" w:color="auto" w:fill="auto"/>
            <w:noWrap/>
            <w:vAlign w:val="bottom"/>
            <w:hideMark/>
          </w:tcPr>
          <w:p w14:paraId="3A403244"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4BD52B2D"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3F7FD24B" w14:textId="77777777" w:rsidTr="0086064B">
        <w:trPr>
          <w:trHeight w:val="288"/>
        </w:trPr>
        <w:tc>
          <w:tcPr>
            <w:tcW w:w="1060" w:type="dxa"/>
            <w:tcBorders>
              <w:top w:val="nil"/>
              <w:left w:val="nil"/>
              <w:bottom w:val="nil"/>
              <w:right w:val="nil"/>
            </w:tcBorders>
            <w:shd w:val="clear" w:color="auto" w:fill="auto"/>
            <w:noWrap/>
            <w:vAlign w:val="bottom"/>
            <w:hideMark/>
          </w:tcPr>
          <w:p w14:paraId="5A58B8AD"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18B1B0F9" w14:textId="77777777" w:rsidR="0086064B" w:rsidRPr="0086064B" w:rsidRDefault="0086064B" w:rsidP="0086064B">
            <w:pPr>
              <w:rPr>
                <w:color w:val="000000"/>
                <w:sz w:val="20"/>
                <w:szCs w:val="20"/>
                <w:lang w:val="en-GB"/>
              </w:rPr>
            </w:pPr>
            <w:r w:rsidRPr="0086064B">
              <w:rPr>
                <w:color w:val="000000"/>
                <w:sz w:val="20"/>
                <w:szCs w:val="20"/>
                <w:lang w:val="en-GB"/>
              </w:rPr>
              <w:t>Greece</w:t>
            </w:r>
          </w:p>
        </w:tc>
        <w:tc>
          <w:tcPr>
            <w:tcW w:w="3280" w:type="dxa"/>
            <w:tcBorders>
              <w:top w:val="nil"/>
              <w:left w:val="nil"/>
              <w:bottom w:val="nil"/>
              <w:right w:val="nil"/>
            </w:tcBorders>
            <w:shd w:val="clear" w:color="auto" w:fill="auto"/>
            <w:noWrap/>
            <w:vAlign w:val="bottom"/>
            <w:hideMark/>
          </w:tcPr>
          <w:p w14:paraId="73DEF80D" w14:textId="77777777" w:rsidR="0086064B" w:rsidRPr="0086064B" w:rsidRDefault="0086064B" w:rsidP="0086064B">
            <w:pPr>
              <w:rPr>
                <w:color w:val="000000"/>
                <w:sz w:val="20"/>
                <w:szCs w:val="20"/>
                <w:lang w:val="en-GB"/>
              </w:rPr>
            </w:pPr>
            <w:r w:rsidRPr="0086064B">
              <w:rPr>
                <w:color w:val="000000"/>
                <w:sz w:val="20"/>
                <w:szCs w:val="20"/>
                <w:lang w:val="en-GB"/>
              </w:rPr>
              <w:t>2004, 2006, 2014</w:t>
            </w:r>
          </w:p>
        </w:tc>
        <w:tc>
          <w:tcPr>
            <w:tcW w:w="1305" w:type="dxa"/>
            <w:tcBorders>
              <w:top w:val="nil"/>
              <w:left w:val="nil"/>
              <w:bottom w:val="nil"/>
              <w:right w:val="nil"/>
            </w:tcBorders>
            <w:shd w:val="clear" w:color="auto" w:fill="auto"/>
            <w:noWrap/>
            <w:vAlign w:val="bottom"/>
            <w:hideMark/>
          </w:tcPr>
          <w:p w14:paraId="4BDF0262"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456B4696"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479EF372" w14:textId="77777777" w:rsidTr="0086064B">
        <w:trPr>
          <w:trHeight w:val="288"/>
        </w:trPr>
        <w:tc>
          <w:tcPr>
            <w:tcW w:w="1060" w:type="dxa"/>
            <w:tcBorders>
              <w:top w:val="nil"/>
              <w:left w:val="nil"/>
              <w:bottom w:val="nil"/>
              <w:right w:val="nil"/>
            </w:tcBorders>
            <w:shd w:val="clear" w:color="auto" w:fill="auto"/>
            <w:noWrap/>
            <w:vAlign w:val="bottom"/>
            <w:hideMark/>
          </w:tcPr>
          <w:p w14:paraId="25B34D02"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6A9DFD52" w14:textId="77777777" w:rsidR="0086064B" w:rsidRPr="0086064B" w:rsidRDefault="0086064B" w:rsidP="0086064B">
            <w:pPr>
              <w:rPr>
                <w:color w:val="000000"/>
                <w:sz w:val="20"/>
                <w:szCs w:val="20"/>
                <w:lang w:val="en-GB"/>
              </w:rPr>
            </w:pPr>
            <w:r w:rsidRPr="0086064B">
              <w:rPr>
                <w:color w:val="000000"/>
                <w:sz w:val="20"/>
                <w:szCs w:val="20"/>
                <w:lang w:val="en-GB"/>
              </w:rPr>
              <w:t>Czech Republic</w:t>
            </w:r>
          </w:p>
        </w:tc>
        <w:tc>
          <w:tcPr>
            <w:tcW w:w="3280" w:type="dxa"/>
            <w:tcBorders>
              <w:top w:val="nil"/>
              <w:left w:val="nil"/>
              <w:bottom w:val="nil"/>
              <w:right w:val="nil"/>
            </w:tcBorders>
            <w:shd w:val="clear" w:color="auto" w:fill="auto"/>
            <w:noWrap/>
            <w:vAlign w:val="bottom"/>
            <w:hideMark/>
          </w:tcPr>
          <w:p w14:paraId="4A0C2A73" w14:textId="77777777" w:rsidR="0086064B" w:rsidRPr="0086064B" w:rsidRDefault="0086064B" w:rsidP="0086064B">
            <w:pPr>
              <w:rPr>
                <w:color w:val="000000"/>
                <w:sz w:val="20"/>
                <w:szCs w:val="20"/>
                <w:lang w:val="en-GB"/>
              </w:rPr>
            </w:pPr>
            <w:r w:rsidRPr="0086064B">
              <w:rPr>
                <w:color w:val="000000"/>
                <w:sz w:val="20"/>
                <w:szCs w:val="20"/>
                <w:lang w:val="en-GB"/>
              </w:rPr>
              <w:t>2006, 2010, 2012, 2014</w:t>
            </w:r>
          </w:p>
        </w:tc>
        <w:tc>
          <w:tcPr>
            <w:tcW w:w="1305" w:type="dxa"/>
            <w:tcBorders>
              <w:top w:val="nil"/>
              <w:left w:val="nil"/>
              <w:bottom w:val="nil"/>
              <w:right w:val="nil"/>
            </w:tcBorders>
            <w:shd w:val="clear" w:color="auto" w:fill="auto"/>
            <w:noWrap/>
            <w:vAlign w:val="bottom"/>
            <w:hideMark/>
          </w:tcPr>
          <w:p w14:paraId="4FC55AB0"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6134F4C4"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19E2FC94" w14:textId="77777777" w:rsidTr="0086064B">
        <w:trPr>
          <w:trHeight w:val="288"/>
        </w:trPr>
        <w:tc>
          <w:tcPr>
            <w:tcW w:w="1060" w:type="dxa"/>
            <w:tcBorders>
              <w:top w:val="nil"/>
              <w:left w:val="nil"/>
              <w:bottom w:val="nil"/>
              <w:right w:val="nil"/>
            </w:tcBorders>
            <w:shd w:val="clear" w:color="auto" w:fill="auto"/>
            <w:noWrap/>
            <w:vAlign w:val="bottom"/>
            <w:hideMark/>
          </w:tcPr>
          <w:p w14:paraId="37EE3A00"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4933E6D2" w14:textId="77777777" w:rsidR="0086064B" w:rsidRPr="0086064B" w:rsidRDefault="0086064B" w:rsidP="0086064B">
            <w:pPr>
              <w:rPr>
                <w:color w:val="000000"/>
                <w:sz w:val="20"/>
                <w:szCs w:val="20"/>
                <w:lang w:val="en-GB"/>
              </w:rPr>
            </w:pPr>
            <w:r w:rsidRPr="0086064B">
              <w:rPr>
                <w:color w:val="000000"/>
                <w:sz w:val="20"/>
                <w:szCs w:val="20"/>
                <w:lang w:val="en-GB"/>
              </w:rPr>
              <w:t>Poland</w:t>
            </w:r>
          </w:p>
        </w:tc>
        <w:tc>
          <w:tcPr>
            <w:tcW w:w="3280" w:type="dxa"/>
            <w:tcBorders>
              <w:top w:val="nil"/>
              <w:left w:val="nil"/>
              <w:bottom w:val="nil"/>
              <w:right w:val="nil"/>
            </w:tcBorders>
            <w:shd w:val="clear" w:color="auto" w:fill="auto"/>
            <w:noWrap/>
            <w:vAlign w:val="bottom"/>
            <w:hideMark/>
          </w:tcPr>
          <w:p w14:paraId="672AD171" w14:textId="77777777" w:rsidR="0086064B" w:rsidRPr="0086064B" w:rsidRDefault="0086064B" w:rsidP="0086064B">
            <w:pPr>
              <w:rPr>
                <w:color w:val="000000"/>
                <w:sz w:val="20"/>
                <w:szCs w:val="20"/>
                <w:lang w:val="en-GB"/>
              </w:rPr>
            </w:pPr>
            <w:r w:rsidRPr="0086064B">
              <w:rPr>
                <w:color w:val="000000"/>
                <w:sz w:val="20"/>
                <w:szCs w:val="20"/>
                <w:lang w:val="en-GB"/>
              </w:rPr>
              <w:t>2006, 2010</w:t>
            </w:r>
          </w:p>
        </w:tc>
        <w:tc>
          <w:tcPr>
            <w:tcW w:w="1305" w:type="dxa"/>
            <w:tcBorders>
              <w:top w:val="nil"/>
              <w:left w:val="nil"/>
              <w:bottom w:val="nil"/>
              <w:right w:val="nil"/>
            </w:tcBorders>
            <w:shd w:val="clear" w:color="auto" w:fill="auto"/>
            <w:noWrap/>
            <w:vAlign w:val="bottom"/>
            <w:hideMark/>
          </w:tcPr>
          <w:p w14:paraId="70B1BD01"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6DACD136"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657ED2BE" w14:textId="77777777" w:rsidTr="0086064B">
        <w:trPr>
          <w:trHeight w:val="288"/>
        </w:trPr>
        <w:tc>
          <w:tcPr>
            <w:tcW w:w="1060" w:type="dxa"/>
            <w:tcBorders>
              <w:top w:val="nil"/>
              <w:left w:val="nil"/>
              <w:bottom w:val="nil"/>
              <w:right w:val="nil"/>
            </w:tcBorders>
            <w:shd w:val="clear" w:color="auto" w:fill="auto"/>
            <w:noWrap/>
            <w:vAlign w:val="bottom"/>
            <w:hideMark/>
          </w:tcPr>
          <w:p w14:paraId="34008C43"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1411BFA8" w14:textId="77777777" w:rsidR="0086064B" w:rsidRPr="0086064B" w:rsidRDefault="0086064B" w:rsidP="0086064B">
            <w:pPr>
              <w:rPr>
                <w:color w:val="000000"/>
                <w:sz w:val="20"/>
                <w:szCs w:val="20"/>
                <w:lang w:val="en-GB"/>
              </w:rPr>
            </w:pPr>
            <w:r w:rsidRPr="0086064B">
              <w:rPr>
                <w:color w:val="000000"/>
                <w:sz w:val="20"/>
                <w:szCs w:val="20"/>
                <w:lang w:val="en-GB"/>
              </w:rPr>
              <w:t>Estonia, Slovenia</w:t>
            </w:r>
          </w:p>
        </w:tc>
        <w:tc>
          <w:tcPr>
            <w:tcW w:w="3280" w:type="dxa"/>
            <w:tcBorders>
              <w:top w:val="nil"/>
              <w:left w:val="nil"/>
              <w:bottom w:val="nil"/>
              <w:right w:val="nil"/>
            </w:tcBorders>
            <w:shd w:val="clear" w:color="auto" w:fill="auto"/>
            <w:noWrap/>
            <w:vAlign w:val="bottom"/>
            <w:hideMark/>
          </w:tcPr>
          <w:p w14:paraId="07F2574B" w14:textId="77777777" w:rsidR="0086064B" w:rsidRPr="0086064B" w:rsidRDefault="0086064B" w:rsidP="0086064B">
            <w:pPr>
              <w:rPr>
                <w:color w:val="000000"/>
                <w:sz w:val="20"/>
                <w:szCs w:val="20"/>
                <w:lang w:val="en-GB"/>
              </w:rPr>
            </w:pPr>
            <w:r w:rsidRPr="0086064B">
              <w:rPr>
                <w:color w:val="000000"/>
                <w:sz w:val="20"/>
                <w:szCs w:val="20"/>
                <w:lang w:val="en-GB"/>
              </w:rPr>
              <w:t>2010, 2012, 2014</w:t>
            </w:r>
          </w:p>
        </w:tc>
        <w:tc>
          <w:tcPr>
            <w:tcW w:w="1305" w:type="dxa"/>
            <w:tcBorders>
              <w:top w:val="nil"/>
              <w:left w:val="nil"/>
              <w:bottom w:val="nil"/>
              <w:right w:val="nil"/>
            </w:tcBorders>
            <w:shd w:val="clear" w:color="auto" w:fill="auto"/>
            <w:noWrap/>
            <w:vAlign w:val="bottom"/>
            <w:hideMark/>
          </w:tcPr>
          <w:p w14:paraId="770B81C1"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0F7DBB15"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575418D0" w14:textId="77777777" w:rsidTr="0086064B">
        <w:trPr>
          <w:trHeight w:val="288"/>
        </w:trPr>
        <w:tc>
          <w:tcPr>
            <w:tcW w:w="1060" w:type="dxa"/>
            <w:tcBorders>
              <w:top w:val="nil"/>
              <w:left w:val="nil"/>
              <w:bottom w:val="nil"/>
              <w:right w:val="nil"/>
            </w:tcBorders>
            <w:shd w:val="clear" w:color="auto" w:fill="auto"/>
            <w:noWrap/>
            <w:vAlign w:val="bottom"/>
            <w:hideMark/>
          </w:tcPr>
          <w:p w14:paraId="4D67B31E"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1E4F558D" w14:textId="77777777" w:rsidR="0086064B" w:rsidRPr="0086064B" w:rsidRDefault="0086064B" w:rsidP="0086064B">
            <w:pPr>
              <w:rPr>
                <w:color w:val="000000"/>
                <w:sz w:val="20"/>
                <w:szCs w:val="20"/>
                <w:lang w:val="en-GB"/>
              </w:rPr>
            </w:pPr>
            <w:r w:rsidRPr="0086064B">
              <w:rPr>
                <w:color w:val="000000"/>
                <w:sz w:val="20"/>
                <w:szCs w:val="20"/>
                <w:lang w:val="en-GB"/>
              </w:rPr>
              <w:t>Portugal</w:t>
            </w:r>
          </w:p>
        </w:tc>
        <w:tc>
          <w:tcPr>
            <w:tcW w:w="3280" w:type="dxa"/>
            <w:tcBorders>
              <w:top w:val="nil"/>
              <w:left w:val="nil"/>
              <w:bottom w:val="nil"/>
              <w:right w:val="nil"/>
            </w:tcBorders>
            <w:shd w:val="clear" w:color="auto" w:fill="auto"/>
            <w:noWrap/>
            <w:vAlign w:val="bottom"/>
            <w:hideMark/>
          </w:tcPr>
          <w:p w14:paraId="6491B8EB" w14:textId="77777777" w:rsidR="0086064B" w:rsidRPr="0086064B" w:rsidRDefault="0086064B" w:rsidP="0086064B">
            <w:pPr>
              <w:rPr>
                <w:color w:val="000000"/>
                <w:sz w:val="20"/>
                <w:szCs w:val="20"/>
                <w:lang w:val="en-GB"/>
              </w:rPr>
            </w:pPr>
            <w:r w:rsidRPr="0086064B">
              <w:rPr>
                <w:color w:val="000000"/>
                <w:sz w:val="20"/>
                <w:szCs w:val="20"/>
                <w:lang w:val="en-GB"/>
              </w:rPr>
              <w:t xml:space="preserve">2010, 2014 </w:t>
            </w:r>
          </w:p>
        </w:tc>
        <w:tc>
          <w:tcPr>
            <w:tcW w:w="1305" w:type="dxa"/>
            <w:tcBorders>
              <w:top w:val="nil"/>
              <w:left w:val="nil"/>
              <w:bottom w:val="nil"/>
              <w:right w:val="nil"/>
            </w:tcBorders>
            <w:shd w:val="clear" w:color="auto" w:fill="auto"/>
            <w:noWrap/>
            <w:vAlign w:val="bottom"/>
            <w:hideMark/>
          </w:tcPr>
          <w:p w14:paraId="45700023"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74C226B6"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0B68F06E" w14:textId="77777777" w:rsidTr="0086064B">
        <w:trPr>
          <w:trHeight w:val="288"/>
        </w:trPr>
        <w:tc>
          <w:tcPr>
            <w:tcW w:w="1060" w:type="dxa"/>
            <w:tcBorders>
              <w:top w:val="nil"/>
              <w:left w:val="nil"/>
              <w:bottom w:val="nil"/>
              <w:right w:val="nil"/>
            </w:tcBorders>
            <w:shd w:val="clear" w:color="auto" w:fill="auto"/>
            <w:noWrap/>
            <w:vAlign w:val="bottom"/>
            <w:hideMark/>
          </w:tcPr>
          <w:p w14:paraId="5048D7C7"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158ABC92" w14:textId="77777777" w:rsidR="0086064B" w:rsidRPr="0086064B" w:rsidRDefault="0086064B" w:rsidP="0086064B">
            <w:pPr>
              <w:rPr>
                <w:color w:val="000000"/>
                <w:sz w:val="20"/>
                <w:szCs w:val="20"/>
                <w:lang w:val="en-GB"/>
              </w:rPr>
            </w:pPr>
            <w:r w:rsidRPr="0086064B">
              <w:rPr>
                <w:color w:val="000000"/>
                <w:sz w:val="20"/>
                <w:szCs w:val="20"/>
                <w:lang w:val="en-GB"/>
              </w:rPr>
              <w:t>Luxembourg</w:t>
            </w:r>
          </w:p>
        </w:tc>
        <w:tc>
          <w:tcPr>
            <w:tcW w:w="3280" w:type="dxa"/>
            <w:tcBorders>
              <w:top w:val="nil"/>
              <w:left w:val="nil"/>
              <w:bottom w:val="nil"/>
              <w:right w:val="nil"/>
            </w:tcBorders>
            <w:shd w:val="clear" w:color="auto" w:fill="auto"/>
            <w:noWrap/>
            <w:vAlign w:val="bottom"/>
            <w:hideMark/>
          </w:tcPr>
          <w:p w14:paraId="0670E743" w14:textId="77777777" w:rsidR="0086064B" w:rsidRPr="0086064B" w:rsidRDefault="0086064B" w:rsidP="0086064B">
            <w:pPr>
              <w:rPr>
                <w:color w:val="000000"/>
                <w:sz w:val="20"/>
                <w:szCs w:val="20"/>
                <w:lang w:val="en-GB"/>
              </w:rPr>
            </w:pPr>
            <w:r w:rsidRPr="0086064B">
              <w:rPr>
                <w:color w:val="000000"/>
                <w:sz w:val="20"/>
                <w:szCs w:val="20"/>
                <w:lang w:val="en-GB"/>
              </w:rPr>
              <w:t>2012, 2014</w:t>
            </w:r>
          </w:p>
        </w:tc>
        <w:tc>
          <w:tcPr>
            <w:tcW w:w="1305" w:type="dxa"/>
            <w:tcBorders>
              <w:top w:val="nil"/>
              <w:left w:val="nil"/>
              <w:bottom w:val="nil"/>
              <w:right w:val="nil"/>
            </w:tcBorders>
            <w:shd w:val="clear" w:color="auto" w:fill="auto"/>
            <w:noWrap/>
            <w:vAlign w:val="bottom"/>
            <w:hideMark/>
          </w:tcPr>
          <w:p w14:paraId="3464ADFD"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157382AD"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607C37FD" w14:textId="77777777" w:rsidTr="0086064B">
        <w:trPr>
          <w:trHeight w:val="288"/>
        </w:trPr>
        <w:tc>
          <w:tcPr>
            <w:tcW w:w="1060" w:type="dxa"/>
            <w:tcBorders>
              <w:top w:val="nil"/>
              <w:left w:val="nil"/>
              <w:bottom w:val="nil"/>
              <w:right w:val="nil"/>
            </w:tcBorders>
            <w:shd w:val="clear" w:color="auto" w:fill="auto"/>
            <w:noWrap/>
            <w:vAlign w:val="bottom"/>
            <w:hideMark/>
          </w:tcPr>
          <w:p w14:paraId="53DC6DAC"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4A6844CA" w14:textId="77777777" w:rsidR="0086064B" w:rsidRPr="0086064B" w:rsidRDefault="0086064B" w:rsidP="0086064B">
            <w:pPr>
              <w:rPr>
                <w:color w:val="000000"/>
                <w:sz w:val="20"/>
                <w:szCs w:val="20"/>
                <w:lang w:val="en-GB"/>
              </w:rPr>
            </w:pPr>
            <w:r w:rsidRPr="0086064B">
              <w:rPr>
                <w:color w:val="000000"/>
                <w:sz w:val="20"/>
                <w:szCs w:val="20"/>
                <w:lang w:val="en-GB"/>
              </w:rPr>
              <w:t>Ireland</w:t>
            </w:r>
          </w:p>
        </w:tc>
        <w:tc>
          <w:tcPr>
            <w:tcW w:w="3280" w:type="dxa"/>
            <w:tcBorders>
              <w:top w:val="nil"/>
              <w:left w:val="nil"/>
              <w:bottom w:val="nil"/>
              <w:right w:val="nil"/>
            </w:tcBorders>
            <w:shd w:val="clear" w:color="auto" w:fill="auto"/>
            <w:noWrap/>
            <w:vAlign w:val="bottom"/>
            <w:hideMark/>
          </w:tcPr>
          <w:p w14:paraId="1D23C30A" w14:textId="77777777" w:rsidR="0086064B" w:rsidRPr="0086064B" w:rsidRDefault="0086064B" w:rsidP="0086064B">
            <w:pPr>
              <w:rPr>
                <w:color w:val="000000"/>
                <w:sz w:val="20"/>
                <w:szCs w:val="20"/>
                <w:lang w:val="en-GB"/>
              </w:rPr>
            </w:pPr>
            <w:r w:rsidRPr="0086064B">
              <w:rPr>
                <w:color w:val="000000"/>
                <w:sz w:val="20"/>
                <w:szCs w:val="20"/>
                <w:lang w:val="en-GB"/>
              </w:rPr>
              <w:t>2006</w:t>
            </w:r>
          </w:p>
        </w:tc>
        <w:tc>
          <w:tcPr>
            <w:tcW w:w="1305" w:type="dxa"/>
            <w:tcBorders>
              <w:top w:val="nil"/>
              <w:left w:val="nil"/>
              <w:bottom w:val="nil"/>
              <w:right w:val="nil"/>
            </w:tcBorders>
            <w:shd w:val="clear" w:color="auto" w:fill="auto"/>
            <w:noWrap/>
            <w:vAlign w:val="bottom"/>
            <w:hideMark/>
          </w:tcPr>
          <w:p w14:paraId="7FFE1F4F"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5304213E"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16DC68D9" w14:textId="77777777" w:rsidTr="0086064B">
        <w:trPr>
          <w:trHeight w:val="288"/>
        </w:trPr>
        <w:tc>
          <w:tcPr>
            <w:tcW w:w="1060" w:type="dxa"/>
            <w:tcBorders>
              <w:top w:val="nil"/>
              <w:left w:val="nil"/>
              <w:bottom w:val="nil"/>
              <w:right w:val="nil"/>
            </w:tcBorders>
            <w:shd w:val="clear" w:color="auto" w:fill="auto"/>
            <w:noWrap/>
            <w:vAlign w:val="bottom"/>
            <w:hideMark/>
          </w:tcPr>
          <w:p w14:paraId="187CD767" w14:textId="77777777" w:rsidR="0086064B" w:rsidRPr="0086064B" w:rsidRDefault="0086064B" w:rsidP="0086064B">
            <w:pPr>
              <w:jc w:val="right"/>
              <w:rPr>
                <w:color w:val="000000"/>
                <w:sz w:val="20"/>
                <w:szCs w:val="20"/>
                <w:lang w:val="en-GB"/>
              </w:rPr>
            </w:pPr>
          </w:p>
        </w:tc>
        <w:tc>
          <w:tcPr>
            <w:tcW w:w="2409" w:type="dxa"/>
            <w:tcBorders>
              <w:top w:val="nil"/>
              <w:left w:val="nil"/>
              <w:bottom w:val="nil"/>
              <w:right w:val="nil"/>
            </w:tcBorders>
            <w:shd w:val="clear" w:color="auto" w:fill="auto"/>
            <w:noWrap/>
            <w:vAlign w:val="bottom"/>
            <w:hideMark/>
          </w:tcPr>
          <w:p w14:paraId="086052E1" w14:textId="77777777" w:rsidR="0086064B" w:rsidRPr="0086064B" w:rsidRDefault="0086064B" w:rsidP="0086064B">
            <w:pPr>
              <w:rPr>
                <w:color w:val="000000"/>
                <w:sz w:val="20"/>
                <w:szCs w:val="20"/>
                <w:lang w:val="en-GB"/>
              </w:rPr>
            </w:pPr>
            <w:r w:rsidRPr="0086064B">
              <w:rPr>
                <w:color w:val="000000"/>
                <w:sz w:val="20"/>
                <w:szCs w:val="20"/>
                <w:lang w:val="en-GB"/>
              </w:rPr>
              <w:t>Hungary</w:t>
            </w:r>
          </w:p>
        </w:tc>
        <w:tc>
          <w:tcPr>
            <w:tcW w:w="3280" w:type="dxa"/>
            <w:tcBorders>
              <w:top w:val="nil"/>
              <w:left w:val="nil"/>
              <w:bottom w:val="nil"/>
              <w:right w:val="nil"/>
            </w:tcBorders>
            <w:shd w:val="clear" w:color="auto" w:fill="auto"/>
            <w:noWrap/>
            <w:vAlign w:val="bottom"/>
            <w:hideMark/>
          </w:tcPr>
          <w:p w14:paraId="725827A6" w14:textId="77777777" w:rsidR="0086064B" w:rsidRPr="0086064B" w:rsidRDefault="0086064B" w:rsidP="0086064B">
            <w:pPr>
              <w:rPr>
                <w:color w:val="000000"/>
                <w:sz w:val="20"/>
                <w:szCs w:val="20"/>
                <w:lang w:val="en-GB"/>
              </w:rPr>
            </w:pPr>
            <w:r w:rsidRPr="0086064B">
              <w:rPr>
                <w:color w:val="000000"/>
                <w:sz w:val="20"/>
                <w:szCs w:val="20"/>
                <w:lang w:val="en-GB"/>
              </w:rPr>
              <w:t>2010</w:t>
            </w:r>
          </w:p>
        </w:tc>
        <w:tc>
          <w:tcPr>
            <w:tcW w:w="1305" w:type="dxa"/>
            <w:tcBorders>
              <w:top w:val="nil"/>
              <w:left w:val="nil"/>
              <w:bottom w:val="nil"/>
              <w:right w:val="nil"/>
            </w:tcBorders>
            <w:shd w:val="clear" w:color="auto" w:fill="auto"/>
            <w:noWrap/>
            <w:vAlign w:val="bottom"/>
            <w:hideMark/>
          </w:tcPr>
          <w:p w14:paraId="3AF60810"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0BA011ED"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33575D2B"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20AF05B4" w14:textId="77777777" w:rsidR="0086064B" w:rsidRPr="0086064B" w:rsidRDefault="0086064B" w:rsidP="0086064B">
            <w:pPr>
              <w:rPr>
                <w:color w:val="000000"/>
                <w:sz w:val="20"/>
                <w:szCs w:val="20"/>
                <w:lang w:val="en-GB"/>
              </w:rPr>
            </w:pPr>
            <w:r w:rsidRPr="0086064B">
              <w:rPr>
                <w:color w:val="000000"/>
                <w:sz w:val="20"/>
                <w:szCs w:val="20"/>
                <w:lang w:val="en-GB"/>
              </w:rPr>
              <w:t> </w:t>
            </w:r>
          </w:p>
        </w:tc>
        <w:tc>
          <w:tcPr>
            <w:tcW w:w="2409" w:type="dxa"/>
            <w:tcBorders>
              <w:top w:val="nil"/>
              <w:left w:val="nil"/>
              <w:bottom w:val="single" w:sz="4" w:space="0" w:color="auto"/>
              <w:right w:val="nil"/>
            </w:tcBorders>
            <w:shd w:val="clear" w:color="auto" w:fill="auto"/>
            <w:noWrap/>
            <w:vAlign w:val="bottom"/>
            <w:hideMark/>
          </w:tcPr>
          <w:p w14:paraId="757A9F0F" w14:textId="77777777" w:rsidR="0086064B" w:rsidRPr="0086064B" w:rsidRDefault="0086064B" w:rsidP="0086064B">
            <w:pPr>
              <w:rPr>
                <w:color w:val="000000"/>
                <w:sz w:val="20"/>
                <w:szCs w:val="20"/>
                <w:lang w:val="en-GB"/>
              </w:rPr>
            </w:pPr>
            <w:r w:rsidRPr="0086064B">
              <w:rPr>
                <w:color w:val="000000"/>
                <w:sz w:val="20"/>
                <w:szCs w:val="20"/>
                <w:lang w:val="en-GB"/>
              </w:rPr>
              <w:t>Croatia</w:t>
            </w:r>
          </w:p>
        </w:tc>
        <w:tc>
          <w:tcPr>
            <w:tcW w:w="3280" w:type="dxa"/>
            <w:tcBorders>
              <w:top w:val="nil"/>
              <w:left w:val="nil"/>
              <w:bottom w:val="single" w:sz="4" w:space="0" w:color="auto"/>
              <w:right w:val="nil"/>
            </w:tcBorders>
            <w:shd w:val="clear" w:color="auto" w:fill="auto"/>
            <w:noWrap/>
            <w:vAlign w:val="bottom"/>
            <w:hideMark/>
          </w:tcPr>
          <w:p w14:paraId="7C34E607" w14:textId="77777777" w:rsidR="0086064B" w:rsidRPr="0086064B" w:rsidRDefault="0086064B" w:rsidP="0086064B">
            <w:pPr>
              <w:rPr>
                <w:color w:val="000000"/>
                <w:sz w:val="20"/>
                <w:szCs w:val="20"/>
                <w:lang w:val="en-GB"/>
              </w:rPr>
            </w:pPr>
            <w:r w:rsidRPr="0086064B">
              <w:rPr>
                <w:color w:val="000000"/>
                <w:sz w:val="20"/>
                <w:szCs w:val="20"/>
                <w:lang w:val="en-GB"/>
              </w:rPr>
              <w:t>2014</w:t>
            </w:r>
          </w:p>
        </w:tc>
        <w:tc>
          <w:tcPr>
            <w:tcW w:w="1305" w:type="dxa"/>
            <w:tcBorders>
              <w:top w:val="nil"/>
              <w:left w:val="nil"/>
              <w:bottom w:val="nil"/>
              <w:right w:val="nil"/>
            </w:tcBorders>
            <w:shd w:val="clear" w:color="auto" w:fill="auto"/>
            <w:noWrap/>
            <w:vAlign w:val="bottom"/>
            <w:hideMark/>
          </w:tcPr>
          <w:p w14:paraId="146983D2"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nil"/>
              <w:left w:val="nil"/>
              <w:bottom w:val="nil"/>
              <w:right w:val="nil"/>
            </w:tcBorders>
            <w:shd w:val="clear" w:color="auto" w:fill="auto"/>
            <w:noWrap/>
            <w:vAlign w:val="bottom"/>
            <w:hideMark/>
          </w:tcPr>
          <w:p w14:paraId="2EF2CAB5"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66BB8718"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399E052D" w14:textId="77777777" w:rsidR="0086064B" w:rsidRPr="0086064B" w:rsidRDefault="0086064B" w:rsidP="0086064B">
            <w:pPr>
              <w:rPr>
                <w:color w:val="000000"/>
                <w:sz w:val="20"/>
                <w:szCs w:val="20"/>
                <w:lang w:val="en-GB"/>
              </w:rPr>
            </w:pPr>
            <w:r w:rsidRPr="0086064B">
              <w:rPr>
                <w:color w:val="000000"/>
                <w:sz w:val="20"/>
                <w:szCs w:val="20"/>
                <w:lang w:val="en-GB"/>
              </w:rPr>
              <w:t>CRELES◊</w:t>
            </w:r>
          </w:p>
        </w:tc>
        <w:tc>
          <w:tcPr>
            <w:tcW w:w="2409" w:type="dxa"/>
            <w:tcBorders>
              <w:top w:val="nil"/>
              <w:left w:val="nil"/>
              <w:bottom w:val="single" w:sz="4" w:space="0" w:color="auto"/>
              <w:right w:val="nil"/>
            </w:tcBorders>
            <w:shd w:val="clear" w:color="auto" w:fill="auto"/>
            <w:noWrap/>
            <w:vAlign w:val="bottom"/>
            <w:hideMark/>
          </w:tcPr>
          <w:p w14:paraId="7E395EEB" w14:textId="77777777" w:rsidR="0086064B" w:rsidRPr="0086064B" w:rsidRDefault="0086064B" w:rsidP="0086064B">
            <w:pPr>
              <w:rPr>
                <w:color w:val="000000"/>
                <w:sz w:val="20"/>
                <w:szCs w:val="20"/>
                <w:lang w:val="en-GB"/>
              </w:rPr>
            </w:pPr>
            <w:r w:rsidRPr="0086064B">
              <w:rPr>
                <w:color w:val="000000"/>
                <w:sz w:val="20"/>
                <w:szCs w:val="20"/>
                <w:lang w:val="en-GB"/>
              </w:rPr>
              <w:t>Costa Rica</w:t>
            </w:r>
          </w:p>
        </w:tc>
        <w:tc>
          <w:tcPr>
            <w:tcW w:w="3280" w:type="dxa"/>
            <w:tcBorders>
              <w:top w:val="nil"/>
              <w:left w:val="nil"/>
              <w:bottom w:val="single" w:sz="4" w:space="0" w:color="auto"/>
              <w:right w:val="nil"/>
            </w:tcBorders>
            <w:shd w:val="clear" w:color="auto" w:fill="auto"/>
            <w:noWrap/>
            <w:vAlign w:val="bottom"/>
            <w:hideMark/>
          </w:tcPr>
          <w:p w14:paraId="79FB59D3" w14:textId="77777777" w:rsidR="0086064B" w:rsidRPr="0086064B" w:rsidRDefault="0086064B" w:rsidP="0086064B">
            <w:pPr>
              <w:rPr>
                <w:color w:val="000000"/>
                <w:sz w:val="20"/>
                <w:szCs w:val="20"/>
                <w:lang w:val="en-GB"/>
              </w:rPr>
            </w:pPr>
            <w:r w:rsidRPr="0086064B">
              <w:rPr>
                <w:color w:val="000000"/>
                <w:sz w:val="20"/>
                <w:szCs w:val="20"/>
                <w:lang w:val="en-GB"/>
              </w:rPr>
              <w:t>2004, 2006, 2008, 2010, 2012</w:t>
            </w:r>
          </w:p>
        </w:tc>
        <w:tc>
          <w:tcPr>
            <w:tcW w:w="1305" w:type="dxa"/>
            <w:tcBorders>
              <w:top w:val="single" w:sz="4" w:space="0" w:color="auto"/>
              <w:left w:val="nil"/>
              <w:bottom w:val="nil"/>
              <w:right w:val="nil"/>
            </w:tcBorders>
            <w:shd w:val="clear" w:color="auto" w:fill="auto"/>
            <w:vAlign w:val="bottom"/>
            <w:hideMark/>
          </w:tcPr>
          <w:p w14:paraId="3AB1E89E" w14:textId="77777777" w:rsidR="0086064B" w:rsidRPr="0086064B" w:rsidRDefault="0086064B" w:rsidP="0086064B">
            <w:pPr>
              <w:jc w:val="right"/>
              <w:rPr>
                <w:color w:val="000000"/>
                <w:sz w:val="20"/>
                <w:szCs w:val="20"/>
                <w:lang w:val="en-GB"/>
              </w:rPr>
            </w:pPr>
            <w:r w:rsidRPr="0086064B">
              <w:rPr>
                <w:color w:val="000000"/>
                <w:sz w:val="20"/>
                <w:szCs w:val="20"/>
                <w:lang w:val="en-GB"/>
              </w:rPr>
              <w:t>60+/55-65</w:t>
            </w:r>
          </w:p>
        </w:tc>
        <w:tc>
          <w:tcPr>
            <w:tcW w:w="1306" w:type="dxa"/>
            <w:tcBorders>
              <w:top w:val="single" w:sz="4" w:space="0" w:color="auto"/>
              <w:left w:val="nil"/>
              <w:bottom w:val="single" w:sz="4" w:space="0" w:color="auto"/>
              <w:right w:val="nil"/>
            </w:tcBorders>
            <w:shd w:val="clear" w:color="auto" w:fill="auto"/>
            <w:noWrap/>
            <w:vAlign w:val="bottom"/>
            <w:hideMark/>
          </w:tcPr>
          <w:p w14:paraId="5635BDB4" w14:textId="77777777" w:rsidR="0086064B" w:rsidRPr="0086064B" w:rsidRDefault="0086064B" w:rsidP="0086064B">
            <w:pPr>
              <w:jc w:val="right"/>
              <w:rPr>
                <w:color w:val="000000"/>
                <w:sz w:val="20"/>
                <w:szCs w:val="20"/>
                <w:lang w:val="en-GB"/>
              </w:rPr>
            </w:pPr>
            <w:r w:rsidRPr="0086064B">
              <w:rPr>
                <w:color w:val="000000"/>
                <w:sz w:val="20"/>
                <w:szCs w:val="20"/>
                <w:lang w:val="en-GB"/>
              </w:rPr>
              <w:t>no/yes</w:t>
            </w:r>
          </w:p>
        </w:tc>
      </w:tr>
      <w:tr w:rsidR="0086064B" w:rsidRPr="0086064B" w14:paraId="4E79F067"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433A825A" w14:textId="77777777" w:rsidR="0086064B" w:rsidRPr="0086064B" w:rsidRDefault="0086064B" w:rsidP="0086064B">
            <w:pPr>
              <w:rPr>
                <w:color w:val="000000"/>
                <w:sz w:val="20"/>
                <w:szCs w:val="20"/>
                <w:lang w:val="en-GB"/>
              </w:rPr>
            </w:pPr>
            <w:proofErr w:type="spellStart"/>
            <w:r w:rsidRPr="0086064B">
              <w:rPr>
                <w:color w:val="000000"/>
                <w:sz w:val="20"/>
                <w:szCs w:val="20"/>
                <w:lang w:val="en-GB"/>
              </w:rPr>
              <w:t>KLoSA</w:t>
            </w:r>
            <w:proofErr w:type="spellEnd"/>
          </w:p>
        </w:tc>
        <w:tc>
          <w:tcPr>
            <w:tcW w:w="2409" w:type="dxa"/>
            <w:tcBorders>
              <w:top w:val="nil"/>
              <w:left w:val="nil"/>
              <w:bottom w:val="single" w:sz="4" w:space="0" w:color="auto"/>
              <w:right w:val="nil"/>
            </w:tcBorders>
            <w:shd w:val="clear" w:color="auto" w:fill="auto"/>
            <w:noWrap/>
            <w:vAlign w:val="bottom"/>
            <w:hideMark/>
          </w:tcPr>
          <w:p w14:paraId="36A7A058" w14:textId="77777777" w:rsidR="0086064B" w:rsidRPr="0086064B" w:rsidRDefault="0086064B" w:rsidP="0086064B">
            <w:pPr>
              <w:rPr>
                <w:color w:val="000000"/>
                <w:sz w:val="20"/>
                <w:szCs w:val="20"/>
                <w:lang w:val="en-GB"/>
              </w:rPr>
            </w:pPr>
            <w:r w:rsidRPr="0086064B">
              <w:rPr>
                <w:color w:val="000000"/>
                <w:sz w:val="20"/>
                <w:szCs w:val="20"/>
                <w:lang w:val="en-GB"/>
              </w:rPr>
              <w:t>Korea</w:t>
            </w:r>
          </w:p>
        </w:tc>
        <w:tc>
          <w:tcPr>
            <w:tcW w:w="3280" w:type="dxa"/>
            <w:tcBorders>
              <w:top w:val="nil"/>
              <w:left w:val="nil"/>
              <w:bottom w:val="single" w:sz="4" w:space="0" w:color="auto"/>
              <w:right w:val="nil"/>
            </w:tcBorders>
            <w:shd w:val="clear" w:color="auto" w:fill="auto"/>
            <w:noWrap/>
            <w:vAlign w:val="bottom"/>
            <w:hideMark/>
          </w:tcPr>
          <w:p w14:paraId="57BF2E27" w14:textId="77777777" w:rsidR="0086064B" w:rsidRPr="0086064B" w:rsidRDefault="0086064B" w:rsidP="0086064B">
            <w:pPr>
              <w:rPr>
                <w:color w:val="000000"/>
                <w:sz w:val="20"/>
                <w:szCs w:val="20"/>
                <w:lang w:val="en-GB"/>
              </w:rPr>
            </w:pPr>
            <w:r w:rsidRPr="0086064B">
              <w:rPr>
                <w:color w:val="000000"/>
                <w:sz w:val="20"/>
                <w:szCs w:val="20"/>
                <w:lang w:val="en-GB"/>
              </w:rPr>
              <w:t>2006, 2008, 2010, 2012, 2014*</w:t>
            </w:r>
          </w:p>
        </w:tc>
        <w:tc>
          <w:tcPr>
            <w:tcW w:w="1305" w:type="dxa"/>
            <w:tcBorders>
              <w:top w:val="single" w:sz="4" w:space="0" w:color="auto"/>
              <w:left w:val="nil"/>
              <w:bottom w:val="nil"/>
              <w:right w:val="nil"/>
            </w:tcBorders>
            <w:shd w:val="clear" w:color="auto" w:fill="auto"/>
            <w:noWrap/>
            <w:vAlign w:val="bottom"/>
            <w:hideMark/>
          </w:tcPr>
          <w:p w14:paraId="5C5A745E" w14:textId="77777777" w:rsidR="0086064B" w:rsidRPr="0086064B" w:rsidRDefault="0086064B" w:rsidP="0086064B">
            <w:pPr>
              <w:jc w:val="right"/>
              <w:rPr>
                <w:color w:val="000000"/>
                <w:sz w:val="20"/>
                <w:szCs w:val="20"/>
                <w:lang w:val="en-GB"/>
              </w:rPr>
            </w:pPr>
            <w:r w:rsidRPr="0086064B">
              <w:rPr>
                <w:color w:val="000000"/>
                <w:sz w:val="20"/>
                <w:szCs w:val="20"/>
                <w:lang w:val="en-GB"/>
              </w:rPr>
              <w:t>45+</w:t>
            </w:r>
          </w:p>
        </w:tc>
        <w:tc>
          <w:tcPr>
            <w:tcW w:w="1306" w:type="dxa"/>
            <w:tcBorders>
              <w:top w:val="nil"/>
              <w:left w:val="nil"/>
              <w:bottom w:val="nil"/>
              <w:right w:val="nil"/>
            </w:tcBorders>
            <w:shd w:val="clear" w:color="auto" w:fill="auto"/>
            <w:vAlign w:val="bottom"/>
            <w:hideMark/>
          </w:tcPr>
          <w:p w14:paraId="152F3110" w14:textId="77777777" w:rsidR="0086064B" w:rsidRPr="0086064B" w:rsidRDefault="0086064B" w:rsidP="0086064B">
            <w:pPr>
              <w:jc w:val="right"/>
              <w:rPr>
                <w:color w:val="000000"/>
                <w:sz w:val="20"/>
                <w:szCs w:val="20"/>
                <w:lang w:val="en-GB"/>
              </w:rPr>
            </w:pPr>
            <w:r w:rsidRPr="0086064B">
              <w:rPr>
                <w:color w:val="000000"/>
                <w:sz w:val="20"/>
                <w:szCs w:val="20"/>
                <w:lang w:val="en-GB"/>
              </w:rPr>
              <w:t>only 45+</w:t>
            </w:r>
          </w:p>
        </w:tc>
      </w:tr>
      <w:tr w:rsidR="0086064B" w:rsidRPr="0086064B" w14:paraId="6539FA52"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37088519" w14:textId="77777777" w:rsidR="0086064B" w:rsidRPr="0086064B" w:rsidRDefault="0086064B" w:rsidP="0086064B">
            <w:pPr>
              <w:rPr>
                <w:color w:val="000000"/>
                <w:sz w:val="20"/>
                <w:szCs w:val="20"/>
                <w:lang w:val="en-GB"/>
              </w:rPr>
            </w:pPr>
            <w:r w:rsidRPr="0086064B">
              <w:rPr>
                <w:color w:val="000000"/>
                <w:sz w:val="20"/>
                <w:szCs w:val="20"/>
                <w:lang w:val="en-GB"/>
              </w:rPr>
              <w:t>JSTAR</w:t>
            </w:r>
          </w:p>
        </w:tc>
        <w:tc>
          <w:tcPr>
            <w:tcW w:w="2409" w:type="dxa"/>
            <w:tcBorders>
              <w:top w:val="nil"/>
              <w:left w:val="nil"/>
              <w:bottom w:val="single" w:sz="4" w:space="0" w:color="auto"/>
              <w:right w:val="nil"/>
            </w:tcBorders>
            <w:shd w:val="clear" w:color="auto" w:fill="auto"/>
            <w:noWrap/>
            <w:vAlign w:val="bottom"/>
            <w:hideMark/>
          </w:tcPr>
          <w:p w14:paraId="5CE6D637" w14:textId="77777777" w:rsidR="0086064B" w:rsidRPr="0086064B" w:rsidRDefault="0086064B" w:rsidP="0086064B">
            <w:pPr>
              <w:rPr>
                <w:color w:val="000000"/>
                <w:sz w:val="20"/>
                <w:szCs w:val="20"/>
                <w:lang w:val="en-GB"/>
              </w:rPr>
            </w:pPr>
            <w:r w:rsidRPr="0086064B">
              <w:rPr>
                <w:color w:val="000000"/>
                <w:sz w:val="20"/>
                <w:szCs w:val="20"/>
                <w:lang w:val="en-GB"/>
              </w:rPr>
              <w:t>Japan</w:t>
            </w:r>
          </w:p>
        </w:tc>
        <w:tc>
          <w:tcPr>
            <w:tcW w:w="3280" w:type="dxa"/>
            <w:tcBorders>
              <w:top w:val="nil"/>
              <w:left w:val="nil"/>
              <w:bottom w:val="single" w:sz="4" w:space="0" w:color="auto"/>
              <w:right w:val="nil"/>
            </w:tcBorders>
            <w:shd w:val="clear" w:color="auto" w:fill="auto"/>
            <w:noWrap/>
            <w:vAlign w:val="bottom"/>
            <w:hideMark/>
          </w:tcPr>
          <w:p w14:paraId="1EB4D66C" w14:textId="77777777" w:rsidR="0086064B" w:rsidRPr="0086064B" w:rsidRDefault="0086064B" w:rsidP="0086064B">
            <w:pPr>
              <w:rPr>
                <w:color w:val="000000"/>
                <w:sz w:val="20"/>
                <w:szCs w:val="20"/>
                <w:lang w:val="en-GB"/>
              </w:rPr>
            </w:pPr>
            <w:r w:rsidRPr="0086064B">
              <w:rPr>
                <w:color w:val="000000"/>
                <w:sz w:val="20"/>
                <w:szCs w:val="20"/>
                <w:lang w:val="en-GB"/>
              </w:rPr>
              <w:t>2007, 2009, 2011, 2013*</w:t>
            </w:r>
          </w:p>
        </w:tc>
        <w:tc>
          <w:tcPr>
            <w:tcW w:w="1305" w:type="dxa"/>
            <w:tcBorders>
              <w:top w:val="single" w:sz="4" w:space="0" w:color="auto"/>
              <w:left w:val="nil"/>
              <w:bottom w:val="nil"/>
              <w:right w:val="nil"/>
            </w:tcBorders>
            <w:shd w:val="clear" w:color="auto" w:fill="auto"/>
            <w:noWrap/>
            <w:vAlign w:val="bottom"/>
            <w:hideMark/>
          </w:tcPr>
          <w:p w14:paraId="1A92A9EE" w14:textId="77777777" w:rsidR="0086064B" w:rsidRPr="0086064B" w:rsidRDefault="0086064B" w:rsidP="0086064B">
            <w:pPr>
              <w:jc w:val="right"/>
              <w:rPr>
                <w:color w:val="000000"/>
                <w:sz w:val="20"/>
                <w:szCs w:val="20"/>
                <w:lang w:val="en-GB"/>
              </w:rPr>
            </w:pPr>
            <w:r w:rsidRPr="0086064B">
              <w:rPr>
                <w:color w:val="000000"/>
                <w:sz w:val="20"/>
                <w:szCs w:val="20"/>
                <w:lang w:val="en-GB"/>
              </w:rPr>
              <w:t>50-75</w:t>
            </w:r>
          </w:p>
        </w:tc>
        <w:tc>
          <w:tcPr>
            <w:tcW w:w="1306" w:type="dxa"/>
            <w:tcBorders>
              <w:top w:val="single" w:sz="4" w:space="0" w:color="auto"/>
              <w:left w:val="nil"/>
              <w:bottom w:val="nil"/>
              <w:right w:val="nil"/>
            </w:tcBorders>
            <w:shd w:val="clear" w:color="auto" w:fill="auto"/>
            <w:noWrap/>
            <w:vAlign w:val="bottom"/>
            <w:hideMark/>
          </w:tcPr>
          <w:p w14:paraId="078DC7E3" w14:textId="77777777" w:rsidR="0086064B" w:rsidRPr="0086064B" w:rsidRDefault="0086064B" w:rsidP="0086064B">
            <w:pPr>
              <w:jc w:val="right"/>
              <w:rPr>
                <w:color w:val="000000"/>
                <w:sz w:val="20"/>
                <w:szCs w:val="20"/>
                <w:lang w:val="en-GB"/>
              </w:rPr>
            </w:pPr>
            <w:r w:rsidRPr="0086064B">
              <w:rPr>
                <w:color w:val="000000"/>
                <w:sz w:val="20"/>
                <w:szCs w:val="20"/>
                <w:lang w:val="en-GB"/>
              </w:rPr>
              <w:t>no</w:t>
            </w:r>
          </w:p>
        </w:tc>
      </w:tr>
      <w:tr w:rsidR="0086064B" w:rsidRPr="0086064B" w14:paraId="03CEE8BA"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7C451817" w14:textId="77777777" w:rsidR="0086064B" w:rsidRPr="0086064B" w:rsidRDefault="0086064B" w:rsidP="0086064B">
            <w:pPr>
              <w:rPr>
                <w:color w:val="000000"/>
                <w:sz w:val="20"/>
                <w:szCs w:val="20"/>
                <w:lang w:val="en-GB"/>
              </w:rPr>
            </w:pPr>
            <w:r w:rsidRPr="0086064B">
              <w:rPr>
                <w:color w:val="000000"/>
                <w:sz w:val="20"/>
                <w:szCs w:val="20"/>
                <w:lang w:val="en-GB"/>
              </w:rPr>
              <w:t>TILDA</w:t>
            </w:r>
          </w:p>
        </w:tc>
        <w:tc>
          <w:tcPr>
            <w:tcW w:w="2409" w:type="dxa"/>
            <w:tcBorders>
              <w:top w:val="nil"/>
              <w:left w:val="nil"/>
              <w:bottom w:val="single" w:sz="4" w:space="0" w:color="auto"/>
              <w:right w:val="nil"/>
            </w:tcBorders>
            <w:shd w:val="clear" w:color="auto" w:fill="auto"/>
            <w:noWrap/>
            <w:vAlign w:val="bottom"/>
            <w:hideMark/>
          </w:tcPr>
          <w:p w14:paraId="01BA37AD" w14:textId="77777777" w:rsidR="0086064B" w:rsidRPr="0086064B" w:rsidRDefault="0086064B" w:rsidP="0086064B">
            <w:pPr>
              <w:rPr>
                <w:color w:val="000000"/>
                <w:sz w:val="20"/>
                <w:szCs w:val="20"/>
                <w:lang w:val="en-GB"/>
              </w:rPr>
            </w:pPr>
            <w:r w:rsidRPr="0086064B">
              <w:rPr>
                <w:color w:val="000000"/>
                <w:sz w:val="20"/>
                <w:szCs w:val="20"/>
                <w:lang w:val="en-GB"/>
              </w:rPr>
              <w:t>Ireland</w:t>
            </w:r>
          </w:p>
        </w:tc>
        <w:tc>
          <w:tcPr>
            <w:tcW w:w="3280" w:type="dxa"/>
            <w:tcBorders>
              <w:top w:val="nil"/>
              <w:left w:val="nil"/>
              <w:bottom w:val="single" w:sz="4" w:space="0" w:color="auto"/>
              <w:right w:val="nil"/>
            </w:tcBorders>
            <w:shd w:val="clear" w:color="auto" w:fill="auto"/>
            <w:noWrap/>
            <w:vAlign w:val="bottom"/>
            <w:hideMark/>
          </w:tcPr>
          <w:p w14:paraId="5FF68B23" w14:textId="77777777" w:rsidR="0086064B" w:rsidRPr="0086064B" w:rsidRDefault="0086064B" w:rsidP="0086064B">
            <w:pPr>
              <w:rPr>
                <w:color w:val="000000"/>
                <w:sz w:val="20"/>
                <w:szCs w:val="20"/>
                <w:lang w:val="en-GB"/>
              </w:rPr>
            </w:pPr>
            <w:r w:rsidRPr="0086064B">
              <w:rPr>
                <w:color w:val="000000"/>
                <w:sz w:val="20"/>
                <w:szCs w:val="20"/>
                <w:lang w:val="en-GB"/>
              </w:rPr>
              <w:t>2010, 2012, 2014*</w:t>
            </w:r>
          </w:p>
        </w:tc>
        <w:tc>
          <w:tcPr>
            <w:tcW w:w="1305" w:type="dxa"/>
            <w:tcBorders>
              <w:top w:val="single" w:sz="4" w:space="0" w:color="auto"/>
              <w:left w:val="nil"/>
              <w:bottom w:val="nil"/>
              <w:right w:val="nil"/>
            </w:tcBorders>
            <w:shd w:val="clear" w:color="auto" w:fill="auto"/>
            <w:noWrap/>
            <w:vAlign w:val="bottom"/>
            <w:hideMark/>
          </w:tcPr>
          <w:p w14:paraId="1044ACC4" w14:textId="77777777" w:rsidR="0086064B" w:rsidRPr="0086064B" w:rsidRDefault="0086064B" w:rsidP="0086064B">
            <w:pPr>
              <w:jc w:val="right"/>
              <w:rPr>
                <w:color w:val="000000"/>
                <w:sz w:val="20"/>
                <w:szCs w:val="20"/>
                <w:lang w:val="en-GB"/>
              </w:rPr>
            </w:pPr>
            <w:r w:rsidRPr="0086064B">
              <w:rPr>
                <w:color w:val="000000"/>
                <w:sz w:val="20"/>
                <w:szCs w:val="20"/>
                <w:lang w:val="en-GB"/>
              </w:rPr>
              <w:t>50+</w:t>
            </w:r>
          </w:p>
        </w:tc>
        <w:tc>
          <w:tcPr>
            <w:tcW w:w="1306" w:type="dxa"/>
            <w:tcBorders>
              <w:top w:val="single" w:sz="4" w:space="0" w:color="auto"/>
              <w:left w:val="nil"/>
              <w:bottom w:val="nil"/>
              <w:right w:val="nil"/>
            </w:tcBorders>
            <w:shd w:val="clear" w:color="auto" w:fill="auto"/>
            <w:noWrap/>
            <w:vAlign w:val="bottom"/>
            <w:hideMark/>
          </w:tcPr>
          <w:p w14:paraId="35A486AA"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5DEA4CE8" w14:textId="77777777" w:rsidTr="0086064B">
        <w:trPr>
          <w:trHeight w:val="288"/>
        </w:trPr>
        <w:tc>
          <w:tcPr>
            <w:tcW w:w="1060" w:type="dxa"/>
            <w:tcBorders>
              <w:top w:val="nil"/>
              <w:left w:val="nil"/>
              <w:bottom w:val="single" w:sz="4" w:space="0" w:color="auto"/>
              <w:right w:val="nil"/>
            </w:tcBorders>
            <w:shd w:val="clear" w:color="auto" w:fill="auto"/>
            <w:noWrap/>
            <w:vAlign w:val="bottom"/>
            <w:hideMark/>
          </w:tcPr>
          <w:p w14:paraId="33C2C731" w14:textId="77777777" w:rsidR="0086064B" w:rsidRPr="0086064B" w:rsidRDefault="0086064B" w:rsidP="0086064B">
            <w:pPr>
              <w:rPr>
                <w:color w:val="000000"/>
                <w:sz w:val="20"/>
                <w:szCs w:val="20"/>
                <w:lang w:val="en-GB"/>
              </w:rPr>
            </w:pPr>
            <w:r w:rsidRPr="0086064B">
              <w:rPr>
                <w:color w:val="000000"/>
                <w:sz w:val="20"/>
                <w:szCs w:val="20"/>
                <w:lang w:val="en-GB"/>
              </w:rPr>
              <w:t>CHARLS</w:t>
            </w:r>
          </w:p>
        </w:tc>
        <w:tc>
          <w:tcPr>
            <w:tcW w:w="2409" w:type="dxa"/>
            <w:tcBorders>
              <w:top w:val="nil"/>
              <w:left w:val="nil"/>
              <w:bottom w:val="single" w:sz="4" w:space="0" w:color="auto"/>
              <w:right w:val="nil"/>
            </w:tcBorders>
            <w:shd w:val="clear" w:color="auto" w:fill="auto"/>
            <w:noWrap/>
            <w:vAlign w:val="bottom"/>
            <w:hideMark/>
          </w:tcPr>
          <w:p w14:paraId="52606F4D" w14:textId="77777777" w:rsidR="0086064B" w:rsidRPr="0086064B" w:rsidRDefault="0086064B" w:rsidP="0086064B">
            <w:pPr>
              <w:rPr>
                <w:color w:val="000000"/>
                <w:sz w:val="20"/>
                <w:szCs w:val="20"/>
                <w:lang w:val="en-GB"/>
              </w:rPr>
            </w:pPr>
            <w:r w:rsidRPr="0086064B">
              <w:rPr>
                <w:color w:val="000000"/>
                <w:sz w:val="20"/>
                <w:szCs w:val="20"/>
                <w:lang w:val="en-GB"/>
              </w:rPr>
              <w:t>China</w:t>
            </w:r>
          </w:p>
        </w:tc>
        <w:tc>
          <w:tcPr>
            <w:tcW w:w="3280" w:type="dxa"/>
            <w:tcBorders>
              <w:top w:val="nil"/>
              <w:left w:val="nil"/>
              <w:bottom w:val="single" w:sz="4" w:space="0" w:color="auto"/>
              <w:right w:val="nil"/>
            </w:tcBorders>
            <w:shd w:val="clear" w:color="auto" w:fill="auto"/>
            <w:noWrap/>
            <w:vAlign w:val="bottom"/>
            <w:hideMark/>
          </w:tcPr>
          <w:p w14:paraId="589AC845" w14:textId="77777777" w:rsidR="0086064B" w:rsidRPr="0086064B" w:rsidRDefault="0086064B" w:rsidP="0086064B">
            <w:pPr>
              <w:rPr>
                <w:color w:val="000000"/>
                <w:sz w:val="20"/>
                <w:szCs w:val="20"/>
                <w:lang w:val="en-GB"/>
              </w:rPr>
            </w:pPr>
            <w:r w:rsidRPr="0086064B">
              <w:rPr>
                <w:color w:val="000000"/>
                <w:sz w:val="20"/>
                <w:szCs w:val="20"/>
                <w:lang w:val="en-GB"/>
              </w:rPr>
              <w:t>2011, 2013, 2015</w:t>
            </w:r>
          </w:p>
        </w:tc>
        <w:tc>
          <w:tcPr>
            <w:tcW w:w="1305" w:type="dxa"/>
            <w:tcBorders>
              <w:top w:val="single" w:sz="4" w:space="0" w:color="auto"/>
              <w:left w:val="nil"/>
              <w:bottom w:val="single" w:sz="4" w:space="0" w:color="auto"/>
              <w:right w:val="nil"/>
            </w:tcBorders>
            <w:shd w:val="clear" w:color="auto" w:fill="auto"/>
            <w:noWrap/>
            <w:vAlign w:val="bottom"/>
            <w:hideMark/>
          </w:tcPr>
          <w:p w14:paraId="4501DD1A" w14:textId="77777777" w:rsidR="0086064B" w:rsidRPr="0086064B" w:rsidRDefault="0086064B" w:rsidP="0086064B">
            <w:pPr>
              <w:jc w:val="right"/>
              <w:rPr>
                <w:color w:val="000000"/>
                <w:sz w:val="20"/>
                <w:szCs w:val="20"/>
                <w:lang w:val="en-GB"/>
              </w:rPr>
            </w:pPr>
            <w:r w:rsidRPr="0086064B">
              <w:rPr>
                <w:color w:val="000000"/>
                <w:sz w:val="20"/>
                <w:szCs w:val="20"/>
                <w:lang w:val="en-GB"/>
              </w:rPr>
              <w:t>45+</w:t>
            </w:r>
          </w:p>
        </w:tc>
        <w:tc>
          <w:tcPr>
            <w:tcW w:w="1306" w:type="dxa"/>
            <w:tcBorders>
              <w:top w:val="single" w:sz="4" w:space="0" w:color="auto"/>
              <w:left w:val="nil"/>
              <w:bottom w:val="single" w:sz="4" w:space="0" w:color="auto"/>
              <w:right w:val="nil"/>
            </w:tcBorders>
            <w:shd w:val="clear" w:color="auto" w:fill="auto"/>
            <w:noWrap/>
            <w:vAlign w:val="bottom"/>
            <w:hideMark/>
          </w:tcPr>
          <w:p w14:paraId="738C06B5" w14:textId="77777777" w:rsidR="0086064B" w:rsidRPr="0086064B" w:rsidRDefault="0086064B" w:rsidP="0086064B">
            <w:pPr>
              <w:jc w:val="right"/>
              <w:rPr>
                <w:color w:val="000000"/>
                <w:sz w:val="20"/>
                <w:szCs w:val="20"/>
                <w:lang w:val="en-GB"/>
              </w:rPr>
            </w:pPr>
            <w:r w:rsidRPr="0086064B">
              <w:rPr>
                <w:color w:val="000000"/>
                <w:sz w:val="20"/>
                <w:szCs w:val="20"/>
                <w:lang w:val="en-GB"/>
              </w:rPr>
              <w:t>yes</w:t>
            </w:r>
          </w:p>
        </w:tc>
      </w:tr>
      <w:tr w:rsidR="0086064B" w:rsidRPr="0086064B" w14:paraId="794DB8A3" w14:textId="77777777" w:rsidTr="0086064B">
        <w:trPr>
          <w:trHeight w:val="288"/>
        </w:trPr>
        <w:tc>
          <w:tcPr>
            <w:tcW w:w="9360" w:type="dxa"/>
            <w:gridSpan w:val="5"/>
            <w:tcBorders>
              <w:top w:val="single" w:sz="4" w:space="0" w:color="auto"/>
              <w:left w:val="nil"/>
              <w:bottom w:val="nil"/>
              <w:right w:val="nil"/>
            </w:tcBorders>
            <w:shd w:val="clear" w:color="auto" w:fill="auto"/>
            <w:noWrap/>
            <w:vAlign w:val="bottom"/>
            <w:hideMark/>
          </w:tcPr>
          <w:p w14:paraId="00954391" w14:textId="588ECFC7" w:rsidR="0086064B" w:rsidRPr="0086064B" w:rsidRDefault="0086064B" w:rsidP="0086064B">
            <w:pPr>
              <w:rPr>
                <w:color w:val="000000"/>
                <w:sz w:val="20"/>
                <w:szCs w:val="20"/>
                <w:lang w:val="en-GB"/>
              </w:rPr>
            </w:pPr>
            <w:r w:rsidRPr="0086064B">
              <w:rPr>
                <w:color w:val="000000"/>
                <w:sz w:val="20"/>
                <w:szCs w:val="20"/>
                <w:lang w:val="en-GB"/>
              </w:rPr>
              <w:t>*</w:t>
            </w:r>
            <w:r w:rsidR="00210E70">
              <w:rPr>
                <w:color w:val="000000"/>
                <w:sz w:val="20"/>
                <w:szCs w:val="20"/>
                <w:lang w:val="en-GB"/>
              </w:rPr>
              <w:t xml:space="preserve"> </w:t>
            </w:r>
            <w:r w:rsidRPr="0086064B">
              <w:rPr>
                <w:color w:val="000000"/>
                <w:sz w:val="20"/>
                <w:szCs w:val="20"/>
                <w:lang w:val="en-GB"/>
              </w:rPr>
              <w:t>Sample year harmonization is in progress</w:t>
            </w:r>
            <w:r>
              <w:rPr>
                <w:color w:val="000000"/>
                <w:sz w:val="20"/>
                <w:szCs w:val="20"/>
                <w:lang w:val="en-GB"/>
              </w:rPr>
              <w:t xml:space="preserve"> as of November 2018</w:t>
            </w:r>
          </w:p>
        </w:tc>
      </w:tr>
      <w:tr w:rsidR="0086064B" w:rsidRPr="0086064B" w14:paraId="699C1B5E" w14:textId="77777777" w:rsidTr="0086064B">
        <w:trPr>
          <w:trHeight w:val="288"/>
        </w:trPr>
        <w:tc>
          <w:tcPr>
            <w:tcW w:w="9360" w:type="dxa"/>
            <w:gridSpan w:val="5"/>
            <w:tcBorders>
              <w:top w:val="nil"/>
              <w:left w:val="nil"/>
              <w:bottom w:val="nil"/>
              <w:right w:val="nil"/>
            </w:tcBorders>
            <w:shd w:val="clear" w:color="auto" w:fill="auto"/>
            <w:noWrap/>
            <w:vAlign w:val="bottom"/>
            <w:hideMark/>
          </w:tcPr>
          <w:p w14:paraId="35B13070" w14:textId="35F205D3" w:rsidR="0086064B" w:rsidRPr="0086064B" w:rsidRDefault="0086064B" w:rsidP="0086064B">
            <w:pPr>
              <w:rPr>
                <w:color w:val="000000"/>
                <w:sz w:val="20"/>
                <w:szCs w:val="20"/>
                <w:lang w:val="en-GB"/>
              </w:rPr>
            </w:pPr>
            <w:r w:rsidRPr="0086064B">
              <w:rPr>
                <w:color w:val="000000"/>
                <w:sz w:val="20"/>
                <w:szCs w:val="20"/>
                <w:lang w:val="en-GB"/>
              </w:rPr>
              <w:t>‡</w:t>
            </w:r>
            <w:r w:rsidR="00210E70">
              <w:rPr>
                <w:color w:val="000000"/>
                <w:sz w:val="20"/>
                <w:szCs w:val="20"/>
                <w:lang w:val="en-GB"/>
              </w:rPr>
              <w:t xml:space="preserve"> </w:t>
            </w:r>
            <w:r w:rsidRPr="0086064B">
              <w:rPr>
                <w:color w:val="000000"/>
                <w:sz w:val="20"/>
                <w:szCs w:val="20"/>
                <w:lang w:val="en-GB"/>
              </w:rPr>
              <w:t>SHARE 2008-2009 is their life-history questionnaire and is not considered to be a longitudinal wave.</w:t>
            </w:r>
          </w:p>
        </w:tc>
      </w:tr>
      <w:tr w:rsidR="0086064B" w:rsidRPr="0086064B" w14:paraId="453A92F8" w14:textId="77777777" w:rsidTr="0086064B">
        <w:trPr>
          <w:trHeight w:val="288"/>
        </w:trPr>
        <w:tc>
          <w:tcPr>
            <w:tcW w:w="9360" w:type="dxa"/>
            <w:gridSpan w:val="5"/>
            <w:tcBorders>
              <w:top w:val="nil"/>
              <w:left w:val="nil"/>
              <w:bottom w:val="nil"/>
              <w:right w:val="nil"/>
            </w:tcBorders>
            <w:shd w:val="clear" w:color="auto" w:fill="auto"/>
            <w:noWrap/>
            <w:vAlign w:val="bottom"/>
            <w:hideMark/>
          </w:tcPr>
          <w:p w14:paraId="24D2C775" w14:textId="20D64E84" w:rsidR="0086064B" w:rsidRPr="0086064B" w:rsidRDefault="0086064B" w:rsidP="00210E70">
            <w:pPr>
              <w:ind w:left="163" w:hanging="163"/>
              <w:rPr>
                <w:color w:val="000000"/>
                <w:sz w:val="20"/>
                <w:szCs w:val="20"/>
                <w:lang w:val="en-GB"/>
              </w:rPr>
            </w:pPr>
            <w:r w:rsidRPr="0086064B">
              <w:rPr>
                <w:color w:val="000000"/>
                <w:sz w:val="20"/>
                <w:szCs w:val="20"/>
                <w:lang w:val="en-GB"/>
              </w:rPr>
              <w:t>◊</w:t>
            </w:r>
            <w:r w:rsidR="00210E70">
              <w:rPr>
                <w:color w:val="000000"/>
                <w:sz w:val="20"/>
                <w:szCs w:val="20"/>
                <w:lang w:val="en-GB"/>
              </w:rPr>
              <w:t xml:space="preserve"> </w:t>
            </w:r>
            <w:r w:rsidRPr="0086064B">
              <w:rPr>
                <w:color w:val="000000"/>
                <w:sz w:val="20"/>
                <w:szCs w:val="20"/>
                <w:lang w:val="en-GB"/>
              </w:rPr>
              <w:t xml:space="preserve">CRELES survey contains two separate cohorts: pre-1945 cohort (waves 1-3) and 1945-1955 retirement cohort (waves 4-5) </w:t>
            </w:r>
          </w:p>
        </w:tc>
      </w:tr>
    </w:tbl>
    <w:p w14:paraId="2F20C3BE" w14:textId="77777777" w:rsidR="007B1338" w:rsidRDefault="007B1338">
      <w:pPr>
        <w:rPr>
          <w:rFonts w:eastAsiaTheme="minorEastAsia"/>
        </w:rPr>
      </w:pPr>
    </w:p>
    <w:p w14:paraId="17020EE4" w14:textId="77777777" w:rsidR="007B1338" w:rsidRDefault="007B1338">
      <w:pPr>
        <w:rPr>
          <w:rFonts w:eastAsiaTheme="minorEastAsia"/>
        </w:rPr>
      </w:pPr>
      <w:bookmarkStart w:id="0" w:name="_GoBack"/>
      <w:bookmarkEnd w:id="0"/>
    </w:p>
    <w:p w14:paraId="45020384" w14:textId="447995E5" w:rsidR="0086064B" w:rsidRDefault="0086064B">
      <w:pPr>
        <w:rPr>
          <w:rFonts w:eastAsiaTheme="minorEastAsia"/>
        </w:rPr>
      </w:pPr>
      <w:r>
        <w:rPr>
          <w:rFonts w:eastAsiaTheme="minorEastAsia"/>
        </w:rPr>
        <w:br w:type="page"/>
      </w:r>
    </w:p>
    <w:p w14:paraId="2FC93FC0" w14:textId="7F757321" w:rsidR="0086064B" w:rsidRDefault="0086064B" w:rsidP="0086064B">
      <w:pPr>
        <w:spacing w:line="480" w:lineRule="auto"/>
        <w:rPr>
          <w:lang w:val="en-GB"/>
        </w:rPr>
      </w:pPr>
      <w:r w:rsidRPr="0086064B">
        <w:rPr>
          <w:lang w:val="en-GB"/>
        </w:rPr>
        <w:lastRenderedPageBreak/>
        <w:t>Table A.2. Summary of Harmonized Variables</w:t>
      </w:r>
      <w:r w:rsidR="000A56D1">
        <w:rPr>
          <w:lang w:val="en-GB"/>
        </w:rPr>
        <w:t xml:space="preserve"> in Gateway to Global Aging Data</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320"/>
      </w:tblGrid>
      <w:tr w:rsidR="00DB1591" w:rsidRPr="000A56D1" w14:paraId="14FA3A46" w14:textId="77777777" w:rsidTr="000A56D1">
        <w:trPr>
          <w:trHeight w:hRule="exact" w:val="239"/>
        </w:trPr>
        <w:tc>
          <w:tcPr>
            <w:tcW w:w="4320" w:type="dxa"/>
          </w:tcPr>
          <w:p w14:paraId="3005AF23" w14:textId="647D66D7" w:rsidR="00DB1591" w:rsidRPr="000A56D1" w:rsidRDefault="00DB1591" w:rsidP="00DB1591">
            <w:pPr>
              <w:rPr>
                <w:sz w:val="20"/>
                <w:szCs w:val="20"/>
                <w:lang w:val="en-GB"/>
              </w:rPr>
            </w:pPr>
            <w:r w:rsidRPr="00B8155B">
              <w:rPr>
                <w:b/>
                <w:sz w:val="20"/>
                <w:szCs w:val="20"/>
                <w:lang w:val="en-GB"/>
              </w:rPr>
              <w:t>Sampling Information</w:t>
            </w:r>
          </w:p>
        </w:tc>
        <w:tc>
          <w:tcPr>
            <w:tcW w:w="4320" w:type="dxa"/>
          </w:tcPr>
          <w:p w14:paraId="651C97D9" w14:textId="710ADBAD" w:rsidR="00DB1591" w:rsidRPr="000A56D1" w:rsidRDefault="00DB1591" w:rsidP="00DB1591">
            <w:pPr>
              <w:rPr>
                <w:sz w:val="20"/>
                <w:szCs w:val="20"/>
                <w:lang w:val="en-GB"/>
              </w:rPr>
            </w:pPr>
            <w:r w:rsidRPr="00944290">
              <w:rPr>
                <w:b/>
                <w:sz w:val="20"/>
                <w:szCs w:val="20"/>
                <w:lang w:val="en-GB"/>
              </w:rPr>
              <w:t>Income</w:t>
            </w:r>
            <w:r w:rsidRPr="00944290">
              <w:rPr>
                <w:b/>
                <w:spacing w:val="-17"/>
                <w:sz w:val="20"/>
                <w:szCs w:val="20"/>
                <w:lang w:val="en-GB"/>
              </w:rPr>
              <w:t xml:space="preserve"> </w:t>
            </w:r>
          </w:p>
        </w:tc>
      </w:tr>
      <w:tr w:rsidR="00DB1591" w:rsidRPr="000A56D1" w14:paraId="6F453D94" w14:textId="77777777" w:rsidTr="000A56D1">
        <w:trPr>
          <w:trHeight w:hRule="exact" w:val="239"/>
        </w:trPr>
        <w:tc>
          <w:tcPr>
            <w:tcW w:w="4320" w:type="dxa"/>
          </w:tcPr>
          <w:p w14:paraId="5E9A4C1F" w14:textId="41186A3B" w:rsidR="00DB1591" w:rsidRPr="000A56D1" w:rsidRDefault="00DB1591" w:rsidP="00DB1591">
            <w:pPr>
              <w:ind w:left="163"/>
              <w:rPr>
                <w:sz w:val="20"/>
                <w:szCs w:val="20"/>
                <w:lang w:val="en-GB"/>
              </w:rPr>
            </w:pPr>
            <w:r w:rsidRPr="00B8155B">
              <w:rPr>
                <w:sz w:val="20"/>
                <w:szCs w:val="20"/>
                <w:lang w:val="en-GB"/>
              </w:rPr>
              <w:t>Identifiers for household, respondent, and spouse</w:t>
            </w:r>
          </w:p>
        </w:tc>
        <w:tc>
          <w:tcPr>
            <w:tcW w:w="4320" w:type="dxa"/>
          </w:tcPr>
          <w:p w14:paraId="6067200B" w14:textId="3229789F" w:rsidR="00DB1591" w:rsidRPr="000A56D1" w:rsidRDefault="00DB1591" w:rsidP="00DB1591">
            <w:pPr>
              <w:rPr>
                <w:sz w:val="20"/>
                <w:szCs w:val="20"/>
                <w:lang w:val="en-GB"/>
              </w:rPr>
            </w:pPr>
            <w:r w:rsidRPr="00944290">
              <w:rPr>
                <w:sz w:val="20"/>
                <w:szCs w:val="20"/>
                <w:lang w:val="en-GB"/>
              </w:rPr>
              <w:t xml:space="preserve">   </w:t>
            </w:r>
            <w:r>
              <w:rPr>
                <w:sz w:val="20"/>
                <w:szCs w:val="20"/>
                <w:lang w:val="en-GB"/>
              </w:rPr>
              <w:t>Employment e</w:t>
            </w:r>
            <w:r w:rsidRPr="00944290">
              <w:rPr>
                <w:sz w:val="20"/>
                <w:szCs w:val="20"/>
                <w:lang w:val="en-GB"/>
              </w:rPr>
              <w:t>arnings</w:t>
            </w:r>
          </w:p>
        </w:tc>
      </w:tr>
      <w:tr w:rsidR="00DB1591" w:rsidRPr="000A56D1" w14:paraId="66234B26" w14:textId="77777777" w:rsidTr="000A56D1">
        <w:trPr>
          <w:trHeight w:hRule="exact" w:val="239"/>
        </w:trPr>
        <w:tc>
          <w:tcPr>
            <w:tcW w:w="4320" w:type="dxa"/>
          </w:tcPr>
          <w:p w14:paraId="4E585312" w14:textId="630AB1D5" w:rsidR="00DB1591" w:rsidRPr="000A56D1" w:rsidRDefault="00DB1591" w:rsidP="00DB1591">
            <w:pPr>
              <w:rPr>
                <w:sz w:val="20"/>
                <w:szCs w:val="20"/>
                <w:lang w:val="en-GB"/>
              </w:rPr>
            </w:pPr>
            <w:r w:rsidRPr="00B8155B">
              <w:rPr>
                <w:sz w:val="20"/>
                <w:szCs w:val="20"/>
                <w:lang w:val="en-GB"/>
              </w:rPr>
              <w:t xml:space="preserve">   Interview status</w:t>
            </w:r>
          </w:p>
        </w:tc>
        <w:tc>
          <w:tcPr>
            <w:tcW w:w="4320" w:type="dxa"/>
          </w:tcPr>
          <w:p w14:paraId="2D77C091" w14:textId="7C053603" w:rsidR="00DB1591" w:rsidRPr="000A56D1" w:rsidRDefault="00DB1591" w:rsidP="00DB1591">
            <w:pPr>
              <w:rPr>
                <w:sz w:val="20"/>
                <w:szCs w:val="20"/>
                <w:lang w:val="en-GB"/>
              </w:rPr>
            </w:pPr>
            <w:r w:rsidRPr="00944290">
              <w:rPr>
                <w:sz w:val="20"/>
                <w:szCs w:val="20"/>
                <w:lang w:val="en-GB"/>
              </w:rPr>
              <w:t xml:space="preserve">   </w:t>
            </w:r>
            <w:r>
              <w:rPr>
                <w:sz w:val="20"/>
                <w:szCs w:val="20"/>
                <w:lang w:val="en-GB"/>
              </w:rPr>
              <w:t>Self-employment</w:t>
            </w:r>
            <w:r w:rsidRPr="00944290">
              <w:rPr>
                <w:sz w:val="20"/>
                <w:szCs w:val="20"/>
                <w:lang w:val="en-GB"/>
              </w:rPr>
              <w:t xml:space="preserve"> income</w:t>
            </w:r>
          </w:p>
        </w:tc>
      </w:tr>
      <w:tr w:rsidR="00DB1591" w:rsidRPr="000A56D1" w14:paraId="2B6DD8D6" w14:textId="77777777" w:rsidTr="000A56D1">
        <w:trPr>
          <w:trHeight w:hRule="exact" w:val="239"/>
        </w:trPr>
        <w:tc>
          <w:tcPr>
            <w:tcW w:w="4320" w:type="dxa"/>
          </w:tcPr>
          <w:p w14:paraId="7306CDCA" w14:textId="593542A8" w:rsidR="00DB1591" w:rsidRPr="000A56D1" w:rsidRDefault="00DB1591" w:rsidP="00DB1591">
            <w:pPr>
              <w:rPr>
                <w:sz w:val="20"/>
                <w:szCs w:val="20"/>
                <w:lang w:val="en-GB"/>
              </w:rPr>
            </w:pPr>
            <w:r w:rsidRPr="00B8155B">
              <w:rPr>
                <w:sz w:val="20"/>
                <w:szCs w:val="20"/>
                <w:lang w:val="en-GB"/>
              </w:rPr>
              <w:t xml:space="preserve">   Sampling weights</w:t>
            </w:r>
          </w:p>
        </w:tc>
        <w:tc>
          <w:tcPr>
            <w:tcW w:w="4320" w:type="dxa"/>
          </w:tcPr>
          <w:p w14:paraId="6711A82E" w14:textId="6EF61184" w:rsidR="00DB1591" w:rsidRPr="000A56D1" w:rsidRDefault="00DB1591" w:rsidP="00DB1591">
            <w:pPr>
              <w:rPr>
                <w:sz w:val="20"/>
                <w:szCs w:val="20"/>
                <w:lang w:val="en-GB"/>
              </w:rPr>
            </w:pPr>
            <w:r w:rsidRPr="00944290">
              <w:rPr>
                <w:sz w:val="20"/>
                <w:szCs w:val="20"/>
                <w:lang w:val="en-GB"/>
              </w:rPr>
              <w:t xml:space="preserve">   </w:t>
            </w:r>
            <w:r>
              <w:rPr>
                <w:sz w:val="20"/>
                <w:szCs w:val="20"/>
                <w:lang w:val="en-GB"/>
              </w:rPr>
              <w:t>Capital income</w:t>
            </w:r>
          </w:p>
        </w:tc>
      </w:tr>
      <w:tr w:rsidR="00DB1591" w:rsidRPr="000A56D1" w14:paraId="5963B5D4" w14:textId="77777777" w:rsidTr="000A56D1">
        <w:trPr>
          <w:trHeight w:hRule="exact" w:val="239"/>
        </w:trPr>
        <w:tc>
          <w:tcPr>
            <w:tcW w:w="4320" w:type="dxa"/>
          </w:tcPr>
          <w:p w14:paraId="30244157" w14:textId="3AE574B9" w:rsidR="00DB1591" w:rsidRPr="000A56D1" w:rsidRDefault="00DB1591" w:rsidP="00DB1591">
            <w:pPr>
              <w:rPr>
                <w:sz w:val="20"/>
                <w:szCs w:val="20"/>
                <w:lang w:val="en-GB"/>
              </w:rPr>
            </w:pPr>
            <w:r w:rsidRPr="00B8155B">
              <w:rPr>
                <w:sz w:val="20"/>
                <w:szCs w:val="20"/>
                <w:lang w:val="en-GB"/>
              </w:rPr>
              <w:t xml:space="preserve">   Number of household respondents</w:t>
            </w:r>
          </w:p>
        </w:tc>
        <w:tc>
          <w:tcPr>
            <w:tcW w:w="4320" w:type="dxa"/>
          </w:tcPr>
          <w:p w14:paraId="79EB77E6" w14:textId="352066DA" w:rsidR="00DB1591" w:rsidRPr="000A56D1" w:rsidRDefault="00DB1591" w:rsidP="00DB1591">
            <w:pPr>
              <w:ind w:left="163"/>
              <w:rPr>
                <w:sz w:val="20"/>
                <w:szCs w:val="20"/>
                <w:lang w:val="en-GB"/>
              </w:rPr>
            </w:pPr>
            <w:r>
              <w:rPr>
                <w:sz w:val="20"/>
                <w:szCs w:val="20"/>
                <w:lang w:val="en-GB"/>
              </w:rPr>
              <w:t>Private and public pension income</w:t>
            </w:r>
          </w:p>
        </w:tc>
      </w:tr>
      <w:tr w:rsidR="00DB1591" w:rsidRPr="000A56D1" w14:paraId="6DE621B3" w14:textId="77777777" w:rsidTr="000A56D1">
        <w:trPr>
          <w:trHeight w:hRule="exact" w:val="239"/>
        </w:trPr>
        <w:tc>
          <w:tcPr>
            <w:tcW w:w="4320" w:type="dxa"/>
          </w:tcPr>
          <w:p w14:paraId="614368D8" w14:textId="2E3F267C" w:rsidR="00DB1591" w:rsidRPr="000A56D1" w:rsidRDefault="00DB1591" w:rsidP="00DB1591">
            <w:pPr>
              <w:rPr>
                <w:sz w:val="20"/>
                <w:szCs w:val="20"/>
                <w:lang w:val="en-GB"/>
              </w:rPr>
            </w:pPr>
            <w:r w:rsidRPr="00B8155B">
              <w:rPr>
                <w:sz w:val="20"/>
                <w:szCs w:val="20"/>
                <w:lang w:val="en-GB"/>
              </w:rPr>
              <w:t xml:space="preserve">   Interview date</w:t>
            </w:r>
          </w:p>
        </w:tc>
        <w:tc>
          <w:tcPr>
            <w:tcW w:w="4320" w:type="dxa"/>
          </w:tcPr>
          <w:p w14:paraId="721A16B5" w14:textId="10B34471" w:rsidR="00DB1591" w:rsidRPr="000A56D1" w:rsidRDefault="00DB1591" w:rsidP="00DB1591">
            <w:pPr>
              <w:ind w:left="163"/>
              <w:rPr>
                <w:sz w:val="20"/>
                <w:szCs w:val="20"/>
                <w:lang w:val="en-GB"/>
              </w:rPr>
            </w:pPr>
            <w:r>
              <w:rPr>
                <w:sz w:val="20"/>
                <w:szCs w:val="20"/>
                <w:lang w:val="en-GB"/>
              </w:rPr>
              <w:t>Private transfer income</w:t>
            </w:r>
          </w:p>
        </w:tc>
      </w:tr>
      <w:tr w:rsidR="00DB1591" w:rsidRPr="000A56D1" w14:paraId="03332D4A" w14:textId="77777777" w:rsidTr="000A56D1">
        <w:trPr>
          <w:trHeight w:hRule="exact" w:val="239"/>
        </w:trPr>
        <w:tc>
          <w:tcPr>
            <w:tcW w:w="4320" w:type="dxa"/>
          </w:tcPr>
          <w:p w14:paraId="30A7CB49" w14:textId="63BC99BF" w:rsidR="00DB1591" w:rsidRPr="000A56D1" w:rsidRDefault="00DB1591" w:rsidP="00DB1591">
            <w:pPr>
              <w:rPr>
                <w:sz w:val="20"/>
                <w:szCs w:val="20"/>
                <w:lang w:val="en-GB"/>
              </w:rPr>
            </w:pPr>
            <w:r w:rsidRPr="00B8155B">
              <w:rPr>
                <w:b/>
                <w:sz w:val="20"/>
                <w:szCs w:val="20"/>
                <w:lang w:val="en-GB"/>
              </w:rPr>
              <w:t>Demographic</w:t>
            </w:r>
            <w:r w:rsidRPr="00B8155B">
              <w:rPr>
                <w:b/>
                <w:spacing w:val="18"/>
                <w:sz w:val="20"/>
                <w:szCs w:val="20"/>
                <w:lang w:val="en-GB"/>
              </w:rPr>
              <w:t xml:space="preserve"> Information</w:t>
            </w:r>
          </w:p>
        </w:tc>
        <w:tc>
          <w:tcPr>
            <w:tcW w:w="4320" w:type="dxa"/>
          </w:tcPr>
          <w:p w14:paraId="302E81B8" w14:textId="0BCE1BBC" w:rsidR="00DB1591" w:rsidRPr="000A56D1" w:rsidRDefault="00DB1591" w:rsidP="00DB1591">
            <w:pPr>
              <w:ind w:left="163"/>
              <w:rPr>
                <w:sz w:val="20"/>
                <w:szCs w:val="20"/>
                <w:lang w:val="en-GB"/>
              </w:rPr>
            </w:pPr>
            <w:r>
              <w:rPr>
                <w:sz w:val="20"/>
                <w:szCs w:val="20"/>
                <w:lang w:val="en-GB"/>
              </w:rPr>
              <w:t>Total household income</w:t>
            </w:r>
          </w:p>
        </w:tc>
      </w:tr>
      <w:tr w:rsidR="00DB1591" w:rsidRPr="000A56D1" w14:paraId="0500BE2D" w14:textId="77777777" w:rsidTr="000A56D1">
        <w:trPr>
          <w:trHeight w:hRule="exact" w:val="239"/>
        </w:trPr>
        <w:tc>
          <w:tcPr>
            <w:tcW w:w="4320" w:type="dxa"/>
          </w:tcPr>
          <w:p w14:paraId="5D5D2142" w14:textId="552E0CD8" w:rsidR="00DB1591" w:rsidRPr="000A56D1" w:rsidRDefault="00DB1591" w:rsidP="00DB1591">
            <w:pPr>
              <w:rPr>
                <w:sz w:val="20"/>
                <w:szCs w:val="20"/>
                <w:lang w:val="en-GB"/>
              </w:rPr>
            </w:pPr>
            <w:r w:rsidRPr="00B8155B">
              <w:rPr>
                <w:sz w:val="20"/>
                <w:szCs w:val="20"/>
                <w:lang w:val="en-GB"/>
              </w:rPr>
              <w:t xml:space="preserve">   Birth date and place</w:t>
            </w:r>
          </w:p>
        </w:tc>
        <w:tc>
          <w:tcPr>
            <w:tcW w:w="4320" w:type="dxa"/>
          </w:tcPr>
          <w:p w14:paraId="58D1D5B7" w14:textId="00176D70" w:rsidR="00DB1591" w:rsidRPr="000A56D1" w:rsidRDefault="00DB1591" w:rsidP="00DB1591">
            <w:pPr>
              <w:rPr>
                <w:sz w:val="20"/>
                <w:szCs w:val="20"/>
                <w:lang w:val="en-GB"/>
              </w:rPr>
            </w:pPr>
            <w:r w:rsidRPr="00DB1591">
              <w:rPr>
                <w:b/>
                <w:sz w:val="20"/>
                <w:szCs w:val="20"/>
                <w:lang w:val="en-GB"/>
              </w:rPr>
              <w:t>Assets</w:t>
            </w:r>
          </w:p>
        </w:tc>
      </w:tr>
      <w:tr w:rsidR="00DB1591" w:rsidRPr="000A56D1" w14:paraId="206A1E0C" w14:textId="77777777" w:rsidTr="000A56D1">
        <w:trPr>
          <w:trHeight w:hRule="exact" w:val="239"/>
        </w:trPr>
        <w:tc>
          <w:tcPr>
            <w:tcW w:w="4320" w:type="dxa"/>
          </w:tcPr>
          <w:p w14:paraId="088C7F05" w14:textId="0574A564" w:rsidR="00DB1591" w:rsidRPr="000A56D1" w:rsidRDefault="00DB1591" w:rsidP="00DB1591">
            <w:pPr>
              <w:rPr>
                <w:sz w:val="20"/>
                <w:szCs w:val="20"/>
                <w:lang w:val="en-GB"/>
              </w:rPr>
            </w:pPr>
            <w:r w:rsidRPr="00B8155B">
              <w:rPr>
                <w:sz w:val="20"/>
                <w:szCs w:val="20"/>
                <w:lang w:val="en-GB"/>
              </w:rPr>
              <w:t xml:space="preserve">   Death date</w:t>
            </w:r>
          </w:p>
        </w:tc>
        <w:tc>
          <w:tcPr>
            <w:tcW w:w="4320" w:type="dxa"/>
          </w:tcPr>
          <w:p w14:paraId="10F19EE9" w14:textId="0EFBBFF1" w:rsidR="00DB1591" w:rsidRPr="00DB1591" w:rsidRDefault="00DB1591" w:rsidP="00210E70">
            <w:pPr>
              <w:ind w:left="163"/>
              <w:rPr>
                <w:sz w:val="20"/>
                <w:szCs w:val="20"/>
                <w:lang w:val="en-GB"/>
              </w:rPr>
            </w:pPr>
            <w:r w:rsidRPr="00DB1591">
              <w:rPr>
                <w:sz w:val="20"/>
                <w:szCs w:val="20"/>
                <w:lang w:val="en-GB"/>
              </w:rPr>
              <w:t>Real</w:t>
            </w:r>
            <w:r>
              <w:rPr>
                <w:sz w:val="20"/>
                <w:szCs w:val="20"/>
                <w:lang w:val="en-GB"/>
              </w:rPr>
              <w:t xml:space="preserve"> estate wealth</w:t>
            </w:r>
          </w:p>
        </w:tc>
      </w:tr>
      <w:tr w:rsidR="00DB1591" w:rsidRPr="000A56D1" w14:paraId="1A28EE5E" w14:textId="77777777" w:rsidTr="000A56D1">
        <w:trPr>
          <w:trHeight w:hRule="exact" w:val="239"/>
        </w:trPr>
        <w:tc>
          <w:tcPr>
            <w:tcW w:w="4320" w:type="dxa"/>
          </w:tcPr>
          <w:p w14:paraId="220F7E30" w14:textId="12AEC418" w:rsidR="00DB1591" w:rsidRPr="000A56D1" w:rsidRDefault="00DB1591" w:rsidP="00DB1591">
            <w:pPr>
              <w:rPr>
                <w:sz w:val="20"/>
                <w:szCs w:val="20"/>
                <w:lang w:val="en-GB"/>
              </w:rPr>
            </w:pPr>
            <w:r w:rsidRPr="00B8155B">
              <w:rPr>
                <w:sz w:val="20"/>
                <w:szCs w:val="20"/>
                <w:lang w:val="en-GB"/>
              </w:rPr>
              <w:t xml:space="preserve">   Age at interview</w:t>
            </w:r>
          </w:p>
        </w:tc>
        <w:tc>
          <w:tcPr>
            <w:tcW w:w="4320" w:type="dxa"/>
          </w:tcPr>
          <w:p w14:paraId="4768CA62" w14:textId="2DE76035" w:rsidR="00DB1591" w:rsidRPr="000A56D1" w:rsidRDefault="00DB1591" w:rsidP="00210E70">
            <w:pPr>
              <w:ind w:left="163"/>
              <w:rPr>
                <w:sz w:val="20"/>
                <w:szCs w:val="20"/>
                <w:lang w:val="en-GB"/>
              </w:rPr>
            </w:pPr>
            <w:r>
              <w:rPr>
                <w:sz w:val="20"/>
                <w:szCs w:val="20"/>
                <w:lang w:val="en-GB"/>
              </w:rPr>
              <w:t xml:space="preserve">Business </w:t>
            </w:r>
            <w:proofErr w:type="spellStart"/>
            <w:r>
              <w:rPr>
                <w:sz w:val="20"/>
                <w:szCs w:val="20"/>
                <w:lang w:val="en-GB"/>
              </w:rPr>
              <w:t>wealtg</w:t>
            </w:r>
            <w:proofErr w:type="spellEnd"/>
          </w:p>
        </w:tc>
      </w:tr>
      <w:tr w:rsidR="00DB1591" w:rsidRPr="000A56D1" w14:paraId="2BAD54B7" w14:textId="77777777" w:rsidTr="000A56D1">
        <w:trPr>
          <w:trHeight w:hRule="exact" w:val="239"/>
        </w:trPr>
        <w:tc>
          <w:tcPr>
            <w:tcW w:w="4320" w:type="dxa"/>
          </w:tcPr>
          <w:p w14:paraId="2F4D3AAE" w14:textId="4D166317" w:rsidR="00DB1591" w:rsidRPr="000A56D1" w:rsidRDefault="00DB1591" w:rsidP="00DB1591">
            <w:pPr>
              <w:rPr>
                <w:sz w:val="20"/>
                <w:szCs w:val="20"/>
                <w:lang w:val="en-GB"/>
              </w:rPr>
            </w:pPr>
            <w:r w:rsidRPr="00B8155B">
              <w:rPr>
                <w:sz w:val="20"/>
                <w:szCs w:val="20"/>
                <w:lang w:val="en-GB"/>
              </w:rPr>
              <w:t xml:space="preserve">   Gender</w:t>
            </w:r>
          </w:p>
        </w:tc>
        <w:tc>
          <w:tcPr>
            <w:tcW w:w="4320" w:type="dxa"/>
          </w:tcPr>
          <w:p w14:paraId="40D0F755" w14:textId="049CE152" w:rsidR="00DB1591" w:rsidRPr="000A56D1" w:rsidRDefault="00DB1591" w:rsidP="00DB1591">
            <w:pPr>
              <w:rPr>
                <w:sz w:val="20"/>
                <w:szCs w:val="20"/>
                <w:lang w:val="en-GB"/>
              </w:rPr>
            </w:pPr>
            <w:r w:rsidRPr="00944290">
              <w:rPr>
                <w:sz w:val="20"/>
                <w:szCs w:val="20"/>
                <w:lang w:val="en-GB"/>
              </w:rPr>
              <w:t xml:space="preserve">   </w:t>
            </w:r>
            <w:r w:rsidR="00210E70">
              <w:rPr>
                <w:sz w:val="20"/>
                <w:szCs w:val="20"/>
                <w:lang w:val="en-GB"/>
              </w:rPr>
              <w:t>Individual retirement account wealth</w:t>
            </w:r>
            <w:r w:rsidRPr="00944290">
              <w:rPr>
                <w:sz w:val="20"/>
                <w:szCs w:val="20"/>
                <w:lang w:val="en-GB"/>
              </w:rPr>
              <w:t xml:space="preserve"> </w:t>
            </w:r>
          </w:p>
        </w:tc>
      </w:tr>
      <w:tr w:rsidR="00DB1591" w:rsidRPr="000A56D1" w14:paraId="16FC1C4F" w14:textId="77777777" w:rsidTr="000A56D1">
        <w:trPr>
          <w:trHeight w:hRule="exact" w:val="239"/>
        </w:trPr>
        <w:tc>
          <w:tcPr>
            <w:tcW w:w="4320" w:type="dxa"/>
          </w:tcPr>
          <w:p w14:paraId="3397CC58" w14:textId="44EA32BC" w:rsidR="00DB1591" w:rsidRPr="000A56D1" w:rsidRDefault="00DB1591" w:rsidP="00DB1591">
            <w:pPr>
              <w:rPr>
                <w:sz w:val="20"/>
                <w:szCs w:val="20"/>
                <w:lang w:val="en-GB"/>
              </w:rPr>
            </w:pPr>
            <w:r w:rsidRPr="00B8155B">
              <w:rPr>
                <w:sz w:val="20"/>
                <w:szCs w:val="20"/>
                <w:lang w:val="en-GB"/>
              </w:rPr>
              <w:t xml:space="preserve">   Education</w:t>
            </w:r>
          </w:p>
        </w:tc>
        <w:tc>
          <w:tcPr>
            <w:tcW w:w="4320" w:type="dxa"/>
          </w:tcPr>
          <w:p w14:paraId="618719F8" w14:textId="5A056ECF" w:rsidR="00DB1591" w:rsidRPr="000A56D1" w:rsidRDefault="00210E70" w:rsidP="00210E70">
            <w:pPr>
              <w:ind w:left="163"/>
              <w:rPr>
                <w:sz w:val="20"/>
                <w:szCs w:val="20"/>
                <w:lang w:val="en-GB"/>
              </w:rPr>
            </w:pPr>
            <w:r>
              <w:rPr>
                <w:sz w:val="20"/>
                <w:szCs w:val="20"/>
                <w:lang w:val="en-GB"/>
              </w:rPr>
              <w:t>Stock and bond wealth</w:t>
            </w:r>
          </w:p>
        </w:tc>
      </w:tr>
      <w:tr w:rsidR="00DB1591" w:rsidRPr="000A56D1" w14:paraId="11FB8965" w14:textId="77777777" w:rsidTr="000A56D1">
        <w:trPr>
          <w:trHeight w:hRule="exact" w:val="239"/>
        </w:trPr>
        <w:tc>
          <w:tcPr>
            <w:tcW w:w="4320" w:type="dxa"/>
          </w:tcPr>
          <w:p w14:paraId="60D6B4AD" w14:textId="5FF088A9" w:rsidR="00DB1591" w:rsidRPr="000A56D1" w:rsidRDefault="00DB1591" w:rsidP="00DB1591">
            <w:pPr>
              <w:rPr>
                <w:sz w:val="20"/>
                <w:szCs w:val="20"/>
                <w:lang w:val="en-GB"/>
              </w:rPr>
            </w:pPr>
            <w:r w:rsidRPr="00B8155B">
              <w:rPr>
                <w:sz w:val="20"/>
                <w:szCs w:val="20"/>
                <w:lang w:val="en-GB"/>
              </w:rPr>
              <w:t xml:space="preserve">   Marital status and history</w:t>
            </w:r>
          </w:p>
        </w:tc>
        <w:tc>
          <w:tcPr>
            <w:tcW w:w="4320" w:type="dxa"/>
          </w:tcPr>
          <w:p w14:paraId="27DE309C" w14:textId="7967B3D6" w:rsidR="00DB1591" w:rsidRPr="000A56D1" w:rsidRDefault="00210E70" w:rsidP="00210E70">
            <w:pPr>
              <w:ind w:left="163"/>
              <w:rPr>
                <w:sz w:val="20"/>
                <w:szCs w:val="20"/>
                <w:lang w:val="en-GB"/>
              </w:rPr>
            </w:pPr>
            <w:r>
              <w:rPr>
                <w:sz w:val="20"/>
                <w:szCs w:val="20"/>
                <w:lang w:val="en-GB"/>
              </w:rPr>
              <w:t>Checking and savings wealth</w:t>
            </w:r>
          </w:p>
        </w:tc>
      </w:tr>
      <w:tr w:rsidR="00210E70" w:rsidRPr="000A56D1" w14:paraId="49846E9C" w14:textId="77777777" w:rsidTr="000A56D1">
        <w:trPr>
          <w:trHeight w:hRule="exact" w:val="239"/>
        </w:trPr>
        <w:tc>
          <w:tcPr>
            <w:tcW w:w="4320" w:type="dxa"/>
          </w:tcPr>
          <w:p w14:paraId="79D2AE6C" w14:textId="07DB774F" w:rsidR="00210E70" w:rsidRPr="000A56D1" w:rsidRDefault="00210E70" w:rsidP="00210E70">
            <w:pPr>
              <w:rPr>
                <w:sz w:val="20"/>
                <w:szCs w:val="20"/>
                <w:lang w:val="en-GB"/>
              </w:rPr>
            </w:pPr>
            <w:r w:rsidRPr="00B8155B">
              <w:rPr>
                <w:sz w:val="20"/>
                <w:szCs w:val="20"/>
                <w:lang w:val="en-GB"/>
              </w:rPr>
              <w:t xml:space="preserve">   Region/country</w:t>
            </w:r>
          </w:p>
        </w:tc>
        <w:tc>
          <w:tcPr>
            <w:tcW w:w="4320" w:type="dxa"/>
          </w:tcPr>
          <w:p w14:paraId="227A510F" w14:textId="7EFF0BA5" w:rsidR="00210E70" w:rsidRPr="000A56D1" w:rsidRDefault="00210E70" w:rsidP="00210E70">
            <w:pPr>
              <w:rPr>
                <w:sz w:val="20"/>
                <w:szCs w:val="20"/>
                <w:lang w:val="en-GB"/>
              </w:rPr>
            </w:pPr>
            <w:r w:rsidRPr="00944290">
              <w:rPr>
                <w:sz w:val="20"/>
                <w:szCs w:val="20"/>
                <w:lang w:val="en-GB"/>
              </w:rPr>
              <w:t xml:space="preserve">   Home ownership and housing wealth</w:t>
            </w:r>
          </w:p>
        </w:tc>
      </w:tr>
      <w:tr w:rsidR="00210E70" w:rsidRPr="000A56D1" w14:paraId="6378AB0B" w14:textId="77777777" w:rsidTr="000A56D1">
        <w:trPr>
          <w:trHeight w:hRule="exact" w:val="239"/>
        </w:trPr>
        <w:tc>
          <w:tcPr>
            <w:tcW w:w="4320" w:type="dxa"/>
          </w:tcPr>
          <w:p w14:paraId="78943F6B" w14:textId="15907F66" w:rsidR="00210E70" w:rsidRPr="000A56D1" w:rsidRDefault="00210E70" w:rsidP="00210E70">
            <w:pPr>
              <w:rPr>
                <w:sz w:val="20"/>
                <w:szCs w:val="20"/>
                <w:lang w:val="en-GB"/>
              </w:rPr>
            </w:pPr>
            <w:r w:rsidRPr="00B8155B">
              <w:rPr>
                <w:b/>
                <w:sz w:val="20"/>
                <w:szCs w:val="20"/>
                <w:lang w:val="en-GB"/>
              </w:rPr>
              <w:t>Physical</w:t>
            </w:r>
            <w:r w:rsidRPr="00B8155B">
              <w:rPr>
                <w:b/>
                <w:spacing w:val="19"/>
                <w:sz w:val="20"/>
                <w:szCs w:val="20"/>
                <w:lang w:val="en-GB"/>
              </w:rPr>
              <w:t xml:space="preserve"> </w:t>
            </w:r>
            <w:r w:rsidRPr="00B8155B">
              <w:rPr>
                <w:b/>
                <w:sz w:val="20"/>
                <w:szCs w:val="20"/>
                <w:lang w:val="en-GB"/>
              </w:rPr>
              <w:t>Health</w:t>
            </w:r>
          </w:p>
        </w:tc>
        <w:tc>
          <w:tcPr>
            <w:tcW w:w="4320" w:type="dxa"/>
          </w:tcPr>
          <w:p w14:paraId="6A51E986" w14:textId="196EBA7F" w:rsidR="00210E70" w:rsidRPr="000A56D1" w:rsidRDefault="00210E70" w:rsidP="00210E70">
            <w:pPr>
              <w:rPr>
                <w:sz w:val="20"/>
                <w:szCs w:val="20"/>
                <w:lang w:val="en-GB"/>
              </w:rPr>
            </w:pPr>
            <w:r w:rsidRPr="00944290">
              <w:rPr>
                <w:sz w:val="20"/>
                <w:szCs w:val="20"/>
                <w:lang w:val="en-GB"/>
              </w:rPr>
              <w:t xml:space="preserve">   Debts: mortgages and other debts</w:t>
            </w:r>
          </w:p>
        </w:tc>
      </w:tr>
      <w:tr w:rsidR="00210E70" w:rsidRPr="000A56D1" w14:paraId="590164DE" w14:textId="77777777" w:rsidTr="000A56D1">
        <w:trPr>
          <w:trHeight w:hRule="exact" w:val="239"/>
        </w:trPr>
        <w:tc>
          <w:tcPr>
            <w:tcW w:w="4320" w:type="dxa"/>
          </w:tcPr>
          <w:p w14:paraId="2746BE62" w14:textId="7940B232" w:rsidR="00210E70" w:rsidRPr="000A56D1" w:rsidRDefault="00210E70" w:rsidP="00210E70">
            <w:pPr>
              <w:rPr>
                <w:sz w:val="20"/>
                <w:szCs w:val="20"/>
                <w:lang w:val="en-GB"/>
              </w:rPr>
            </w:pPr>
            <w:r w:rsidRPr="00B8155B">
              <w:rPr>
                <w:sz w:val="20"/>
                <w:szCs w:val="20"/>
                <w:lang w:val="en-GB"/>
              </w:rPr>
              <w:t xml:space="preserve">   Self-rated</w:t>
            </w:r>
            <w:r w:rsidRPr="00B8155B">
              <w:rPr>
                <w:spacing w:val="-14"/>
                <w:sz w:val="20"/>
                <w:szCs w:val="20"/>
                <w:lang w:val="en-GB"/>
              </w:rPr>
              <w:t xml:space="preserve"> </w:t>
            </w:r>
            <w:r w:rsidRPr="00B8155B">
              <w:rPr>
                <w:sz w:val="20"/>
                <w:szCs w:val="20"/>
                <w:lang w:val="en-GB"/>
              </w:rPr>
              <w:t xml:space="preserve">health </w:t>
            </w:r>
          </w:p>
        </w:tc>
        <w:tc>
          <w:tcPr>
            <w:tcW w:w="4320" w:type="dxa"/>
          </w:tcPr>
          <w:p w14:paraId="600272F7" w14:textId="47F54FDC" w:rsidR="00210E70" w:rsidRPr="000A56D1" w:rsidRDefault="00210E70" w:rsidP="00210E70">
            <w:pPr>
              <w:rPr>
                <w:sz w:val="20"/>
                <w:szCs w:val="20"/>
                <w:lang w:val="en-GB"/>
              </w:rPr>
            </w:pPr>
            <w:r w:rsidRPr="00944290">
              <w:rPr>
                <w:sz w:val="20"/>
                <w:szCs w:val="20"/>
                <w:lang w:val="en-GB"/>
              </w:rPr>
              <w:t xml:space="preserve">   Total household wealth</w:t>
            </w:r>
          </w:p>
        </w:tc>
      </w:tr>
      <w:tr w:rsidR="00210E70" w:rsidRPr="000A56D1" w14:paraId="720230BB" w14:textId="77777777" w:rsidTr="000A56D1">
        <w:trPr>
          <w:trHeight w:hRule="exact" w:val="239"/>
        </w:trPr>
        <w:tc>
          <w:tcPr>
            <w:tcW w:w="4320" w:type="dxa"/>
          </w:tcPr>
          <w:p w14:paraId="25876B25" w14:textId="2C5445C0" w:rsidR="00210E70" w:rsidRPr="000A56D1" w:rsidRDefault="00210E70" w:rsidP="00210E70">
            <w:pPr>
              <w:rPr>
                <w:sz w:val="20"/>
                <w:szCs w:val="20"/>
                <w:lang w:val="en-GB"/>
              </w:rPr>
            </w:pPr>
            <w:r w:rsidRPr="00B8155B">
              <w:rPr>
                <w:sz w:val="20"/>
                <w:szCs w:val="20"/>
                <w:lang w:val="en-GB"/>
              </w:rPr>
              <w:t xml:space="preserve">   Activities</w:t>
            </w:r>
            <w:r w:rsidRPr="00B8155B">
              <w:rPr>
                <w:spacing w:val="14"/>
                <w:sz w:val="20"/>
                <w:szCs w:val="20"/>
                <w:lang w:val="en-GB"/>
              </w:rPr>
              <w:t xml:space="preserve"> </w:t>
            </w:r>
            <w:r w:rsidRPr="00B8155B">
              <w:rPr>
                <w:sz w:val="20"/>
                <w:szCs w:val="20"/>
                <w:lang w:val="en-GB"/>
              </w:rPr>
              <w:t>of daily living (ADLs)</w:t>
            </w:r>
          </w:p>
        </w:tc>
        <w:tc>
          <w:tcPr>
            <w:tcW w:w="4320" w:type="dxa"/>
          </w:tcPr>
          <w:p w14:paraId="572643C1" w14:textId="29058DD4" w:rsidR="00210E70" w:rsidRPr="000A56D1" w:rsidRDefault="00210E70" w:rsidP="00210E70">
            <w:pPr>
              <w:rPr>
                <w:sz w:val="20"/>
                <w:szCs w:val="20"/>
                <w:lang w:val="en-GB"/>
              </w:rPr>
            </w:pPr>
            <w:r w:rsidRPr="00944290">
              <w:rPr>
                <w:b/>
                <w:sz w:val="20"/>
                <w:szCs w:val="20"/>
                <w:lang w:val="en-GB"/>
              </w:rPr>
              <w:t>Consumption</w:t>
            </w:r>
          </w:p>
        </w:tc>
      </w:tr>
      <w:tr w:rsidR="00210E70" w:rsidRPr="000A56D1" w14:paraId="6AAAE1A3" w14:textId="77777777" w:rsidTr="000A56D1">
        <w:trPr>
          <w:trHeight w:hRule="exact" w:val="239"/>
        </w:trPr>
        <w:tc>
          <w:tcPr>
            <w:tcW w:w="4320" w:type="dxa"/>
          </w:tcPr>
          <w:p w14:paraId="59146C2B" w14:textId="380499BD" w:rsidR="00210E70" w:rsidRPr="000A56D1" w:rsidRDefault="00210E70" w:rsidP="00210E70">
            <w:pPr>
              <w:rPr>
                <w:sz w:val="20"/>
                <w:szCs w:val="20"/>
                <w:lang w:val="en-GB"/>
              </w:rPr>
            </w:pPr>
            <w:r w:rsidRPr="00B8155B">
              <w:rPr>
                <w:sz w:val="20"/>
                <w:szCs w:val="20"/>
                <w:lang w:val="en-GB"/>
              </w:rPr>
              <w:t xml:space="preserve">   Instrumental activities of daily living (IADLs)</w:t>
            </w:r>
          </w:p>
        </w:tc>
        <w:tc>
          <w:tcPr>
            <w:tcW w:w="4320" w:type="dxa"/>
          </w:tcPr>
          <w:p w14:paraId="7F869FBC" w14:textId="551ECEDD" w:rsidR="00210E70" w:rsidRPr="000A56D1" w:rsidRDefault="00210E70" w:rsidP="00210E70">
            <w:pPr>
              <w:rPr>
                <w:sz w:val="20"/>
                <w:szCs w:val="20"/>
                <w:lang w:val="en-GB"/>
              </w:rPr>
            </w:pPr>
            <w:r w:rsidRPr="00944290">
              <w:rPr>
                <w:sz w:val="20"/>
                <w:szCs w:val="20"/>
                <w:lang w:val="en-GB"/>
              </w:rPr>
              <w:t xml:space="preserve">   Food consumption</w:t>
            </w:r>
          </w:p>
        </w:tc>
      </w:tr>
      <w:tr w:rsidR="00210E70" w:rsidRPr="000A56D1" w14:paraId="5786C75E" w14:textId="77777777" w:rsidTr="000A56D1">
        <w:trPr>
          <w:trHeight w:hRule="exact" w:val="239"/>
        </w:trPr>
        <w:tc>
          <w:tcPr>
            <w:tcW w:w="4320" w:type="dxa"/>
          </w:tcPr>
          <w:p w14:paraId="389F0B3F" w14:textId="238AA9F9" w:rsidR="00210E70" w:rsidRPr="000A56D1" w:rsidRDefault="00210E70" w:rsidP="00210E70">
            <w:pPr>
              <w:rPr>
                <w:sz w:val="20"/>
                <w:szCs w:val="20"/>
                <w:lang w:val="en-GB"/>
              </w:rPr>
            </w:pPr>
            <w:r w:rsidRPr="00B8155B">
              <w:rPr>
                <w:sz w:val="20"/>
                <w:szCs w:val="20"/>
                <w:lang w:val="en-GB"/>
              </w:rPr>
              <w:t xml:space="preserve">   Other functional limitations and helpers</w:t>
            </w:r>
          </w:p>
        </w:tc>
        <w:tc>
          <w:tcPr>
            <w:tcW w:w="4320" w:type="dxa"/>
          </w:tcPr>
          <w:p w14:paraId="487F5258" w14:textId="19F2CDC1" w:rsidR="00210E70" w:rsidRPr="000A56D1" w:rsidRDefault="00210E70" w:rsidP="00210E70">
            <w:pPr>
              <w:rPr>
                <w:sz w:val="20"/>
                <w:szCs w:val="20"/>
                <w:lang w:val="en-GB"/>
              </w:rPr>
            </w:pPr>
            <w:r w:rsidRPr="00944290">
              <w:rPr>
                <w:sz w:val="20"/>
                <w:szCs w:val="20"/>
                <w:lang w:val="en-GB"/>
              </w:rPr>
              <w:t xml:space="preserve">   Monthly household expenditures</w:t>
            </w:r>
          </w:p>
        </w:tc>
      </w:tr>
      <w:tr w:rsidR="00210E70" w:rsidRPr="000A56D1" w14:paraId="056A14FD" w14:textId="77777777" w:rsidTr="000A56D1">
        <w:trPr>
          <w:trHeight w:hRule="exact" w:val="239"/>
        </w:trPr>
        <w:tc>
          <w:tcPr>
            <w:tcW w:w="4320" w:type="dxa"/>
          </w:tcPr>
          <w:p w14:paraId="689B5356" w14:textId="19A785C8" w:rsidR="00210E70" w:rsidRPr="000A56D1" w:rsidRDefault="00210E70" w:rsidP="00210E70">
            <w:pPr>
              <w:rPr>
                <w:sz w:val="20"/>
                <w:szCs w:val="20"/>
                <w:lang w:val="en-GB"/>
              </w:rPr>
            </w:pPr>
            <w:r w:rsidRPr="00B8155B">
              <w:rPr>
                <w:sz w:val="20"/>
                <w:szCs w:val="20"/>
                <w:lang w:val="en-GB"/>
              </w:rPr>
              <w:t xml:space="preserve">   Doctor diagnosed</w:t>
            </w:r>
            <w:r w:rsidRPr="00B8155B">
              <w:rPr>
                <w:spacing w:val="24"/>
                <w:sz w:val="20"/>
                <w:szCs w:val="20"/>
                <w:lang w:val="en-GB"/>
              </w:rPr>
              <w:t xml:space="preserve"> </w:t>
            </w:r>
            <w:r w:rsidRPr="00B8155B">
              <w:rPr>
                <w:sz w:val="20"/>
                <w:szCs w:val="20"/>
                <w:lang w:val="en-GB"/>
              </w:rPr>
              <w:t>chronic and infectious diseases</w:t>
            </w:r>
          </w:p>
        </w:tc>
        <w:tc>
          <w:tcPr>
            <w:tcW w:w="4320" w:type="dxa"/>
          </w:tcPr>
          <w:p w14:paraId="29D9038E" w14:textId="12CC13F2" w:rsidR="00210E70" w:rsidRPr="000A56D1" w:rsidRDefault="00210E70" w:rsidP="00210E70">
            <w:pPr>
              <w:rPr>
                <w:sz w:val="20"/>
                <w:szCs w:val="20"/>
                <w:lang w:val="en-GB"/>
              </w:rPr>
            </w:pPr>
            <w:r w:rsidRPr="00944290">
              <w:rPr>
                <w:sz w:val="20"/>
                <w:szCs w:val="20"/>
                <w:lang w:val="en-GB"/>
              </w:rPr>
              <w:t xml:space="preserve">   Expenditure on durables</w:t>
            </w:r>
          </w:p>
        </w:tc>
      </w:tr>
      <w:tr w:rsidR="00210E70" w:rsidRPr="000A56D1" w14:paraId="732C4DD1" w14:textId="77777777" w:rsidTr="000A56D1">
        <w:trPr>
          <w:trHeight w:hRule="exact" w:val="239"/>
        </w:trPr>
        <w:tc>
          <w:tcPr>
            <w:tcW w:w="4320" w:type="dxa"/>
          </w:tcPr>
          <w:p w14:paraId="51B3DC71" w14:textId="2B4CAED0" w:rsidR="00210E70" w:rsidRPr="000A56D1" w:rsidRDefault="00210E70" w:rsidP="00210E70">
            <w:pPr>
              <w:rPr>
                <w:sz w:val="20"/>
                <w:szCs w:val="20"/>
                <w:lang w:val="en-GB"/>
              </w:rPr>
            </w:pPr>
            <w:r w:rsidRPr="00B8155B">
              <w:rPr>
                <w:b/>
                <w:sz w:val="20"/>
                <w:szCs w:val="20"/>
                <w:lang w:val="en-GB"/>
              </w:rPr>
              <w:t>Physical/Performance</w:t>
            </w:r>
            <w:r w:rsidRPr="00B8155B">
              <w:rPr>
                <w:b/>
                <w:spacing w:val="-13"/>
                <w:sz w:val="20"/>
                <w:szCs w:val="20"/>
                <w:lang w:val="en-GB"/>
              </w:rPr>
              <w:t xml:space="preserve"> Measures</w:t>
            </w:r>
            <w:r w:rsidRPr="00B8155B">
              <w:rPr>
                <w:b/>
                <w:spacing w:val="27"/>
                <w:sz w:val="20"/>
                <w:szCs w:val="20"/>
                <w:lang w:val="en-GB"/>
              </w:rPr>
              <w:t xml:space="preserve"> </w:t>
            </w:r>
          </w:p>
        </w:tc>
        <w:tc>
          <w:tcPr>
            <w:tcW w:w="4320" w:type="dxa"/>
          </w:tcPr>
          <w:p w14:paraId="7C1CAD2B" w14:textId="3A25F28C" w:rsidR="00210E70" w:rsidRPr="000A56D1" w:rsidRDefault="00210E70" w:rsidP="00210E70">
            <w:pPr>
              <w:rPr>
                <w:sz w:val="20"/>
                <w:szCs w:val="20"/>
                <w:lang w:val="en-GB"/>
              </w:rPr>
            </w:pPr>
            <w:r w:rsidRPr="00944290">
              <w:rPr>
                <w:sz w:val="20"/>
                <w:szCs w:val="20"/>
                <w:lang w:val="en-GB"/>
              </w:rPr>
              <w:t xml:space="preserve">   Total household consumption </w:t>
            </w:r>
            <w:r w:rsidRPr="00944290">
              <w:rPr>
                <w:spacing w:val="16"/>
                <w:sz w:val="20"/>
                <w:szCs w:val="20"/>
                <w:lang w:val="en-GB"/>
              </w:rPr>
              <w:t xml:space="preserve"> </w:t>
            </w:r>
            <w:r w:rsidRPr="00944290">
              <w:rPr>
                <w:sz w:val="20"/>
                <w:szCs w:val="20"/>
                <w:lang w:val="en-GB"/>
              </w:rPr>
              <w:t xml:space="preserve"> </w:t>
            </w:r>
          </w:p>
        </w:tc>
      </w:tr>
      <w:tr w:rsidR="00210E70" w:rsidRPr="000A56D1" w14:paraId="329E5B98" w14:textId="77777777" w:rsidTr="000A56D1">
        <w:trPr>
          <w:trHeight w:hRule="exact" w:val="239"/>
        </w:trPr>
        <w:tc>
          <w:tcPr>
            <w:tcW w:w="4320" w:type="dxa"/>
          </w:tcPr>
          <w:p w14:paraId="05B24D3B" w14:textId="37DB1DA8" w:rsidR="00210E70" w:rsidRPr="000A56D1" w:rsidRDefault="00210E70" w:rsidP="00210E70">
            <w:pPr>
              <w:rPr>
                <w:sz w:val="20"/>
                <w:szCs w:val="20"/>
                <w:lang w:val="en-GB"/>
              </w:rPr>
            </w:pPr>
            <w:r w:rsidRPr="00B8155B">
              <w:rPr>
                <w:sz w:val="20"/>
                <w:szCs w:val="20"/>
                <w:lang w:val="en-GB"/>
              </w:rPr>
              <w:t xml:space="preserve">   Height</w:t>
            </w:r>
            <w:r w:rsidRPr="00B8155B">
              <w:rPr>
                <w:spacing w:val="16"/>
                <w:sz w:val="20"/>
                <w:szCs w:val="20"/>
                <w:lang w:val="en-GB"/>
              </w:rPr>
              <w:t xml:space="preserve"> </w:t>
            </w:r>
            <w:r w:rsidRPr="00B8155B">
              <w:rPr>
                <w:sz w:val="20"/>
                <w:szCs w:val="20"/>
                <w:lang w:val="en-GB"/>
              </w:rPr>
              <w:t>and weight</w:t>
            </w:r>
          </w:p>
        </w:tc>
        <w:tc>
          <w:tcPr>
            <w:tcW w:w="4320" w:type="dxa"/>
          </w:tcPr>
          <w:p w14:paraId="24497F1E" w14:textId="5CD6B136" w:rsidR="00210E70" w:rsidRPr="000A56D1" w:rsidRDefault="00210E70" w:rsidP="00210E70">
            <w:pPr>
              <w:rPr>
                <w:sz w:val="20"/>
                <w:szCs w:val="20"/>
                <w:lang w:val="en-GB"/>
              </w:rPr>
            </w:pPr>
            <w:r w:rsidRPr="00944290">
              <w:rPr>
                <w:b/>
                <w:sz w:val="20"/>
                <w:szCs w:val="20"/>
                <w:lang w:val="en-GB"/>
              </w:rPr>
              <w:t>Family</w:t>
            </w:r>
          </w:p>
        </w:tc>
      </w:tr>
      <w:tr w:rsidR="00210E70" w:rsidRPr="000A56D1" w14:paraId="75D5E74E" w14:textId="77777777" w:rsidTr="000A56D1">
        <w:trPr>
          <w:trHeight w:hRule="exact" w:val="239"/>
        </w:trPr>
        <w:tc>
          <w:tcPr>
            <w:tcW w:w="4320" w:type="dxa"/>
          </w:tcPr>
          <w:p w14:paraId="002CAAD1" w14:textId="6C0D9A6F" w:rsidR="00210E70" w:rsidRPr="000A56D1" w:rsidRDefault="00210E70" w:rsidP="00210E70">
            <w:pPr>
              <w:rPr>
                <w:sz w:val="20"/>
                <w:szCs w:val="20"/>
                <w:lang w:val="en-GB"/>
              </w:rPr>
            </w:pPr>
            <w:r w:rsidRPr="00B8155B">
              <w:rPr>
                <w:sz w:val="20"/>
                <w:szCs w:val="20"/>
                <w:lang w:val="en-GB"/>
              </w:rPr>
              <w:t xml:space="preserve">   Waist</w:t>
            </w:r>
            <w:r w:rsidRPr="00B8155B">
              <w:rPr>
                <w:spacing w:val="16"/>
                <w:sz w:val="20"/>
                <w:szCs w:val="20"/>
                <w:lang w:val="en-GB"/>
              </w:rPr>
              <w:t xml:space="preserve"> </w:t>
            </w:r>
            <w:r w:rsidRPr="00B8155B">
              <w:rPr>
                <w:sz w:val="20"/>
                <w:szCs w:val="20"/>
                <w:lang w:val="en-GB"/>
              </w:rPr>
              <w:t>and hip circumference</w:t>
            </w:r>
          </w:p>
        </w:tc>
        <w:tc>
          <w:tcPr>
            <w:tcW w:w="4320" w:type="dxa"/>
          </w:tcPr>
          <w:p w14:paraId="4CA1CA2C" w14:textId="335941FB" w:rsidR="00210E70" w:rsidRPr="000A56D1" w:rsidRDefault="00210E70" w:rsidP="00210E70">
            <w:pPr>
              <w:rPr>
                <w:sz w:val="20"/>
                <w:szCs w:val="20"/>
                <w:lang w:val="en-GB"/>
              </w:rPr>
            </w:pPr>
            <w:r w:rsidRPr="00944290">
              <w:rPr>
                <w:sz w:val="20"/>
                <w:szCs w:val="20"/>
                <w:lang w:val="en-GB"/>
              </w:rPr>
              <w:t xml:space="preserve">   Number of household members</w:t>
            </w:r>
          </w:p>
        </w:tc>
      </w:tr>
      <w:tr w:rsidR="00210E70" w:rsidRPr="000A56D1" w14:paraId="3A16D631" w14:textId="77777777" w:rsidTr="000A56D1">
        <w:trPr>
          <w:trHeight w:hRule="exact" w:val="239"/>
        </w:trPr>
        <w:tc>
          <w:tcPr>
            <w:tcW w:w="4320" w:type="dxa"/>
          </w:tcPr>
          <w:p w14:paraId="2A178416" w14:textId="60EA7D72" w:rsidR="00210E70" w:rsidRPr="000A56D1" w:rsidRDefault="00210E70" w:rsidP="00210E70">
            <w:pPr>
              <w:rPr>
                <w:sz w:val="20"/>
                <w:szCs w:val="20"/>
                <w:lang w:val="en-GB"/>
              </w:rPr>
            </w:pPr>
            <w:r w:rsidRPr="00B8155B">
              <w:rPr>
                <w:sz w:val="20"/>
                <w:szCs w:val="20"/>
                <w:lang w:val="en-GB"/>
              </w:rPr>
              <w:t xml:space="preserve">   Blood</w:t>
            </w:r>
            <w:r w:rsidRPr="00B8155B">
              <w:rPr>
                <w:spacing w:val="36"/>
                <w:sz w:val="20"/>
                <w:szCs w:val="20"/>
                <w:lang w:val="en-GB"/>
              </w:rPr>
              <w:t xml:space="preserve"> </w:t>
            </w:r>
            <w:r w:rsidRPr="00B8155B">
              <w:rPr>
                <w:sz w:val="20"/>
                <w:szCs w:val="20"/>
                <w:lang w:val="en-GB"/>
              </w:rPr>
              <w:t>pressure</w:t>
            </w:r>
          </w:p>
        </w:tc>
        <w:tc>
          <w:tcPr>
            <w:tcW w:w="4320" w:type="dxa"/>
          </w:tcPr>
          <w:p w14:paraId="6333176F" w14:textId="0244FA1A" w:rsidR="00210E70" w:rsidRPr="000A56D1" w:rsidRDefault="00210E70" w:rsidP="00210E70">
            <w:pPr>
              <w:rPr>
                <w:sz w:val="20"/>
                <w:szCs w:val="20"/>
                <w:lang w:val="en-GB"/>
              </w:rPr>
            </w:pPr>
            <w:r w:rsidRPr="00944290">
              <w:rPr>
                <w:sz w:val="20"/>
                <w:szCs w:val="20"/>
                <w:lang w:val="en-GB"/>
              </w:rPr>
              <w:t xml:space="preserve">   Number of children</w:t>
            </w:r>
          </w:p>
        </w:tc>
      </w:tr>
      <w:tr w:rsidR="00210E70" w:rsidRPr="000A56D1" w14:paraId="75762CC8" w14:textId="77777777" w:rsidTr="000A56D1">
        <w:trPr>
          <w:trHeight w:hRule="exact" w:val="239"/>
        </w:trPr>
        <w:tc>
          <w:tcPr>
            <w:tcW w:w="4320" w:type="dxa"/>
          </w:tcPr>
          <w:p w14:paraId="1923D99D" w14:textId="1EDB78A0" w:rsidR="00210E70" w:rsidRPr="000A56D1" w:rsidRDefault="00210E70" w:rsidP="00210E70">
            <w:pPr>
              <w:rPr>
                <w:sz w:val="20"/>
                <w:szCs w:val="20"/>
                <w:lang w:val="en-GB"/>
              </w:rPr>
            </w:pPr>
            <w:r w:rsidRPr="00B8155B">
              <w:rPr>
                <w:sz w:val="20"/>
                <w:szCs w:val="20"/>
                <w:lang w:val="en-GB"/>
              </w:rPr>
              <w:t xml:space="preserve">   Lung</w:t>
            </w:r>
            <w:r>
              <w:rPr>
                <w:sz w:val="20"/>
                <w:szCs w:val="20"/>
                <w:lang w:val="en-GB"/>
              </w:rPr>
              <w:t xml:space="preserve"> </w:t>
            </w:r>
            <w:r w:rsidRPr="00B8155B">
              <w:rPr>
                <w:sz w:val="20"/>
                <w:szCs w:val="20"/>
                <w:lang w:val="en-GB"/>
              </w:rPr>
              <w:t>function</w:t>
            </w:r>
          </w:p>
        </w:tc>
        <w:tc>
          <w:tcPr>
            <w:tcW w:w="4320" w:type="dxa"/>
          </w:tcPr>
          <w:p w14:paraId="0F601E46" w14:textId="2B3B689A" w:rsidR="00210E70" w:rsidRPr="000A56D1" w:rsidRDefault="00210E70" w:rsidP="00210E70">
            <w:pPr>
              <w:rPr>
                <w:sz w:val="20"/>
                <w:szCs w:val="20"/>
                <w:lang w:val="en-GB"/>
              </w:rPr>
            </w:pPr>
            <w:r w:rsidRPr="00944290">
              <w:rPr>
                <w:sz w:val="20"/>
                <w:szCs w:val="20"/>
                <w:lang w:val="en-GB"/>
              </w:rPr>
              <w:t xml:space="preserve">   Number of siblings</w:t>
            </w:r>
          </w:p>
        </w:tc>
      </w:tr>
      <w:tr w:rsidR="00210E70" w:rsidRPr="000A56D1" w14:paraId="1F7BB5F9" w14:textId="77777777" w:rsidTr="000A56D1">
        <w:trPr>
          <w:trHeight w:hRule="exact" w:val="239"/>
        </w:trPr>
        <w:tc>
          <w:tcPr>
            <w:tcW w:w="4320" w:type="dxa"/>
          </w:tcPr>
          <w:p w14:paraId="6CB7F645" w14:textId="64AF4F6A" w:rsidR="00210E70" w:rsidRPr="000A56D1" w:rsidRDefault="00210E70" w:rsidP="00210E70">
            <w:pPr>
              <w:rPr>
                <w:sz w:val="20"/>
                <w:szCs w:val="20"/>
                <w:lang w:val="en-GB"/>
              </w:rPr>
            </w:pPr>
            <w:r w:rsidRPr="00B8155B">
              <w:rPr>
                <w:sz w:val="20"/>
                <w:szCs w:val="20"/>
                <w:lang w:val="en-GB"/>
              </w:rPr>
              <w:t xml:space="preserve">   Balance tests</w:t>
            </w:r>
          </w:p>
        </w:tc>
        <w:tc>
          <w:tcPr>
            <w:tcW w:w="4320" w:type="dxa"/>
          </w:tcPr>
          <w:p w14:paraId="686FAE39" w14:textId="2128956B" w:rsidR="00210E70" w:rsidRPr="000A56D1" w:rsidRDefault="00210E70" w:rsidP="00210E70">
            <w:pPr>
              <w:rPr>
                <w:sz w:val="20"/>
                <w:szCs w:val="20"/>
                <w:lang w:val="en-GB"/>
              </w:rPr>
            </w:pPr>
            <w:r w:rsidRPr="00944290">
              <w:rPr>
                <w:sz w:val="20"/>
                <w:szCs w:val="20"/>
                <w:lang w:val="en-GB"/>
              </w:rPr>
              <w:t xml:space="preserve">   Number of living parents</w:t>
            </w:r>
          </w:p>
        </w:tc>
      </w:tr>
      <w:tr w:rsidR="00210E70" w:rsidRPr="000A56D1" w14:paraId="61A4975F" w14:textId="77777777" w:rsidTr="000A56D1">
        <w:trPr>
          <w:trHeight w:hRule="exact" w:val="239"/>
        </w:trPr>
        <w:tc>
          <w:tcPr>
            <w:tcW w:w="4320" w:type="dxa"/>
          </w:tcPr>
          <w:p w14:paraId="2CD34A8C" w14:textId="348685AD" w:rsidR="00210E70" w:rsidRPr="000A56D1" w:rsidRDefault="00210E70" w:rsidP="00210E70">
            <w:pPr>
              <w:rPr>
                <w:sz w:val="20"/>
                <w:szCs w:val="20"/>
                <w:lang w:val="en-GB"/>
              </w:rPr>
            </w:pPr>
            <w:r w:rsidRPr="00B8155B">
              <w:rPr>
                <w:spacing w:val="24"/>
                <w:sz w:val="20"/>
                <w:szCs w:val="20"/>
                <w:lang w:val="en-GB"/>
              </w:rPr>
              <w:t xml:space="preserve">  </w:t>
            </w:r>
            <w:r w:rsidRPr="00B8155B">
              <w:rPr>
                <w:sz w:val="20"/>
                <w:szCs w:val="20"/>
                <w:lang w:val="en-GB"/>
              </w:rPr>
              <w:t>Grip</w:t>
            </w:r>
            <w:r>
              <w:rPr>
                <w:sz w:val="20"/>
                <w:szCs w:val="20"/>
                <w:lang w:val="en-GB"/>
              </w:rPr>
              <w:t xml:space="preserve"> </w:t>
            </w:r>
            <w:r w:rsidRPr="00B8155B">
              <w:rPr>
                <w:sz w:val="20"/>
                <w:szCs w:val="20"/>
                <w:lang w:val="en-GB"/>
              </w:rPr>
              <w:t>strength</w:t>
            </w:r>
            <w:r w:rsidRPr="00B8155B">
              <w:rPr>
                <w:spacing w:val="35"/>
                <w:sz w:val="20"/>
                <w:szCs w:val="20"/>
                <w:lang w:val="en-GB"/>
              </w:rPr>
              <w:t xml:space="preserve"> </w:t>
            </w:r>
          </w:p>
        </w:tc>
        <w:tc>
          <w:tcPr>
            <w:tcW w:w="4320" w:type="dxa"/>
          </w:tcPr>
          <w:p w14:paraId="40DFB80D" w14:textId="2CF90091" w:rsidR="00210E70" w:rsidRPr="000A56D1" w:rsidRDefault="00210E70" w:rsidP="00210E70">
            <w:pPr>
              <w:rPr>
                <w:sz w:val="20"/>
                <w:szCs w:val="20"/>
                <w:lang w:val="en-GB"/>
              </w:rPr>
            </w:pPr>
            <w:r w:rsidRPr="00944290">
              <w:rPr>
                <w:sz w:val="20"/>
                <w:szCs w:val="20"/>
                <w:lang w:val="en-GB"/>
              </w:rPr>
              <w:t xml:space="preserve">   Parents’ mortality </w:t>
            </w:r>
          </w:p>
        </w:tc>
      </w:tr>
      <w:tr w:rsidR="00210E70" w:rsidRPr="000A56D1" w14:paraId="52A6873B" w14:textId="77777777" w:rsidTr="000A56D1">
        <w:trPr>
          <w:trHeight w:hRule="exact" w:val="239"/>
        </w:trPr>
        <w:tc>
          <w:tcPr>
            <w:tcW w:w="4320" w:type="dxa"/>
          </w:tcPr>
          <w:p w14:paraId="7D2DCEBA" w14:textId="27C31477" w:rsidR="00210E70" w:rsidRPr="000A56D1" w:rsidRDefault="00210E70" w:rsidP="00210E70">
            <w:pPr>
              <w:rPr>
                <w:sz w:val="20"/>
                <w:szCs w:val="20"/>
                <w:lang w:val="en-GB"/>
              </w:rPr>
            </w:pPr>
            <w:r w:rsidRPr="00B8155B">
              <w:rPr>
                <w:spacing w:val="35"/>
                <w:sz w:val="20"/>
                <w:szCs w:val="20"/>
                <w:lang w:val="en-GB"/>
              </w:rPr>
              <w:t xml:space="preserve">  </w:t>
            </w:r>
            <w:r w:rsidRPr="00B8155B">
              <w:rPr>
                <w:sz w:val="20"/>
                <w:szCs w:val="20"/>
                <w:lang w:val="en-GB"/>
              </w:rPr>
              <w:t>Walking speed</w:t>
            </w:r>
          </w:p>
        </w:tc>
        <w:tc>
          <w:tcPr>
            <w:tcW w:w="4320" w:type="dxa"/>
          </w:tcPr>
          <w:p w14:paraId="61609E52" w14:textId="67977438" w:rsidR="00210E70" w:rsidRPr="000A56D1" w:rsidRDefault="00210E70" w:rsidP="00210E70">
            <w:pPr>
              <w:rPr>
                <w:sz w:val="20"/>
                <w:szCs w:val="20"/>
                <w:lang w:val="en-GB"/>
              </w:rPr>
            </w:pPr>
            <w:r w:rsidRPr="00944290">
              <w:rPr>
                <w:sz w:val="20"/>
                <w:szCs w:val="20"/>
                <w:lang w:val="en-GB"/>
              </w:rPr>
              <w:t xml:space="preserve">   Co-residence with children</w:t>
            </w:r>
          </w:p>
        </w:tc>
      </w:tr>
      <w:tr w:rsidR="00210E70" w:rsidRPr="000A56D1" w14:paraId="0E413E0D" w14:textId="77777777" w:rsidTr="000A56D1">
        <w:trPr>
          <w:trHeight w:hRule="exact" w:val="239"/>
        </w:trPr>
        <w:tc>
          <w:tcPr>
            <w:tcW w:w="4320" w:type="dxa"/>
          </w:tcPr>
          <w:p w14:paraId="211CAD42" w14:textId="01F4F22D" w:rsidR="00210E70" w:rsidRPr="000A56D1" w:rsidRDefault="00210E70" w:rsidP="00210E70">
            <w:pPr>
              <w:rPr>
                <w:sz w:val="20"/>
                <w:szCs w:val="20"/>
                <w:lang w:val="en-GB"/>
              </w:rPr>
            </w:pPr>
            <w:r w:rsidRPr="00B8155B">
              <w:rPr>
                <w:b/>
                <w:sz w:val="20"/>
                <w:szCs w:val="20"/>
                <w:lang w:val="en-GB"/>
              </w:rPr>
              <w:t>Mental</w:t>
            </w:r>
            <w:r w:rsidRPr="00B8155B">
              <w:rPr>
                <w:b/>
                <w:spacing w:val="-16"/>
                <w:sz w:val="20"/>
                <w:szCs w:val="20"/>
                <w:lang w:val="en-GB"/>
              </w:rPr>
              <w:t xml:space="preserve"> </w:t>
            </w:r>
            <w:r w:rsidRPr="00B8155B">
              <w:rPr>
                <w:b/>
                <w:sz w:val="20"/>
                <w:szCs w:val="20"/>
                <w:lang w:val="en-GB"/>
              </w:rPr>
              <w:t>Health</w:t>
            </w:r>
          </w:p>
        </w:tc>
        <w:tc>
          <w:tcPr>
            <w:tcW w:w="4320" w:type="dxa"/>
          </w:tcPr>
          <w:p w14:paraId="642F8654" w14:textId="3852755D" w:rsidR="00210E70" w:rsidRPr="000A56D1" w:rsidRDefault="00210E70" w:rsidP="00210E70">
            <w:pPr>
              <w:rPr>
                <w:sz w:val="20"/>
                <w:szCs w:val="20"/>
                <w:lang w:val="en-GB"/>
              </w:rPr>
            </w:pPr>
            <w:r w:rsidRPr="00944290">
              <w:rPr>
                <w:b/>
                <w:sz w:val="20"/>
                <w:szCs w:val="20"/>
                <w:lang w:val="en-GB"/>
              </w:rPr>
              <w:t>Social Network and Participation</w:t>
            </w:r>
          </w:p>
        </w:tc>
      </w:tr>
      <w:tr w:rsidR="00210E70" w:rsidRPr="000A56D1" w14:paraId="3FC270AD" w14:textId="77777777" w:rsidTr="000A56D1">
        <w:trPr>
          <w:trHeight w:hRule="exact" w:val="239"/>
        </w:trPr>
        <w:tc>
          <w:tcPr>
            <w:tcW w:w="4320" w:type="dxa"/>
          </w:tcPr>
          <w:p w14:paraId="39437126" w14:textId="2CFB4CC4" w:rsidR="00210E70" w:rsidRPr="000A56D1" w:rsidRDefault="00210E70" w:rsidP="00210E70">
            <w:pPr>
              <w:rPr>
                <w:sz w:val="20"/>
                <w:szCs w:val="20"/>
                <w:lang w:val="en-GB"/>
              </w:rPr>
            </w:pPr>
            <w:r w:rsidRPr="00B8155B">
              <w:rPr>
                <w:sz w:val="20"/>
                <w:szCs w:val="20"/>
                <w:lang w:val="en-GB"/>
              </w:rPr>
              <w:t xml:space="preserve">   Psychiatric</w:t>
            </w:r>
            <w:r w:rsidRPr="00B8155B">
              <w:rPr>
                <w:spacing w:val="22"/>
                <w:sz w:val="20"/>
                <w:szCs w:val="20"/>
                <w:lang w:val="en-GB"/>
              </w:rPr>
              <w:t xml:space="preserve"> </w:t>
            </w:r>
            <w:r w:rsidRPr="00B8155B">
              <w:rPr>
                <w:sz w:val="20"/>
                <w:szCs w:val="20"/>
                <w:lang w:val="en-GB"/>
              </w:rPr>
              <w:t>and emotional</w:t>
            </w:r>
            <w:r w:rsidRPr="00B8155B">
              <w:rPr>
                <w:spacing w:val="32"/>
                <w:sz w:val="20"/>
                <w:szCs w:val="20"/>
                <w:lang w:val="en-GB"/>
              </w:rPr>
              <w:t xml:space="preserve"> </w:t>
            </w:r>
            <w:r w:rsidRPr="00B8155B">
              <w:rPr>
                <w:sz w:val="20"/>
                <w:szCs w:val="20"/>
                <w:lang w:val="en-GB"/>
              </w:rPr>
              <w:t>problems</w:t>
            </w:r>
          </w:p>
        </w:tc>
        <w:tc>
          <w:tcPr>
            <w:tcW w:w="4320" w:type="dxa"/>
          </w:tcPr>
          <w:p w14:paraId="6B589113" w14:textId="4E6D55A3" w:rsidR="00210E70" w:rsidRPr="000A56D1" w:rsidRDefault="00210E70" w:rsidP="00210E70">
            <w:pPr>
              <w:rPr>
                <w:sz w:val="20"/>
                <w:szCs w:val="20"/>
                <w:lang w:val="en-GB"/>
              </w:rPr>
            </w:pPr>
            <w:r w:rsidRPr="00944290">
              <w:rPr>
                <w:sz w:val="20"/>
                <w:szCs w:val="20"/>
                <w:lang w:val="en-GB"/>
              </w:rPr>
              <w:t xml:space="preserve">   Social</w:t>
            </w:r>
            <w:r w:rsidRPr="00944290">
              <w:rPr>
                <w:spacing w:val="36"/>
                <w:sz w:val="20"/>
                <w:szCs w:val="20"/>
                <w:lang w:val="en-GB"/>
              </w:rPr>
              <w:t xml:space="preserve"> </w:t>
            </w:r>
            <w:r w:rsidRPr="00944290">
              <w:rPr>
                <w:sz w:val="20"/>
                <w:szCs w:val="20"/>
                <w:lang w:val="en-GB"/>
              </w:rPr>
              <w:t xml:space="preserve">participation   </w:t>
            </w:r>
          </w:p>
        </w:tc>
      </w:tr>
      <w:tr w:rsidR="00210E70" w:rsidRPr="000A56D1" w14:paraId="64AA0820" w14:textId="77777777" w:rsidTr="000A56D1">
        <w:trPr>
          <w:trHeight w:hRule="exact" w:val="239"/>
        </w:trPr>
        <w:tc>
          <w:tcPr>
            <w:tcW w:w="4320" w:type="dxa"/>
          </w:tcPr>
          <w:p w14:paraId="1904C208" w14:textId="3FBCB952" w:rsidR="00210E70" w:rsidRPr="000A56D1" w:rsidRDefault="00210E70" w:rsidP="00210E70">
            <w:pPr>
              <w:rPr>
                <w:sz w:val="20"/>
                <w:szCs w:val="20"/>
                <w:lang w:val="en-GB"/>
              </w:rPr>
            </w:pPr>
            <w:r w:rsidRPr="00B8155B">
              <w:rPr>
                <w:sz w:val="20"/>
                <w:szCs w:val="20"/>
                <w:lang w:val="en-GB"/>
              </w:rPr>
              <w:t xml:space="preserve">   </w:t>
            </w:r>
            <w:r w:rsidRPr="00DB1591">
              <w:rPr>
                <w:sz w:val="20"/>
                <w:szCs w:val="20"/>
                <w:lang w:val="en-GB"/>
              </w:rPr>
              <w:t>CES-D and EURO-D depression scale</w:t>
            </w:r>
          </w:p>
        </w:tc>
        <w:tc>
          <w:tcPr>
            <w:tcW w:w="4320" w:type="dxa"/>
          </w:tcPr>
          <w:p w14:paraId="66945C69" w14:textId="537B3AC9" w:rsidR="00210E70" w:rsidRPr="000A56D1" w:rsidRDefault="00210E70" w:rsidP="00210E70">
            <w:pPr>
              <w:rPr>
                <w:sz w:val="20"/>
                <w:szCs w:val="20"/>
                <w:lang w:val="en-GB"/>
              </w:rPr>
            </w:pPr>
            <w:r w:rsidRPr="00944290">
              <w:rPr>
                <w:sz w:val="20"/>
                <w:szCs w:val="20"/>
                <w:lang w:val="en-GB"/>
              </w:rPr>
              <w:t xml:space="preserve">   Volunteering</w:t>
            </w:r>
          </w:p>
        </w:tc>
      </w:tr>
      <w:tr w:rsidR="00210E70" w:rsidRPr="000A56D1" w14:paraId="6E3E49A1" w14:textId="77777777" w:rsidTr="000A56D1">
        <w:trPr>
          <w:trHeight w:hRule="exact" w:val="239"/>
        </w:trPr>
        <w:tc>
          <w:tcPr>
            <w:tcW w:w="4320" w:type="dxa"/>
          </w:tcPr>
          <w:p w14:paraId="2031D627" w14:textId="461E5F85" w:rsidR="00210E70" w:rsidRPr="000A56D1" w:rsidRDefault="00210E70" w:rsidP="00210E70">
            <w:pPr>
              <w:rPr>
                <w:sz w:val="20"/>
                <w:szCs w:val="20"/>
                <w:lang w:val="en-GB"/>
              </w:rPr>
            </w:pPr>
            <w:r w:rsidRPr="00B8155B">
              <w:rPr>
                <w:b/>
                <w:sz w:val="20"/>
                <w:szCs w:val="20"/>
                <w:lang w:val="en-GB"/>
              </w:rPr>
              <w:t>Cognitive</w:t>
            </w:r>
            <w:r w:rsidRPr="00B8155B">
              <w:rPr>
                <w:b/>
                <w:spacing w:val="20"/>
                <w:sz w:val="20"/>
                <w:szCs w:val="20"/>
                <w:lang w:val="en-GB"/>
              </w:rPr>
              <w:t xml:space="preserve"> </w:t>
            </w:r>
            <w:r w:rsidRPr="00B8155B">
              <w:rPr>
                <w:b/>
                <w:sz w:val="20"/>
                <w:szCs w:val="20"/>
                <w:lang w:val="en-GB"/>
              </w:rPr>
              <w:t>Function</w:t>
            </w:r>
          </w:p>
        </w:tc>
        <w:tc>
          <w:tcPr>
            <w:tcW w:w="4320" w:type="dxa"/>
          </w:tcPr>
          <w:p w14:paraId="32F14DB1" w14:textId="398B126D" w:rsidR="00210E70" w:rsidRPr="000A56D1" w:rsidRDefault="00210E70" w:rsidP="00210E70">
            <w:pPr>
              <w:rPr>
                <w:sz w:val="20"/>
                <w:szCs w:val="20"/>
                <w:lang w:val="en-GB"/>
              </w:rPr>
            </w:pPr>
            <w:r w:rsidRPr="00944290">
              <w:rPr>
                <w:sz w:val="20"/>
                <w:szCs w:val="20"/>
                <w:lang w:val="en-GB"/>
              </w:rPr>
              <w:t xml:space="preserve">   Social</w:t>
            </w:r>
            <w:r w:rsidRPr="00944290">
              <w:rPr>
                <w:spacing w:val="36"/>
                <w:sz w:val="20"/>
                <w:szCs w:val="20"/>
                <w:lang w:val="en-GB"/>
              </w:rPr>
              <w:t xml:space="preserve"> </w:t>
            </w:r>
            <w:r w:rsidRPr="00944290">
              <w:rPr>
                <w:sz w:val="20"/>
                <w:szCs w:val="20"/>
                <w:lang w:val="en-GB"/>
              </w:rPr>
              <w:t>network</w:t>
            </w:r>
          </w:p>
        </w:tc>
      </w:tr>
      <w:tr w:rsidR="00210E70" w:rsidRPr="000A56D1" w14:paraId="69A4E1A4" w14:textId="77777777" w:rsidTr="000A56D1">
        <w:trPr>
          <w:trHeight w:hRule="exact" w:val="239"/>
        </w:trPr>
        <w:tc>
          <w:tcPr>
            <w:tcW w:w="4320" w:type="dxa"/>
          </w:tcPr>
          <w:p w14:paraId="31031F34" w14:textId="16435E44" w:rsidR="00210E70" w:rsidRPr="00DB1591" w:rsidRDefault="00210E70" w:rsidP="00210E70">
            <w:pPr>
              <w:rPr>
                <w:sz w:val="20"/>
                <w:szCs w:val="20"/>
                <w:lang w:val="en-GB"/>
              </w:rPr>
            </w:pPr>
            <w:r w:rsidRPr="00B8155B">
              <w:rPr>
                <w:sz w:val="20"/>
                <w:szCs w:val="20"/>
                <w:lang w:val="en-GB"/>
              </w:rPr>
              <w:t xml:space="preserve">   Self-reported memory</w:t>
            </w:r>
          </w:p>
        </w:tc>
        <w:tc>
          <w:tcPr>
            <w:tcW w:w="4320" w:type="dxa"/>
          </w:tcPr>
          <w:p w14:paraId="5FD0D5BF" w14:textId="274EBE89" w:rsidR="00210E70" w:rsidRPr="000A56D1" w:rsidRDefault="00210E70" w:rsidP="00210E70">
            <w:pPr>
              <w:rPr>
                <w:sz w:val="20"/>
                <w:szCs w:val="20"/>
                <w:lang w:val="en-GB"/>
              </w:rPr>
            </w:pPr>
            <w:r w:rsidRPr="00944290">
              <w:rPr>
                <w:sz w:val="20"/>
                <w:szCs w:val="20"/>
                <w:lang w:val="en-GB"/>
              </w:rPr>
              <w:t xml:space="preserve">   Financial transfers</w:t>
            </w:r>
          </w:p>
        </w:tc>
      </w:tr>
      <w:tr w:rsidR="00210E70" w:rsidRPr="000A56D1" w14:paraId="48347470" w14:textId="77777777" w:rsidTr="000A56D1">
        <w:trPr>
          <w:trHeight w:hRule="exact" w:val="239"/>
        </w:trPr>
        <w:tc>
          <w:tcPr>
            <w:tcW w:w="4320" w:type="dxa"/>
          </w:tcPr>
          <w:p w14:paraId="0D33D2CF" w14:textId="31840E3A" w:rsidR="00210E70" w:rsidRPr="000A56D1" w:rsidRDefault="00210E70" w:rsidP="00210E70">
            <w:pPr>
              <w:rPr>
                <w:sz w:val="20"/>
                <w:szCs w:val="20"/>
                <w:lang w:val="en-GB"/>
              </w:rPr>
            </w:pPr>
            <w:r w:rsidRPr="00B8155B">
              <w:rPr>
                <w:sz w:val="20"/>
                <w:szCs w:val="20"/>
                <w:lang w:val="en-GB"/>
              </w:rPr>
              <w:t xml:space="preserve">   Date and place orientation</w:t>
            </w:r>
          </w:p>
        </w:tc>
        <w:tc>
          <w:tcPr>
            <w:tcW w:w="4320" w:type="dxa"/>
          </w:tcPr>
          <w:p w14:paraId="182B1795" w14:textId="12F04691" w:rsidR="00210E70" w:rsidRPr="000A56D1" w:rsidRDefault="00210E70" w:rsidP="00210E70">
            <w:pPr>
              <w:rPr>
                <w:sz w:val="20"/>
                <w:szCs w:val="20"/>
                <w:lang w:val="en-GB"/>
              </w:rPr>
            </w:pPr>
            <w:r w:rsidRPr="00944290">
              <w:rPr>
                <w:b/>
                <w:sz w:val="20"/>
                <w:szCs w:val="20"/>
                <w:lang w:val="en-GB"/>
              </w:rPr>
              <w:t>Expectations</w:t>
            </w:r>
            <w:r w:rsidRPr="00944290">
              <w:rPr>
                <w:sz w:val="20"/>
                <w:szCs w:val="20"/>
                <w:lang w:val="en-GB"/>
              </w:rPr>
              <w:t xml:space="preserve"> </w:t>
            </w:r>
          </w:p>
        </w:tc>
      </w:tr>
      <w:tr w:rsidR="00210E70" w:rsidRPr="000A56D1" w14:paraId="5DB1463B" w14:textId="77777777" w:rsidTr="000A56D1">
        <w:trPr>
          <w:trHeight w:hRule="exact" w:val="239"/>
        </w:trPr>
        <w:tc>
          <w:tcPr>
            <w:tcW w:w="4320" w:type="dxa"/>
          </w:tcPr>
          <w:p w14:paraId="46EFD0E3" w14:textId="32229166" w:rsidR="00210E70" w:rsidRPr="000A56D1" w:rsidRDefault="00210E70" w:rsidP="00210E70">
            <w:pPr>
              <w:rPr>
                <w:sz w:val="20"/>
                <w:szCs w:val="20"/>
                <w:lang w:val="en-GB"/>
              </w:rPr>
            </w:pPr>
            <w:r w:rsidRPr="00B8155B">
              <w:rPr>
                <w:sz w:val="20"/>
                <w:szCs w:val="20"/>
                <w:lang w:val="en-GB"/>
              </w:rPr>
              <w:t xml:space="preserve">   Word recall: Immediate and delayed</w:t>
            </w:r>
          </w:p>
        </w:tc>
        <w:tc>
          <w:tcPr>
            <w:tcW w:w="4320" w:type="dxa"/>
          </w:tcPr>
          <w:p w14:paraId="792D660F" w14:textId="26CFF661" w:rsidR="00210E70" w:rsidRPr="000A56D1" w:rsidRDefault="00210E70" w:rsidP="00210E70">
            <w:pPr>
              <w:rPr>
                <w:sz w:val="20"/>
                <w:szCs w:val="20"/>
                <w:lang w:val="en-GB"/>
              </w:rPr>
            </w:pPr>
            <w:r w:rsidRPr="00944290">
              <w:rPr>
                <w:sz w:val="20"/>
                <w:szCs w:val="20"/>
                <w:lang w:val="en-GB"/>
              </w:rPr>
              <w:t xml:space="preserve">   Mortality/survival  </w:t>
            </w:r>
          </w:p>
        </w:tc>
      </w:tr>
      <w:tr w:rsidR="00210E70" w:rsidRPr="000A56D1" w14:paraId="5B0A70A7" w14:textId="77777777" w:rsidTr="000A56D1">
        <w:trPr>
          <w:trHeight w:hRule="exact" w:val="239"/>
        </w:trPr>
        <w:tc>
          <w:tcPr>
            <w:tcW w:w="4320" w:type="dxa"/>
          </w:tcPr>
          <w:p w14:paraId="3D7033F0" w14:textId="7330D716" w:rsidR="00210E70" w:rsidRPr="000A56D1" w:rsidRDefault="00210E70" w:rsidP="00210E70">
            <w:pPr>
              <w:rPr>
                <w:sz w:val="20"/>
                <w:szCs w:val="20"/>
                <w:lang w:val="en-GB"/>
              </w:rPr>
            </w:pPr>
            <w:r w:rsidRPr="00B8155B">
              <w:rPr>
                <w:sz w:val="20"/>
                <w:szCs w:val="20"/>
                <w:lang w:val="en-GB"/>
              </w:rPr>
              <w:t xml:space="preserve">   Serial 7’s</w:t>
            </w:r>
          </w:p>
        </w:tc>
        <w:tc>
          <w:tcPr>
            <w:tcW w:w="4320" w:type="dxa"/>
          </w:tcPr>
          <w:p w14:paraId="14855B40" w14:textId="132BA894" w:rsidR="00210E70" w:rsidRPr="000A56D1" w:rsidRDefault="00210E70" w:rsidP="00210E70">
            <w:pPr>
              <w:rPr>
                <w:sz w:val="20"/>
                <w:szCs w:val="20"/>
                <w:lang w:val="en-GB"/>
              </w:rPr>
            </w:pPr>
            <w:r w:rsidRPr="00944290">
              <w:rPr>
                <w:sz w:val="20"/>
                <w:szCs w:val="20"/>
                <w:lang w:val="en-GB"/>
              </w:rPr>
              <w:t xml:space="preserve">   Employment </w:t>
            </w:r>
          </w:p>
        </w:tc>
      </w:tr>
      <w:tr w:rsidR="00210E70" w:rsidRPr="000A56D1" w14:paraId="007D9793" w14:textId="77777777" w:rsidTr="000A56D1">
        <w:trPr>
          <w:trHeight w:hRule="exact" w:val="239"/>
        </w:trPr>
        <w:tc>
          <w:tcPr>
            <w:tcW w:w="4320" w:type="dxa"/>
          </w:tcPr>
          <w:p w14:paraId="51002A47" w14:textId="33B84973" w:rsidR="00210E70" w:rsidRPr="000A56D1" w:rsidRDefault="00210E70" w:rsidP="00210E70">
            <w:pPr>
              <w:rPr>
                <w:sz w:val="20"/>
                <w:szCs w:val="20"/>
                <w:lang w:val="en-GB"/>
              </w:rPr>
            </w:pPr>
            <w:r w:rsidRPr="00B8155B">
              <w:rPr>
                <w:sz w:val="20"/>
                <w:szCs w:val="20"/>
                <w:lang w:val="en-GB"/>
              </w:rPr>
              <w:t xml:space="preserve">   Numerical ability</w:t>
            </w:r>
          </w:p>
        </w:tc>
        <w:tc>
          <w:tcPr>
            <w:tcW w:w="4320" w:type="dxa"/>
          </w:tcPr>
          <w:p w14:paraId="0E62D477" w14:textId="0CEEF83B" w:rsidR="00210E70" w:rsidRPr="000A56D1" w:rsidRDefault="00210E70" w:rsidP="00210E70">
            <w:pPr>
              <w:rPr>
                <w:sz w:val="20"/>
                <w:szCs w:val="20"/>
                <w:lang w:val="en-GB"/>
              </w:rPr>
            </w:pPr>
            <w:r w:rsidRPr="00944290">
              <w:rPr>
                <w:sz w:val="20"/>
                <w:szCs w:val="20"/>
                <w:lang w:val="en-GB"/>
              </w:rPr>
              <w:t xml:space="preserve">   Living arrangement</w:t>
            </w:r>
          </w:p>
        </w:tc>
      </w:tr>
      <w:tr w:rsidR="00210E70" w:rsidRPr="000A56D1" w14:paraId="7539BD2A" w14:textId="77777777" w:rsidTr="000A56D1">
        <w:trPr>
          <w:trHeight w:hRule="exact" w:val="239"/>
        </w:trPr>
        <w:tc>
          <w:tcPr>
            <w:tcW w:w="4320" w:type="dxa"/>
          </w:tcPr>
          <w:p w14:paraId="41F6DC13" w14:textId="3FE68E54" w:rsidR="00210E70" w:rsidRPr="000A56D1" w:rsidRDefault="00210E70" w:rsidP="00210E70">
            <w:pPr>
              <w:rPr>
                <w:sz w:val="20"/>
                <w:szCs w:val="20"/>
                <w:lang w:val="en-GB"/>
              </w:rPr>
            </w:pPr>
            <w:r w:rsidRPr="00B8155B">
              <w:rPr>
                <w:b/>
                <w:sz w:val="20"/>
                <w:szCs w:val="20"/>
                <w:lang w:val="en-GB"/>
              </w:rPr>
              <w:t>Behavioural</w:t>
            </w:r>
            <w:r w:rsidRPr="00B8155B">
              <w:rPr>
                <w:b/>
                <w:spacing w:val="19"/>
                <w:sz w:val="20"/>
                <w:szCs w:val="20"/>
                <w:lang w:val="en-GB"/>
              </w:rPr>
              <w:t xml:space="preserve"> </w:t>
            </w:r>
            <w:r w:rsidRPr="00B8155B">
              <w:rPr>
                <w:b/>
                <w:sz w:val="20"/>
                <w:szCs w:val="20"/>
                <w:lang w:val="en-GB"/>
              </w:rPr>
              <w:t xml:space="preserve">Health </w:t>
            </w:r>
          </w:p>
        </w:tc>
        <w:tc>
          <w:tcPr>
            <w:tcW w:w="4320" w:type="dxa"/>
          </w:tcPr>
          <w:p w14:paraId="3665AA0E" w14:textId="46B5A754" w:rsidR="00210E70" w:rsidRPr="000A56D1" w:rsidRDefault="00210E70" w:rsidP="00210E70">
            <w:pPr>
              <w:rPr>
                <w:sz w:val="20"/>
                <w:szCs w:val="20"/>
                <w:lang w:val="en-GB"/>
              </w:rPr>
            </w:pPr>
            <w:r w:rsidRPr="00944290">
              <w:rPr>
                <w:sz w:val="20"/>
                <w:szCs w:val="20"/>
                <w:lang w:val="en-GB"/>
              </w:rPr>
              <w:t xml:space="preserve">   Overall economy and personal income</w:t>
            </w:r>
          </w:p>
        </w:tc>
      </w:tr>
      <w:tr w:rsidR="00210E70" w:rsidRPr="000A56D1" w14:paraId="06B2FFDE" w14:textId="77777777" w:rsidTr="000A56D1">
        <w:trPr>
          <w:trHeight w:hRule="exact" w:val="239"/>
        </w:trPr>
        <w:tc>
          <w:tcPr>
            <w:tcW w:w="4320" w:type="dxa"/>
          </w:tcPr>
          <w:p w14:paraId="5BC86288" w14:textId="0AEF0649" w:rsidR="00210E70" w:rsidRPr="000A56D1" w:rsidRDefault="00210E70" w:rsidP="00210E70">
            <w:pPr>
              <w:rPr>
                <w:sz w:val="20"/>
                <w:szCs w:val="20"/>
                <w:lang w:val="en-GB"/>
              </w:rPr>
            </w:pPr>
            <w:r w:rsidRPr="00B8155B">
              <w:rPr>
                <w:sz w:val="20"/>
                <w:szCs w:val="20"/>
                <w:lang w:val="en-GB"/>
              </w:rPr>
              <w:t xml:space="preserve">   Smoking</w:t>
            </w:r>
            <w:r w:rsidRPr="00B8155B">
              <w:rPr>
                <w:spacing w:val="11"/>
                <w:sz w:val="20"/>
                <w:szCs w:val="20"/>
                <w:lang w:val="en-GB"/>
              </w:rPr>
              <w:t xml:space="preserve"> </w:t>
            </w:r>
            <w:r w:rsidRPr="00B8155B">
              <w:rPr>
                <w:sz w:val="20"/>
                <w:szCs w:val="20"/>
                <w:lang w:val="en-GB"/>
              </w:rPr>
              <w:t xml:space="preserve">history </w:t>
            </w:r>
          </w:p>
        </w:tc>
        <w:tc>
          <w:tcPr>
            <w:tcW w:w="4320" w:type="dxa"/>
          </w:tcPr>
          <w:p w14:paraId="3178E9ED" w14:textId="41E12EB0" w:rsidR="00210E70" w:rsidRPr="000A56D1" w:rsidRDefault="00210E70" w:rsidP="00210E70">
            <w:pPr>
              <w:rPr>
                <w:sz w:val="20"/>
                <w:szCs w:val="20"/>
                <w:lang w:val="en-GB"/>
              </w:rPr>
            </w:pPr>
            <w:r w:rsidRPr="00944290">
              <w:rPr>
                <w:b/>
                <w:sz w:val="20"/>
                <w:szCs w:val="20"/>
                <w:lang w:val="en-GB"/>
              </w:rPr>
              <w:t>Informal Care</w:t>
            </w:r>
            <w:r w:rsidRPr="00944290">
              <w:rPr>
                <w:sz w:val="20"/>
                <w:szCs w:val="20"/>
                <w:lang w:val="en-GB"/>
              </w:rPr>
              <w:t xml:space="preserve"> </w:t>
            </w:r>
          </w:p>
        </w:tc>
      </w:tr>
      <w:tr w:rsidR="00210E70" w:rsidRPr="000A56D1" w14:paraId="5E0015F9" w14:textId="77777777" w:rsidTr="000A56D1">
        <w:trPr>
          <w:trHeight w:hRule="exact" w:val="239"/>
        </w:trPr>
        <w:tc>
          <w:tcPr>
            <w:tcW w:w="4320" w:type="dxa"/>
          </w:tcPr>
          <w:p w14:paraId="768EF1F9" w14:textId="0ED0C2DD" w:rsidR="00210E70" w:rsidRPr="000A56D1" w:rsidRDefault="00210E70" w:rsidP="00210E70">
            <w:pPr>
              <w:rPr>
                <w:sz w:val="20"/>
                <w:szCs w:val="20"/>
                <w:lang w:val="en-GB"/>
              </w:rPr>
            </w:pPr>
            <w:r w:rsidRPr="00B8155B">
              <w:rPr>
                <w:sz w:val="20"/>
                <w:szCs w:val="20"/>
                <w:lang w:val="en-GB"/>
              </w:rPr>
              <w:t xml:space="preserve">   Alcohol</w:t>
            </w:r>
            <w:r w:rsidRPr="00B8155B">
              <w:rPr>
                <w:spacing w:val="39"/>
                <w:sz w:val="20"/>
                <w:szCs w:val="20"/>
                <w:lang w:val="en-GB"/>
              </w:rPr>
              <w:t xml:space="preserve"> </w:t>
            </w:r>
            <w:r w:rsidRPr="00B8155B">
              <w:rPr>
                <w:sz w:val="20"/>
                <w:szCs w:val="20"/>
                <w:lang w:val="en-GB"/>
              </w:rPr>
              <w:t xml:space="preserve">consumption </w:t>
            </w:r>
          </w:p>
        </w:tc>
        <w:tc>
          <w:tcPr>
            <w:tcW w:w="4320" w:type="dxa"/>
          </w:tcPr>
          <w:p w14:paraId="64E5C694" w14:textId="76C8E25D" w:rsidR="00210E70" w:rsidRPr="000A56D1" w:rsidRDefault="00210E70" w:rsidP="00210E70">
            <w:pPr>
              <w:rPr>
                <w:sz w:val="20"/>
                <w:szCs w:val="20"/>
                <w:lang w:val="en-GB"/>
              </w:rPr>
            </w:pPr>
            <w:r w:rsidRPr="00944290">
              <w:rPr>
                <w:sz w:val="20"/>
                <w:szCs w:val="20"/>
                <w:lang w:val="en-GB"/>
              </w:rPr>
              <w:t xml:space="preserve">   Whether spouse helps with ADL/IADL  </w:t>
            </w:r>
          </w:p>
        </w:tc>
      </w:tr>
      <w:tr w:rsidR="00210E70" w:rsidRPr="000A56D1" w14:paraId="529B1115" w14:textId="77777777" w:rsidTr="000A56D1">
        <w:trPr>
          <w:trHeight w:hRule="exact" w:val="239"/>
        </w:trPr>
        <w:tc>
          <w:tcPr>
            <w:tcW w:w="4320" w:type="dxa"/>
          </w:tcPr>
          <w:p w14:paraId="67967738" w14:textId="79D04F6E" w:rsidR="00210E70" w:rsidRPr="000A56D1" w:rsidRDefault="00210E70" w:rsidP="00210E70">
            <w:pPr>
              <w:rPr>
                <w:sz w:val="20"/>
                <w:szCs w:val="20"/>
                <w:lang w:val="en-GB"/>
              </w:rPr>
            </w:pPr>
            <w:r w:rsidRPr="00B8155B">
              <w:rPr>
                <w:sz w:val="20"/>
                <w:szCs w:val="20"/>
                <w:lang w:val="en-GB"/>
              </w:rPr>
              <w:t xml:space="preserve">   Physical</w:t>
            </w:r>
            <w:r w:rsidRPr="00B8155B">
              <w:rPr>
                <w:spacing w:val="6"/>
                <w:sz w:val="20"/>
                <w:szCs w:val="20"/>
                <w:lang w:val="en-GB"/>
              </w:rPr>
              <w:t xml:space="preserve"> </w:t>
            </w:r>
            <w:r w:rsidRPr="00B8155B">
              <w:rPr>
                <w:sz w:val="20"/>
                <w:szCs w:val="20"/>
                <w:lang w:val="en-GB"/>
              </w:rPr>
              <w:t>activity</w:t>
            </w:r>
          </w:p>
        </w:tc>
        <w:tc>
          <w:tcPr>
            <w:tcW w:w="4320" w:type="dxa"/>
          </w:tcPr>
          <w:p w14:paraId="12689EA6" w14:textId="13A0EE1E" w:rsidR="00210E70" w:rsidRPr="000A56D1" w:rsidRDefault="00210E70" w:rsidP="00210E70">
            <w:pPr>
              <w:rPr>
                <w:sz w:val="20"/>
                <w:szCs w:val="20"/>
                <w:lang w:val="en-GB"/>
              </w:rPr>
            </w:pPr>
            <w:r w:rsidRPr="00944290">
              <w:rPr>
                <w:sz w:val="20"/>
                <w:szCs w:val="20"/>
                <w:lang w:val="en-GB"/>
              </w:rPr>
              <w:t xml:space="preserve">   Whether children help with ADL/IADL</w:t>
            </w:r>
          </w:p>
        </w:tc>
      </w:tr>
      <w:tr w:rsidR="00210E70" w:rsidRPr="000A56D1" w14:paraId="286F5B11" w14:textId="77777777" w:rsidTr="000A56D1">
        <w:trPr>
          <w:trHeight w:hRule="exact" w:val="239"/>
        </w:trPr>
        <w:tc>
          <w:tcPr>
            <w:tcW w:w="4320" w:type="dxa"/>
          </w:tcPr>
          <w:p w14:paraId="47E5CB91" w14:textId="4784232D" w:rsidR="00210E70" w:rsidRPr="000A56D1" w:rsidRDefault="00210E70" w:rsidP="00210E70">
            <w:pPr>
              <w:rPr>
                <w:sz w:val="20"/>
                <w:szCs w:val="20"/>
                <w:lang w:val="en-GB"/>
              </w:rPr>
            </w:pPr>
            <w:r w:rsidRPr="00B8155B">
              <w:rPr>
                <w:b/>
                <w:sz w:val="20"/>
                <w:szCs w:val="20"/>
                <w:lang w:val="en-GB"/>
              </w:rPr>
              <w:t>Health Care Utilization and Insurance</w:t>
            </w:r>
          </w:p>
        </w:tc>
        <w:tc>
          <w:tcPr>
            <w:tcW w:w="4320" w:type="dxa"/>
          </w:tcPr>
          <w:p w14:paraId="55BF56BC" w14:textId="1FDBB0C5" w:rsidR="00210E70" w:rsidRPr="000A56D1" w:rsidRDefault="00210E70" w:rsidP="00210E70">
            <w:pPr>
              <w:rPr>
                <w:sz w:val="20"/>
                <w:szCs w:val="20"/>
                <w:lang w:val="en-GB"/>
              </w:rPr>
            </w:pPr>
            <w:r w:rsidRPr="00944290">
              <w:rPr>
                <w:sz w:val="20"/>
                <w:szCs w:val="20"/>
                <w:lang w:val="en-GB"/>
              </w:rPr>
              <w:t xml:space="preserve">   Whether professional helps with ADL/IADL</w:t>
            </w:r>
          </w:p>
        </w:tc>
      </w:tr>
      <w:tr w:rsidR="00210E70" w:rsidRPr="000A56D1" w14:paraId="3F6DB6C7" w14:textId="77777777" w:rsidTr="000A56D1">
        <w:trPr>
          <w:trHeight w:hRule="exact" w:val="239"/>
        </w:trPr>
        <w:tc>
          <w:tcPr>
            <w:tcW w:w="4320" w:type="dxa"/>
          </w:tcPr>
          <w:p w14:paraId="4BA5C654" w14:textId="334644B3" w:rsidR="00210E70" w:rsidRPr="000A56D1" w:rsidRDefault="00210E70" w:rsidP="00210E70">
            <w:pPr>
              <w:rPr>
                <w:sz w:val="20"/>
                <w:szCs w:val="20"/>
                <w:lang w:val="en-GB"/>
              </w:rPr>
            </w:pPr>
            <w:r w:rsidRPr="00B8155B">
              <w:rPr>
                <w:b/>
                <w:sz w:val="20"/>
                <w:szCs w:val="20"/>
                <w:lang w:val="en-GB"/>
              </w:rPr>
              <w:t xml:space="preserve">   </w:t>
            </w:r>
            <w:r w:rsidRPr="00B8155B">
              <w:rPr>
                <w:sz w:val="20"/>
                <w:szCs w:val="20"/>
                <w:lang w:val="en-GB"/>
              </w:rPr>
              <w:t xml:space="preserve">Hospital </w:t>
            </w:r>
            <w:r>
              <w:rPr>
                <w:sz w:val="20"/>
                <w:szCs w:val="20"/>
                <w:lang w:val="en-GB"/>
              </w:rPr>
              <w:t>and n</w:t>
            </w:r>
            <w:r w:rsidRPr="00B8155B">
              <w:rPr>
                <w:sz w:val="20"/>
                <w:szCs w:val="20"/>
                <w:lang w:val="en-GB"/>
              </w:rPr>
              <w:t>ursing home stays</w:t>
            </w:r>
          </w:p>
        </w:tc>
        <w:tc>
          <w:tcPr>
            <w:tcW w:w="4320" w:type="dxa"/>
          </w:tcPr>
          <w:p w14:paraId="31B67330" w14:textId="4A192E10" w:rsidR="00210E70" w:rsidRPr="000A56D1" w:rsidRDefault="00210E70" w:rsidP="00210E70">
            <w:pPr>
              <w:rPr>
                <w:sz w:val="20"/>
                <w:szCs w:val="20"/>
                <w:lang w:val="en-GB"/>
              </w:rPr>
            </w:pPr>
            <w:r w:rsidRPr="00944290">
              <w:rPr>
                <w:sz w:val="20"/>
                <w:szCs w:val="20"/>
                <w:lang w:val="en-GB"/>
              </w:rPr>
              <w:t xml:space="preserve">   Cost of help</w:t>
            </w:r>
          </w:p>
        </w:tc>
      </w:tr>
      <w:tr w:rsidR="00210E70" w:rsidRPr="000A56D1" w14:paraId="41A8ADDA" w14:textId="77777777" w:rsidTr="000A56D1">
        <w:trPr>
          <w:trHeight w:hRule="exact" w:val="239"/>
        </w:trPr>
        <w:tc>
          <w:tcPr>
            <w:tcW w:w="4320" w:type="dxa"/>
          </w:tcPr>
          <w:p w14:paraId="49B7D4B9" w14:textId="29C64837" w:rsidR="00210E70" w:rsidRPr="000A56D1" w:rsidRDefault="00210E70" w:rsidP="00210E70">
            <w:pPr>
              <w:rPr>
                <w:sz w:val="20"/>
                <w:szCs w:val="20"/>
                <w:lang w:val="en-GB"/>
              </w:rPr>
            </w:pPr>
            <w:r w:rsidRPr="00B8155B">
              <w:rPr>
                <w:sz w:val="20"/>
                <w:szCs w:val="20"/>
                <w:lang w:val="en-GB"/>
              </w:rPr>
              <w:t xml:space="preserve">   Doctor</w:t>
            </w:r>
            <w:r>
              <w:rPr>
                <w:sz w:val="20"/>
                <w:szCs w:val="20"/>
                <w:lang w:val="en-GB"/>
              </w:rPr>
              <w:t xml:space="preserve"> and dental</w:t>
            </w:r>
            <w:r w:rsidRPr="00B8155B">
              <w:rPr>
                <w:sz w:val="20"/>
                <w:szCs w:val="20"/>
                <w:lang w:val="en-GB"/>
              </w:rPr>
              <w:t xml:space="preserve"> visits</w:t>
            </w:r>
          </w:p>
        </w:tc>
        <w:tc>
          <w:tcPr>
            <w:tcW w:w="4320" w:type="dxa"/>
          </w:tcPr>
          <w:p w14:paraId="2C688AFC" w14:textId="4308F401" w:rsidR="00210E70" w:rsidRPr="000A56D1" w:rsidRDefault="00210E70" w:rsidP="00210E70">
            <w:pPr>
              <w:rPr>
                <w:sz w:val="20"/>
                <w:szCs w:val="20"/>
                <w:lang w:val="en-GB"/>
              </w:rPr>
            </w:pPr>
            <w:r w:rsidRPr="00944290">
              <w:rPr>
                <w:sz w:val="20"/>
                <w:szCs w:val="20"/>
                <w:lang w:val="en-GB"/>
              </w:rPr>
              <w:t xml:space="preserve">   Care giving</w:t>
            </w:r>
          </w:p>
        </w:tc>
      </w:tr>
      <w:tr w:rsidR="00210E70" w:rsidRPr="000A56D1" w14:paraId="3963C44F" w14:textId="77777777" w:rsidTr="000A56D1">
        <w:trPr>
          <w:trHeight w:hRule="exact" w:val="239"/>
        </w:trPr>
        <w:tc>
          <w:tcPr>
            <w:tcW w:w="4320" w:type="dxa"/>
          </w:tcPr>
          <w:p w14:paraId="0749FF0D" w14:textId="36CD40DF" w:rsidR="00210E70" w:rsidRPr="000A56D1" w:rsidRDefault="00210E70" w:rsidP="00210E70">
            <w:pPr>
              <w:rPr>
                <w:sz w:val="20"/>
                <w:szCs w:val="20"/>
                <w:lang w:val="en-GB"/>
              </w:rPr>
            </w:pPr>
            <w:r w:rsidRPr="00B8155B">
              <w:rPr>
                <w:sz w:val="20"/>
                <w:szCs w:val="20"/>
                <w:lang w:val="en-GB"/>
              </w:rPr>
              <w:t xml:space="preserve">   Medical expenditure</w:t>
            </w:r>
          </w:p>
        </w:tc>
        <w:tc>
          <w:tcPr>
            <w:tcW w:w="4320" w:type="dxa"/>
          </w:tcPr>
          <w:p w14:paraId="3CCA5676" w14:textId="4A574FAF" w:rsidR="00210E70" w:rsidRPr="00210E70" w:rsidRDefault="00210E70" w:rsidP="00210E70">
            <w:pPr>
              <w:rPr>
                <w:b/>
                <w:sz w:val="20"/>
                <w:szCs w:val="20"/>
                <w:lang w:val="en-GB"/>
              </w:rPr>
            </w:pPr>
            <w:r w:rsidRPr="00210E70">
              <w:rPr>
                <w:b/>
                <w:sz w:val="20"/>
                <w:szCs w:val="20"/>
                <w:lang w:val="en-GB"/>
              </w:rPr>
              <w:t>Pension</w:t>
            </w:r>
          </w:p>
        </w:tc>
      </w:tr>
      <w:tr w:rsidR="00210E70" w:rsidRPr="000A56D1" w14:paraId="3BE57991" w14:textId="77777777" w:rsidTr="000A56D1">
        <w:trPr>
          <w:trHeight w:hRule="exact" w:val="239"/>
        </w:trPr>
        <w:tc>
          <w:tcPr>
            <w:tcW w:w="4320" w:type="dxa"/>
          </w:tcPr>
          <w:p w14:paraId="42027EA6" w14:textId="7B3E6B26" w:rsidR="00210E70" w:rsidRPr="000A56D1" w:rsidRDefault="00210E70" w:rsidP="00210E70">
            <w:pPr>
              <w:rPr>
                <w:sz w:val="20"/>
                <w:szCs w:val="20"/>
                <w:lang w:val="en-GB"/>
              </w:rPr>
            </w:pPr>
            <w:r w:rsidRPr="00B8155B">
              <w:rPr>
                <w:sz w:val="20"/>
                <w:szCs w:val="20"/>
                <w:lang w:val="en-GB"/>
              </w:rPr>
              <w:t xml:space="preserve">   Health insurance: public, private, and others</w:t>
            </w:r>
          </w:p>
        </w:tc>
        <w:tc>
          <w:tcPr>
            <w:tcW w:w="4320" w:type="dxa"/>
          </w:tcPr>
          <w:p w14:paraId="74C16FA8" w14:textId="05037BD6" w:rsidR="00210E70" w:rsidRPr="000A56D1" w:rsidRDefault="00210E70" w:rsidP="00210E70">
            <w:pPr>
              <w:ind w:left="163"/>
              <w:rPr>
                <w:sz w:val="20"/>
                <w:szCs w:val="20"/>
                <w:lang w:val="en-GB"/>
              </w:rPr>
            </w:pPr>
            <w:r>
              <w:rPr>
                <w:sz w:val="20"/>
                <w:szCs w:val="20"/>
                <w:lang w:val="en-GB"/>
              </w:rPr>
              <w:t>Current public pension receipt</w:t>
            </w:r>
          </w:p>
        </w:tc>
      </w:tr>
      <w:tr w:rsidR="00210E70" w:rsidRPr="000A56D1" w14:paraId="7E08FC65" w14:textId="77777777" w:rsidTr="000A56D1">
        <w:trPr>
          <w:trHeight w:hRule="exact" w:val="239"/>
        </w:trPr>
        <w:tc>
          <w:tcPr>
            <w:tcW w:w="4320" w:type="dxa"/>
          </w:tcPr>
          <w:p w14:paraId="06508EA9" w14:textId="1F21014B" w:rsidR="00210E70" w:rsidRPr="000A56D1" w:rsidRDefault="00210E70" w:rsidP="00210E70">
            <w:pPr>
              <w:rPr>
                <w:sz w:val="20"/>
                <w:szCs w:val="20"/>
                <w:lang w:val="en-GB"/>
              </w:rPr>
            </w:pPr>
            <w:r w:rsidRPr="00944290">
              <w:rPr>
                <w:b/>
                <w:sz w:val="20"/>
                <w:szCs w:val="20"/>
                <w:lang w:val="en-GB"/>
              </w:rPr>
              <w:t xml:space="preserve">Employment </w:t>
            </w:r>
          </w:p>
        </w:tc>
        <w:tc>
          <w:tcPr>
            <w:tcW w:w="4320" w:type="dxa"/>
          </w:tcPr>
          <w:p w14:paraId="5B7DA3FD" w14:textId="31F23FB0" w:rsidR="00210E70" w:rsidRPr="000A56D1" w:rsidRDefault="00210E70" w:rsidP="00210E70">
            <w:pPr>
              <w:ind w:left="163"/>
              <w:rPr>
                <w:sz w:val="20"/>
                <w:szCs w:val="20"/>
                <w:lang w:val="en-GB"/>
              </w:rPr>
            </w:pPr>
            <w:r>
              <w:rPr>
                <w:sz w:val="20"/>
                <w:szCs w:val="20"/>
                <w:lang w:val="en-GB"/>
              </w:rPr>
              <w:t>Age started to receive public pension</w:t>
            </w:r>
          </w:p>
        </w:tc>
      </w:tr>
      <w:tr w:rsidR="00210E70" w:rsidRPr="000A56D1" w14:paraId="0B1AD8B3" w14:textId="77777777" w:rsidTr="000A56D1">
        <w:trPr>
          <w:trHeight w:hRule="exact" w:val="239"/>
        </w:trPr>
        <w:tc>
          <w:tcPr>
            <w:tcW w:w="4320" w:type="dxa"/>
          </w:tcPr>
          <w:p w14:paraId="450F05D0" w14:textId="503B501E" w:rsidR="00210E70" w:rsidRPr="000A56D1" w:rsidRDefault="00210E70" w:rsidP="00210E70">
            <w:pPr>
              <w:rPr>
                <w:sz w:val="20"/>
                <w:szCs w:val="20"/>
                <w:lang w:val="en-GB"/>
              </w:rPr>
            </w:pPr>
            <w:r w:rsidRPr="00944290">
              <w:rPr>
                <w:sz w:val="20"/>
                <w:szCs w:val="20"/>
                <w:lang w:val="en-GB"/>
              </w:rPr>
              <w:t xml:space="preserve">   Employment</w:t>
            </w:r>
            <w:r w:rsidRPr="00944290">
              <w:rPr>
                <w:spacing w:val="-15"/>
                <w:sz w:val="20"/>
                <w:szCs w:val="20"/>
                <w:lang w:val="en-GB"/>
              </w:rPr>
              <w:t xml:space="preserve"> </w:t>
            </w:r>
            <w:r w:rsidRPr="00944290">
              <w:rPr>
                <w:sz w:val="20"/>
                <w:szCs w:val="20"/>
                <w:lang w:val="en-GB"/>
              </w:rPr>
              <w:t xml:space="preserve">status </w:t>
            </w:r>
          </w:p>
        </w:tc>
        <w:tc>
          <w:tcPr>
            <w:tcW w:w="4320" w:type="dxa"/>
          </w:tcPr>
          <w:p w14:paraId="6C5EC790" w14:textId="014BAA21" w:rsidR="00210E70" w:rsidRPr="000A56D1" w:rsidRDefault="00210E70" w:rsidP="00210E70">
            <w:pPr>
              <w:ind w:left="163"/>
              <w:rPr>
                <w:sz w:val="20"/>
                <w:szCs w:val="20"/>
                <w:lang w:val="en-GB"/>
              </w:rPr>
            </w:pPr>
            <w:r>
              <w:rPr>
                <w:sz w:val="20"/>
                <w:szCs w:val="20"/>
                <w:lang w:val="en-GB"/>
              </w:rPr>
              <w:t>Current private pension receipt</w:t>
            </w:r>
          </w:p>
        </w:tc>
      </w:tr>
      <w:tr w:rsidR="00210E70" w:rsidRPr="000A56D1" w14:paraId="14C009BA" w14:textId="77777777" w:rsidTr="000A56D1">
        <w:trPr>
          <w:trHeight w:hRule="exact" w:val="239"/>
        </w:trPr>
        <w:tc>
          <w:tcPr>
            <w:tcW w:w="4320" w:type="dxa"/>
          </w:tcPr>
          <w:p w14:paraId="49FE36BA" w14:textId="0E7D7FBE" w:rsidR="00210E70" w:rsidRPr="000A56D1" w:rsidRDefault="00210E70" w:rsidP="00210E70">
            <w:pPr>
              <w:rPr>
                <w:sz w:val="20"/>
                <w:szCs w:val="20"/>
                <w:lang w:val="en-GB"/>
              </w:rPr>
            </w:pPr>
            <w:r w:rsidRPr="00944290">
              <w:rPr>
                <w:sz w:val="20"/>
                <w:szCs w:val="20"/>
                <w:lang w:val="en-GB"/>
              </w:rPr>
              <w:t xml:space="preserve">   Job characteristics </w:t>
            </w:r>
          </w:p>
        </w:tc>
        <w:tc>
          <w:tcPr>
            <w:tcW w:w="4320" w:type="dxa"/>
          </w:tcPr>
          <w:p w14:paraId="388656E3" w14:textId="2C2198C7" w:rsidR="00210E70" w:rsidRPr="000A56D1" w:rsidRDefault="00210E70" w:rsidP="00210E70">
            <w:pPr>
              <w:ind w:left="163"/>
              <w:rPr>
                <w:sz w:val="20"/>
                <w:szCs w:val="20"/>
                <w:lang w:val="en-GB"/>
              </w:rPr>
            </w:pPr>
            <w:r>
              <w:rPr>
                <w:sz w:val="20"/>
                <w:szCs w:val="20"/>
                <w:lang w:val="en-GB"/>
              </w:rPr>
              <w:t>Whether pensions continue after death</w:t>
            </w:r>
          </w:p>
        </w:tc>
      </w:tr>
      <w:tr w:rsidR="00210E70" w:rsidRPr="000A56D1" w14:paraId="0FF2A06C" w14:textId="77777777" w:rsidTr="000A56D1">
        <w:trPr>
          <w:trHeight w:hRule="exact" w:val="239"/>
        </w:trPr>
        <w:tc>
          <w:tcPr>
            <w:tcW w:w="4320" w:type="dxa"/>
          </w:tcPr>
          <w:p w14:paraId="1E6706D7" w14:textId="7F9A64A0" w:rsidR="00210E70" w:rsidRPr="000A56D1" w:rsidRDefault="00210E70" w:rsidP="00210E70">
            <w:pPr>
              <w:rPr>
                <w:sz w:val="20"/>
                <w:szCs w:val="20"/>
                <w:lang w:val="en-GB"/>
              </w:rPr>
            </w:pPr>
            <w:r w:rsidRPr="00944290">
              <w:rPr>
                <w:sz w:val="20"/>
                <w:szCs w:val="20"/>
                <w:lang w:val="en-GB"/>
              </w:rPr>
              <w:t xml:space="preserve">   Job history</w:t>
            </w:r>
          </w:p>
        </w:tc>
        <w:tc>
          <w:tcPr>
            <w:tcW w:w="4320" w:type="dxa"/>
          </w:tcPr>
          <w:p w14:paraId="717E28DD" w14:textId="1D9D4879" w:rsidR="00210E70" w:rsidRPr="000A56D1" w:rsidRDefault="00210E70" w:rsidP="00210E70">
            <w:pPr>
              <w:ind w:left="163"/>
              <w:rPr>
                <w:sz w:val="20"/>
                <w:szCs w:val="20"/>
                <w:lang w:val="en-GB"/>
              </w:rPr>
            </w:pPr>
            <w:r>
              <w:rPr>
                <w:sz w:val="20"/>
                <w:szCs w:val="20"/>
                <w:lang w:val="en-GB"/>
              </w:rPr>
              <w:t>Pension plan from current employer</w:t>
            </w:r>
          </w:p>
        </w:tc>
      </w:tr>
      <w:tr w:rsidR="00210E70" w:rsidRPr="000A56D1" w14:paraId="0841B61F" w14:textId="77777777" w:rsidTr="000A56D1">
        <w:trPr>
          <w:trHeight w:hRule="exact" w:val="239"/>
        </w:trPr>
        <w:tc>
          <w:tcPr>
            <w:tcW w:w="4320" w:type="dxa"/>
          </w:tcPr>
          <w:p w14:paraId="62A18E2E" w14:textId="6078F441" w:rsidR="00210E70" w:rsidRPr="000A56D1" w:rsidRDefault="00210E70" w:rsidP="00210E70">
            <w:pPr>
              <w:rPr>
                <w:sz w:val="20"/>
                <w:szCs w:val="20"/>
                <w:lang w:val="en-GB"/>
              </w:rPr>
            </w:pPr>
            <w:r w:rsidRPr="00944290">
              <w:rPr>
                <w:sz w:val="20"/>
                <w:szCs w:val="20"/>
                <w:lang w:val="en-GB"/>
              </w:rPr>
              <w:t xml:space="preserve">   Pension</w:t>
            </w:r>
            <w:r>
              <w:rPr>
                <w:sz w:val="20"/>
                <w:szCs w:val="20"/>
                <w:lang w:val="en-GB"/>
              </w:rPr>
              <w:t xml:space="preserve"> </w:t>
            </w:r>
            <w:r w:rsidRPr="00944290">
              <w:rPr>
                <w:sz w:val="20"/>
                <w:szCs w:val="20"/>
                <w:lang w:val="en-GB"/>
              </w:rPr>
              <w:t>arrangements and</w:t>
            </w:r>
            <w:r w:rsidRPr="00944290">
              <w:rPr>
                <w:spacing w:val="18"/>
                <w:sz w:val="20"/>
                <w:szCs w:val="20"/>
                <w:lang w:val="en-GB"/>
              </w:rPr>
              <w:t xml:space="preserve"> </w:t>
            </w:r>
            <w:r w:rsidRPr="00944290">
              <w:rPr>
                <w:sz w:val="20"/>
                <w:szCs w:val="20"/>
                <w:lang w:val="en-GB"/>
              </w:rPr>
              <w:t>contributions</w:t>
            </w:r>
          </w:p>
        </w:tc>
        <w:tc>
          <w:tcPr>
            <w:tcW w:w="4320" w:type="dxa"/>
          </w:tcPr>
          <w:p w14:paraId="6AD854FF" w14:textId="77777777" w:rsidR="00210E70" w:rsidRPr="000A56D1" w:rsidRDefault="00210E70" w:rsidP="00210E70">
            <w:pPr>
              <w:rPr>
                <w:sz w:val="20"/>
                <w:szCs w:val="20"/>
                <w:lang w:val="en-GB"/>
              </w:rPr>
            </w:pPr>
          </w:p>
        </w:tc>
      </w:tr>
      <w:tr w:rsidR="00210E70" w:rsidRPr="000A56D1" w14:paraId="0B635AF2" w14:textId="77777777" w:rsidTr="000A56D1">
        <w:trPr>
          <w:trHeight w:hRule="exact" w:val="239"/>
        </w:trPr>
        <w:tc>
          <w:tcPr>
            <w:tcW w:w="4320" w:type="dxa"/>
          </w:tcPr>
          <w:p w14:paraId="1CDB1D07" w14:textId="3CBF1D8B" w:rsidR="00210E70" w:rsidRPr="000A56D1" w:rsidRDefault="00210E70" w:rsidP="00210E70">
            <w:pPr>
              <w:rPr>
                <w:sz w:val="20"/>
                <w:szCs w:val="20"/>
                <w:lang w:val="en-GB"/>
              </w:rPr>
            </w:pPr>
            <w:r w:rsidRPr="00944290">
              <w:rPr>
                <w:sz w:val="20"/>
                <w:szCs w:val="20"/>
                <w:lang w:val="en-GB"/>
              </w:rPr>
              <w:t xml:space="preserve">   Retirement status and year</w:t>
            </w:r>
          </w:p>
        </w:tc>
        <w:tc>
          <w:tcPr>
            <w:tcW w:w="4320" w:type="dxa"/>
          </w:tcPr>
          <w:p w14:paraId="1CF558FB" w14:textId="77777777" w:rsidR="00210E70" w:rsidRPr="000A56D1" w:rsidRDefault="00210E70" w:rsidP="00210E70">
            <w:pPr>
              <w:rPr>
                <w:sz w:val="20"/>
                <w:szCs w:val="20"/>
                <w:lang w:val="en-GB"/>
              </w:rPr>
            </w:pPr>
          </w:p>
        </w:tc>
      </w:tr>
    </w:tbl>
    <w:p w14:paraId="07784212" w14:textId="77777777" w:rsidR="007B1338" w:rsidRDefault="007B1338" w:rsidP="00210E70">
      <w:pPr>
        <w:rPr>
          <w:rFonts w:eastAsiaTheme="minorEastAsia"/>
        </w:rPr>
      </w:pPr>
    </w:p>
    <w:sectPr w:rsidR="007B1338" w:rsidSect="00A13FDB">
      <w:footerReference w:type="even" r:id="rId8"/>
      <w:footerReference w:type="default" r:id="rId9"/>
      <w:footerReference w:type="first" r:id="rId1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AAA3B" w14:textId="77777777" w:rsidR="00FE7EF8" w:rsidRDefault="00FE7EF8" w:rsidP="00D82E1C">
      <w:r>
        <w:separator/>
      </w:r>
    </w:p>
  </w:endnote>
  <w:endnote w:type="continuationSeparator" w:id="0">
    <w:p w14:paraId="3C8CC895" w14:textId="77777777" w:rsidR="00FE7EF8" w:rsidRDefault="00FE7EF8" w:rsidP="00D82E1C">
      <w:r>
        <w:continuationSeparator/>
      </w:r>
    </w:p>
  </w:endnote>
  <w:endnote w:type="continuationNotice" w:id="1">
    <w:p w14:paraId="603A6F63" w14:textId="77777777" w:rsidR="00FE7EF8" w:rsidRDefault="00FE7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9474821"/>
      <w:docPartObj>
        <w:docPartGallery w:val="Page Numbers (Bottom of Page)"/>
        <w:docPartUnique/>
      </w:docPartObj>
    </w:sdtPr>
    <w:sdtEndPr>
      <w:rPr>
        <w:rStyle w:val="PageNumber"/>
      </w:rPr>
    </w:sdtEndPr>
    <w:sdtContent>
      <w:p w14:paraId="7CA74835" w14:textId="77777777" w:rsidR="00DB1591" w:rsidRDefault="00DB1591" w:rsidP="000967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A17A9" w14:textId="77777777" w:rsidR="00DB1591" w:rsidRDefault="00DB1591" w:rsidP="00263B26">
    <w:pPr>
      <w:pStyle w:val="Footer"/>
      <w:ind w:right="360"/>
    </w:pPr>
  </w:p>
  <w:p w14:paraId="24BA725B" w14:textId="77777777" w:rsidR="00DB1591" w:rsidRDefault="00DB15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5356527"/>
      <w:docPartObj>
        <w:docPartGallery w:val="Page Numbers (Bottom of Page)"/>
        <w:docPartUnique/>
      </w:docPartObj>
    </w:sdtPr>
    <w:sdtEndPr>
      <w:rPr>
        <w:rStyle w:val="PageNumber"/>
        <w:rFonts w:ascii="Times New Roman" w:hAnsi="Times New Roman" w:cs="Times New Roman"/>
      </w:rPr>
    </w:sdtEndPr>
    <w:sdtContent>
      <w:p w14:paraId="6B5107E8" w14:textId="77777777" w:rsidR="00DB1591" w:rsidRPr="00D66EE8" w:rsidRDefault="00DB1591" w:rsidP="000967C8">
        <w:pPr>
          <w:pStyle w:val="Footer"/>
          <w:framePr w:wrap="none" w:vAnchor="text" w:hAnchor="margin" w:xAlign="right" w:y="1"/>
          <w:rPr>
            <w:rStyle w:val="PageNumber"/>
            <w:rFonts w:ascii="Times New Roman" w:hAnsi="Times New Roman" w:cs="Times New Roman"/>
          </w:rPr>
        </w:pPr>
        <w:r w:rsidRPr="00D66EE8">
          <w:rPr>
            <w:rStyle w:val="PageNumber"/>
            <w:rFonts w:ascii="Times New Roman" w:hAnsi="Times New Roman" w:cs="Times New Roman"/>
          </w:rPr>
          <w:fldChar w:fldCharType="begin"/>
        </w:r>
        <w:r w:rsidRPr="00D66EE8">
          <w:rPr>
            <w:rStyle w:val="PageNumber"/>
            <w:rFonts w:ascii="Times New Roman" w:hAnsi="Times New Roman" w:cs="Times New Roman"/>
          </w:rPr>
          <w:instrText xml:space="preserve"> PAGE </w:instrText>
        </w:r>
        <w:r w:rsidRPr="00D66EE8">
          <w:rPr>
            <w:rStyle w:val="PageNumber"/>
            <w:rFonts w:ascii="Times New Roman" w:hAnsi="Times New Roman" w:cs="Times New Roman"/>
          </w:rPr>
          <w:fldChar w:fldCharType="separate"/>
        </w:r>
        <w:r>
          <w:rPr>
            <w:rStyle w:val="PageNumber"/>
            <w:rFonts w:ascii="Times New Roman" w:hAnsi="Times New Roman" w:cs="Times New Roman"/>
            <w:noProof/>
          </w:rPr>
          <w:t>22</w:t>
        </w:r>
        <w:r w:rsidRPr="00D66EE8">
          <w:rPr>
            <w:rStyle w:val="PageNumber"/>
            <w:rFonts w:ascii="Times New Roman" w:hAnsi="Times New Roman" w:cs="Times New Roman"/>
          </w:rPr>
          <w:fldChar w:fldCharType="end"/>
        </w:r>
      </w:p>
    </w:sdtContent>
  </w:sdt>
  <w:p w14:paraId="1EA94991" w14:textId="77777777" w:rsidR="00DB1591" w:rsidRPr="00D66EE8" w:rsidRDefault="00DB1591" w:rsidP="00263B26">
    <w:pPr>
      <w:pStyle w:val="Footer"/>
      <w:ind w:right="360"/>
      <w:rPr>
        <w:rFonts w:ascii="Times New Roman" w:hAnsi="Times New Roman" w:cs="Times New Roman"/>
      </w:rPr>
    </w:pPr>
  </w:p>
  <w:p w14:paraId="5F7803EF" w14:textId="77777777" w:rsidR="00DB1591" w:rsidRDefault="00DB15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6063083"/>
      <w:docPartObj>
        <w:docPartGallery w:val="Page Numbers (Bottom of Page)"/>
        <w:docPartUnique/>
      </w:docPartObj>
    </w:sdtPr>
    <w:sdtEndPr>
      <w:rPr>
        <w:rStyle w:val="PageNumber"/>
      </w:rPr>
    </w:sdtEndPr>
    <w:sdtContent>
      <w:p w14:paraId="07FA5664" w14:textId="628B1F80" w:rsidR="00DB1591" w:rsidRDefault="00DB1591" w:rsidP="008606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49586" w14:textId="77777777" w:rsidR="00DB1591" w:rsidRDefault="00DB1591" w:rsidP="00A13F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3070C" w14:textId="77777777" w:rsidR="00FE7EF8" w:rsidRDefault="00FE7EF8" w:rsidP="00D82E1C">
      <w:r>
        <w:separator/>
      </w:r>
    </w:p>
  </w:footnote>
  <w:footnote w:type="continuationSeparator" w:id="0">
    <w:p w14:paraId="06B32304" w14:textId="77777777" w:rsidR="00FE7EF8" w:rsidRDefault="00FE7EF8" w:rsidP="00D82E1C">
      <w:r>
        <w:continuationSeparator/>
      </w:r>
    </w:p>
  </w:footnote>
  <w:footnote w:type="continuationNotice" w:id="1">
    <w:p w14:paraId="0B2BF7B8" w14:textId="77777777" w:rsidR="00FE7EF8" w:rsidRDefault="00FE7E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3C6"/>
    <w:multiLevelType w:val="hybridMultilevel"/>
    <w:tmpl w:val="B094C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96E63"/>
    <w:multiLevelType w:val="hybridMultilevel"/>
    <w:tmpl w:val="3E34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54B9A"/>
    <w:multiLevelType w:val="hybridMultilevel"/>
    <w:tmpl w:val="B094C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D4B35"/>
    <w:multiLevelType w:val="hybridMultilevel"/>
    <w:tmpl w:val="D0A6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22CCF"/>
    <w:multiLevelType w:val="hybridMultilevel"/>
    <w:tmpl w:val="D9C87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F45BB3"/>
    <w:multiLevelType w:val="hybridMultilevel"/>
    <w:tmpl w:val="A91629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94B4E"/>
    <w:multiLevelType w:val="hybridMultilevel"/>
    <w:tmpl w:val="EDEC22DA"/>
    <w:lvl w:ilvl="0" w:tplc="C9C066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359EF"/>
    <w:multiLevelType w:val="hybridMultilevel"/>
    <w:tmpl w:val="7696CF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full name dk&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x5vw2daeast5wwev0x0vd9fj29vexx9vpf5f&quot;&gt;JPEF_references_v1&lt;record-ids&gt;&lt;item&gt;2&lt;/item&gt;&lt;item&gt;3&lt;/item&gt;&lt;item&gt;4&lt;/item&gt;&lt;item&gt;5&lt;/item&gt;&lt;item&gt;6&lt;/item&gt;&lt;item&gt;7&lt;/item&gt;&lt;item&gt;8&lt;/item&gt;&lt;item&gt;9&lt;/item&gt;&lt;item&gt;10&lt;/item&gt;&lt;item&gt;11&lt;/item&gt;&lt;item&gt;13&lt;/item&gt;&lt;item&gt;14&lt;/item&gt;&lt;item&gt;24&lt;/item&gt;&lt;/record-ids&gt;&lt;/item&gt;&lt;/Libraries&gt;"/>
  </w:docVars>
  <w:rsids>
    <w:rsidRoot w:val="00AD6E27"/>
    <w:rsid w:val="00000446"/>
    <w:rsid w:val="00010FC5"/>
    <w:rsid w:val="00013710"/>
    <w:rsid w:val="00020D1E"/>
    <w:rsid w:val="00030019"/>
    <w:rsid w:val="000353BE"/>
    <w:rsid w:val="00035687"/>
    <w:rsid w:val="000502BB"/>
    <w:rsid w:val="00053C09"/>
    <w:rsid w:val="00055563"/>
    <w:rsid w:val="00086186"/>
    <w:rsid w:val="00086667"/>
    <w:rsid w:val="00087DFA"/>
    <w:rsid w:val="000930D1"/>
    <w:rsid w:val="000938B7"/>
    <w:rsid w:val="0009654A"/>
    <w:rsid w:val="000967C8"/>
    <w:rsid w:val="000A56D1"/>
    <w:rsid w:val="000A5E0B"/>
    <w:rsid w:val="000A77F8"/>
    <w:rsid w:val="000C33F6"/>
    <w:rsid w:val="000C3725"/>
    <w:rsid w:val="000C5503"/>
    <w:rsid w:val="000C642B"/>
    <w:rsid w:val="000D34D5"/>
    <w:rsid w:val="000E2641"/>
    <w:rsid w:val="000E40F3"/>
    <w:rsid w:val="000F35EB"/>
    <w:rsid w:val="000F760C"/>
    <w:rsid w:val="001036D2"/>
    <w:rsid w:val="00106873"/>
    <w:rsid w:val="001158AD"/>
    <w:rsid w:val="00115F1A"/>
    <w:rsid w:val="001217E8"/>
    <w:rsid w:val="00127012"/>
    <w:rsid w:val="0013252C"/>
    <w:rsid w:val="001364A2"/>
    <w:rsid w:val="00145551"/>
    <w:rsid w:val="0016066D"/>
    <w:rsid w:val="0016352E"/>
    <w:rsid w:val="001703D9"/>
    <w:rsid w:val="00191E06"/>
    <w:rsid w:val="001A2F0E"/>
    <w:rsid w:val="001A66FA"/>
    <w:rsid w:val="001D318C"/>
    <w:rsid w:val="001D5F6F"/>
    <w:rsid w:val="001F0231"/>
    <w:rsid w:val="001F0EBC"/>
    <w:rsid w:val="001F363C"/>
    <w:rsid w:val="001F3B5A"/>
    <w:rsid w:val="00210E70"/>
    <w:rsid w:val="00240E7F"/>
    <w:rsid w:val="002417DB"/>
    <w:rsid w:val="0024210D"/>
    <w:rsid w:val="00243B40"/>
    <w:rsid w:val="00247C15"/>
    <w:rsid w:val="002609F4"/>
    <w:rsid w:val="00263B26"/>
    <w:rsid w:val="00266446"/>
    <w:rsid w:val="00280A38"/>
    <w:rsid w:val="00285D7B"/>
    <w:rsid w:val="0029766A"/>
    <w:rsid w:val="002B1414"/>
    <w:rsid w:val="002B18FF"/>
    <w:rsid w:val="002C72A9"/>
    <w:rsid w:val="002E0D40"/>
    <w:rsid w:val="002E0DE1"/>
    <w:rsid w:val="00301DEB"/>
    <w:rsid w:val="0030503A"/>
    <w:rsid w:val="00312ADF"/>
    <w:rsid w:val="0032491E"/>
    <w:rsid w:val="00332C67"/>
    <w:rsid w:val="003337FA"/>
    <w:rsid w:val="0034018E"/>
    <w:rsid w:val="003402EC"/>
    <w:rsid w:val="003405B1"/>
    <w:rsid w:val="0034578C"/>
    <w:rsid w:val="0035000B"/>
    <w:rsid w:val="00353D80"/>
    <w:rsid w:val="00362B92"/>
    <w:rsid w:val="00371746"/>
    <w:rsid w:val="0037598D"/>
    <w:rsid w:val="00391922"/>
    <w:rsid w:val="00397FD1"/>
    <w:rsid w:val="003A6AF2"/>
    <w:rsid w:val="003B4812"/>
    <w:rsid w:val="003C443A"/>
    <w:rsid w:val="003D47B0"/>
    <w:rsid w:val="003D5555"/>
    <w:rsid w:val="003D61EE"/>
    <w:rsid w:val="003E2801"/>
    <w:rsid w:val="003E4213"/>
    <w:rsid w:val="003F1D0E"/>
    <w:rsid w:val="003F66D9"/>
    <w:rsid w:val="004123A6"/>
    <w:rsid w:val="00416088"/>
    <w:rsid w:val="00416CD7"/>
    <w:rsid w:val="0041758A"/>
    <w:rsid w:val="00417BC8"/>
    <w:rsid w:val="004219A5"/>
    <w:rsid w:val="00422DA6"/>
    <w:rsid w:val="00426284"/>
    <w:rsid w:val="0043259C"/>
    <w:rsid w:val="00432676"/>
    <w:rsid w:val="00442F18"/>
    <w:rsid w:val="00450723"/>
    <w:rsid w:val="004548F0"/>
    <w:rsid w:val="00481B42"/>
    <w:rsid w:val="00490504"/>
    <w:rsid w:val="00491B01"/>
    <w:rsid w:val="0049745D"/>
    <w:rsid w:val="004A0B0D"/>
    <w:rsid w:val="004A46F6"/>
    <w:rsid w:val="004B08D7"/>
    <w:rsid w:val="004C6A00"/>
    <w:rsid w:val="004E45B3"/>
    <w:rsid w:val="004F3F31"/>
    <w:rsid w:val="004F4E4E"/>
    <w:rsid w:val="004F6B5D"/>
    <w:rsid w:val="005069BB"/>
    <w:rsid w:val="00542565"/>
    <w:rsid w:val="005432A2"/>
    <w:rsid w:val="00545C18"/>
    <w:rsid w:val="005528D1"/>
    <w:rsid w:val="00552B86"/>
    <w:rsid w:val="00553151"/>
    <w:rsid w:val="00561672"/>
    <w:rsid w:val="005627C3"/>
    <w:rsid w:val="0056393D"/>
    <w:rsid w:val="00565253"/>
    <w:rsid w:val="00565647"/>
    <w:rsid w:val="005800C6"/>
    <w:rsid w:val="00582468"/>
    <w:rsid w:val="00593263"/>
    <w:rsid w:val="00597BD9"/>
    <w:rsid w:val="00597D1C"/>
    <w:rsid w:val="005A496E"/>
    <w:rsid w:val="005A5F03"/>
    <w:rsid w:val="005B086D"/>
    <w:rsid w:val="005B4F51"/>
    <w:rsid w:val="005B66D4"/>
    <w:rsid w:val="005C5373"/>
    <w:rsid w:val="005D23BE"/>
    <w:rsid w:val="005D29A6"/>
    <w:rsid w:val="005D4B8D"/>
    <w:rsid w:val="005D5D96"/>
    <w:rsid w:val="005D6DC7"/>
    <w:rsid w:val="005E0C87"/>
    <w:rsid w:val="005F0464"/>
    <w:rsid w:val="005F4BFC"/>
    <w:rsid w:val="006002F2"/>
    <w:rsid w:val="00601084"/>
    <w:rsid w:val="00610EE9"/>
    <w:rsid w:val="00612FC2"/>
    <w:rsid w:val="006168F2"/>
    <w:rsid w:val="00617FE2"/>
    <w:rsid w:val="00622580"/>
    <w:rsid w:val="00625176"/>
    <w:rsid w:val="00634462"/>
    <w:rsid w:val="006379D0"/>
    <w:rsid w:val="0064650F"/>
    <w:rsid w:val="006509E2"/>
    <w:rsid w:val="00660CA3"/>
    <w:rsid w:val="00662A3B"/>
    <w:rsid w:val="00663905"/>
    <w:rsid w:val="006845AE"/>
    <w:rsid w:val="006A63C2"/>
    <w:rsid w:val="006C018A"/>
    <w:rsid w:val="006D3281"/>
    <w:rsid w:val="006D4F3C"/>
    <w:rsid w:val="006D6C66"/>
    <w:rsid w:val="006E1962"/>
    <w:rsid w:val="006F0ABB"/>
    <w:rsid w:val="006F1C93"/>
    <w:rsid w:val="006F5E7D"/>
    <w:rsid w:val="006F6B07"/>
    <w:rsid w:val="006F764F"/>
    <w:rsid w:val="00715C8D"/>
    <w:rsid w:val="0071601B"/>
    <w:rsid w:val="007201B8"/>
    <w:rsid w:val="00721B1D"/>
    <w:rsid w:val="00724B5C"/>
    <w:rsid w:val="007275C8"/>
    <w:rsid w:val="007279A2"/>
    <w:rsid w:val="00741BF5"/>
    <w:rsid w:val="00754C14"/>
    <w:rsid w:val="0076777D"/>
    <w:rsid w:val="00772DAF"/>
    <w:rsid w:val="00777EF9"/>
    <w:rsid w:val="007B1338"/>
    <w:rsid w:val="007C576C"/>
    <w:rsid w:val="007D4FA3"/>
    <w:rsid w:val="007F5FDF"/>
    <w:rsid w:val="007F7CBA"/>
    <w:rsid w:val="00811C45"/>
    <w:rsid w:val="00817B7B"/>
    <w:rsid w:val="00820808"/>
    <w:rsid w:val="008357D6"/>
    <w:rsid w:val="00836793"/>
    <w:rsid w:val="00852DA2"/>
    <w:rsid w:val="00856B0D"/>
    <w:rsid w:val="0086064B"/>
    <w:rsid w:val="00863117"/>
    <w:rsid w:val="008836B5"/>
    <w:rsid w:val="00887A0A"/>
    <w:rsid w:val="008925D6"/>
    <w:rsid w:val="008944DC"/>
    <w:rsid w:val="00896A11"/>
    <w:rsid w:val="008A08F0"/>
    <w:rsid w:val="008A11D2"/>
    <w:rsid w:val="008C1D8B"/>
    <w:rsid w:val="008C6A33"/>
    <w:rsid w:val="008D5AE6"/>
    <w:rsid w:val="008F1772"/>
    <w:rsid w:val="008F7A7D"/>
    <w:rsid w:val="0090002B"/>
    <w:rsid w:val="00911CDB"/>
    <w:rsid w:val="00913923"/>
    <w:rsid w:val="009146F7"/>
    <w:rsid w:val="009207A1"/>
    <w:rsid w:val="009252FB"/>
    <w:rsid w:val="00927F6D"/>
    <w:rsid w:val="00931757"/>
    <w:rsid w:val="0094424B"/>
    <w:rsid w:val="00947FC5"/>
    <w:rsid w:val="009639F1"/>
    <w:rsid w:val="0097641B"/>
    <w:rsid w:val="009847D3"/>
    <w:rsid w:val="00994702"/>
    <w:rsid w:val="009A009F"/>
    <w:rsid w:val="009B1A12"/>
    <w:rsid w:val="009C1CD4"/>
    <w:rsid w:val="009C37AA"/>
    <w:rsid w:val="009C7F56"/>
    <w:rsid w:val="009D6E09"/>
    <w:rsid w:val="009E1926"/>
    <w:rsid w:val="009E2BA3"/>
    <w:rsid w:val="009E44E8"/>
    <w:rsid w:val="009F0314"/>
    <w:rsid w:val="009F13D2"/>
    <w:rsid w:val="009F2C4A"/>
    <w:rsid w:val="009F40F7"/>
    <w:rsid w:val="009F6853"/>
    <w:rsid w:val="00A07EF1"/>
    <w:rsid w:val="00A129F3"/>
    <w:rsid w:val="00A13CE6"/>
    <w:rsid w:val="00A13FDB"/>
    <w:rsid w:val="00A32B25"/>
    <w:rsid w:val="00A445DE"/>
    <w:rsid w:val="00A47346"/>
    <w:rsid w:val="00A521DE"/>
    <w:rsid w:val="00A57F06"/>
    <w:rsid w:val="00A9597E"/>
    <w:rsid w:val="00A975CD"/>
    <w:rsid w:val="00AA1388"/>
    <w:rsid w:val="00AA4304"/>
    <w:rsid w:val="00AA4D2E"/>
    <w:rsid w:val="00AA542E"/>
    <w:rsid w:val="00AB4717"/>
    <w:rsid w:val="00AB561D"/>
    <w:rsid w:val="00AB75E2"/>
    <w:rsid w:val="00AC39EE"/>
    <w:rsid w:val="00AC4C6A"/>
    <w:rsid w:val="00AC749A"/>
    <w:rsid w:val="00AC7B45"/>
    <w:rsid w:val="00AD471C"/>
    <w:rsid w:val="00AD6E27"/>
    <w:rsid w:val="00AE151F"/>
    <w:rsid w:val="00AF0A82"/>
    <w:rsid w:val="00AF23A6"/>
    <w:rsid w:val="00AF29D8"/>
    <w:rsid w:val="00AF6079"/>
    <w:rsid w:val="00AF621E"/>
    <w:rsid w:val="00B03333"/>
    <w:rsid w:val="00B035FB"/>
    <w:rsid w:val="00B07913"/>
    <w:rsid w:val="00B15191"/>
    <w:rsid w:val="00B16050"/>
    <w:rsid w:val="00B1780E"/>
    <w:rsid w:val="00B43354"/>
    <w:rsid w:val="00B51ADB"/>
    <w:rsid w:val="00B6292D"/>
    <w:rsid w:val="00B64B66"/>
    <w:rsid w:val="00B66C85"/>
    <w:rsid w:val="00B859F9"/>
    <w:rsid w:val="00B85D6E"/>
    <w:rsid w:val="00BB7514"/>
    <w:rsid w:val="00BE4038"/>
    <w:rsid w:val="00BF57CB"/>
    <w:rsid w:val="00C039D0"/>
    <w:rsid w:val="00C05099"/>
    <w:rsid w:val="00C14A94"/>
    <w:rsid w:val="00C17E94"/>
    <w:rsid w:val="00C20C00"/>
    <w:rsid w:val="00C22B6C"/>
    <w:rsid w:val="00C41822"/>
    <w:rsid w:val="00C41870"/>
    <w:rsid w:val="00C42639"/>
    <w:rsid w:val="00C442CF"/>
    <w:rsid w:val="00C46759"/>
    <w:rsid w:val="00C52BA1"/>
    <w:rsid w:val="00C53D73"/>
    <w:rsid w:val="00C60558"/>
    <w:rsid w:val="00C62151"/>
    <w:rsid w:val="00C64180"/>
    <w:rsid w:val="00C71BBF"/>
    <w:rsid w:val="00C80A33"/>
    <w:rsid w:val="00C834E1"/>
    <w:rsid w:val="00C94408"/>
    <w:rsid w:val="00CB25B5"/>
    <w:rsid w:val="00CC3569"/>
    <w:rsid w:val="00CD7089"/>
    <w:rsid w:val="00CD7458"/>
    <w:rsid w:val="00CD76AC"/>
    <w:rsid w:val="00CE276B"/>
    <w:rsid w:val="00CE56FD"/>
    <w:rsid w:val="00D033C9"/>
    <w:rsid w:val="00D0371D"/>
    <w:rsid w:val="00D04ECE"/>
    <w:rsid w:val="00D1519D"/>
    <w:rsid w:val="00D32909"/>
    <w:rsid w:val="00D34781"/>
    <w:rsid w:val="00D35149"/>
    <w:rsid w:val="00D44B00"/>
    <w:rsid w:val="00D4529A"/>
    <w:rsid w:val="00D513D0"/>
    <w:rsid w:val="00D52354"/>
    <w:rsid w:val="00D52684"/>
    <w:rsid w:val="00D52A42"/>
    <w:rsid w:val="00D66EE8"/>
    <w:rsid w:val="00D67183"/>
    <w:rsid w:val="00D7321E"/>
    <w:rsid w:val="00D735B9"/>
    <w:rsid w:val="00D74331"/>
    <w:rsid w:val="00D82E1C"/>
    <w:rsid w:val="00D900AC"/>
    <w:rsid w:val="00D91EF4"/>
    <w:rsid w:val="00DA0795"/>
    <w:rsid w:val="00DA113F"/>
    <w:rsid w:val="00DB1591"/>
    <w:rsid w:val="00DB6B56"/>
    <w:rsid w:val="00DB7525"/>
    <w:rsid w:val="00DC1819"/>
    <w:rsid w:val="00DC7649"/>
    <w:rsid w:val="00DD4812"/>
    <w:rsid w:val="00DD4A0C"/>
    <w:rsid w:val="00DD75A3"/>
    <w:rsid w:val="00DE7A24"/>
    <w:rsid w:val="00DE7EE4"/>
    <w:rsid w:val="00DF1172"/>
    <w:rsid w:val="00DF3800"/>
    <w:rsid w:val="00DF545B"/>
    <w:rsid w:val="00E0073E"/>
    <w:rsid w:val="00E00C4F"/>
    <w:rsid w:val="00E178ED"/>
    <w:rsid w:val="00E303CB"/>
    <w:rsid w:val="00E328B0"/>
    <w:rsid w:val="00E333DF"/>
    <w:rsid w:val="00E34277"/>
    <w:rsid w:val="00E36980"/>
    <w:rsid w:val="00E3716E"/>
    <w:rsid w:val="00E37E4D"/>
    <w:rsid w:val="00E4643A"/>
    <w:rsid w:val="00E646F4"/>
    <w:rsid w:val="00E70669"/>
    <w:rsid w:val="00EA4710"/>
    <w:rsid w:val="00EB5583"/>
    <w:rsid w:val="00EC3138"/>
    <w:rsid w:val="00EE254D"/>
    <w:rsid w:val="00EE6645"/>
    <w:rsid w:val="00EE7026"/>
    <w:rsid w:val="00EF5D84"/>
    <w:rsid w:val="00F010FB"/>
    <w:rsid w:val="00F023FF"/>
    <w:rsid w:val="00F05DD2"/>
    <w:rsid w:val="00F20AF4"/>
    <w:rsid w:val="00F26E24"/>
    <w:rsid w:val="00F32746"/>
    <w:rsid w:val="00F477E3"/>
    <w:rsid w:val="00F510E8"/>
    <w:rsid w:val="00F5350A"/>
    <w:rsid w:val="00F57474"/>
    <w:rsid w:val="00F621C1"/>
    <w:rsid w:val="00F77A75"/>
    <w:rsid w:val="00F80C94"/>
    <w:rsid w:val="00F80D14"/>
    <w:rsid w:val="00F817DE"/>
    <w:rsid w:val="00F87A0B"/>
    <w:rsid w:val="00FA17A4"/>
    <w:rsid w:val="00FB0023"/>
    <w:rsid w:val="00FB7D82"/>
    <w:rsid w:val="00FC4BFB"/>
    <w:rsid w:val="00FE27DE"/>
    <w:rsid w:val="00FE7EF8"/>
    <w:rsid w:val="00FF464F"/>
    <w:rsid w:val="00FF5427"/>
    <w:rsid w:val="00FF7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B0273"/>
  <w15:docId w15:val="{8260904A-B77C-4346-9976-084497F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41B"/>
    <w:rPr>
      <w:rFonts w:ascii="Times New Roman" w:eastAsia="Times New Roman" w:hAnsi="Times New Roman" w:cs="Times New Roman"/>
    </w:rPr>
  </w:style>
  <w:style w:type="paragraph" w:styleId="Heading1">
    <w:name w:val="heading 1"/>
    <w:basedOn w:val="Normal"/>
    <w:next w:val="Normal"/>
    <w:link w:val="Heading1Char"/>
    <w:uiPriority w:val="9"/>
    <w:qFormat/>
    <w:rsid w:val="00AD6E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E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7F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6E2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D82E1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82E1C"/>
    <w:rPr>
      <w:sz w:val="20"/>
      <w:szCs w:val="20"/>
    </w:rPr>
  </w:style>
  <w:style w:type="character" w:styleId="FootnoteReference">
    <w:name w:val="footnote reference"/>
    <w:basedOn w:val="DefaultParagraphFont"/>
    <w:uiPriority w:val="99"/>
    <w:semiHidden/>
    <w:unhideWhenUsed/>
    <w:rsid w:val="00D82E1C"/>
    <w:rPr>
      <w:vertAlign w:val="superscript"/>
    </w:rPr>
  </w:style>
  <w:style w:type="character" w:styleId="Hyperlink">
    <w:name w:val="Hyperlink"/>
    <w:basedOn w:val="DefaultParagraphFont"/>
    <w:uiPriority w:val="99"/>
    <w:unhideWhenUsed/>
    <w:rsid w:val="00E4643A"/>
    <w:rPr>
      <w:color w:val="0563C1" w:themeColor="hyperlink"/>
      <w:u w:val="single"/>
    </w:rPr>
  </w:style>
  <w:style w:type="character" w:customStyle="1" w:styleId="UnresolvedMention1">
    <w:name w:val="Unresolved Mention1"/>
    <w:basedOn w:val="DefaultParagraphFont"/>
    <w:uiPriority w:val="99"/>
    <w:rsid w:val="00E4643A"/>
    <w:rPr>
      <w:color w:val="605E5C"/>
      <w:shd w:val="clear" w:color="auto" w:fill="E1DFDD"/>
    </w:rPr>
  </w:style>
  <w:style w:type="paragraph" w:styleId="Header">
    <w:name w:val="header"/>
    <w:basedOn w:val="Normal"/>
    <w:link w:val="HeaderChar"/>
    <w:uiPriority w:val="99"/>
    <w:unhideWhenUsed/>
    <w:rsid w:val="00263B2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63B26"/>
  </w:style>
  <w:style w:type="paragraph" w:styleId="Footer">
    <w:name w:val="footer"/>
    <w:basedOn w:val="Normal"/>
    <w:link w:val="FooterChar"/>
    <w:uiPriority w:val="99"/>
    <w:unhideWhenUsed/>
    <w:rsid w:val="00263B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63B26"/>
  </w:style>
  <w:style w:type="character" w:styleId="PageNumber">
    <w:name w:val="page number"/>
    <w:basedOn w:val="DefaultParagraphFont"/>
    <w:uiPriority w:val="99"/>
    <w:semiHidden/>
    <w:unhideWhenUsed/>
    <w:rsid w:val="00263B26"/>
  </w:style>
  <w:style w:type="paragraph" w:styleId="NormalWeb">
    <w:name w:val="Normal (Web)"/>
    <w:basedOn w:val="Normal"/>
    <w:uiPriority w:val="99"/>
    <w:semiHidden/>
    <w:unhideWhenUsed/>
    <w:rsid w:val="00491B01"/>
  </w:style>
  <w:style w:type="character" w:customStyle="1" w:styleId="apple-converted-space">
    <w:name w:val="apple-converted-space"/>
    <w:basedOn w:val="DefaultParagraphFont"/>
    <w:rsid w:val="00AF29D8"/>
  </w:style>
  <w:style w:type="character" w:customStyle="1" w:styleId="Heading3Char">
    <w:name w:val="Heading 3 Char"/>
    <w:basedOn w:val="DefaultParagraphFont"/>
    <w:link w:val="Heading3"/>
    <w:uiPriority w:val="9"/>
    <w:rsid w:val="00617FE2"/>
    <w:rPr>
      <w:rFonts w:asciiTheme="majorHAnsi" w:eastAsiaTheme="majorEastAsia" w:hAnsiTheme="majorHAnsi" w:cstheme="majorBidi"/>
      <w:color w:val="1F3763" w:themeColor="accent1" w:themeShade="7F"/>
    </w:rPr>
  </w:style>
  <w:style w:type="table" w:customStyle="1" w:styleId="PlainTable31">
    <w:name w:val="Plain Table 31"/>
    <w:basedOn w:val="TableNormal"/>
    <w:uiPriority w:val="43"/>
    <w:rsid w:val="00617F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617F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859F9"/>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754C14"/>
    <w:rPr>
      <w:color w:val="808080"/>
    </w:rPr>
  </w:style>
  <w:style w:type="table" w:customStyle="1" w:styleId="ListTable7Colorful1">
    <w:name w:val="List Table 7 Colorful1"/>
    <w:basedOn w:val="TableNormal"/>
    <w:uiPriority w:val="52"/>
    <w:rsid w:val="007F5FD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
    <w:name w:val="Plain Table 511"/>
    <w:basedOn w:val="TableNormal"/>
    <w:uiPriority w:val="45"/>
    <w:rsid w:val="007F5FD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F87A0B"/>
    <w:rPr>
      <w:sz w:val="16"/>
      <w:szCs w:val="16"/>
    </w:rPr>
  </w:style>
  <w:style w:type="paragraph" w:styleId="CommentText">
    <w:name w:val="annotation text"/>
    <w:basedOn w:val="Normal"/>
    <w:link w:val="CommentTextChar"/>
    <w:uiPriority w:val="99"/>
    <w:unhideWhenUsed/>
    <w:rsid w:val="00F87A0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7A0B"/>
    <w:rPr>
      <w:sz w:val="20"/>
      <w:szCs w:val="20"/>
    </w:rPr>
  </w:style>
  <w:style w:type="paragraph" w:styleId="CommentSubject">
    <w:name w:val="annotation subject"/>
    <w:basedOn w:val="CommentText"/>
    <w:next w:val="CommentText"/>
    <w:link w:val="CommentSubjectChar"/>
    <w:uiPriority w:val="99"/>
    <w:semiHidden/>
    <w:unhideWhenUsed/>
    <w:rsid w:val="00F87A0B"/>
    <w:rPr>
      <w:b/>
      <w:bCs/>
    </w:rPr>
  </w:style>
  <w:style w:type="character" w:customStyle="1" w:styleId="CommentSubjectChar">
    <w:name w:val="Comment Subject Char"/>
    <w:basedOn w:val="CommentTextChar"/>
    <w:link w:val="CommentSubject"/>
    <w:uiPriority w:val="99"/>
    <w:semiHidden/>
    <w:rsid w:val="00F87A0B"/>
    <w:rPr>
      <w:b/>
      <w:bCs/>
      <w:sz w:val="20"/>
      <w:szCs w:val="20"/>
    </w:rPr>
  </w:style>
  <w:style w:type="paragraph" w:styleId="BalloonText">
    <w:name w:val="Balloon Text"/>
    <w:basedOn w:val="Normal"/>
    <w:link w:val="BalloonTextChar"/>
    <w:uiPriority w:val="99"/>
    <w:semiHidden/>
    <w:unhideWhenUsed/>
    <w:rsid w:val="00F87A0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87A0B"/>
    <w:rPr>
      <w:rFonts w:ascii="Segoe UI" w:hAnsi="Segoe UI" w:cs="Segoe UI"/>
      <w:sz w:val="18"/>
      <w:szCs w:val="18"/>
    </w:rPr>
  </w:style>
  <w:style w:type="paragraph" w:styleId="Revision">
    <w:name w:val="Revision"/>
    <w:hidden/>
    <w:uiPriority w:val="99"/>
    <w:semiHidden/>
    <w:rsid w:val="00DC7649"/>
  </w:style>
  <w:style w:type="character" w:styleId="FollowedHyperlink">
    <w:name w:val="FollowedHyperlink"/>
    <w:basedOn w:val="DefaultParagraphFont"/>
    <w:uiPriority w:val="99"/>
    <w:semiHidden/>
    <w:unhideWhenUsed/>
    <w:rsid w:val="000D34D5"/>
    <w:rPr>
      <w:color w:val="954F72" w:themeColor="followedHyperlink"/>
      <w:u w:val="single"/>
    </w:rPr>
  </w:style>
  <w:style w:type="character" w:customStyle="1" w:styleId="UnresolvedMention2">
    <w:name w:val="Unresolved Mention2"/>
    <w:basedOn w:val="DefaultParagraphFont"/>
    <w:uiPriority w:val="99"/>
    <w:semiHidden/>
    <w:unhideWhenUsed/>
    <w:rsid w:val="00AC749A"/>
    <w:rPr>
      <w:color w:val="605E5C"/>
      <w:shd w:val="clear" w:color="auto" w:fill="E1DFDD"/>
    </w:rPr>
  </w:style>
  <w:style w:type="paragraph" w:customStyle="1" w:styleId="EndNoteBibliographyTitle">
    <w:name w:val="EndNote Bibliography Title"/>
    <w:basedOn w:val="Normal"/>
    <w:link w:val="EndNoteBibliographyTitleChar"/>
    <w:rsid w:val="007B1338"/>
    <w:pPr>
      <w:jc w:val="center"/>
    </w:pPr>
  </w:style>
  <w:style w:type="character" w:customStyle="1" w:styleId="EndNoteBibliographyTitleChar">
    <w:name w:val="EndNote Bibliography Title Char"/>
    <w:basedOn w:val="DefaultParagraphFont"/>
    <w:link w:val="EndNoteBibliographyTitle"/>
    <w:rsid w:val="007B1338"/>
    <w:rPr>
      <w:rFonts w:ascii="Times New Roman" w:eastAsia="Times New Roman" w:hAnsi="Times New Roman" w:cs="Times New Roman"/>
    </w:rPr>
  </w:style>
  <w:style w:type="paragraph" w:customStyle="1" w:styleId="EndNoteBibliography">
    <w:name w:val="EndNote Bibliography"/>
    <w:basedOn w:val="Normal"/>
    <w:link w:val="EndNoteBibliographyChar"/>
    <w:rsid w:val="007B1338"/>
  </w:style>
  <w:style w:type="character" w:customStyle="1" w:styleId="EndNoteBibliographyChar">
    <w:name w:val="EndNote Bibliography Char"/>
    <w:basedOn w:val="DefaultParagraphFont"/>
    <w:link w:val="EndNoteBibliography"/>
    <w:rsid w:val="007B1338"/>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E178ED"/>
    <w:rPr>
      <w:rFonts w:ascii="Tahoma" w:hAnsi="Tahoma" w:cs="Tahoma"/>
      <w:sz w:val="16"/>
      <w:szCs w:val="16"/>
    </w:rPr>
  </w:style>
  <w:style w:type="character" w:customStyle="1" w:styleId="DocumentMapChar">
    <w:name w:val="Document Map Char"/>
    <w:basedOn w:val="DefaultParagraphFont"/>
    <w:link w:val="DocumentMap"/>
    <w:uiPriority w:val="99"/>
    <w:semiHidden/>
    <w:rsid w:val="00E178ED"/>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362B92"/>
    <w:rPr>
      <w:color w:val="605E5C"/>
      <w:shd w:val="clear" w:color="auto" w:fill="E1DFDD"/>
    </w:rPr>
  </w:style>
  <w:style w:type="paragraph" w:styleId="NoSpacing">
    <w:name w:val="No Spacing"/>
    <w:uiPriority w:val="1"/>
    <w:qFormat/>
    <w:rsid w:val="0086064B"/>
    <w:pPr>
      <w:widowControl w:val="0"/>
    </w:pPr>
    <w:rPr>
      <w:sz w:val="22"/>
      <w:szCs w:val="22"/>
    </w:rPr>
  </w:style>
  <w:style w:type="table" w:styleId="TableGrid">
    <w:name w:val="Table Grid"/>
    <w:basedOn w:val="TableNormal"/>
    <w:uiPriority w:val="39"/>
    <w:rsid w:val="000A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8992">
      <w:bodyDiv w:val="1"/>
      <w:marLeft w:val="0"/>
      <w:marRight w:val="0"/>
      <w:marTop w:val="0"/>
      <w:marBottom w:val="0"/>
      <w:divBdr>
        <w:top w:val="none" w:sz="0" w:space="0" w:color="auto"/>
        <w:left w:val="none" w:sz="0" w:space="0" w:color="auto"/>
        <w:bottom w:val="none" w:sz="0" w:space="0" w:color="auto"/>
        <w:right w:val="none" w:sz="0" w:space="0" w:color="auto"/>
      </w:divBdr>
    </w:div>
    <w:div w:id="124548050">
      <w:bodyDiv w:val="1"/>
      <w:marLeft w:val="0"/>
      <w:marRight w:val="0"/>
      <w:marTop w:val="0"/>
      <w:marBottom w:val="0"/>
      <w:divBdr>
        <w:top w:val="none" w:sz="0" w:space="0" w:color="auto"/>
        <w:left w:val="none" w:sz="0" w:space="0" w:color="auto"/>
        <w:bottom w:val="none" w:sz="0" w:space="0" w:color="auto"/>
        <w:right w:val="none" w:sz="0" w:space="0" w:color="auto"/>
      </w:divBdr>
      <w:divsChild>
        <w:div w:id="204215538">
          <w:marLeft w:val="0"/>
          <w:marRight w:val="0"/>
          <w:marTop w:val="0"/>
          <w:marBottom w:val="0"/>
          <w:divBdr>
            <w:top w:val="none" w:sz="0" w:space="0" w:color="auto"/>
            <w:left w:val="none" w:sz="0" w:space="0" w:color="auto"/>
            <w:bottom w:val="none" w:sz="0" w:space="0" w:color="auto"/>
            <w:right w:val="none" w:sz="0" w:space="0" w:color="auto"/>
          </w:divBdr>
          <w:divsChild>
            <w:div w:id="1559901138">
              <w:marLeft w:val="0"/>
              <w:marRight w:val="0"/>
              <w:marTop w:val="0"/>
              <w:marBottom w:val="0"/>
              <w:divBdr>
                <w:top w:val="none" w:sz="0" w:space="0" w:color="auto"/>
                <w:left w:val="none" w:sz="0" w:space="0" w:color="auto"/>
                <w:bottom w:val="none" w:sz="0" w:space="0" w:color="auto"/>
                <w:right w:val="none" w:sz="0" w:space="0" w:color="auto"/>
              </w:divBdr>
              <w:divsChild>
                <w:div w:id="5192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8113">
      <w:bodyDiv w:val="1"/>
      <w:marLeft w:val="0"/>
      <w:marRight w:val="0"/>
      <w:marTop w:val="0"/>
      <w:marBottom w:val="0"/>
      <w:divBdr>
        <w:top w:val="none" w:sz="0" w:space="0" w:color="auto"/>
        <w:left w:val="none" w:sz="0" w:space="0" w:color="auto"/>
        <w:bottom w:val="none" w:sz="0" w:space="0" w:color="auto"/>
        <w:right w:val="none" w:sz="0" w:space="0" w:color="auto"/>
      </w:divBdr>
    </w:div>
    <w:div w:id="652368876">
      <w:bodyDiv w:val="1"/>
      <w:marLeft w:val="0"/>
      <w:marRight w:val="0"/>
      <w:marTop w:val="0"/>
      <w:marBottom w:val="0"/>
      <w:divBdr>
        <w:top w:val="none" w:sz="0" w:space="0" w:color="auto"/>
        <w:left w:val="none" w:sz="0" w:space="0" w:color="auto"/>
        <w:bottom w:val="none" w:sz="0" w:space="0" w:color="auto"/>
        <w:right w:val="none" w:sz="0" w:space="0" w:color="auto"/>
      </w:divBdr>
      <w:divsChild>
        <w:div w:id="1414281908">
          <w:marLeft w:val="0"/>
          <w:marRight w:val="0"/>
          <w:marTop w:val="0"/>
          <w:marBottom w:val="0"/>
          <w:divBdr>
            <w:top w:val="none" w:sz="0" w:space="0" w:color="auto"/>
            <w:left w:val="none" w:sz="0" w:space="0" w:color="auto"/>
            <w:bottom w:val="none" w:sz="0" w:space="0" w:color="auto"/>
            <w:right w:val="none" w:sz="0" w:space="0" w:color="auto"/>
          </w:divBdr>
          <w:divsChild>
            <w:div w:id="349569036">
              <w:marLeft w:val="0"/>
              <w:marRight w:val="0"/>
              <w:marTop w:val="0"/>
              <w:marBottom w:val="0"/>
              <w:divBdr>
                <w:top w:val="none" w:sz="0" w:space="0" w:color="auto"/>
                <w:left w:val="none" w:sz="0" w:space="0" w:color="auto"/>
                <w:bottom w:val="none" w:sz="0" w:space="0" w:color="auto"/>
                <w:right w:val="none" w:sz="0" w:space="0" w:color="auto"/>
              </w:divBdr>
              <w:divsChild>
                <w:div w:id="13440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4672">
      <w:bodyDiv w:val="1"/>
      <w:marLeft w:val="0"/>
      <w:marRight w:val="0"/>
      <w:marTop w:val="0"/>
      <w:marBottom w:val="0"/>
      <w:divBdr>
        <w:top w:val="none" w:sz="0" w:space="0" w:color="auto"/>
        <w:left w:val="none" w:sz="0" w:space="0" w:color="auto"/>
        <w:bottom w:val="none" w:sz="0" w:space="0" w:color="auto"/>
        <w:right w:val="none" w:sz="0" w:space="0" w:color="auto"/>
      </w:divBdr>
    </w:div>
    <w:div w:id="710691203">
      <w:bodyDiv w:val="1"/>
      <w:marLeft w:val="0"/>
      <w:marRight w:val="0"/>
      <w:marTop w:val="0"/>
      <w:marBottom w:val="0"/>
      <w:divBdr>
        <w:top w:val="none" w:sz="0" w:space="0" w:color="auto"/>
        <w:left w:val="none" w:sz="0" w:space="0" w:color="auto"/>
        <w:bottom w:val="none" w:sz="0" w:space="0" w:color="auto"/>
        <w:right w:val="none" w:sz="0" w:space="0" w:color="auto"/>
      </w:divBdr>
    </w:div>
    <w:div w:id="728723188">
      <w:bodyDiv w:val="1"/>
      <w:marLeft w:val="0"/>
      <w:marRight w:val="0"/>
      <w:marTop w:val="0"/>
      <w:marBottom w:val="0"/>
      <w:divBdr>
        <w:top w:val="none" w:sz="0" w:space="0" w:color="auto"/>
        <w:left w:val="none" w:sz="0" w:space="0" w:color="auto"/>
        <w:bottom w:val="none" w:sz="0" w:space="0" w:color="auto"/>
        <w:right w:val="none" w:sz="0" w:space="0" w:color="auto"/>
      </w:divBdr>
    </w:div>
    <w:div w:id="835268116">
      <w:bodyDiv w:val="1"/>
      <w:marLeft w:val="0"/>
      <w:marRight w:val="0"/>
      <w:marTop w:val="0"/>
      <w:marBottom w:val="0"/>
      <w:divBdr>
        <w:top w:val="none" w:sz="0" w:space="0" w:color="auto"/>
        <w:left w:val="none" w:sz="0" w:space="0" w:color="auto"/>
        <w:bottom w:val="none" w:sz="0" w:space="0" w:color="auto"/>
        <w:right w:val="none" w:sz="0" w:space="0" w:color="auto"/>
      </w:divBdr>
    </w:div>
    <w:div w:id="1042364831">
      <w:bodyDiv w:val="1"/>
      <w:marLeft w:val="0"/>
      <w:marRight w:val="0"/>
      <w:marTop w:val="0"/>
      <w:marBottom w:val="0"/>
      <w:divBdr>
        <w:top w:val="none" w:sz="0" w:space="0" w:color="auto"/>
        <w:left w:val="none" w:sz="0" w:space="0" w:color="auto"/>
        <w:bottom w:val="none" w:sz="0" w:space="0" w:color="auto"/>
        <w:right w:val="none" w:sz="0" w:space="0" w:color="auto"/>
      </w:divBdr>
    </w:div>
    <w:div w:id="1079794489">
      <w:bodyDiv w:val="1"/>
      <w:marLeft w:val="0"/>
      <w:marRight w:val="0"/>
      <w:marTop w:val="0"/>
      <w:marBottom w:val="0"/>
      <w:divBdr>
        <w:top w:val="none" w:sz="0" w:space="0" w:color="auto"/>
        <w:left w:val="none" w:sz="0" w:space="0" w:color="auto"/>
        <w:bottom w:val="none" w:sz="0" w:space="0" w:color="auto"/>
        <w:right w:val="none" w:sz="0" w:space="0" w:color="auto"/>
      </w:divBdr>
    </w:div>
    <w:div w:id="1118641977">
      <w:bodyDiv w:val="1"/>
      <w:marLeft w:val="0"/>
      <w:marRight w:val="0"/>
      <w:marTop w:val="0"/>
      <w:marBottom w:val="0"/>
      <w:divBdr>
        <w:top w:val="none" w:sz="0" w:space="0" w:color="auto"/>
        <w:left w:val="none" w:sz="0" w:space="0" w:color="auto"/>
        <w:bottom w:val="none" w:sz="0" w:space="0" w:color="auto"/>
        <w:right w:val="none" w:sz="0" w:space="0" w:color="auto"/>
      </w:divBdr>
    </w:div>
    <w:div w:id="1129129431">
      <w:bodyDiv w:val="1"/>
      <w:marLeft w:val="0"/>
      <w:marRight w:val="0"/>
      <w:marTop w:val="0"/>
      <w:marBottom w:val="0"/>
      <w:divBdr>
        <w:top w:val="none" w:sz="0" w:space="0" w:color="auto"/>
        <w:left w:val="none" w:sz="0" w:space="0" w:color="auto"/>
        <w:bottom w:val="none" w:sz="0" w:space="0" w:color="auto"/>
        <w:right w:val="none" w:sz="0" w:space="0" w:color="auto"/>
      </w:divBdr>
      <w:divsChild>
        <w:div w:id="818881340">
          <w:marLeft w:val="0"/>
          <w:marRight w:val="0"/>
          <w:marTop w:val="0"/>
          <w:marBottom w:val="0"/>
          <w:divBdr>
            <w:top w:val="none" w:sz="0" w:space="0" w:color="auto"/>
            <w:left w:val="none" w:sz="0" w:space="0" w:color="auto"/>
            <w:bottom w:val="none" w:sz="0" w:space="0" w:color="auto"/>
            <w:right w:val="none" w:sz="0" w:space="0" w:color="auto"/>
          </w:divBdr>
          <w:divsChild>
            <w:div w:id="968363434">
              <w:marLeft w:val="0"/>
              <w:marRight w:val="0"/>
              <w:marTop w:val="0"/>
              <w:marBottom w:val="0"/>
              <w:divBdr>
                <w:top w:val="none" w:sz="0" w:space="0" w:color="auto"/>
                <w:left w:val="none" w:sz="0" w:space="0" w:color="auto"/>
                <w:bottom w:val="none" w:sz="0" w:space="0" w:color="auto"/>
                <w:right w:val="none" w:sz="0" w:space="0" w:color="auto"/>
              </w:divBdr>
              <w:divsChild>
                <w:div w:id="340817459">
                  <w:marLeft w:val="0"/>
                  <w:marRight w:val="0"/>
                  <w:marTop w:val="0"/>
                  <w:marBottom w:val="0"/>
                  <w:divBdr>
                    <w:top w:val="none" w:sz="0" w:space="0" w:color="auto"/>
                    <w:left w:val="none" w:sz="0" w:space="0" w:color="auto"/>
                    <w:bottom w:val="none" w:sz="0" w:space="0" w:color="auto"/>
                    <w:right w:val="none" w:sz="0" w:space="0" w:color="auto"/>
                  </w:divBdr>
                  <w:divsChild>
                    <w:div w:id="20808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6760">
      <w:bodyDiv w:val="1"/>
      <w:marLeft w:val="0"/>
      <w:marRight w:val="0"/>
      <w:marTop w:val="0"/>
      <w:marBottom w:val="0"/>
      <w:divBdr>
        <w:top w:val="none" w:sz="0" w:space="0" w:color="auto"/>
        <w:left w:val="none" w:sz="0" w:space="0" w:color="auto"/>
        <w:bottom w:val="none" w:sz="0" w:space="0" w:color="auto"/>
        <w:right w:val="none" w:sz="0" w:space="0" w:color="auto"/>
      </w:divBdr>
    </w:div>
    <w:div w:id="1367828268">
      <w:bodyDiv w:val="1"/>
      <w:marLeft w:val="0"/>
      <w:marRight w:val="0"/>
      <w:marTop w:val="0"/>
      <w:marBottom w:val="0"/>
      <w:divBdr>
        <w:top w:val="none" w:sz="0" w:space="0" w:color="auto"/>
        <w:left w:val="none" w:sz="0" w:space="0" w:color="auto"/>
        <w:bottom w:val="none" w:sz="0" w:space="0" w:color="auto"/>
        <w:right w:val="none" w:sz="0" w:space="0" w:color="auto"/>
      </w:divBdr>
    </w:div>
    <w:div w:id="1370446858">
      <w:bodyDiv w:val="1"/>
      <w:marLeft w:val="0"/>
      <w:marRight w:val="0"/>
      <w:marTop w:val="0"/>
      <w:marBottom w:val="0"/>
      <w:divBdr>
        <w:top w:val="none" w:sz="0" w:space="0" w:color="auto"/>
        <w:left w:val="none" w:sz="0" w:space="0" w:color="auto"/>
        <w:bottom w:val="none" w:sz="0" w:space="0" w:color="auto"/>
        <w:right w:val="none" w:sz="0" w:space="0" w:color="auto"/>
      </w:divBdr>
    </w:div>
    <w:div w:id="1382512098">
      <w:bodyDiv w:val="1"/>
      <w:marLeft w:val="0"/>
      <w:marRight w:val="0"/>
      <w:marTop w:val="0"/>
      <w:marBottom w:val="0"/>
      <w:divBdr>
        <w:top w:val="none" w:sz="0" w:space="0" w:color="auto"/>
        <w:left w:val="none" w:sz="0" w:space="0" w:color="auto"/>
        <w:bottom w:val="none" w:sz="0" w:space="0" w:color="auto"/>
        <w:right w:val="none" w:sz="0" w:space="0" w:color="auto"/>
      </w:divBdr>
      <w:divsChild>
        <w:div w:id="1465387668">
          <w:marLeft w:val="0"/>
          <w:marRight w:val="0"/>
          <w:marTop w:val="0"/>
          <w:marBottom w:val="0"/>
          <w:divBdr>
            <w:top w:val="none" w:sz="0" w:space="0" w:color="auto"/>
            <w:left w:val="none" w:sz="0" w:space="0" w:color="auto"/>
            <w:bottom w:val="none" w:sz="0" w:space="0" w:color="auto"/>
            <w:right w:val="none" w:sz="0" w:space="0" w:color="auto"/>
          </w:divBdr>
          <w:divsChild>
            <w:div w:id="1225330751">
              <w:marLeft w:val="0"/>
              <w:marRight w:val="0"/>
              <w:marTop w:val="0"/>
              <w:marBottom w:val="0"/>
              <w:divBdr>
                <w:top w:val="none" w:sz="0" w:space="0" w:color="auto"/>
                <w:left w:val="none" w:sz="0" w:space="0" w:color="auto"/>
                <w:bottom w:val="none" w:sz="0" w:space="0" w:color="auto"/>
                <w:right w:val="none" w:sz="0" w:space="0" w:color="auto"/>
              </w:divBdr>
              <w:divsChild>
                <w:div w:id="15530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7150">
      <w:bodyDiv w:val="1"/>
      <w:marLeft w:val="0"/>
      <w:marRight w:val="0"/>
      <w:marTop w:val="0"/>
      <w:marBottom w:val="0"/>
      <w:divBdr>
        <w:top w:val="none" w:sz="0" w:space="0" w:color="auto"/>
        <w:left w:val="none" w:sz="0" w:space="0" w:color="auto"/>
        <w:bottom w:val="none" w:sz="0" w:space="0" w:color="auto"/>
        <w:right w:val="none" w:sz="0" w:space="0" w:color="auto"/>
      </w:divBdr>
    </w:div>
    <w:div w:id="1459449858">
      <w:bodyDiv w:val="1"/>
      <w:marLeft w:val="0"/>
      <w:marRight w:val="0"/>
      <w:marTop w:val="0"/>
      <w:marBottom w:val="0"/>
      <w:divBdr>
        <w:top w:val="none" w:sz="0" w:space="0" w:color="auto"/>
        <w:left w:val="none" w:sz="0" w:space="0" w:color="auto"/>
        <w:bottom w:val="none" w:sz="0" w:space="0" w:color="auto"/>
        <w:right w:val="none" w:sz="0" w:space="0" w:color="auto"/>
      </w:divBdr>
    </w:div>
    <w:div w:id="1495879999">
      <w:bodyDiv w:val="1"/>
      <w:marLeft w:val="0"/>
      <w:marRight w:val="0"/>
      <w:marTop w:val="0"/>
      <w:marBottom w:val="0"/>
      <w:divBdr>
        <w:top w:val="none" w:sz="0" w:space="0" w:color="auto"/>
        <w:left w:val="none" w:sz="0" w:space="0" w:color="auto"/>
        <w:bottom w:val="none" w:sz="0" w:space="0" w:color="auto"/>
        <w:right w:val="none" w:sz="0" w:space="0" w:color="auto"/>
      </w:divBdr>
      <w:divsChild>
        <w:div w:id="2013025875">
          <w:marLeft w:val="0"/>
          <w:marRight w:val="0"/>
          <w:marTop w:val="0"/>
          <w:marBottom w:val="0"/>
          <w:divBdr>
            <w:top w:val="none" w:sz="0" w:space="0" w:color="auto"/>
            <w:left w:val="none" w:sz="0" w:space="0" w:color="auto"/>
            <w:bottom w:val="none" w:sz="0" w:space="0" w:color="auto"/>
            <w:right w:val="none" w:sz="0" w:space="0" w:color="auto"/>
          </w:divBdr>
          <w:divsChild>
            <w:div w:id="1775204560">
              <w:marLeft w:val="0"/>
              <w:marRight w:val="0"/>
              <w:marTop w:val="0"/>
              <w:marBottom w:val="0"/>
              <w:divBdr>
                <w:top w:val="none" w:sz="0" w:space="0" w:color="auto"/>
                <w:left w:val="none" w:sz="0" w:space="0" w:color="auto"/>
                <w:bottom w:val="none" w:sz="0" w:space="0" w:color="auto"/>
                <w:right w:val="none" w:sz="0" w:space="0" w:color="auto"/>
              </w:divBdr>
              <w:divsChild>
                <w:div w:id="1462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1636">
      <w:bodyDiv w:val="1"/>
      <w:marLeft w:val="0"/>
      <w:marRight w:val="0"/>
      <w:marTop w:val="0"/>
      <w:marBottom w:val="0"/>
      <w:divBdr>
        <w:top w:val="none" w:sz="0" w:space="0" w:color="auto"/>
        <w:left w:val="none" w:sz="0" w:space="0" w:color="auto"/>
        <w:bottom w:val="none" w:sz="0" w:space="0" w:color="auto"/>
        <w:right w:val="none" w:sz="0" w:space="0" w:color="auto"/>
      </w:divBdr>
      <w:divsChild>
        <w:div w:id="2067677271">
          <w:marLeft w:val="0"/>
          <w:marRight w:val="0"/>
          <w:marTop w:val="0"/>
          <w:marBottom w:val="0"/>
          <w:divBdr>
            <w:top w:val="none" w:sz="0" w:space="0" w:color="auto"/>
            <w:left w:val="none" w:sz="0" w:space="0" w:color="auto"/>
            <w:bottom w:val="none" w:sz="0" w:space="0" w:color="auto"/>
            <w:right w:val="none" w:sz="0" w:space="0" w:color="auto"/>
          </w:divBdr>
          <w:divsChild>
            <w:div w:id="2130540592">
              <w:marLeft w:val="0"/>
              <w:marRight w:val="0"/>
              <w:marTop w:val="0"/>
              <w:marBottom w:val="0"/>
              <w:divBdr>
                <w:top w:val="none" w:sz="0" w:space="0" w:color="auto"/>
                <w:left w:val="none" w:sz="0" w:space="0" w:color="auto"/>
                <w:bottom w:val="none" w:sz="0" w:space="0" w:color="auto"/>
                <w:right w:val="none" w:sz="0" w:space="0" w:color="auto"/>
              </w:divBdr>
              <w:divsChild>
                <w:div w:id="3348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1126">
      <w:bodyDiv w:val="1"/>
      <w:marLeft w:val="0"/>
      <w:marRight w:val="0"/>
      <w:marTop w:val="0"/>
      <w:marBottom w:val="0"/>
      <w:divBdr>
        <w:top w:val="none" w:sz="0" w:space="0" w:color="auto"/>
        <w:left w:val="none" w:sz="0" w:space="0" w:color="auto"/>
        <w:bottom w:val="none" w:sz="0" w:space="0" w:color="auto"/>
        <w:right w:val="none" w:sz="0" w:space="0" w:color="auto"/>
      </w:divBdr>
      <w:divsChild>
        <w:div w:id="1713383503">
          <w:marLeft w:val="0"/>
          <w:marRight w:val="0"/>
          <w:marTop w:val="0"/>
          <w:marBottom w:val="0"/>
          <w:divBdr>
            <w:top w:val="none" w:sz="0" w:space="0" w:color="auto"/>
            <w:left w:val="none" w:sz="0" w:space="0" w:color="auto"/>
            <w:bottom w:val="none" w:sz="0" w:space="0" w:color="auto"/>
            <w:right w:val="none" w:sz="0" w:space="0" w:color="auto"/>
          </w:divBdr>
        </w:div>
        <w:div w:id="19354380">
          <w:marLeft w:val="0"/>
          <w:marRight w:val="0"/>
          <w:marTop w:val="0"/>
          <w:marBottom w:val="0"/>
          <w:divBdr>
            <w:top w:val="none" w:sz="0" w:space="0" w:color="auto"/>
            <w:left w:val="none" w:sz="0" w:space="0" w:color="auto"/>
            <w:bottom w:val="none" w:sz="0" w:space="0" w:color="auto"/>
            <w:right w:val="none" w:sz="0" w:space="0" w:color="auto"/>
          </w:divBdr>
        </w:div>
        <w:div w:id="150567266">
          <w:marLeft w:val="0"/>
          <w:marRight w:val="0"/>
          <w:marTop w:val="0"/>
          <w:marBottom w:val="0"/>
          <w:divBdr>
            <w:top w:val="none" w:sz="0" w:space="0" w:color="auto"/>
            <w:left w:val="none" w:sz="0" w:space="0" w:color="auto"/>
            <w:bottom w:val="none" w:sz="0" w:space="0" w:color="auto"/>
            <w:right w:val="none" w:sz="0" w:space="0" w:color="auto"/>
          </w:divBdr>
          <w:divsChild>
            <w:div w:id="466633040">
              <w:marLeft w:val="0"/>
              <w:marRight w:val="0"/>
              <w:marTop w:val="0"/>
              <w:marBottom w:val="0"/>
              <w:divBdr>
                <w:top w:val="none" w:sz="0" w:space="0" w:color="auto"/>
                <w:left w:val="none" w:sz="0" w:space="0" w:color="auto"/>
                <w:bottom w:val="none" w:sz="0" w:space="0" w:color="auto"/>
                <w:right w:val="none" w:sz="0" w:space="0" w:color="auto"/>
              </w:divBdr>
            </w:div>
            <w:div w:id="10047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1207">
      <w:bodyDiv w:val="1"/>
      <w:marLeft w:val="0"/>
      <w:marRight w:val="0"/>
      <w:marTop w:val="0"/>
      <w:marBottom w:val="0"/>
      <w:divBdr>
        <w:top w:val="none" w:sz="0" w:space="0" w:color="auto"/>
        <w:left w:val="none" w:sz="0" w:space="0" w:color="auto"/>
        <w:bottom w:val="none" w:sz="0" w:space="0" w:color="auto"/>
        <w:right w:val="none" w:sz="0" w:space="0" w:color="auto"/>
      </w:divBdr>
    </w:div>
    <w:div w:id="1563564299">
      <w:bodyDiv w:val="1"/>
      <w:marLeft w:val="0"/>
      <w:marRight w:val="0"/>
      <w:marTop w:val="0"/>
      <w:marBottom w:val="0"/>
      <w:divBdr>
        <w:top w:val="none" w:sz="0" w:space="0" w:color="auto"/>
        <w:left w:val="none" w:sz="0" w:space="0" w:color="auto"/>
        <w:bottom w:val="none" w:sz="0" w:space="0" w:color="auto"/>
        <w:right w:val="none" w:sz="0" w:space="0" w:color="auto"/>
      </w:divBdr>
    </w:div>
    <w:div w:id="1573197614">
      <w:bodyDiv w:val="1"/>
      <w:marLeft w:val="0"/>
      <w:marRight w:val="0"/>
      <w:marTop w:val="0"/>
      <w:marBottom w:val="0"/>
      <w:divBdr>
        <w:top w:val="none" w:sz="0" w:space="0" w:color="auto"/>
        <w:left w:val="none" w:sz="0" w:space="0" w:color="auto"/>
        <w:bottom w:val="none" w:sz="0" w:space="0" w:color="auto"/>
        <w:right w:val="none" w:sz="0" w:space="0" w:color="auto"/>
      </w:divBdr>
      <w:divsChild>
        <w:div w:id="274561615">
          <w:marLeft w:val="0"/>
          <w:marRight w:val="0"/>
          <w:marTop w:val="0"/>
          <w:marBottom w:val="0"/>
          <w:divBdr>
            <w:top w:val="none" w:sz="0" w:space="0" w:color="auto"/>
            <w:left w:val="none" w:sz="0" w:space="0" w:color="auto"/>
            <w:bottom w:val="none" w:sz="0" w:space="0" w:color="auto"/>
            <w:right w:val="none" w:sz="0" w:space="0" w:color="auto"/>
          </w:divBdr>
          <w:divsChild>
            <w:div w:id="470876601">
              <w:marLeft w:val="0"/>
              <w:marRight w:val="0"/>
              <w:marTop w:val="0"/>
              <w:marBottom w:val="0"/>
              <w:divBdr>
                <w:top w:val="none" w:sz="0" w:space="0" w:color="auto"/>
                <w:left w:val="none" w:sz="0" w:space="0" w:color="auto"/>
                <w:bottom w:val="none" w:sz="0" w:space="0" w:color="auto"/>
                <w:right w:val="none" w:sz="0" w:space="0" w:color="auto"/>
              </w:divBdr>
              <w:divsChild>
                <w:div w:id="517504189">
                  <w:marLeft w:val="0"/>
                  <w:marRight w:val="0"/>
                  <w:marTop w:val="0"/>
                  <w:marBottom w:val="0"/>
                  <w:divBdr>
                    <w:top w:val="none" w:sz="0" w:space="0" w:color="auto"/>
                    <w:left w:val="none" w:sz="0" w:space="0" w:color="auto"/>
                    <w:bottom w:val="none" w:sz="0" w:space="0" w:color="auto"/>
                    <w:right w:val="none" w:sz="0" w:space="0" w:color="auto"/>
                  </w:divBdr>
                  <w:divsChild>
                    <w:div w:id="9500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17569">
      <w:bodyDiv w:val="1"/>
      <w:marLeft w:val="0"/>
      <w:marRight w:val="0"/>
      <w:marTop w:val="0"/>
      <w:marBottom w:val="0"/>
      <w:divBdr>
        <w:top w:val="none" w:sz="0" w:space="0" w:color="auto"/>
        <w:left w:val="none" w:sz="0" w:space="0" w:color="auto"/>
        <w:bottom w:val="none" w:sz="0" w:space="0" w:color="auto"/>
        <w:right w:val="none" w:sz="0" w:space="0" w:color="auto"/>
      </w:divBdr>
      <w:divsChild>
        <w:div w:id="1055549600">
          <w:marLeft w:val="0"/>
          <w:marRight w:val="0"/>
          <w:marTop w:val="0"/>
          <w:marBottom w:val="0"/>
          <w:divBdr>
            <w:top w:val="none" w:sz="0" w:space="0" w:color="auto"/>
            <w:left w:val="none" w:sz="0" w:space="0" w:color="auto"/>
            <w:bottom w:val="none" w:sz="0" w:space="0" w:color="auto"/>
            <w:right w:val="none" w:sz="0" w:space="0" w:color="auto"/>
          </w:divBdr>
          <w:divsChild>
            <w:div w:id="346716617">
              <w:marLeft w:val="0"/>
              <w:marRight w:val="0"/>
              <w:marTop w:val="0"/>
              <w:marBottom w:val="0"/>
              <w:divBdr>
                <w:top w:val="none" w:sz="0" w:space="0" w:color="auto"/>
                <w:left w:val="none" w:sz="0" w:space="0" w:color="auto"/>
                <w:bottom w:val="none" w:sz="0" w:space="0" w:color="auto"/>
                <w:right w:val="none" w:sz="0" w:space="0" w:color="auto"/>
              </w:divBdr>
              <w:divsChild>
                <w:div w:id="1574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1782">
      <w:bodyDiv w:val="1"/>
      <w:marLeft w:val="0"/>
      <w:marRight w:val="0"/>
      <w:marTop w:val="0"/>
      <w:marBottom w:val="0"/>
      <w:divBdr>
        <w:top w:val="none" w:sz="0" w:space="0" w:color="auto"/>
        <w:left w:val="none" w:sz="0" w:space="0" w:color="auto"/>
        <w:bottom w:val="none" w:sz="0" w:space="0" w:color="auto"/>
        <w:right w:val="none" w:sz="0" w:space="0" w:color="auto"/>
      </w:divBdr>
      <w:divsChild>
        <w:div w:id="748962723">
          <w:marLeft w:val="0"/>
          <w:marRight w:val="0"/>
          <w:marTop w:val="0"/>
          <w:marBottom w:val="0"/>
          <w:divBdr>
            <w:top w:val="none" w:sz="0" w:space="0" w:color="auto"/>
            <w:left w:val="none" w:sz="0" w:space="0" w:color="auto"/>
            <w:bottom w:val="none" w:sz="0" w:space="0" w:color="auto"/>
            <w:right w:val="none" w:sz="0" w:space="0" w:color="auto"/>
          </w:divBdr>
          <w:divsChild>
            <w:div w:id="1456480977">
              <w:marLeft w:val="0"/>
              <w:marRight w:val="0"/>
              <w:marTop w:val="0"/>
              <w:marBottom w:val="0"/>
              <w:divBdr>
                <w:top w:val="none" w:sz="0" w:space="0" w:color="auto"/>
                <w:left w:val="none" w:sz="0" w:space="0" w:color="auto"/>
                <w:bottom w:val="none" w:sz="0" w:space="0" w:color="auto"/>
                <w:right w:val="none" w:sz="0" w:space="0" w:color="auto"/>
              </w:divBdr>
              <w:divsChild>
                <w:div w:id="17396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7540">
      <w:bodyDiv w:val="1"/>
      <w:marLeft w:val="0"/>
      <w:marRight w:val="0"/>
      <w:marTop w:val="0"/>
      <w:marBottom w:val="0"/>
      <w:divBdr>
        <w:top w:val="none" w:sz="0" w:space="0" w:color="auto"/>
        <w:left w:val="none" w:sz="0" w:space="0" w:color="auto"/>
        <w:bottom w:val="none" w:sz="0" w:space="0" w:color="auto"/>
        <w:right w:val="none" w:sz="0" w:space="0" w:color="auto"/>
      </w:divBdr>
      <w:divsChild>
        <w:div w:id="1384914081">
          <w:marLeft w:val="0"/>
          <w:marRight w:val="0"/>
          <w:marTop w:val="0"/>
          <w:marBottom w:val="0"/>
          <w:divBdr>
            <w:top w:val="none" w:sz="0" w:space="0" w:color="auto"/>
            <w:left w:val="none" w:sz="0" w:space="0" w:color="auto"/>
            <w:bottom w:val="none" w:sz="0" w:space="0" w:color="auto"/>
            <w:right w:val="none" w:sz="0" w:space="0" w:color="auto"/>
          </w:divBdr>
          <w:divsChild>
            <w:div w:id="2074885126">
              <w:marLeft w:val="0"/>
              <w:marRight w:val="0"/>
              <w:marTop w:val="0"/>
              <w:marBottom w:val="0"/>
              <w:divBdr>
                <w:top w:val="none" w:sz="0" w:space="0" w:color="auto"/>
                <w:left w:val="none" w:sz="0" w:space="0" w:color="auto"/>
                <w:bottom w:val="none" w:sz="0" w:space="0" w:color="auto"/>
                <w:right w:val="none" w:sz="0" w:space="0" w:color="auto"/>
              </w:divBdr>
              <w:divsChild>
                <w:div w:id="1805386472">
                  <w:marLeft w:val="0"/>
                  <w:marRight w:val="0"/>
                  <w:marTop w:val="0"/>
                  <w:marBottom w:val="0"/>
                  <w:divBdr>
                    <w:top w:val="none" w:sz="0" w:space="0" w:color="auto"/>
                    <w:left w:val="none" w:sz="0" w:space="0" w:color="auto"/>
                    <w:bottom w:val="none" w:sz="0" w:space="0" w:color="auto"/>
                    <w:right w:val="none" w:sz="0" w:space="0" w:color="auto"/>
                  </w:divBdr>
                  <w:divsChild>
                    <w:div w:id="1729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7499">
      <w:bodyDiv w:val="1"/>
      <w:marLeft w:val="0"/>
      <w:marRight w:val="0"/>
      <w:marTop w:val="0"/>
      <w:marBottom w:val="0"/>
      <w:divBdr>
        <w:top w:val="none" w:sz="0" w:space="0" w:color="auto"/>
        <w:left w:val="none" w:sz="0" w:space="0" w:color="auto"/>
        <w:bottom w:val="none" w:sz="0" w:space="0" w:color="auto"/>
        <w:right w:val="none" w:sz="0" w:space="0" w:color="auto"/>
      </w:divBdr>
      <w:divsChild>
        <w:div w:id="619458423">
          <w:marLeft w:val="0"/>
          <w:marRight w:val="0"/>
          <w:marTop w:val="0"/>
          <w:marBottom w:val="0"/>
          <w:divBdr>
            <w:top w:val="none" w:sz="0" w:space="0" w:color="auto"/>
            <w:left w:val="none" w:sz="0" w:space="0" w:color="auto"/>
            <w:bottom w:val="none" w:sz="0" w:space="0" w:color="auto"/>
            <w:right w:val="none" w:sz="0" w:space="0" w:color="auto"/>
          </w:divBdr>
          <w:divsChild>
            <w:div w:id="623469012">
              <w:marLeft w:val="0"/>
              <w:marRight w:val="0"/>
              <w:marTop w:val="0"/>
              <w:marBottom w:val="0"/>
              <w:divBdr>
                <w:top w:val="none" w:sz="0" w:space="0" w:color="auto"/>
                <w:left w:val="none" w:sz="0" w:space="0" w:color="auto"/>
                <w:bottom w:val="none" w:sz="0" w:space="0" w:color="auto"/>
                <w:right w:val="none" w:sz="0" w:space="0" w:color="auto"/>
              </w:divBdr>
              <w:divsChild>
                <w:div w:id="12107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1598">
      <w:bodyDiv w:val="1"/>
      <w:marLeft w:val="0"/>
      <w:marRight w:val="0"/>
      <w:marTop w:val="0"/>
      <w:marBottom w:val="0"/>
      <w:divBdr>
        <w:top w:val="none" w:sz="0" w:space="0" w:color="auto"/>
        <w:left w:val="none" w:sz="0" w:space="0" w:color="auto"/>
        <w:bottom w:val="none" w:sz="0" w:space="0" w:color="auto"/>
        <w:right w:val="none" w:sz="0" w:space="0" w:color="auto"/>
      </w:divBdr>
    </w:div>
    <w:div w:id="2016223370">
      <w:bodyDiv w:val="1"/>
      <w:marLeft w:val="0"/>
      <w:marRight w:val="0"/>
      <w:marTop w:val="0"/>
      <w:marBottom w:val="0"/>
      <w:divBdr>
        <w:top w:val="none" w:sz="0" w:space="0" w:color="auto"/>
        <w:left w:val="none" w:sz="0" w:space="0" w:color="auto"/>
        <w:bottom w:val="none" w:sz="0" w:space="0" w:color="auto"/>
        <w:right w:val="none" w:sz="0" w:space="0" w:color="auto"/>
      </w:divBdr>
    </w:div>
    <w:div w:id="2070373351">
      <w:bodyDiv w:val="1"/>
      <w:marLeft w:val="0"/>
      <w:marRight w:val="0"/>
      <w:marTop w:val="0"/>
      <w:marBottom w:val="0"/>
      <w:divBdr>
        <w:top w:val="none" w:sz="0" w:space="0" w:color="auto"/>
        <w:left w:val="none" w:sz="0" w:space="0" w:color="auto"/>
        <w:bottom w:val="none" w:sz="0" w:space="0" w:color="auto"/>
        <w:right w:val="none" w:sz="0" w:space="0" w:color="auto"/>
      </w:divBdr>
      <w:divsChild>
        <w:div w:id="163404189">
          <w:marLeft w:val="0"/>
          <w:marRight w:val="0"/>
          <w:marTop w:val="0"/>
          <w:marBottom w:val="0"/>
          <w:divBdr>
            <w:top w:val="none" w:sz="0" w:space="0" w:color="auto"/>
            <w:left w:val="none" w:sz="0" w:space="0" w:color="auto"/>
            <w:bottom w:val="none" w:sz="0" w:space="0" w:color="auto"/>
            <w:right w:val="none" w:sz="0" w:space="0" w:color="auto"/>
          </w:divBdr>
          <w:divsChild>
            <w:div w:id="1087069808">
              <w:marLeft w:val="0"/>
              <w:marRight w:val="0"/>
              <w:marTop w:val="0"/>
              <w:marBottom w:val="0"/>
              <w:divBdr>
                <w:top w:val="none" w:sz="0" w:space="0" w:color="auto"/>
                <w:left w:val="none" w:sz="0" w:space="0" w:color="auto"/>
                <w:bottom w:val="none" w:sz="0" w:space="0" w:color="auto"/>
                <w:right w:val="none" w:sz="0" w:space="0" w:color="auto"/>
              </w:divBdr>
              <w:divsChild>
                <w:div w:id="4559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3480B-B0F8-704A-BB8A-0F8E07A5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998</Words>
  <Characters>5689</Characters>
  <Application>Microsoft Office Word</Application>
  <DocSecurity>0</DocSecurity>
  <Lines>47</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 David</dc:creator>
  <cp:lastModifiedBy>Knapp, David</cp:lastModifiedBy>
  <cp:revision>3</cp:revision>
  <cp:lastPrinted>2018-09-13T16:25:00Z</cp:lastPrinted>
  <dcterms:created xsi:type="dcterms:W3CDTF">2018-12-03T16:18:00Z</dcterms:created>
  <dcterms:modified xsi:type="dcterms:W3CDTF">2018-12-03T16:21:00Z</dcterms:modified>
</cp:coreProperties>
</file>