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1B" w:rsidRPr="00D0169C" w:rsidRDefault="00DE5A1B" w:rsidP="00DE5A1B">
      <w:pPr>
        <w:pStyle w:val="Sidhuvud"/>
        <w:rPr>
          <w:lang w:val="en-US"/>
        </w:rPr>
      </w:pPr>
      <w:r w:rsidRPr="00D0169C">
        <w:rPr>
          <w:lang w:val="en-US"/>
        </w:rPr>
        <w:t>APPENDIX: Dignity-conserving care – outcomes studied in research</w:t>
      </w:r>
    </w:p>
    <w:tbl>
      <w:tblPr>
        <w:tblStyle w:val="Tabellrutnt"/>
        <w:tblpPr w:leftFromText="141" w:rightFromText="141" w:vertAnchor="page" w:horzAnchor="margin" w:tblpY="2137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4252"/>
      </w:tblGrid>
      <w:tr w:rsidR="00D0169C" w:rsidRPr="00D0169C" w:rsidTr="007E2358">
        <w:trPr>
          <w:trHeight w:val="274"/>
        </w:trPr>
        <w:tc>
          <w:tcPr>
            <w:tcW w:w="1271" w:type="dxa"/>
          </w:tcPr>
          <w:p w:rsidR="00DE5A1B" w:rsidRPr="00D0169C" w:rsidRDefault="00DE5A1B" w:rsidP="007E2358">
            <w:pPr>
              <w:rPr>
                <w:b/>
                <w:sz w:val="18"/>
                <w:szCs w:val="18"/>
              </w:rPr>
            </w:pPr>
            <w:r w:rsidRPr="00D0169C">
              <w:rPr>
                <w:b/>
                <w:sz w:val="18"/>
                <w:szCs w:val="18"/>
              </w:rPr>
              <w:t>Cluster theme</w:t>
            </w:r>
          </w:p>
        </w:tc>
        <w:tc>
          <w:tcPr>
            <w:tcW w:w="7938" w:type="dxa"/>
            <w:gridSpan w:val="2"/>
          </w:tcPr>
          <w:p w:rsidR="00DE5A1B" w:rsidRPr="00D0169C" w:rsidRDefault="00142193" w:rsidP="007E2358">
            <w:pPr>
              <w:rPr>
                <w:b/>
                <w:sz w:val="18"/>
                <w:szCs w:val="18"/>
                <w:lang w:val="en-US"/>
              </w:rPr>
            </w:pPr>
            <w:r w:rsidRPr="00D0169C">
              <w:rPr>
                <w:b/>
                <w:sz w:val="18"/>
                <w:szCs w:val="18"/>
                <w:lang w:val="en-US"/>
              </w:rPr>
              <w:t>T</w:t>
            </w:r>
            <w:r w:rsidR="00635ECB">
              <w:rPr>
                <w:b/>
                <w:sz w:val="18"/>
                <w:szCs w:val="18"/>
                <w:lang w:val="en-US"/>
              </w:rPr>
              <w:t>hemes relat</w:t>
            </w:r>
            <w:r w:rsidR="00635ECB" w:rsidRPr="00635ECB">
              <w:rPr>
                <w:b/>
                <w:sz w:val="18"/>
                <w:szCs w:val="18"/>
                <w:highlight w:val="yellow"/>
                <w:lang w:val="en-US"/>
              </w:rPr>
              <w:t>ed</w:t>
            </w:r>
            <w:r w:rsidR="00635ECB">
              <w:rPr>
                <w:b/>
                <w:sz w:val="18"/>
                <w:szCs w:val="18"/>
                <w:lang w:val="en-US"/>
              </w:rPr>
              <w:t xml:space="preserve"> to Illness-</w:t>
            </w:r>
            <w:r w:rsidR="00635ECB" w:rsidRPr="00635ECB">
              <w:rPr>
                <w:b/>
                <w:sz w:val="18"/>
                <w:szCs w:val="18"/>
                <w:highlight w:val="yellow"/>
                <w:lang w:val="en-US"/>
              </w:rPr>
              <w:t>R</w:t>
            </w:r>
            <w:r w:rsidR="00DE5A1B" w:rsidRPr="00D0169C">
              <w:rPr>
                <w:b/>
                <w:sz w:val="18"/>
                <w:szCs w:val="18"/>
                <w:lang w:val="en-US"/>
              </w:rPr>
              <w:t>elated Concerns</w:t>
            </w:r>
          </w:p>
        </w:tc>
      </w:tr>
      <w:tr w:rsidR="00D0169C" w:rsidRPr="00D0169C" w:rsidTr="007E2358">
        <w:trPr>
          <w:trHeight w:val="305"/>
        </w:trPr>
        <w:tc>
          <w:tcPr>
            <w:tcW w:w="1271" w:type="dxa"/>
          </w:tcPr>
          <w:p w:rsidR="00DE5A1B" w:rsidRPr="00D0169C" w:rsidRDefault="00DE5A1B" w:rsidP="007E2358">
            <w:pPr>
              <w:rPr>
                <w:b/>
                <w:sz w:val="14"/>
                <w:szCs w:val="14"/>
              </w:rPr>
            </w:pPr>
            <w:r w:rsidRPr="00D0169C">
              <w:rPr>
                <w:b/>
                <w:sz w:val="14"/>
                <w:szCs w:val="14"/>
              </w:rPr>
              <w:t>Theme of studied outcomes</w:t>
            </w:r>
          </w:p>
        </w:tc>
        <w:tc>
          <w:tcPr>
            <w:tcW w:w="7938" w:type="dxa"/>
            <w:gridSpan w:val="2"/>
          </w:tcPr>
          <w:p w:rsidR="00DE5A1B" w:rsidRPr="00D0169C" w:rsidRDefault="00DE5A1B" w:rsidP="007E2358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Performance, symptoms and emotional concerns </w:t>
            </w:r>
          </w:p>
        </w:tc>
      </w:tr>
      <w:tr w:rsidR="00D0169C" w:rsidRPr="00D0169C" w:rsidTr="007E2358">
        <w:trPr>
          <w:trHeight w:val="692"/>
        </w:trPr>
        <w:tc>
          <w:tcPr>
            <w:tcW w:w="1271" w:type="dxa"/>
            <w:vMerge w:val="restart"/>
          </w:tcPr>
          <w:p w:rsidR="004717AB" w:rsidRPr="00D0169C" w:rsidRDefault="004717AB" w:rsidP="007E2358">
            <w:pPr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:rsidR="004717AB" w:rsidRPr="00D0169C" w:rsidRDefault="004717AB" w:rsidP="007E2358">
            <w:pPr>
              <w:rPr>
                <w:b/>
                <w:sz w:val="14"/>
                <w:szCs w:val="14"/>
              </w:rPr>
            </w:pPr>
            <w:r w:rsidRPr="00D0169C">
              <w:rPr>
                <w:b/>
                <w:sz w:val="14"/>
                <w:szCs w:val="14"/>
              </w:rPr>
              <w:t>Operationalization of outcomes</w:t>
            </w:r>
          </w:p>
        </w:tc>
        <w:tc>
          <w:tcPr>
            <w:tcW w:w="4252" w:type="dxa"/>
          </w:tcPr>
          <w:p w:rsidR="004717AB" w:rsidRPr="00D0169C" w:rsidRDefault="004717A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</w:rPr>
              <w:t>References</w:t>
            </w:r>
          </w:p>
        </w:tc>
      </w:tr>
      <w:tr w:rsidR="00D0169C" w:rsidRPr="00D0169C" w:rsidTr="007E2358">
        <w:trPr>
          <w:trHeight w:val="510"/>
        </w:trPr>
        <w:tc>
          <w:tcPr>
            <w:tcW w:w="1271" w:type="dxa"/>
            <w:vMerge/>
          </w:tcPr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686" w:type="dxa"/>
          </w:tcPr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Performance status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The Palliative 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Performance Scale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Palliative Performance Scale–version 2 (PPSv2)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 xml:space="preserve">Symptoms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Edmonton Symptom Assessment System (ESAS)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 xml:space="preserve">Symptoms and concerns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Structured Interview for Symptoms and Concerns (SISC) </w:t>
            </w:r>
          </w:p>
          <w:p w:rsidR="00EE018C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Psychophysiological wellbeing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Heart rate variability (HRV)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 xml:space="preserve">Distress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Distress Thermometer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Affective states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Positive and Negative Affect Schedule (PANAS)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 xml:space="preserve">Psychological wellbeing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Life Closure Scale (LCS) consisting of 20 items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Psychological distress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Geriatric Depression Scale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Distress Thermometer </w:t>
            </w:r>
          </w:p>
          <w:p w:rsidR="00FD36EF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Hospital Anxiety and Depression Scale (HADS)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Patient Health Questionnaire-9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Structured Interview for Symptoms and Concerns (SISC)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McGill Quality of Life questionnaire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Depression</w:t>
            </w:r>
          </w:p>
          <w:p w:rsidR="00944FC3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The</w:t>
            </w:r>
            <w:r w:rsidR="006A0A75"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Hospital Anxiety and Depression Scale (HADS) </w:t>
            </w:r>
          </w:p>
          <w:p w:rsidR="00944FC3" w:rsidRDefault="00944FC3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944FC3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15-item Geriatric Depression Scale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lastRenderedPageBreak/>
              <w:t xml:space="preserve">The second edition of the 21-item Beck Depression Inventory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Zung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Self-Rating Depression Scale 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Anxiety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The  Hospital Anxiety and Depression Scale (HADS)</w:t>
            </w:r>
          </w:p>
        </w:tc>
        <w:tc>
          <w:tcPr>
            <w:tcW w:w="4252" w:type="dxa"/>
          </w:tcPr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2011)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Study 5 (S5)</w:t>
            </w:r>
          </w:p>
          <w:p w:rsidR="00512F17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Houmann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2014)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S10</w:t>
            </w:r>
          </w:p>
          <w:p w:rsidR="00512F17" w:rsidRPr="00D0169C" w:rsidRDefault="00512F17" w:rsidP="007E2358">
            <w:pPr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2011;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Vergo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2014)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S5, S19</w:t>
            </w:r>
          </w:p>
          <w:p w:rsidR="00AF0A1B" w:rsidRPr="00D0169C" w:rsidRDefault="00AF0A1B" w:rsidP="007E2358">
            <w:pPr>
              <w:spacing w:before="600" w:after="100" w:afterAutospacing="1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2011;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Houmann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2014)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S5, S10</w:t>
            </w:r>
          </w:p>
          <w:p w:rsidR="00AF0A1B" w:rsidRPr="00D0169C" w:rsidRDefault="00AF0A1B" w:rsidP="007E2358">
            <w:pPr>
              <w:spacing w:before="100" w:beforeAutospacing="1"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AF0A1B" w:rsidRPr="00D0169C" w:rsidRDefault="00AF0A1B" w:rsidP="007E2358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AF0A1B" w:rsidRPr="00D0169C" w:rsidRDefault="00AF0A1B" w:rsidP="007E2358">
            <w:pPr>
              <w:spacing w:before="120"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(Ho et al., 2017)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S23</w:t>
            </w:r>
          </w:p>
          <w:p w:rsidR="00AF0A1B" w:rsidRPr="00D0169C" w:rsidRDefault="00AF0A1B" w:rsidP="007E2358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AF0A1B" w:rsidRPr="00D0169C" w:rsidRDefault="00AF0A1B" w:rsidP="007E2358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AF0A1B" w:rsidRPr="00D0169C" w:rsidRDefault="00AF0A1B" w:rsidP="007E2358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AF0A1B" w:rsidRPr="00D0169C" w:rsidRDefault="00AF0A1B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Vergo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2014)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S19</w:t>
            </w:r>
          </w:p>
          <w:p w:rsidR="00AF0A1B" w:rsidRPr="00D0169C" w:rsidRDefault="00AF0A1B" w:rsidP="007E2358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AF0A1B" w:rsidRPr="00D0169C" w:rsidRDefault="00AF0A1B" w:rsidP="00944FC3">
            <w:pPr>
              <w:spacing w:before="360" w:after="48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Montross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-Thomas et al., 2015)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 xml:space="preserve"> S15</w:t>
            </w:r>
          </w:p>
          <w:p w:rsidR="00944FC3" w:rsidRDefault="00944FC3" w:rsidP="00944FC3">
            <w:pPr>
              <w:spacing w:before="100" w:beforeAutospacing="1"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AF0A1B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Montross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-Thomas et al., 2015)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S15</w:t>
            </w: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AF0A1B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(Hall,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2009)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S6</w:t>
            </w: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AF0A1B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(Hall, Edmonds et al., 2009)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S7</w:t>
            </w: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8B633D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(Hall, Goddard,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, Speck, Martin et al.</w:t>
            </w:r>
            <w:r w:rsidR="00AF0A1B"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, 2011)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 xml:space="preserve"> S9</w:t>
            </w: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AF0A1B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(Ho et al., 2017)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 xml:space="preserve"> S23</w:t>
            </w: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AF0A1B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2011)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S5</w:t>
            </w: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AF0A1B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(Ho et al., 2016)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 xml:space="preserve"> S22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</w:t>
            </w: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AF0A1B" w:rsidRPr="00D0169C" w:rsidRDefault="00AF0A1B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2011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S5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Hall, Goddard,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, Speck, Martin et al., 2011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S9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Houmann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2014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S10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Julião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2013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S12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Julião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2014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S13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Montross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- Thomas et al., 2015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S15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Rudilla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2016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S17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)</w:t>
            </w:r>
          </w:p>
          <w:p w:rsidR="00944FC3" w:rsidRDefault="00944FC3" w:rsidP="007E2358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944FC3" w:rsidP="007E2358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944FC3" w:rsidP="007E2358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AF0A1B" w:rsidRPr="00D0169C" w:rsidRDefault="00AF0A1B" w:rsidP="007E2358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(Hall, Goddard,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, Speck &amp; Higginson, 2011)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 xml:space="preserve"> S8</w:t>
            </w:r>
          </w:p>
          <w:p w:rsidR="00222E73" w:rsidRPr="00D0169C" w:rsidRDefault="00222E73" w:rsidP="007E2358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944FC3" w:rsidP="007E2358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944FC3" w:rsidP="007E2358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AF0A1B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lastRenderedPageBreak/>
              <w:t xml:space="preserve">(Johns, 2013)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S11</w:t>
            </w: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944FC3" w:rsidP="00944FC3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44FC3" w:rsidRDefault="00AF0A1B" w:rsidP="00944FC3">
            <w:pPr>
              <w:spacing w:after="100" w:afterAutospacing="1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Passik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2004)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S16</w:t>
            </w:r>
          </w:p>
          <w:p w:rsidR="00D0169C" w:rsidRPr="00D0169C" w:rsidRDefault="00AF0A1B" w:rsidP="00944FC3">
            <w:pPr>
              <w:spacing w:before="600" w:after="100" w:afterAutospacing="1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2011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S5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Hall, Goddard,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, Speck, Martin  et al., 2011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S9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Houmann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2014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S10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Julião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2013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S12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Julião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2014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S13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Montross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- Thomas et al., 2015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S15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Rudilla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2016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S17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)</w:t>
            </w:r>
          </w:p>
        </w:tc>
      </w:tr>
    </w:tbl>
    <w:tbl>
      <w:tblPr>
        <w:tblStyle w:val="Tabellrutnt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3686"/>
        <w:gridCol w:w="4252"/>
      </w:tblGrid>
      <w:tr w:rsidR="00D0169C" w:rsidRPr="00D0169C" w:rsidTr="00E03A9C">
        <w:tc>
          <w:tcPr>
            <w:tcW w:w="1305" w:type="dxa"/>
          </w:tcPr>
          <w:p w:rsidR="00DE5A1B" w:rsidRPr="00D0169C" w:rsidRDefault="00DE5A1B" w:rsidP="00FE4D91">
            <w:pPr>
              <w:rPr>
                <w:b/>
                <w:sz w:val="14"/>
                <w:szCs w:val="14"/>
              </w:rPr>
            </w:pPr>
            <w:r w:rsidRPr="00D0169C">
              <w:rPr>
                <w:b/>
                <w:sz w:val="14"/>
                <w:szCs w:val="14"/>
              </w:rPr>
              <w:lastRenderedPageBreak/>
              <w:t>Theme of studied outcomes</w:t>
            </w:r>
          </w:p>
        </w:tc>
        <w:tc>
          <w:tcPr>
            <w:tcW w:w="7938" w:type="dxa"/>
            <w:gridSpan w:val="2"/>
          </w:tcPr>
          <w:p w:rsidR="00DE5A1B" w:rsidRPr="00D0169C" w:rsidRDefault="00DE5A1B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End of life and existential aspects</w:t>
            </w:r>
          </w:p>
        </w:tc>
      </w:tr>
      <w:tr w:rsidR="00D0169C" w:rsidRPr="00D0169C" w:rsidTr="00E03A9C">
        <w:tc>
          <w:tcPr>
            <w:tcW w:w="1305" w:type="dxa"/>
            <w:vMerge w:val="restart"/>
          </w:tcPr>
          <w:p w:rsidR="00E03A9C" w:rsidRPr="00D0169C" w:rsidRDefault="00E03A9C" w:rsidP="00FE4D91">
            <w:pPr>
              <w:rPr>
                <w:b/>
                <w:sz w:val="14"/>
                <w:szCs w:val="14"/>
              </w:rPr>
            </w:pPr>
          </w:p>
          <w:p w:rsidR="00E03A9C" w:rsidRPr="00D0169C" w:rsidRDefault="00E03A9C" w:rsidP="00FE4D91">
            <w:pPr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:rsidR="00E03A9C" w:rsidRPr="00D0169C" w:rsidRDefault="00E03A9C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b/>
                <w:sz w:val="14"/>
                <w:szCs w:val="14"/>
              </w:rPr>
              <w:t>Operationalization of outcomes</w:t>
            </w:r>
          </w:p>
        </w:tc>
        <w:tc>
          <w:tcPr>
            <w:tcW w:w="4252" w:type="dxa"/>
          </w:tcPr>
          <w:p w:rsidR="00E03A9C" w:rsidRPr="00D0169C" w:rsidRDefault="00E03A9C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References</w:t>
            </w:r>
          </w:p>
        </w:tc>
      </w:tr>
      <w:tr w:rsidR="00D0169C" w:rsidRPr="00D0169C" w:rsidTr="00D0169C">
        <w:trPr>
          <w:trHeight w:val="138"/>
        </w:trPr>
        <w:tc>
          <w:tcPr>
            <w:tcW w:w="1305" w:type="dxa"/>
            <w:vMerge/>
          </w:tcPr>
          <w:p w:rsidR="00E03A9C" w:rsidRPr="00D0169C" w:rsidRDefault="00E03A9C" w:rsidP="00FE4D91">
            <w:pPr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:rsidR="00E03A9C" w:rsidRPr="00D0169C" w:rsidRDefault="00E03A9C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End of life psychological experiences</w:t>
            </w:r>
          </w:p>
          <w:p w:rsidR="00E03A9C" w:rsidRPr="00D0169C" w:rsidRDefault="00E03A9C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Through the Demoralization Syndrome (DS) criteria, Desire for Death scale and Sense of Dignity (Patient Dignity Inventory) </w:t>
            </w:r>
          </w:p>
          <w:p w:rsidR="00E03A9C" w:rsidRPr="00D0169C" w:rsidRDefault="00E03A9C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Palliative care needs</w:t>
            </w:r>
          </w:p>
          <w:p w:rsidR="00E03A9C" w:rsidRPr="00D0169C" w:rsidRDefault="00035C48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The Palliative C</w:t>
            </w:r>
            <w:r w:rsidR="00E03A9C"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are Outcome Scale (POS) </w:t>
            </w:r>
          </w:p>
          <w:p w:rsidR="005856FE" w:rsidRPr="00D0169C" w:rsidRDefault="005856FE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</w:p>
          <w:p w:rsidR="00E03A9C" w:rsidRPr="00D0169C" w:rsidRDefault="00E03A9C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Goals of care and treatment preferences at end of life</w:t>
            </w:r>
          </w:p>
          <w:p w:rsidR="00E03A9C" w:rsidRPr="00D0169C" w:rsidRDefault="00E03A9C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Hypothetical Advanced Care Planning Scenario (H-CAP-S) </w:t>
            </w:r>
          </w:p>
          <w:p w:rsidR="00E03A9C" w:rsidRPr="00D0169C" w:rsidRDefault="00E03A9C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Sense of life closure</w:t>
            </w:r>
          </w:p>
          <w:p w:rsidR="00F83F2F" w:rsidRPr="00D0169C" w:rsidRDefault="00E03A9C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Life Closure Scale (LCS) </w:t>
            </w:r>
          </w:p>
          <w:p w:rsidR="00F83F2F" w:rsidRPr="00D0169C" w:rsidRDefault="00E03A9C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Herth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Hope Index (HHI) </w:t>
            </w:r>
          </w:p>
          <w:p w:rsidR="00E03A9C" w:rsidRPr="00D0169C" w:rsidRDefault="00E03A9C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 xml:space="preserve">Existential wellbeing </w:t>
            </w:r>
          </w:p>
          <w:p w:rsidR="00F83F2F" w:rsidRPr="00D0169C" w:rsidRDefault="00E03A9C" w:rsidP="00E03A9C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</w:t>
            </w:r>
            <w:r w:rsidRPr="00D0169C">
              <w:rPr>
                <w:b/>
                <w:sz w:val="14"/>
                <w:szCs w:val="14"/>
                <w:lang w:val="en-US"/>
              </w:rPr>
              <w:t>Functional Assessment of Chronic Illness Therapy-8-item Spiritual Well-Being Scale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(FACIT-Sp.) </w:t>
            </w:r>
          </w:p>
          <w:p w:rsidR="00E03A9C" w:rsidRPr="00D0169C" w:rsidRDefault="00E03A9C" w:rsidP="00E03A9C">
            <w:pPr>
              <w:rPr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b/>
                <w:sz w:val="14"/>
                <w:szCs w:val="14"/>
                <w:u w:val="single"/>
                <w:lang w:val="en-US"/>
              </w:rPr>
              <w:t>Existential distress</w:t>
            </w:r>
          </w:p>
          <w:p w:rsidR="00E03A9C" w:rsidRPr="00D0169C" w:rsidRDefault="00E03A9C" w:rsidP="00E03A9C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</w:t>
            </w:r>
            <w:r w:rsidRPr="00D0169C">
              <w:rPr>
                <w:b/>
                <w:sz w:val="14"/>
                <w:szCs w:val="14"/>
                <w:lang w:val="en-US"/>
              </w:rPr>
              <w:t>Structured Interview for Symptoms and Concerns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(SISC) </w:t>
            </w:r>
          </w:p>
          <w:p w:rsidR="00E03A9C" w:rsidRPr="00D0169C" w:rsidRDefault="00E03A9C" w:rsidP="00E03A9C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On five items (anxiety, sense of suffering, desire for death, lack of wellbeing, perceived loss of dignity) - lower scores indicating less existential distress </w:t>
            </w:r>
          </w:p>
          <w:p w:rsidR="00E03A9C" w:rsidRPr="00D0169C" w:rsidRDefault="00E03A9C" w:rsidP="00E03A9C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 xml:space="preserve">Purposelessness </w:t>
            </w:r>
          </w:p>
          <w:p w:rsidR="00E03A9C" w:rsidRPr="00D0169C" w:rsidRDefault="00E03A9C" w:rsidP="00E03A9C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Purposelessness,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Understimulation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and Boredom (PUB) scale </w:t>
            </w:r>
          </w:p>
          <w:p w:rsidR="00E03A9C" w:rsidRPr="00D0169C" w:rsidRDefault="00E03A9C" w:rsidP="00E03A9C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Will to live</w:t>
            </w:r>
          </w:p>
          <w:p w:rsidR="00492AD5" w:rsidRPr="00D0169C" w:rsidRDefault="00E03A9C" w:rsidP="00E03A9C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A will-to-live visual analogue scale included in the Edmonton Symptom Assessment System (ESAS) </w:t>
            </w:r>
          </w:p>
          <w:p w:rsidR="00E03A9C" w:rsidRPr="00D0169C" w:rsidRDefault="00E03A9C" w:rsidP="00E03A9C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Desire for death</w:t>
            </w:r>
          </w:p>
          <w:p w:rsidR="00D0169C" w:rsidRPr="00D0169C" w:rsidRDefault="00E03A9C" w:rsidP="00492AD5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Desire for Death Rating Scale (DDRS) </w:t>
            </w:r>
          </w:p>
        </w:tc>
        <w:tc>
          <w:tcPr>
            <w:tcW w:w="4252" w:type="dxa"/>
          </w:tcPr>
          <w:p w:rsidR="00E03A9C" w:rsidRPr="00D0169C" w:rsidRDefault="00E03A9C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E03A9C" w:rsidRPr="00D0169C" w:rsidRDefault="00E03A9C" w:rsidP="00E03A9C">
            <w:pPr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Julião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2017)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S14</w:t>
            </w:r>
          </w:p>
          <w:p w:rsidR="00E03A9C" w:rsidRPr="00D0169C" w:rsidRDefault="00E03A9C" w:rsidP="00E03A9C">
            <w:pPr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</w:p>
          <w:p w:rsidR="00E03A9C" w:rsidRPr="00D0169C" w:rsidRDefault="00E03A9C" w:rsidP="00E03A9C">
            <w:pPr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</w:p>
          <w:p w:rsidR="00B77D59" w:rsidRDefault="00E03A9C" w:rsidP="00B77D59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(Hall, Edmonds et al., 2009;</w:t>
            </w:r>
            <w:r w:rsidRPr="00D0169C">
              <w:rPr>
                <w:sz w:val="14"/>
                <w:szCs w:val="14"/>
              </w:rPr>
              <w:t xml:space="preserve"> 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Hall, Goddard,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, Speck, Martin et al., 2011)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S7, S9</w:t>
            </w:r>
          </w:p>
          <w:p w:rsidR="00E03A9C" w:rsidRPr="00B77D59" w:rsidRDefault="00E03A9C" w:rsidP="00B77D59">
            <w:pPr>
              <w:spacing w:before="840" w:after="100" w:afterAutospacing="1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Vergo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2014)</w:t>
            </w:r>
            <w:r w:rsidRPr="00D0169C">
              <w:rPr>
                <w:sz w:val="14"/>
                <w:szCs w:val="14"/>
              </w:rPr>
              <w:t xml:space="preserve">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S19</w:t>
            </w:r>
          </w:p>
          <w:p w:rsidR="00E03A9C" w:rsidRPr="00D0169C" w:rsidRDefault="00E03A9C" w:rsidP="00E03A9C">
            <w:pPr>
              <w:spacing w:before="100" w:beforeAutospacing="1" w:after="100" w:afterAutospacing="1"/>
              <w:rPr>
                <w:rFonts w:eastAsia="Calibri" w:cs="Calibri"/>
                <w:sz w:val="14"/>
                <w:szCs w:val="14"/>
                <w:lang w:val="en-US"/>
              </w:rPr>
            </w:pPr>
          </w:p>
          <w:p w:rsidR="00F83F2F" w:rsidRPr="00D0169C" w:rsidRDefault="00F83F2F" w:rsidP="00F83F2F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Montross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-Thomas et al., 2015)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S15</w:t>
            </w:r>
          </w:p>
          <w:p w:rsidR="00F83F2F" w:rsidRPr="00D0169C" w:rsidRDefault="00F83F2F" w:rsidP="00F83F2F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(Hall, Goddard,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, Speck, Martin et al., 2011)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S9</w:t>
            </w:r>
          </w:p>
          <w:p w:rsidR="00F83F2F" w:rsidRPr="00D0169C" w:rsidRDefault="00F83F2F" w:rsidP="00C36600">
            <w:pPr>
              <w:spacing w:before="600" w:after="100" w:afterAutospacing="1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Bernat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2015)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S3</w:t>
            </w:r>
          </w:p>
          <w:p w:rsidR="00F83F2F" w:rsidRPr="00D0169C" w:rsidRDefault="00F83F2F" w:rsidP="00E03A9C">
            <w:pPr>
              <w:spacing w:before="100" w:beforeAutospacing="1" w:after="100" w:afterAutospacing="1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B77D59" w:rsidRDefault="00F83F2F" w:rsidP="00B77D59">
            <w:pPr>
              <w:spacing w:before="100" w:beforeAutospacing="1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2011)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S5</w:t>
            </w:r>
          </w:p>
          <w:p w:rsidR="00F83F2F" w:rsidRPr="00D0169C" w:rsidRDefault="00F83F2F" w:rsidP="00B77D59">
            <w:pPr>
              <w:spacing w:before="480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(Johns, 2013)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 xml:space="preserve"> S11</w:t>
            </w:r>
          </w:p>
          <w:p w:rsidR="005856FE" w:rsidRPr="00D0169C" w:rsidRDefault="005856FE" w:rsidP="00FD36EF">
            <w:pPr>
              <w:spacing w:before="240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</w:p>
          <w:p w:rsidR="00236C39" w:rsidRPr="00D0169C" w:rsidRDefault="00F83F2F" w:rsidP="00B77D59">
            <w:pPr>
              <w:spacing w:before="480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Passik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2004)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S16</w:t>
            </w:r>
          </w:p>
          <w:p w:rsidR="00C36600" w:rsidRPr="00D0169C" w:rsidRDefault="00C36600" w:rsidP="00FD36EF">
            <w:pPr>
              <w:spacing w:after="100" w:afterAutospacing="1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236C39" w:rsidRPr="00D0169C" w:rsidRDefault="00F83F2F" w:rsidP="00FD36EF">
            <w:pPr>
              <w:spacing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2005;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2011)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S4, S5</w:t>
            </w:r>
          </w:p>
          <w:p w:rsidR="00B77D59" w:rsidRDefault="00B77D59" w:rsidP="00B77D59">
            <w:pPr>
              <w:spacing w:before="240" w:after="100" w:afterAutospacing="1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D3457B" w:rsidRDefault="00F83F2F" w:rsidP="00B77D59">
            <w:pPr>
              <w:spacing w:before="240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Julião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2017)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S14</w:t>
            </w:r>
          </w:p>
          <w:p w:rsidR="00B77D59" w:rsidRDefault="00B77D59" w:rsidP="00B77D59">
            <w:pPr>
              <w:spacing w:before="240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</w:p>
          <w:p w:rsidR="00B77D59" w:rsidRPr="00D0169C" w:rsidRDefault="00B77D59" w:rsidP="00B77D59">
            <w:pPr>
              <w:spacing w:before="240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</w:p>
        </w:tc>
      </w:tr>
      <w:tr w:rsidR="00D0169C" w:rsidRPr="00D0169C" w:rsidTr="00F83F2F">
        <w:trPr>
          <w:trHeight w:val="450"/>
        </w:trPr>
        <w:tc>
          <w:tcPr>
            <w:tcW w:w="1305" w:type="dxa"/>
          </w:tcPr>
          <w:p w:rsidR="00DE5A1B" w:rsidRPr="00D0169C" w:rsidRDefault="00DE5A1B" w:rsidP="00FE4D91">
            <w:pPr>
              <w:rPr>
                <w:b/>
                <w:sz w:val="18"/>
                <w:szCs w:val="18"/>
              </w:rPr>
            </w:pPr>
            <w:r w:rsidRPr="00D0169C">
              <w:rPr>
                <w:b/>
                <w:sz w:val="18"/>
                <w:szCs w:val="18"/>
              </w:rPr>
              <w:lastRenderedPageBreak/>
              <w:t>Cluster theme</w:t>
            </w:r>
          </w:p>
        </w:tc>
        <w:tc>
          <w:tcPr>
            <w:tcW w:w="7938" w:type="dxa"/>
            <w:gridSpan w:val="2"/>
          </w:tcPr>
          <w:p w:rsidR="009C4E2E" w:rsidRPr="00D0169C" w:rsidRDefault="00DE5A1B" w:rsidP="00635ECB">
            <w:pPr>
              <w:rPr>
                <w:b/>
                <w:sz w:val="18"/>
                <w:szCs w:val="18"/>
                <w:lang w:val="en-US"/>
              </w:rPr>
            </w:pPr>
            <w:r w:rsidRPr="00D0169C">
              <w:rPr>
                <w:b/>
                <w:sz w:val="18"/>
                <w:szCs w:val="18"/>
                <w:lang w:val="en-US"/>
              </w:rPr>
              <w:t>Themes relat</w:t>
            </w:r>
            <w:r w:rsidR="00635ECB" w:rsidRPr="00635ECB">
              <w:rPr>
                <w:b/>
                <w:sz w:val="18"/>
                <w:szCs w:val="18"/>
                <w:highlight w:val="yellow"/>
                <w:lang w:val="en-US"/>
              </w:rPr>
              <w:t>ed</w:t>
            </w:r>
            <w:r w:rsidR="00635ECB">
              <w:rPr>
                <w:b/>
                <w:sz w:val="18"/>
                <w:szCs w:val="18"/>
                <w:lang w:val="en-US"/>
              </w:rPr>
              <w:t xml:space="preserve"> to the Dignity-</w:t>
            </w:r>
            <w:r w:rsidR="00635ECB" w:rsidRPr="00635ECB">
              <w:rPr>
                <w:b/>
                <w:sz w:val="18"/>
                <w:szCs w:val="18"/>
                <w:highlight w:val="yellow"/>
                <w:lang w:val="en-US"/>
              </w:rPr>
              <w:t>C</w:t>
            </w:r>
            <w:r w:rsidRPr="00D0169C">
              <w:rPr>
                <w:b/>
                <w:sz w:val="18"/>
                <w:szCs w:val="18"/>
                <w:lang w:val="en-US"/>
              </w:rPr>
              <w:t>onserving Repertoire</w:t>
            </w:r>
          </w:p>
        </w:tc>
      </w:tr>
      <w:tr w:rsidR="00D0169C" w:rsidRPr="00D0169C" w:rsidTr="00E03A9C">
        <w:tc>
          <w:tcPr>
            <w:tcW w:w="1305" w:type="dxa"/>
          </w:tcPr>
          <w:p w:rsidR="00DE5A1B" w:rsidRPr="00D0169C" w:rsidRDefault="00DE5A1B" w:rsidP="00FE4D91">
            <w:pPr>
              <w:rPr>
                <w:b/>
                <w:sz w:val="14"/>
                <w:szCs w:val="14"/>
              </w:rPr>
            </w:pPr>
            <w:r w:rsidRPr="00D0169C">
              <w:rPr>
                <w:b/>
                <w:sz w:val="14"/>
                <w:szCs w:val="14"/>
              </w:rPr>
              <w:t xml:space="preserve">Themes of studied outcomes </w:t>
            </w:r>
          </w:p>
        </w:tc>
        <w:tc>
          <w:tcPr>
            <w:tcW w:w="7938" w:type="dxa"/>
            <w:gridSpan w:val="2"/>
          </w:tcPr>
          <w:p w:rsidR="00DE5A1B" w:rsidRPr="00D0169C" w:rsidRDefault="00DE5A1B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Essential life values</w:t>
            </w:r>
          </w:p>
        </w:tc>
      </w:tr>
      <w:tr w:rsidR="00D0169C" w:rsidRPr="00D0169C" w:rsidTr="00F83F2F">
        <w:tc>
          <w:tcPr>
            <w:tcW w:w="1305" w:type="dxa"/>
            <w:vMerge w:val="restart"/>
          </w:tcPr>
          <w:p w:rsidR="00F83F2F" w:rsidRPr="00D0169C" w:rsidRDefault="00F83F2F" w:rsidP="00FE4D91">
            <w:pPr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:rsidR="00F83F2F" w:rsidRPr="00D0169C" w:rsidRDefault="00F83F2F" w:rsidP="00FE4D91">
            <w:pPr>
              <w:rPr>
                <w:b/>
                <w:sz w:val="14"/>
                <w:szCs w:val="14"/>
              </w:rPr>
            </w:pPr>
            <w:r w:rsidRPr="00D0169C">
              <w:rPr>
                <w:b/>
                <w:sz w:val="14"/>
                <w:szCs w:val="14"/>
              </w:rPr>
              <w:t>Operationalization of outcomes</w:t>
            </w:r>
          </w:p>
        </w:tc>
        <w:tc>
          <w:tcPr>
            <w:tcW w:w="4252" w:type="dxa"/>
          </w:tcPr>
          <w:p w:rsidR="00F83F2F" w:rsidRPr="00D0169C" w:rsidRDefault="00F83F2F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References </w:t>
            </w:r>
          </w:p>
        </w:tc>
      </w:tr>
      <w:tr w:rsidR="00D0169C" w:rsidRPr="00D0169C" w:rsidTr="005856FE">
        <w:trPr>
          <w:trHeight w:val="88"/>
        </w:trPr>
        <w:tc>
          <w:tcPr>
            <w:tcW w:w="1305" w:type="dxa"/>
            <w:vMerge/>
          </w:tcPr>
          <w:p w:rsidR="001F34A6" w:rsidRPr="00D0169C" w:rsidRDefault="001F34A6" w:rsidP="00F83F2F">
            <w:pPr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F34A6" w:rsidRPr="00D0169C" w:rsidRDefault="001F34A6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 xml:space="preserve">Hope </w:t>
            </w:r>
          </w:p>
          <w:p w:rsidR="001F34A6" w:rsidRPr="00D0169C" w:rsidRDefault="001F34A6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Herth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Hope Index (HHI) </w:t>
            </w:r>
          </w:p>
          <w:p w:rsidR="001F34A6" w:rsidRPr="00D0169C" w:rsidRDefault="001F34A6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 xml:space="preserve">Hopefulness </w:t>
            </w:r>
          </w:p>
          <w:p w:rsidR="001F34A6" w:rsidRPr="00D0169C" w:rsidRDefault="001F34A6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Herth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Hope Index (HHI) </w:t>
            </w:r>
          </w:p>
          <w:p w:rsidR="001F34A6" w:rsidRPr="00D0169C" w:rsidRDefault="001F34A6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</w:p>
          <w:p w:rsidR="001F34A6" w:rsidRPr="00D0169C" w:rsidRDefault="001F34A6" w:rsidP="00FE4D91">
            <w:pPr>
              <w:rPr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Meaning in life</w:t>
            </w:r>
          </w:p>
          <w:p w:rsidR="001F34A6" w:rsidRPr="00D0169C" w:rsidRDefault="001F34A6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Th</w:t>
            </w:r>
            <w:r w:rsidR="006325F7"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e Life Evaluation Questionnaire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</w:t>
            </w:r>
            <w:r w:rsidR="006325F7"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the 5-item Appreciation of Life subscale, the 8-item Contentment subscale and the 8-item Social Integration subscale</w:t>
            </w:r>
            <w:r w:rsidR="006325F7"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)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</w:t>
            </w:r>
          </w:p>
          <w:p w:rsidR="001F34A6" w:rsidRPr="00D0169C" w:rsidRDefault="001F34A6" w:rsidP="00FE4D91">
            <w:pPr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A modified Cancer Coherence scale </w:t>
            </w:r>
          </w:p>
          <w:p w:rsidR="001F34A6" w:rsidRPr="00D0169C" w:rsidRDefault="001F34A6" w:rsidP="001F34A6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Spirituality</w:t>
            </w:r>
          </w:p>
          <w:p w:rsidR="001F34A6" w:rsidRPr="00D0169C" w:rsidRDefault="001F34A6" w:rsidP="001F34A6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Grupo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Espiritualidad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(GES) questionnaire </w:t>
            </w:r>
          </w:p>
          <w:p w:rsidR="001F34A6" w:rsidRPr="00D0169C" w:rsidRDefault="001F34A6" w:rsidP="001F34A6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Dignity Impact Scale (DIS) </w:t>
            </w:r>
          </w:p>
          <w:p w:rsidR="001F34A6" w:rsidRPr="00D0169C" w:rsidRDefault="001F34A6" w:rsidP="001F34A6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Spiritual wellbeing</w:t>
            </w:r>
          </w:p>
          <w:p w:rsidR="004356B3" w:rsidRPr="00D0169C" w:rsidRDefault="001F34A6" w:rsidP="009C4E2E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Functional Assessment of Chronic Illness Therapy-12-item Spiritual Well-Being Scale (FACIT-sp.) </w:t>
            </w:r>
          </w:p>
        </w:tc>
        <w:tc>
          <w:tcPr>
            <w:tcW w:w="4252" w:type="dxa"/>
          </w:tcPr>
          <w:p w:rsidR="001F34A6" w:rsidRPr="00D0169C" w:rsidRDefault="001F34A6" w:rsidP="001F34A6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1F34A6" w:rsidRPr="00D0169C" w:rsidRDefault="001F34A6" w:rsidP="001F34A6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(Bentley et al., 2014;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Montross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>-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Thomas et al., 2015)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S2, S15</w:t>
            </w:r>
          </w:p>
          <w:p w:rsidR="001F34A6" w:rsidRPr="00D0169C" w:rsidRDefault="001F34A6" w:rsidP="001F34A6">
            <w:pPr>
              <w:rPr>
                <w:rFonts w:eastAsia="Calibri" w:cs="Calibri"/>
                <w:b/>
                <w:sz w:val="16"/>
                <w:szCs w:val="16"/>
                <w:lang w:val="en-US"/>
              </w:rPr>
            </w:pPr>
          </w:p>
          <w:p w:rsidR="001F34A6" w:rsidRPr="00D0169C" w:rsidRDefault="001F34A6" w:rsidP="001F34A6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Aoun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2015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Hall, Goddard,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, Speck, Martin et al., 2011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S9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Hall,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2009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S6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Hall, Edmonds et al., 2009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S7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Hall, Goddard,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, Speck &amp; Higginson,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2011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S8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Ho et al., 2017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S23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)</w:t>
            </w:r>
          </w:p>
          <w:p w:rsidR="001F34A6" w:rsidRPr="00D0169C" w:rsidRDefault="001F34A6" w:rsidP="001F34A6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1F34A6" w:rsidRPr="00D0169C" w:rsidRDefault="001F34A6" w:rsidP="001F34A6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Montross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-Thomas et al., 2015)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S15</w:t>
            </w:r>
          </w:p>
          <w:p w:rsidR="00CF3B7C" w:rsidRPr="00D0169C" w:rsidRDefault="00CF3B7C" w:rsidP="00392399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1F34A6" w:rsidRPr="00D0169C" w:rsidRDefault="001F34A6" w:rsidP="00CF3B7C">
            <w:pPr>
              <w:spacing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(Ho et al., 2017)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S23</w:t>
            </w:r>
          </w:p>
          <w:p w:rsidR="00CF3B7C" w:rsidRPr="00D0169C" w:rsidRDefault="00CF3B7C" w:rsidP="00CF3B7C">
            <w:pPr>
              <w:spacing w:after="100" w:afterAutospacing="1"/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392399" w:rsidRPr="00D0169C" w:rsidRDefault="00CF3B7C" w:rsidP="00CF3B7C">
            <w:pPr>
              <w:spacing w:before="360" w:after="100" w:afterAutospacing="1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Rudilla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2016)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 xml:space="preserve">S17 </w:t>
            </w:r>
          </w:p>
          <w:p w:rsidR="00B77D59" w:rsidRDefault="001F34A6" w:rsidP="00B77D59">
            <w:pPr>
              <w:spacing w:before="100" w:beforeAutospacing="1" w:after="360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Scarton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2018)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S18</w:t>
            </w:r>
          </w:p>
          <w:p w:rsidR="001F34A6" w:rsidRPr="00D0169C" w:rsidRDefault="001F34A6" w:rsidP="00B77D59">
            <w:pPr>
              <w:spacing w:before="480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Aoun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2015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Bentley et al., 2014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2011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S5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;</w:t>
            </w:r>
            <w:r w:rsidRPr="00D0169C">
              <w:t xml:space="preserve"> 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Ho et al., 2017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 xml:space="preserve"> S23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)</w:t>
            </w:r>
          </w:p>
        </w:tc>
      </w:tr>
      <w:tr w:rsidR="00D0169C" w:rsidRPr="00D0169C" w:rsidTr="00E03A9C">
        <w:tc>
          <w:tcPr>
            <w:tcW w:w="1305" w:type="dxa"/>
          </w:tcPr>
          <w:p w:rsidR="00DE5A1B" w:rsidRPr="00D0169C" w:rsidRDefault="00DE5A1B" w:rsidP="00FE4D91">
            <w:pPr>
              <w:rPr>
                <w:b/>
                <w:sz w:val="14"/>
                <w:szCs w:val="14"/>
              </w:rPr>
            </w:pPr>
            <w:r w:rsidRPr="00D0169C">
              <w:rPr>
                <w:b/>
                <w:sz w:val="14"/>
                <w:szCs w:val="14"/>
              </w:rPr>
              <w:t xml:space="preserve">Theme of studied outcomes </w:t>
            </w:r>
          </w:p>
        </w:tc>
        <w:tc>
          <w:tcPr>
            <w:tcW w:w="7938" w:type="dxa"/>
            <w:gridSpan w:val="2"/>
          </w:tcPr>
          <w:p w:rsidR="00DE5A1B" w:rsidRPr="00D0169C" w:rsidRDefault="00DE5A1B" w:rsidP="00FE4D91">
            <w:pPr>
              <w:rPr>
                <w:sz w:val="14"/>
                <w:szCs w:val="14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Aspects of personal strength and coping </w:t>
            </w:r>
          </w:p>
        </w:tc>
      </w:tr>
      <w:tr w:rsidR="00D0169C" w:rsidRPr="00D0169C" w:rsidTr="00DD5048">
        <w:trPr>
          <w:trHeight w:val="391"/>
        </w:trPr>
        <w:tc>
          <w:tcPr>
            <w:tcW w:w="1305" w:type="dxa"/>
            <w:vMerge w:val="restart"/>
          </w:tcPr>
          <w:p w:rsidR="00F83F2F" w:rsidRPr="00D0169C" w:rsidRDefault="00F83F2F" w:rsidP="00FE4D91">
            <w:pPr>
              <w:rPr>
                <w:b/>
                <w:sz w:val="14"/>
                <w:szCs w:val="14"/>
              </w:rPr>
            </w:pPr>
          </w:p>
          <w:p w:rsidR="00F83F2F" w:rsidRPr="00D0169C" w:rsidRDefault="00F83F2F" w:rsidP="00FE4D91">
            <w:pPr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:rsidR="00FD36EF" w:rsidRPr="00D0169C" w:rsidRDefault="00F83F2F" w:rsidP="00DD5048">
            <w:pPr>
              <w:rPr>
                <w:b/>
                <w:sz w:val="14"/>
                <w:szCs w:val="14"/>
              </w:rPr>
            </w:pPr>
            <w:r w:rsidRPr="00D0169C">
              <w:rPr>
                <w:b/>
                <w:sz w:val="14"/>
                <w:szCs w:val="14"/>
              </w:rPr>
              <w:t>Operationalization of outcomes</w:t>
            </w:r>
          </w:p>
        </w:tc>
        <w:tc>
          <w:tcPr>
            <w:tcW w:w="4252" w:type="dxa"/>
          </w:tcPr>
          <w:p w:rsidR="00F83F2F" w:rsidRPr="00D0169C" w:rsidRDefault="00F83F2F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References </w:t>
            </w:r>
          </w:p>
        </w:tc>
      </w:tr>
      <w:tr w:rsidR="00D0169C" w:rsidRPr="00D0169C" w:rsidTr="00DD5048">
        <w:trPr>
          <w:trHeight w:val="5642"/>
        </w:trPr>
        <w:tc>
          <w:tcPr>
            <w:tcW w:w="1305" w:type="dxa"/>
            <w:vMerge/>
          </w:tcPr>
          <w:p w:rsidR="00B86B41" w:rsidRPr="00D0169C" w:rsidRDefault="00B86B41" w:rsidP="00FE4D91">
            <w:pPr>
              <w:rPr>
                <w:sz w:val="14"/>
                <w:szCs w:val="14"/>
              </w:rPr>
            </w:pPr>
          </w:p>
        </w:tc>
        <w:tc>
          <w:tcPr>
            <w:tcW w:w="3686" w:type="dxa"/>
          </w:tcPr>
          <w:p w:rsidR="00B86B41" w:rsidRPr="00D0169C" w:rsidRDefault="00B86B41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Self-efficacy</w:t>
            </w:r>
          </w:p>
          <w:p w:rsidR="00B86B41" w:rsidRPr="00D0169C" w:rsidRDefault="00B86B41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General Self-Efficacy Scale (GSE) </w:t>
            </w:r>
          </w:p>
          <w:p w:rsidR="00B86B41" w:rsidRPr="00D0169C" w:rsidRDefault="00B86B41" w:rsidP="00FE4D91">
            <w:pPr>
              <w:rPr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Resilience</w:t>
            </w:r>
          </w:p>
          <w:p w:rsidR="00B86B41" w:rsidRPr="00D0169C" w:rsidRDefault="00B86B41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Connor-Davidson Resilience Scale (CD-RISC) </w:t>
            </w:r>
          </w:p>
          <w:p w:rsidR="00B86B41" w:rsidRPr="00D0169C" w:rsidRDefault="00B86B41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Brief Resilient Coping Scale (BRCS) </w:t>
            </w:r>
          </w:p>
          <w:p w:rsidR="00B86B41" w:rsidRPr="00D0169C" w:rsidRDefault="00B86B41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Empowerment</w:t>
            </w:r>
          </w:p>
          <w:p w:rsidR="00B86B41" w:rsidRPr="00D0169C" w:rsidRDefault="00B86B41" w:rsidP="00FE4D91">
            <w:pPr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Empowerment Scale </w:t>
            </w:r>
          </w:p>
          <w:p w:rsidR="00B86B41" w:rsidRPr="00D0169C" w:rsidRDefault="00B86B41" w:rsidP="00B86B4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Post-traumatic</w:t>
            </w:r>
            <w:r w:rsidRPr="00D0169C">
              <w:rPr>
                <w:sz w:val="14"/>
                <w:szCs w:val="14"/>
                <w:u w:val="single"/>
                <w:lang w:val="en-US"/>
              </w:rPr>
              <w:t xml:space="preserve"> </w:t>
            </w: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growth</w:t>
            </w:r>
          </w:p>
          <w:p w:rsidR="00B86B41" w:rsidRPr="00D0169C" w:rsidRDefault="00B86B41" w:rsidP="00B86B4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Posttraumatic Growth Inventory (PTGI) </w:t>
            </w:r>
          </w:p>
          <w:p w:rsidR="00B86B41" w:rsidRPr="00D0169C" w:rsidRDefault="00B86B41" w:rsidP="00B86B4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Psychological adaptation</w:t>
            </w:r>
          </w:p>
          <w:p w:rsidR="00B86B41" w:rsidRPr="00D0169C" w:rsidRDefault="00B86B41" w:rsidP="00B86B4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Life Closure Scale (LCS) </w:t>
            </w:r>
          </w:p>
          <w:p w:rsidR="00B86B41" w:rsidRPr="00D0169C" w:rsidRDefault="00B86B41" w:rsidP="00B86B4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 xml:space="preserve">Death acceptance </w:t>
            </w:r>
          </w:p>
          <w:p w:rsidR="00DD5048" w:rsidRPr="00D0169C" w:rsidRDefault="00B86B41" w:rsidP="00236C39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Terminal Illness Acknowledgement (TIA) questionnaire </w:t>
            </w:r>
          </w:p>
          <w:p w:rsidR="00B86B41" w:rsidRPr="00D0169C" w:rsidRDefault="00B86B41" w:rsidP="00DD5048">
            <w:pPr>
              <w:rPr>
                <w:rFonts w:eastAsia="Calibri" w:cs="Calibri"/>
                <w:sz w:val="14"/>
                <w:szCs w:val="14"/>
                <w:lang w:val="en-US"/>
              </w:rPr>
            </w:pPr>
          </w:p>
        </w:tc>
        <w:tc>
          <w:tcPr>
            <w:tcW w:w="4252" w:type="dxa"/>
          </w:tcPr>
          <w:p w:rsidR="00B86B41" w:rsidRPr="00D0169C" w:rsidRDefault="00B86B41" w:rsidP="00FE4D91">
            <w:pPr>
              <w:rPr>
                <w:rFonts w:eastAsia="Calibri" w:cs="Calibri"/>
                <w:b/>
                <w:sz w:val="12"/>
                <w:szCs w:val="12"/>
                <w:lang w:val="en-US"/>
              </w:rPr>
            </w:pPr>
          </w:p>
          <w:p w:rsidR="00B86B41" w:rsidRPr="00D0169C" w:rsidRDefault="00B86B41" w:rsidP="00FE4D91">
            <w:pPr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Montross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-Thomas et al., 2015)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S15</w:t>
            </w:r>
          </w:p>
          <w:p w:rsidR="00B86B41" w:rsidRPr="00D0169C" w:rsidRDefault="00B86B41" w:rsidP="00FE4D91">
            <w:pPr>
              <w:rPr>
                <w:rFonts w:eastAsia="Calibri" w:cs="Calibri"/>
                <w:b/>
                <w:sz w:val="12"/>
                <w:szCs w:val="12"/>
                <w:vertAlign w:val="superscript"/>
                <w:lang w:val="en-US"/>
              </w:rPr>
            </w:pPr>
          </w:p>
          <w:p w:rsidR="00B86B41" w:rsidRPr="00D0169C" w:rsidRDefault="00B86B41" w:rsidP="00B86B4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Montross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-Thomas et al., 2015)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S15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</w:t>
            </w:r>
          </w:p>
          <w:p w:rsidR="00B86B41" w:rsidRPr="00D0169C" w:rsidRDefault="00B86B41" w:rsidP="00B86B41">
            <w:pPr>
              <w:spacing w:before="100" w:beforeAutospacing="1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Rudilla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2016)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S17</w:t>
            </w:r>
          </w:p>
          <w:p w:rsidR="00B86B41" w:rsidRPr="00D0169C" w:rsidRDefault="00B86B41" w:rsidP="00C36600">
            <w:pPr>
              <w:spacing w:before="600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Roos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2016)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S26</w:t>
            </w:r>
          </w:p>
          <w:p w:rsidR="00B86B41" w:rsidRPr="00D0169C" w:rsidRDefault="00B86B41" w:rsidP="00B77D59">
            <w:pPr>
              <w:spacing w:before="600" w:after="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(Da Rocha Rodrigues et al., 2016)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S21</w:t>
            </w:r>
          </w:p>
          <w:p w:rsidR="00B86B41" w:rsidRPr="00D0169C" w:rsidRDefault="00B86B41" w:rsidP="00B86B4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236C39" w:rsidRPr="00D0169C" w:rsidRDefault="00B86B41" w:rsidP="00C36600">
            <w:pPr>
              <w:spacing w:before="360" w:after="24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Montross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-Thomas et al., 2015)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S15</w:t>
            </w:r>
          </w:p>
          <w:p w:rsidR="00B86B41" w:rsidRPr="00D0169C" w:rsidRDefault="00B86B41" w:rsidP="00B77D59">
            <w:pPr>
              <w:spacing w:before="600"/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Vergo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2014)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S19</w:t>
            </w:r>
          </w:p>
          <w:p w:rsidR="00B86B41" w:rsidRPr="00D0169C" w:rsidRDefault="00B86B41" w:rsidP="00B86B41">
            <w:pPr>
              <w:spacing w:before="100" w:beforeAutospacing="1" w:after="100" w:afterAutospacing="1"/>
              <w:rPr>
                <w:rFonts w:eastAsia="Calibri" w:cs="Calibri"/>
                <w:b/>
                <w:sz w:val="12"/>
                <w:szCs w:val="12"/>
                <w:lang w:val="en-US"/>
              </w:rPr>
            </w:pPr>
          </w:p>
        </w:tc>
      </w:tr>
      <w:tr w:rsidR="00D0169C" w:rsidRPr="00D0169C" w:rsidTr="00C34ABD">
        <w:trPr>
          <w:trHeight w:val="416"/>
        </w:trPr>
        <w:tc>
          <w:tcPr>
            <w:tcW w:w="1305" w:type="dxa"/>
          </w:tcPr>
          <w:p w:rsidR="00DE5A1B" w:rsidRPr="00D0169C" w:rsidRDefault="00DE5A1B" w:rsidP="00FE4D91">
            <w:pPr>
              <w:rPr>
                <w:sz w:val="18"/>
                <w:szCs w:val="18"/>
              </w:rPr>
            </w:pPr>
            <w:r w:rsidRPr="00D0169C">
              <w:rPr>
                <w:b/>
                <w:sz w:val="18"/>
                <w:szCs w:val="18"/>
              </w:rPr>
              <w:t>Cluster theme</w:t>
            </w:r>
          </w:p>
        </w:tc>
        <w:tc>
          <w:tcPr>
            <w:tcW w:w="7938" w:type="dxa"/>
            <w:gridSpan w:val="2"/>
          </w:tcPr>
          <w:p w:rsidR="00DE5A1B" w:rsidRPr="00D0169C" w:rsidRDefault="00DE5A1B" w:rsidP="00FE4D91">
            <w:pPr>
              <w:rPr>
                <w:b/>
                <w:sz w:val="18"/>
                <w:szCs w:val="18"/>
                <w:lang w:val="en-US"/>
              </w:rPr>
            </w:pPr>
            <w:r w:rsidRPr="00D0169C">
              <w:rPr>
                <w:b/>
                <w:sz w:val="18"/>
                <w:szCs w:val="18"/>
                <w:lang w:val="en-US"/>
              </w:rPr>
              <w:t xml:space="preserve">Themes related to the Social Dignity Inventory </w:t>
            </w:r>
          </w:p>
        </w:tc>
      </w:tr>
      <w:tr w:rsidR="00D0169C" w:rsidRPr="00D0169C" w:rsidTr="00C34ABD">
        <w:trPr>
          <w:trHeight w:val="417"/>
        </w:trPr>
        <w:tc>
          <w:tcPr>
            <w:tcW w:w="1305" w:type="dxa"/>
          </w:tcPr>
          <w:p w:rsidR="00DE5A1B" w:rsidRPr="00D0169C" w:rsidRDefault="00DE5A1B" w:rsidP="00FE4D91">
            <w:pPr>
              <w:rPr>
                <w:b/>
                <w:sz w:val="14"/>
                <w:szCs w:val="14"/>
              </w:rPr>
            </w:pPr>
            <w:r w:rsidRPr="00D0169C">
              <w:rPr>
                <w:b/>
                <w:sz w:val="14"/>
                <w:szCs w:val="14"/>
              </w:rPr>
              <w:t>Theme of studied outcomes</w:t>
            </w:r>
          </w:p>
        </w:tc>
        <w:tc>
          <w:tcPr>
            <w:tcW w:w="7938" w:type="dxa"/>
            <w:gridSpan w:val="2"/>
          </w:tcPr>
          <w:p w:rsidR="00DE5A1B" w:rsidRPr="00D0169C" w:rsidRDefault="00DE5A1B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Aspects of care tenor and social support</w:t>
            </w:r>
          </w:p>
        </w:tc>
      </w:tr>
      <w:tr w:rsidR="00D0169C" w:rsidRPr="00D0169C" w:rsidTr="00B86B41">
        <w:trPr>
          <w:trHeight w:val="383"/>
        </w:trPr>
        <w:tc>
          <w:tcPr>
            <w:tcW w:w="1305" w:type="dxa"/>
            <w:vMerge w:val="restart"/>
          </w:tcPr>
          <w:p w:rsidR="00C34ABD" w:rsidRPr="00D0169C" w:rsidRDefault="00C34ABD" w:rsidP="00FE4D91">
            <w:pPr>
              <w:rPr>
                <w:b/>
                <w:sz w:val="14"/>
                <w:szCs w:val="14"/>
              </w:rPr>
            </w:pPr>
          </w:p>
          <w:p w:rsidR="00C34ABD" w:rsidRPr="00D0169C" w:rsidRDefault="00C34ABD" w:rsidP="00FE4D91">
            <w:pPr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:rsidR="00C34ABD" w:rsidRPr="00D0169C" w:rsidRDefault="00C34ABD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</w:rPr>
              <w:t>Operationalization of outcomes</w:t>
            </w:r>
          </w:p>
        </w:tc>
        <w:tc>
          <w:tcPr>
            <w:tcW w:w="4252" w:type="dxa"/>
          </w:tcPr>
          <w:p w:rsidR="00C34ABD" w:rsidRPr="00D0169C" w:rsidRDefault="00C34ABD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References</w:t>
            </w:r>
          </w:p>
        </w:tc>
      </w:tr>
      <w:tr w:rsidR="00D0169C" w:rsidRPr="00D0169C" w:rsidTr="009C4E2E">
        <w:trPr>
          <w:trHeight w:val="3776"/>
        </w:trPr>
        <w:tc>
          <w:tcPr>
            <w:tcW w:w="1305" w:type="dxa"/>
            <w:vMerge/>
          </w:tcPr>
          <w:p w:rsidR="00236C39" w:rsidRPr="00D0169C" w:rsidRDefault="00236C39" w:rsidP="00FE4D91">
            <w:pPr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236C39" w:rsidRPr="00D0169C" w:rsidRDefault="00236C39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Person-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centred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 xml:space="preserve"> care climate</w:t>
            </w:r>
          </w:p>
          <w:p w:rsidR="00236C39" w:rsidRPr="00D0169C" w:rsidRDefault="00236C39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Person-centered Climate Questionnaire-patient (PCQ-P) measuring three subscales: a climate of safety, a climate of everydayness and a climate of hospitality </w:t>
            </w:r>
          </w:p>
          <w:p w:rsidR="00236C39" w:rsidRPr="00D0169C" w:rsidRDefault="00236C39" w:rsidP="00FE4D91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Empathy</w:t>
            </w:r>
          </w:p>
          <w:p w:rsidR="00236C39" w:rsidRPr="00D0169C" w:rsidRDefault="00236C39" w:rsidP="00FE4D91">
            <w:pPr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Consultation and Relational Empathy (CARE) measure </w:t>
            </w:r>
          </w:p>
          <w:p w:rsidR="00236C39" w:rsidRPr="00D0169C" w:rsidRDefault="00236C39" w:rsidP="00236C39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Empathy questionnaire (for health care professionals) </w:t>
            </w:r>
          </w:p>
          <w:p w:rsidR="00236C39" w:rsidRPr="00D0169C" w:rsidRDefault="00236C39" w:rsidP="00236C39">
            <w:pPr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u w:val="single"/>
                <w:lang w:val="en-US"/>
              </w:rPr>
              <w:t>Social support</w:t>
            </w:r>
          </w:p>
          <w:p w:rsidR="00236C39" w:rsidRPr="00D0169C" w:rsidRDefault="00236C39" w:rsidP="00236C39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The Duke-UNC-11 Functional Social Support Questionnaire </w:t>
            </w:r>
          </w:p>
          <w:p w:rsidR="00236C39" w:rsidRDefault="00236C39" w:rsidP="00236C39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A modified version of the Inventory of Social Support </w:t>
            </w:r>
          </w:p>
          <w:p w:rsidR="009C4E2E" w:rsidRDefault="009C4E2E" w:rsidP="00236C39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9C4E2E" w:rsidRPr="00D0169C" w:rsidRDefault="009C4E2E" w:rsidP="00236C39">
            <w:pPr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</w:p>
        </w:tc>
        <w:tc>
          <w:tcPr>
            <w:tcW w:w="4252" w:type="dxa"/>
          </w:tcPr>
          <w:p w:rsidR="00236C39" w:rsidRPr="00D0169C" w:rsidRDefault="00236C39" w:rsidP="00236C39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236C39" w:rsidRPr="00D0169C" w:rsidRDefault="00236C39" w:rsidP="00236C39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(Johnston, Gaffney et al., 2015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S24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Johnston, Pringle et al., 2015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S25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Roos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2016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S26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)</w:t>
            </w:r>
          </w:p>
          <w:p w:rsidR="00236C39" w:rsidRPr="00D0169C" w:rsidRDefault="00236C39" w:rsidP="00236C39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</w:p>
          <w:p w:rsidR="00236C39" w:rsidRPr="00D0169C" w:rsidRDefault="00236C39" w:rsidP="00D22F06">
            <w:pPr>
              <w:spacing w:before="360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(Johnston, Pringle et al., 2015)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S25</w:t>
            </w:r>
          </w:p>
          <w:p w:rsidR="00236C39" w:rsidRPr="00D0169C" w:rsidRDefault="00236C39" w:rsidP="00236C39">
            <w:pPr>
              <w:spacing w:before="240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2015)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S20</w:t>
            </w:r>
          </w:p>
          <w:p w:rsidR="0063293B" w:rsidRDefault="00236C39" w:rsidP="004009C0">
            <w:pPr>
              <w:spacing w:before="600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>Rudilla</w:t>
            </w:r>
            <w:proofErr w:type="spellEnd"/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 et al., 2016) </w:t>
            </w:r>
            <w:r w:rsidR="00C36600"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S1</w:t>
            </w:r>
          </w:p>
          <w:p w:rsidR="005856FE" w:rsidRPr="00D0169C" w:rsidRDefault="00236C39" w:rsidP="0063293B">
            <w:pPr>
              <w:spacing w:before="100" w:beforeAutospacing="1" w:after="100" w:afterAutospacing="1"/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(Ho et al., 2017) </w:t>
            </w:r>
            <w:r w:rsidRPr="00D0169C">
              <w:rPr>
                <w:rFonts w:eastAsia="Calibri" w:cs="Calibri"/>
                <w:b/>
                <w:sz w:val="14"/>
                <w:szCs w:val="14"/>
                <w:vertAlign w:val="superscript"/>
                <w:lang w:val="en-US"/>
              </w:rPr>
              <w:t>S23</w:t>
            </w:r>
          </w:p>
        </w:tc>
      </w:tr>
      <w:tr w:rsidR="00D0169C" w:rsidRPr="00D0169C" w:rsidTr="00C34ABD">
        <w:trPr>
          <w:trHeight w:val="428"/>
        </w:trPr>
        <w:tc>
          <w:tcPr>
            <w:tcW w:w="1305" w:type="dxa"/>
          </w:tcPr>
          <w:p w:rsidR="00DE5A1B" w:rsidRPr="00D0169C" w:rsidRDefault="00DE5A1B" w:rsidP="00FE4D91">
            <w:pPr>
              <w:rPr>
                <w:b/>
                <w:sz w:val="18"/>
                <w:szCs w:val="18"/>
              </w:rPr>
            </w:pPr>
            <w:r w:rsidRPr="00D0169C">
              <w:rPr>
                <w:b/>
                <w:sz w:val="18"/>
                <w:szCs w:val="18"/>
              </w:rPr>
              <w:t>Cluster theme</w:t>
            </w:r>
          </w:p>
        </w:tc>
        <w:tc>
          <w:tcPr>
            <w:tcW w:w="7938" w:type="dxa"/>
            <w:gridSpan w:val="2"/>
          </w:tcPr>
          <w:p w:rsidR="00DE5A1B" w:rsidRPr="00D0169C" w:rsidRDefault="00DE5A1B" w:rsidP="00635ECB">
            <w:pPr>
              <w:rPr>
                <w:b/>
                <w:sz w:val="18"/>
                <w:szCs w:val="18"/>
                <w:lang w:val="en-US"/>
              </w:rPr>
            </w:pPr>
            <w:r w:rsidRPr="00D0169C">
              <w:rPr>
                <w:b/>
                <w:sz w:val="18"/>
                <w:szCs w:val="18"/>
                <w:lang w:val="en-US"/>
              </w:rPr>
              <w:t xml:space="preserve">Themes </w:t>
            </w:r>
            <w:r w:rsidR="00635ECB" w:rsidRPr="00397EB5">
              <w:rPr>
                <w:b/>
                <w:sz w:val="18"/>
                <w:szCs w:val="18"/>
                <w:highlight w:val="yellow"/>
                <w:lang w:val="en-US"/>
              </w:rPr>
              <w:t>regarding Overarching Dignity Issues</w:t>
            </w:r>
          </w:p>
        </w:tc>
      </w:tr>
      <w:tr w:rsidR="00D0169C" w:rsidRPr="00D0169C" w:rsidTr="00C34ABD">
        <w:trPr>
          <w:trHeight w:val="420"/>
        </w:trPr>
        <w:tc>
          <w:tcPr>
            <w:tcW w:w="1305" w:type="dxa"/>
          </w:tcPr>
          <w:p w:rsidR="00DE5A1B" w:rsidRPr="00D0169C" w:rsidRDefault="00DE5A1B" w:rsidP="00FE4D91">
            <w:pPr>
              <w:rPr>
                <w:b/>
                <w:sz w:val="14"/>
                <w:szCs w:val="14"/>
              </w:rPr>
            </w:pPr>
            <w:r w:rsidRPr="00D0169C">
              <w:rPr>
                <w:b/>
                <w:sz w:val="14"/>
                <w:szCs w:val="14"/>
              </w:rPr>
              <w:t>Theme of studied outcomes</w:t>
            </w:r>
          </w:p>
        </w:tc>
        <w:tc>
          <w:tcPr>
            <w:tcW w:w="7938" w:type="dxa"/>
            <w:gridSpan w:val="2"/>
          </w:tcPr>
          <w:p w:rsidR="00DE5A1B" w:rsidRPr="00D0169C" w:rsidRDefault="00DE5A1B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Aspects of dignity and gratitude </w:t>
            </w:r>
          </w:p>
        </w:tc>
      </w:tr>
      <w:tr w:rsidR="00D0169C" w:rsidRPr="00D0169C" w:rsidTr="00B86B41">
        <w:tc>
          <w:tcPr>
            <w:tcW w:w="1305" w:type="dxa"/>
            <w:vMerge w:val="restart"/>
          </w:tcPr>
          <w:p w:rsidR="00C34ABD" w:rsidRPr="00D0169C" w:rsidRDefault="00C34ABD" w:rsidP="00FE4D91">
            <w:pPr>
              <w:rPr>
                <w:b/>
                <w:sz w:val="14"/>
                <w:szCs w:val="14"/>
              </w:rPr>
            </w:pPr>
          </w:p>
          <w:p w:rsidR="00C34ABD" w:rsidRPr="00D0169C" w:rsidRDefault="00C34ABD" w:rsidP="00FE4D91">
            <w:pPr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:rsidR="00C34ABD" w:rsidRPr="00D0169C" w:rsidRDefault="00C34ABD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</w:rPr>
              <w:t>Operationalization of outcomes</w:t>
            </w:r>
          </w:p>
        </w:tc>
        <w:tc>
          <w:tcPr>
            <w:tcW w:w="4252" w:type="dxa"/>
          </w:tcPr>
          <w:p w:rsidR="00C34ABD" w:rsidRPr="00D0169C" w:rsidRDefault="00C34ABD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References</w:t>
            </w:r>
          </w:p>
        </w:tc>
      </w:tr>
      <w:tr w:rsidR="00D0169C" w:rsidRPr="00D0169C" w:rsidTr="00236C39">
        <w:tc>
          <w:tcPr>
            <w:tcW w:w="1305" w:type="dxa"/>
            <w:vMerge/>
          </w:tcPr>
          <w:p w:rsidR="00236C39" w:rsidRPr="00D0169C" w:rsidRDefault="00236C39" w:rsidP="00FE4D91">
            <w:pPr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:rsidR="00236C39" w:rsidRPr="00D0169C" w:rsidRDefault="00236C39" w:rsidP="00FE4D91">
            <w:pPr>
              <w:rPr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b/>
                <w:sz w:val="14"/>
                <w:szCs w:val="14"/>
                <w:u w:val="single"/>
                <w:lang w:val="en-US"/>
              </w:rPr>
              <w:t>Sense of dignity</w:t>
            </w:r>
          </w:p>
          <w:p w:rsidR="00236C39" w:rsidRPr="00D0169C" w:rsidRDefault="00236C39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The Patient Dignity Inventory (PDI) </w:t>
            </w:r>
          </w:p>
          <w:p w:rsidR="00236C39" w:rsidRPr="00D0169C" w:rsidRDefault="00236C39" w:rsidP="00FE4D91">
            <w:pPr>
              <w:rPr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b/>
                <w:sz w:val="14"/>
                <w:szCs w:val="14"/>
                <w:u w:val="single"/>
                <w:lang w:val="en-US"/>
              </w:rPr>
              <w:t>Dignity-related distress</w:t>
            </w:r>
          </w:p>
          <w:p w:rsidR="00236C39" w:rsidRPr="00D0169C" w:rsidRDefault="00236C39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The Patient Dignity Inventory (PDI) </w:t>
            </w:r>
          </w:p>
          <w:p w:rsidR="00236C39" w:rsidRPr="00D0169C" w:rsidRDefault="00236C39" w:rsidP="00236C39">
            <w:pPr>
              <w:rPr>
                <w:b/>
                <w:sz w:val="14"/>
                <w:szCs w:val="14"/>
                <w:u w:val="single"/>
                <w:lang w:val="en-US"/>
              </w:rPr>
            </w:pPr>
          </w:p>
          <w:p w:rsidR="00236C39" w:rsidRPr="00D0169C" w:rsidRDefault="00236C39" w:rsidP="00236C39">
            <w:pPr>
              <w:rPr>
                <w:b/>
                <w:sz w:val="14"/>
                <w:szCs w:val="14"/>
                <w:u w:val="single"/>
                <w:lang w:val="en-US"/>
              </w:rPr>
            </w:pPr>
          </w:p>
          <w:p w:rsidR="00236C39" w:rsidRPr="00D0169C" w:rsidRDefault="00236C39" w:rsidP="00236C39">
            <w:pPr>
              <w:rPr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b/>
                <w:sz w:val="14"/>
                <w:szCs w:val="14"/>
                <w:u w:val="single"/>
                <w:lang w:val="en-US"/>
              </w:rPr>
              <w:t>Gratitude</w:t>
            </w:r>
          </w:p>
          <w:p w:rsidR="00236C39" w:rsidRPr="00D0169C" w:rsidRDefault="00236C39" w:rsidP="00236C39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The Gratitude Questionnaire Six-Item Form (GQ-6) measuring experience of gratitude, forgiveness and spiritual transcendence </w:t>
            </w:r>
          </w:p>
          <w:p w:rsidR="00236C39" w:rsidRPr="00D0169C" w:rsidRDefault="00236C39" w:rsidP="00236C39">
            <w:pPr>
              <w:rPr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b/>
                <w:sz w:val="14"/>
                <w:szCs w:val="14"/>
                <w:u w:val="single"/>
                <w:lang w:val="en-US"/>
              </w:rPr>
              <w:t>Appreciation of life</w:t>
            </w:r>
          </w:p>
          <w:p w:rsidR="00236C39" w:rsidRDefault="00236C39" w:rsidP="00236C39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The 5-item A</w:t>
            </w:r>
            <w:r w:rsidR="006325F7" w:rsidRPr="00D0169C">
              <w:rPr>
                <w:b/>
                <w:sz w:val="14"/>
                <w:szCs w:val="14"/>
                <w:lang w:val="en-US"/>
              </w:rPr>
              <w:t>ppreciation of Life subscale as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 one subscale in the Life Evaluation Questionnaire </w:t>
            </w:r>
          </w:p>
          <w:p w:rsidR="009C4E2E" w:rsidRDefault="009C4E2E" w:rsidP="00236C39">
            <w:pPr>
              <w:rPr>
                <w:b/>
                <w:sz w:val="14"/>
                <w:szCs w:val="14"/>
                <w:lang w:val="en-US"/>
              </w:rPr>
            </w:pPr>
          </w:p>
          <w:p w:rsidR="009C4E2E" w:rsidRDefault="009C4E2E" w:rsidP="00236C39">
            <w:pPr>
              <w:rPr>
                <w:b/>
                <w:sz w:val="14"/>
                <w:szCs w:val="14"/>
                <w:lang w:val="en-US"/>
              </w:rPr>
            </w:pPr>
          </w:p>
          <w:p w:rsidR="009C4E2E" w:rsidRDefault="009C4E2E" w:rsidP="00236C39">
            <w:pPr>
              <w:rPr>
                <w:b/>
                <w:sz w:val="14"/>
                <w:szCs w:val="14"/>
                <w:lang w:val="en-US"/>
              </w:rPr>
            </w:pPr>
          </w:p>
          <w:p w:rsidR="009C4E2E" w:rsidRPr="00D0169C" w:rsidRDefault="009C4E2E" w:rsidP="00236C39">
            <w:pPr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4252" w:type="dxa"/>
          </w:tcPr>
          <w:p w:rsidR="00236C39" w:rsidRPr="00D0169C" w:rsidRDefault="00236C39" w:rsidP="00236C39">
            <w:pPr>
              <w:rPr>
                <w:b/>
                <w:sz w:val="14"/>
                <w:szCs w:val="14"/>
                <w:lang w:val="en-US"/>
              </w:rPr>
            </w:pPr>
          </w:p>
          <w:p w:rsidR="00236C39" w:rsidRPr="00D0169C" w:rsidRDefault="00236C39" w:rsidP="00236C39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Julião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2017;</w:t>
            </w:r>
            <w:r w:rsidRPr="00D0169C">
              <w:t xml:space="preserve"> 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Ho et al., 2017)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S14 ,S23</w:t>
            </w:r>
          </w:p>
          <w:p w:rsidR="00236C39" w:rsidRPr="00D0169C" w:rsidRDefault="00236C39" w:rsidP="00FE4D91">
            <w:pPr>
              <w:rPr>
                <w:b/>
                <w:sz w:val="14"/>
                <w:szCs w:val="14"/>
                <w:lang w:val="en-US"/>
              </w:rPr>
            </w:pPr>
          </w:p>
          <w:p w:rsidR="0063293B" w:rsidRDefault="00236C39" w:rsidP="0063293B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Aoun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2015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S1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Bentley et al., 2014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S2</w:t>
            </w:r>
            <w:r w:rsidRPr="00D0169C">
              <w:rPr>
                <w:b/>
                <w:sz w:val="14"/>
                <w:szCs w:val="14"/>
                <w:lang w:val="en-US"/>
              </w:rPr>
              <w:t>;</w:t>
            </w:r>
            <w:r w:rsidRPr="00D0169C">
              <w:rPr>
                <w:sz w:val="14"/>
                <w:szCs w:val="14"/>
              </w:rPr>
              <w:t xml:space="preserve">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Bernat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2015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S3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2011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S5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Hall,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2009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S6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Hall, Edmonds et al., 2009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S7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Hall, Goddard,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, Speck &amp; Higginson, 2011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S8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Hall, Goddard,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, Speck, Martin et al., 2011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S9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Houmann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2014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S10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Rudilla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2016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S17</w:t>
            </w:r>
            <w:r w:rsidRPr="00D0169C">
              <w:rPr>
                <w:b/>
                <w:sz w:val="14"/>
                <w:szCs w:val="14"/>
                <w:lang w:val="en-US"/>
              </w:rPr>
              <w:t>;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D0169C">
              <w:rPr>
                <w:b/>
                <w:sz w:val="14"/>
                <w:szCs w:val="14"/>
                <w:lang w:val="en-US"/>
              </w:rPr>
              <w:t>Da Rocha Rodrigues et al., 2016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 xml:space="preserve"> S21</w:t>
            </w:r>
            <w:r w:rsidRPr="00D0169C">
              <w:rPr>
                <w:b/>
                <w:sz w:val="14"/>
                <w:szCs w:val="14"/>
                <w:lang w:val="en-US"/>
              </w:rPr>
              <w:t>)</w:t>
            </w:r>
          </w:p>
          <w:p w:rsidR="00236C39" w:rsidRPr="00D0169C" w:rsidRDefault="00236C39" w:rsidP="004009C0">
            <w:pPr>
              <w:spacing w:before="360" w:after="100" w:afterAutospacing="1"/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Montross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-Thomas et al., 2015)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S15</w:t>
            </w:r>
          </w:p>
          <w:p w:rsidR="00236C39" w:rsidRPr="00D0169C" w:rsidRDefault="00236C39" w:rsidP="00FE4D91">
            <w:pPr>
              <w:rPr>
                <w:b/>
                <w:sz w:val="14"/>
                <w:szCs w:val="14"/>
                <w:lang w:val="en-US"/>
              </w:rPr>
            </w:pPr>
          </w:p>
          <w:p w:rsidR="00236C39" w:rsidRPr="00D0169C" w:rsidRDefault="00236C39" w:rsidP="00C36600">
            <w:pPr>
              <w:spacing w:before="480"/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Montross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-Thomas et al., 2015)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S15</w:t>
            </w:r>
          </w:p>
        </w:tc>
      </w:tr>
      <w:tr w:rsidR="00D0169C" w:rsidRPr="00D0169C" w:rsidTr="00C34ABD">
        <w:trPr>
          <w:trHeight w:val="518"/>
        </w:trPr>
        <w:tc>
          <w:tcPr>
            <w:tcW w:w="1305" w:type="dxa"/>
          </w:tcPr>
          <w:p w:rsidR="00DE5A1B" w:rsidRPr="00D0169C" w:rsidRDefault="00DE5A1B" w:rsidP="00FE4D91">
            <w:pPr>
              <w:rPr>
                <w:b/>
                <w:sz w:val="14"/>
                <w:szCs w:val="14"/>
              </w:rPr>
            </w:pPr>
            <w:r w:rsidRPr="00D0169C">
              <w:rPr>
                <w:b/>
                <w:sz w:val="14"/>
                <w:szCs w:val="14"/>
              </w:rPr>
              <w:t xml:space="preserve">Theme of studied outcomes </w:t>
            </w:r>
          </w:p>
        </w:tc>
        <w:tc>
          <w:tcPr>
            <w:tcW w:w="7938" w:type="dxa"/>
            <w:gridSpan w:val="2"/>
          </w:tcPr>
          <w:p w:rsidR="00DE5A1B" w:rsidRPr="00D0169C" w:rsidRDefault="00DE5A1B" w:rsidP="00FE4D91">
            <w:pPr>
              <w:rPr>
                <w:rFonts w:eastAsia="Calibri" w:cs="Calibri"/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Aspects of quality of life</w:t>
            </w:r>
          </w:p>
        </w:tc>
      </w:tr>
      <w:tr w:rsidR="00D0169C" w:rsidRPr="00D0169C" w:rsidTr="001F34A6">
        <w:tc>
          <w:tcPr>
            <w:tcW w:w="1305" w:type="dxa"/>
            <w:vMerge w:val="restart"/>
          </w:tcPr>
          <w:p w:rsidR="00C34ABD" w:rsidRPr="00D0169C" w:rsidRDefault="00C34ABD" w:rsidP="00FE4D91">
            <w:pPr>
              <w:rPr>
                <w:b/>
                <w:sz w:val="16"/>
                <w:szCs w:val="16"/>
              </w:rPr>
            </w:pPr>
          </w:p>
          <w:p w:rsidR="00C34ABD" w:rsidRPr="00D0169C" w:rsidRDefault="00C34ABD" w:rsidP="00FE4D91">
            <w:pPr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:rsidR="00C34ABD" w:rsidRPr="00D0169C" w:rsidRDefault="00C34ABD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</w:rPr>
              <w:t>Operationalization of outcomes</w:t>
            </w:r>
          </w:p>
        </w:tc>
        <w:tc>
          <w:tcPr>
            <w:tcW w:w="4252" w:type="dxa"/>
          </w:tcPr>
          <w:p w:rsidR="00C34ABD" w:rsidRPr="00D0169C" w:rsidRDefault="00C34ABD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References</w:t>
            </w:r>
          </w:p>
        </w:tc>
      </w:tr>
      <w:tr w:rsidR="00D0169C" w:rsidRPr="00D0169C" w:rsidTr="00DD5048">
        <w:tc>
          <w:tcPr>
            <w:tcW w:w="1305" w:type="dxa"/>
            <w:vMerge/>
          </w:tcPr>
          <w:p w:rsidR="00236C39" w:rsidRPr="00D0169C" w:rsidRDefault="00236C39" w:rsidP="00FE4D91">
            <w:pPr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236C39" w:rsidRPr="00D0169C" w:rsidRDefault="00236C39" w:rsidP="00FE4D91">
            <w:pPr>
              <w:rPr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b/>
                <w:sz w:val="14"/>
                <w:szCs w:val="14"/>
                <w:u w:val="single"/>
                <w:lang w:val="en-US"/>
              </w:rPr>
              <w:t>Quality of life</w:t>
            </w:r>
          </w:p>
          <w:p w:rsidR="00236C39" w:rsidRPr="00D0169C" w:rsidRDefault="00236C39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The Amyotrophic Lateral Sclerosis Assessment Questionnaire-5 (</w:t>
            </w:r>
            <w:r w:rsidRPr="00D0169C">
              <w:rPr>
                <w:rFonts w:eastAsia="Calibri" w:cs="Calibri"/>
                <w:b/>
                <w:sz w:val="14"/>
                <w:szCs w:val="14"/>
                <w:lang w:val="en-US"/>
              </w:rPr>
              <w:t xml:space="preserve">ALS-FRS) </w:t>
            </w:r>
          </w:p>
          <w:p w:rsidR="00236C39" w:rsidRPr="00D0169C" w:rsidRDefault="00236C39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A two-item Quality of Life Scale with ratings of quality of life and satisfaction with quality of life </w:t>
            </w:r>
          </w:p>
          <w:p w:rsidR="00DD5048" w:rsidRPr="00D0169C" w:rsidRDefault="00DD5048" w:rsidP="00FE4D91">
            <w:pPr>
              <w:rPr>
                <w:b/>
                <w:sz w:val="14"/>
                <w:szCs w:val="14"/>
                <w:lang w:val="en-US"/>
              </w:rPr>
            </w:pPr>
          </w:p>
          <w:p w:rsidR="00DD5048" w:rsidRPr="00D0169C" w:rsidRDefault="00DD5048" w:rsidP="00FE4D91">
            <w:pPr>
              <w:rPr>
                <w:b/>
                <w:sz w:val="14"/>
                <w:szCs w:val="14"/>
                <w:lang w:val="en-US"/>
              </w:rPr>
            </w:pPr>
          </w:p>
          <w:p w:rsidR="00DD5048" w:rsidRPr="00D0169C" w:rsidRDefault="00236C39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The Euro</w:t>
            </w:r>
            <w:r w:rsidR="005B5A49" w:rsidRPr="00D0169C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QoL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Five </w:t>
            </w:r>
            <w:r w:rsidR="005B5A49" w:rsidRPr="00D0169C">
              <w:rPr>
                <w:b/>
                <w:sz w:val="14"/>
                <w:szCs w:val="14"/>
                <w:lang w:val="en-US"/>
              </w:rPr>
              <w:t>D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imensions (EQ-5D) </w:t>
            </w:r>
          </w:p>
          <w:p w:rsidR="00DD5048" w:rsidRPr="00D0169C" w:rsidRDefault="00DD5048" w:rsidP="00FE4D91">
            <w:pPr>
              <w:rPr>
                <w:b/>
                <w:sz w:val="14"/>
                <w:szCs w:val="14"/>
                <w:lang w:val="en-US"/>
              </w:rPr>
            </w:pPr>
          </w:p>
          <w:p w:rsidR="00DD5048" w:rsidRPr="00D0169C" w:rsidRDefault="00236C39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Items from the European Organization for Research and Treatment of Cancer (EORTC) Quality of Life C30 Questionnaire (EORTC–QLQ–C30) </w:t>
            </w:r>
          </w:p>
          <w:p w:rsidR="00236C39" w:rsidRPr="00D0169C" w:rsidRDefault="00236C39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The McGill Quality of Life questionnaire </w:t>
            </w:r>
          </w:p>
          <w:p w:rsidR="00236C39" w:rsidRPr="00D0169C" w:rsidRDefault="00236C39" w:rsidP="00FE4D91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The World Health Organization (WHO) Quality of Life Scale-8 </w:t>
            </w:r>
          </w:p>
          <w:p w:rsidR="00236C39" w:rsidRPr="00D0169C" w:rsidRDefault="00236C39" w:rsidP="00FE4D91">
            <w:pPr>
              <w:rPr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b/>
                <w:sz w:val="14"/>
                <w:szCs w:val="14"/>
                <w:u w:val="single"/>
                <w:lang w:val="en-US"/>
              </w:rPr>
              <w:t>Satisfaction with life</w:t>
            </w:r>
          </w:p>
          <w:p w:rsidR="00DD5048" w:rsidRPr="00D0169C" w:rsidRDefault="00DD5048" w:rsidP="00DD5048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The Satisfaction with Life Scale </w:t>
            </w:r>
            <w:r w:rsidR="009640A5" w:rsidRPr="00D0169C">
              <w:rPr>
                <w:b/>
                <w:sz w:val="14"/>
                <w:szCs w:val="14"/>
                <w:lang w:val="en-US"/>
              </w:rPr>
              <w:t>(SWLS)</w:t>
            </w:r>
          </w:p>
          <w:p w:rsidR="00DD5048" w:rsidRPr="00D0169C" w:rsidRDefault="00DD5048" w:rsidP="00DD5048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The Life Satisfaction Questionnaire (LSQ) </w:t>
            </w:r>
          </w:p>
          <w:p w:rsidR="00DD5048" w:rsidRPr="00D0169C" w:rsidRDefault="00DD5048" w:rsidP="00DD5048">
            <w:pPr>
              <w:rPr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b/>
                <w:sz w:val="14"/>
                <w:szCs w:val="14"/>
                <w:u w:val="single"/>
                <w:lang w:val="en-US"/>
              </w:rPr>
              <w:t>Health-related quality of life</w:t>
            </w:r>
          </w:p>
          <w:p w:rsidR="00DD5048" w:rsidRPr="00D0169C" w:rsidRDefault="00DD5048" w:rsidP="00DD5048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The European Organization for Research and Treatment of Cancer (EORTC) Quality of Life C15 Questionnaire  Palliative care (QLQ-C15-PAL) </w:t>
            </w:r>
          </w:p>
          <w:p w:rsidR="00DD5048" w:rsidRPr="00D0169C" w:rsidRDefault="00DD5048" w:rsidP="00DD5048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Functional Assessment of Chronic Illness Therapy-Palliative Care version 4 (FACIT-PAL) </w:t>
            </w:r>
          </w:p>
          <w:p w:rsidR="00DD5048" w:rsidRPr="00D0169C" w:rsidRDefault="00DD5048" w:rsidP="00DD5048">
            <w:pPr>
              <w:rPr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b/>
                <w:sz w:val="14"/>
                <w:szCs w:val="14"/>
                <w:u w:val="single"/>
                <w:lang w:val="en-US"/>
              </w:rPr>
              <w:t xml:space="preserve">Nursing home quality of life </w:t>
            </w:r>
          </w:p>
          <w:p w:rsidR="00DD5048" w:rsidRPr="00D0169C" w:rsidRDefault="00DD5048" w:rsidP="00FE4D91">
            <w:pPr>
              <w:rPr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The Nursing Facilities Quality of Life scale </w:t>
            </w:r>
          </w:p>
        </w:tc>
        <w:tc>
          <w:tcPr>
            <w:tcW w:w="4252" w:type="dxa"/>
          </w:tcPr>
          <w:p w:rsidR="00236C39" w:rsidRPr="00D0169C" w:rsidRDefault="00236C39" w:rsidP="00FE4D91">
            <w:pPr>
              <w:rPr>
                <w:b/>
                <w:sz w:val="14"/>
                <w:szCs w:val="14"/>
                <w:lang w:val="en-US"/>
              </w:rPr>
            </w:pPr>
          </w:p>
          <w:p w:rsidR="00DD5048" w:rsidRPr="00D0169C" w:rsidRDefault="00DD5048" w:rsidP="00FE4D91">
            <w:pPr>
              <w:rPr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Aoun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2015)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S1</w:t>
            </w:r>
          </w:p>
          <w:p w:rsidR="00DD5048" w:rsidRPr="00D0169C" w:rsidRDefault="00DD5048" w:rsidP="005856FE">
            <w:pPr>
              <w:spacing w:before="360"/>
              <w:rPr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2005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S4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2011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S5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Hall,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2009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S6</w:t>
            </w:r>
            <w:r w:rsidRPr="00D0169C">
              <w:rPr>
                <w:b/>
                <w:sz w:val="14"/>
                <w:szCs w:val="14"/>
                <w:lang w:val="en-US"/>
              </w:rPr>
              <w:t>;</w:t>
            </w:r>
            <w:r w:rsidRPr="00D0169C">
              <w:rPr>
                <w:b/>
                <w:sz w:val="14"/>
                <w:szCs w:val="14"/>
              </w:rPr>
              <w:t xml:space="preserve"> 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Hall, Edmonds et al., 2009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S7</w:t>
            </w:r>
            <w:r w:rsidRPr="00D0169C">
              <w:rPr>
                <w:b/>
                <w:sz w:val="14"/>
                <w:szCs w:val="14"/>
                <w:lang w:val="en-US"/>
              </w:rPr>
              <w:t>;</w:t>
            </w:r>
            <w:r w:rsidRPr="00D0169C">
              <w:rPr>
                <w:b/>
                <w:sz w:val="14"/>
                <w:szCs w:val="14"/>
              </w:rPr>
              <w:t xml:space="preserve"> 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Hall, Goddard,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, Speck &amp; Higginson, 2011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S8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Hall, Goddard,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, Speck, Martin et al., 2011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S9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Vergo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2014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S19</w:t>
            </w:r>
            <w:r w:rsidRPr="00D0169C">
              <w:rPr>
                <w:b/>
                <w:sz w:val="14"/>
                <w:szCs w:val="14"/>
                <w:lang w:val="en-US"/>
              </w:rPr>
              <w:t>)</w:t>
            </w:r>
          </w:p>
          <w:p w:rsidR="00DD5048" w:rsidRPr="00D0169C" w:rsidRDefault="00DD5048" w:rsidP="00FE4D91">
            <w:pPr>
              <w:rPr>
                <w:b/>
                <w:sz w:val="14"/>
                <w:szCs w:val="14"/>
                <w:lang w:val="en-US"/>
              </w:rPr>
            </w:pPr>
          </w:p>
          <w:p w:rsidR="00DD5048" w:rsidRPr="00D0169C" w:rsidRDefault="00DD5048" w:rsidP="00DD5048">
            <w:pPr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(Hall,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Chochinov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2009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S6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Hall, Edmonds et al., 2009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S7</w:t>
            </w:r>
            <w:r w:rsidRPr="00D0169C">
              <w:rPr>
                <w:b/>
                <w:sz w:val="14"/>
                <w:szCs w:val="14"/>
                <w:lang w:val="en-US"/>
              </w:rPr>
              <w:t>;</w:t>
            </w:r>
            <w:r w:rsidRPr="00D0169C">
              <w:rPr>
                <w:b/>
                <w:sz w:val="14"/>
                <w:szCs w:val="14"/>
              </w:rPr>
              <w:t xml:space="preserve"> 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Hall, Goddard,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, Speck &amp; Higginson, 2011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S8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; Hall, Goddard, 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Opio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, Speck, Martin et al., 2011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S9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) </w:t>
            </w:r>
          </w:p>
          <w:p w:rsidR="00DD5048" w:rsidRPr="00D0169C" w:rsidRDefault="00DD5048" w:rsidP="005856FE">
            <w:pPr>
              <w:spacing w:before="100" w:beforeAutospacing="1"/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Rudilla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2016)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S17</w:t>
            </w:r>
            <w:r w:rsidRPr="00D0169C">
              <w:rPr>
                <w:b/>
                <w:sz w:val="14"/>
                <w:szCs w:val="14"/>
                <w:lang w:val="en-US"/>
              </w:rPr>
              <w:t xml:space="preserve"> </w:t>
            </w:r>
          </w:p>
          <w:p w:rsidR="00DD5048" w:rsidRPr="00D0169C" w:rsidRDefault="00DD5048" w:rsidP="00FE4D91">
            <w:pPr>
              <w:rPr>
                <w:b/>
                <w:sz w:val="14"/>
                <w:szCs w:val="14"/>
                <w:lang w:val="en-US"/>
              </w:rPr>
            </w:pPr>
          </w:p>
          <w:p w:rsidR="00DD5048" w:rsidRPr="00D0169C" w:rsidRDefault="00DD5048" w:rsidP="00FE4D91">
            <w:pPr>
              <w:rPr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(Ho et al., 2016)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S22</w:t>
            </w:r>
          </w:p>
          <w:p w:rsidR="00DD5048" w:rsidRPr="00D0169C" w:rsidRDefault="00DD5048" w:rsidP="00FE4D91">
            <w:pPr>
              <w:rPr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(Ho et al., 2017)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S23</w:t>
            </w:r>
          </w:p>
          <w:p w:rsidR="00DD5048" w:rsidRPr="00D0169C" w:rsidRDefault="00DD5048" w:rsidP="00DD5048">
            <w:pPr>
              <w:rPr>
                <w:b/>
                <w:sz w:val="14"/>
                <w:szCs w:val="14"/>
                <w:vertAlign w:val="superscript"/>
                <w:lang w:val="en-US"/>
              </w:rPr>
            </w:pPr>
          </w:p>
          <w:p w:rsidR="00DD5048" w:rsidRPr="00D0169C" w:rsidRDefault="00DD5048" w:rsidP="00DD5048">
            <w:pPr>
              <w:spacing w:before="360" w:after="100" w:afterAutospacing="1"/>
              <w:rPr>
                <w:b/>
                <w:sz w:val="14"/>
                <w:szCs w:val="14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(Da Rocha Rodrigues et al., 2016)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S21</w:t>
            </w:r>
          </w:p>
          <w:p w:rsidR="0063293B" w:rsidRDefault="00DD5048" w:rsidP="0063293B">
            <w:pPr>
              <w:rPr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Roos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2016)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S26</w:t>
            </w:r>
          </w:p>
          <w:p w:rsidR="00DD5048" w:rsidRPr="00D0169C" w:rsidRDefault="00DD5048" w:rsidP="004009C0">
            <w:pPr>
              <w:spacing w:before="480"/>
              <w:rPr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D0169C">
              <w:rPr>
                <w:b/>
                <w:sz w:val="14"/>
                <w:szCs w:val="14"/>
                <w:lang w:val="en-US"/>
              </w:rPr>
              <w:t>Houmann</w:t>
            </w:r>
            <w:proofErr w:type="spellEnd"/>
            <w:r w:rsidRPr="00D0169C">
              <w:rPr>
                <w:b/>
                <w:sz w:val="14"/>
                <w:szCs w:val="14"/>
                <w:lang w:val="en-US"/>
              </w:rPr>
              <w:t xml:space="preserve"> et al., 2014)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S10</w:t>
            </w:r>
          </w:p>
          <w:p w:rsidR="00DD5048" w:rsidRPr="00D0169C" w:rsidRDefault="00DD5048" w:rsidP="0063293B">
            <w:pPr>
              <w:spacing w:before="600" w:after="100" w:afterAutospacing="1"/>
              <w:rPr>
                <w:b/>
                <w:sz w:val="14"/>
                <w:szCs w:val="14"/>
                <w:vertAlign w:val="superscript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(Johns, 2013)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S11</w:t>
            </w:r>
          </w:p>
          <w:p w:rsidR="0063293B" w:rsidRDefault="0063293B" w:rsidP="00512F17">
            <w:pPr>
              <w:spacing w:before="100" w:beforeAutospacing="1" w:after="0"/>
              <w:rPr>
                <w:b/>
                <w:sz w:val="14"/>
                <w:szCs w:val="14"/>
                <w:vertAlign w:val="superscript"/>
                <w:lang w:val="en-US"/>
              </w:rPr>
            </w:pPr>
          </w:p>
          <w:p w:rsidR="00DD5048" w:rsidRPr="00D0169C" w:rsidRDefault="00DD5048" w:rsidP="00512F17">
            <w:pPr>
              <w:spacing w:before="100" w:beforeAutospacing="1" w:after="0"/>
              <w:rPr>
                <w:b/>
                <w:sz w:val="14"/>
                <w:szCs w:val="14"/>
                <w:u w:val="single"/>
                <w:lang w:val="en-US"/>
              </w:rPr>
            </w:pPr>
            <w:r w:rsidRPr="00D0169C">
              <w:rPr>
                <w:b/>
                <w:sz w:val="14"/>
                <w:szCs w:val="14"/>
                <w:lang w:val="en-US"/>
              </w:rPr>
              <w:t xml:space="preserve">(Ho et al., 2016) </w:t>
            </w:r>
            <w:r w:rsidRPr="00D0169C">
              <w:rPr>
                <w:b/>
                <w:sz w:val="14"/>
                <w:szCs w:val="14"/>
                <w:vertAlign w:val="superscript"/>
                <w:lang w:val="en-US"/>
              </w:rPr>
              <w:t>S22</w:t>
            </w:r>
          </w:p>
          <w:p w:rsidR="00DD5048" w:rsidRPr="00D0169C" w:rsidRDefault="00DD5048" w:rsidP="00DD5048">
            <w:pPr>
              <w:spacing w:after="100" w:afterAutospacing="1"/>
              <w:rPr>
                <w:b/>
                <w:sz w:val="14"/>
                <w:szCs w:val="14"/>
                <w:lang w:val="en-US"/>
              </w:rPr>
            </w:pPr>
          </w:p>
        </w:tc>
      </w:tr>
    </w:tbl>
    <w:p w:rsidR="008A5C8D" w:rsidRDefault="008A5C8D"/>
    <w:p w:rsidR="008A5C8D" w:rsidRDefault="008A5C8D">
      <w:bookmarkStart w:id="0" w:name="_GoBack"/>
      <w:bookmarkEnd w:id="0"/>
    </w:p>
    <w:sectPr w:rsidR="008A5C8D" w:rsidSect="001F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1B"/>
    <w:rsid w:val="000110C0"/>
    <w:rsid w:val="00035C48"/>
    <w:rsid w:val="000A5429"/>
    <w:rsid w:val="000F14E5"/>
    <w:rsid w:val="00142193"/>
    <w:rsid w:val="001A689F"/>
    <w:rsid w:val="001F34A6"/>
    <w:rsid w:val="0022174A"/>
    <w:rsid w:val="00222E73"/>
    <w:rsid w:val="00236C39"/>
    <w:rsid w:val="00290153"/>
    <w:rsid w:val="002D7E01"/>
    <w:rsid w:val="003134F0"/>
    <w:rsid w:val="003719F1"/>
    <w:rsid w:val="00392399"/>
    <w:rsid w:val="00397EB5"/>
    <w:rsid w:val="003B05FA"/>
    <w:rsid w:val="00400418"/>
    <w:rsid w:val="004009C0"/>
    <w:rsid w:val="004356B3"/>
    <w:rsid w:val="00451760"/>
    <w:rsid w:val="004717AB"/>
    <w:rsid w:val="00492AD5"/>
    <w:rsid w:val="00512F17"/>
    <w:rsid w:val="005525EB"/>
    <w:rsid w:val="005856FE"/>
    <w:rsid w:val="005B5A49"/>
    <w:rsid w:val="005E0219"/>
    <w:rsid w:val="00601F51"/>
    <w:rsid w:val="006325F7"/>
    <w:rsid w:val="0063293B"/>
    <w:rsid w:val="00635ECB"/>
    <w:rsid w:val="006512BF"/>
    <w:rsid w:val="006A0A75"/>
    <w:rsid w:val="006A62BF"/>
    <w:rsid w:val="0076719A"/>
    <w:rsid w:val="007C66AE"/>
    <w:rsid w:val="007E2358"/>
    <w:rsid w:val="008362CB"/>
    <w:rsid w:val="008611E9"/>
    <w:rsid w:val="008A5C8D"/>
    <w:rsid w:val="008B633D"/>
    <w:rsid w:val="009058B4"/>
    <w:rsid w:val="009240ED"/>
    <w:rsid w:val="00944FC3"/>
    <w:rsid w:val="009640A5"/>
    <w:rsid w:val="009A2923"/>
    <w:rsid w:val="009C4E2E"/>
    <w:rsid w:val="00A97D93"/>
    <w:rsid w:val="00AF0A1B"/>
    <w:rsid w:val="00B06F43"/>
    <w:rsid w:val="00B26A04"/>
    <w:rsid w:val="00B4720B"/>
    <w:rsid w:val="00B77D59"/>
    <w:rsid w:val="00B86B41"/>
    <w:rsid w:val="00BB1E39"/>
    <w:rsid w:val="00BB617D"/>
    <w:rsid w:val="00C34ABD"/>
    <w:rsid w:val="00C36600"/>
    <w:rsid w:val="00C620C9"/>
    <w:rsid w:val="00CC55CA"/>
    <w:rsid w:val="00CF3B7C"/>
    <w:rsid w:val="00D0169C"/>
    <w:rsid w:val="00D17806"/>
    <w:rsid w:val="00D22F06"/>
    <w:rsid w:val="00D3457B"/>
    <w:rsid w:val="00DC4E94"/>
    <w:rsid w:val="00DD5048"/>
    <w:rsid w:val="00DE5A1B"/>
    <w:rsid w:val="00E03A9C"/>
    <w:rsid w:val="00E51509"/>
    <w:rsid w:val="00EE018C"/>
    <w:rsid w:val="00F2597A"/>
    <w:rsid w:val="00F83F2F"/>
    <w:rsid w:val="00F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5286C-4D71-4713-A777-EBC5C08A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A1B"/>
    <w:pPr>
      <w:spacing w:after="200" w:line="276" w:lineRule="auto"/>
    </w:pPr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E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5A1B"/>
    <w:rPr>
      <w:lang w:val="en-GB"/>
    </w:rPr>
  </w:style>
  <w:style w:type="table" w:styleId="Tabellrutnt">
    <w:name w:val="Table Grid"/>
    <w:basedOn w:val="Normaltabell"/>
    <w:uiPriority w:val="39"/>
    <w:rsid w:val="00DE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B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617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43E4-2F0C-40C4-9B1A-C1127669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universitet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Söderman</dc:creator>
  <cp:keywords/>
  <dc:description/>
  <cp:lastModifiedBy>Annika Söderman</cp:lastModifiedBy>
  <cp:revision>2</cp:revision>
  <dcterms:created xsi:type="dcterms:W3CDTF">2020-01-15T09:52:00Z</dcterms:created>
  <dcterms:modified xsi:type="dcterms:W3CDTF">2020-01-15T09:52:00Z</dcterms:modified>
</cp:coreProperties>
</file>