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80" w:rsidRPr="007067E0" w:rsidRDefault="002D4480" w:rsidP="002D4480">
      <w:pPr>
        <w:pStyle w:val="NormalWeb"/>
        <w:shd w:val="clear" w:color="auto" w:fill="FFFFFF"/>
        <w:spacing w:before="0" w:beforeAutospacing="0" w:after="210" w:afterAutospacing="0" w:line="480" w:lineRule="auto"/>
        <w:ind w:left="720"/>
        <w:jc w:val="center"/>
        <w:rPr>
          <w:rStyle w:val="Emphasis"/>
          <w:rFonts w:eastAsiaTheme="majorEastAsia"/>
          <w:b/>
          <w:i w:val="0"/>
          <w:caps/>
        </w:rPr>
      </w:pPr>
      <w:r w:rsidRPr="007067E0">
        <w:rPr>
          <w:rStyle w:val="Emphasis"/>
          <w:rFonts w:eastAsiaTheme="majorEastAsia"/>
          <w:b/>
          <w:caps/>
        </w:rPr>
        <w:t>Abstract</w:t>
      </w:r>
    </w:p>
    <w:p w:rsidR="002D4480" w:rsidRPr="007067E0" w:rsidRDefault="002D4480" w:rsidP="002D4480">
      <w:pPr>
        <w:pStyle w:val="NormalWeb"/>
        <w:shd w:val="clear" w:color="auto" w:fill="FFFFFF"/>
        <w:spacing w:before="0" w:beforeAutospacing="0" w:after="210" w:afterAutospacing="0" w:line="480" w:lineRule="auto"/>
        <w:ind w:left="720"/>
      </w:pPr>
      <w:r w:rsidRPr="007067E0">
        <w:br/>
      </w:r>
      <w:r w:rsidRPr="007067E0">
        <w:rPr>
          <w:rStyle w:val="Emphasis"/>
          <w:rFonts w:eastAsiaTheme="majorEastAsia"/>
        </w:rPr>
        <w:t>Objectives</w:t>
      </w:r>
      <w:r w:rsidRPr="007067E0">
        <w:t xml:space="preserve">: Due to the unpredictable dementia trajectory, it is challenging to recognise illness progression and the appropriateness of a palliative approach. Further confusion occurs during hospitalisation where the presence of comorbid conditions complicates prognostication. This research examined clinicians and families’ perceptions of dementia as a terminal condition in relation to end-of-life admissions. </w:t>
      </w:r>
      <w:r w:rsidRPr="007067E0">
        <w:br/>
      </w:r>
      <w:r w:rsidRPr="007067E0">
        <w:rPr>
          <w:rStyle w:val="Emphasis"/>
          <w:rFonts w:eastAsiaTheme="majorEastAsia"/>
        </w:rPr>
        <w:t>Methods</w:t>
      </w:r>
      <w:r w:rsidRPr="007067E0">
        <w:t xml:space="preserve">: Qualitative research underpinned by a social constructionist epistemology and framed through complex systems theory. Semi-structured interviews generated </w:t>
      </w:r>
      <w:proofErr w:type="gramStart"/>
      <w:r w:rsidRPr="007067E0">
        <w:t>data which illuminated perceptions of deterioration</w:t>
      </w:r>
      <w:proofErr w:type="gramEnd"/>
      <w:r w:rsidRPr="007067E0">
        <w:t xml:space="preserve"> observed towards the end-of-life. </w:t>
      </w:r>
      <w:r w:rsidRPr="007067E0">
        <w:br/>
      </w:r>
      <w:r w:rsidRPr="007067E0">
        <w:rPr>
          <w:rStyle w:val="Emphasis"/>
          <w:rFonts w:eastAsiaTheme="majorEastAsia"/>
        </w:rPr>
        <w:t>Setting/Participants:</w:t>
      </w:r>
      <w:r w:rsidRPr="007067E0">
        <w:t xml:space="preserve"> The study </w:t>
      </w:r>
      <w:proofErr w:type="gramStart"/>
      <w:r w:rsidRPr="007067E0">
        <w:t>was based</w:t>
      </w:r>
      <w:proofErr w:type="gramEnd"/>
      <w:r w:rsidRPr="007067E0">
        <w:t xml:space="preserve"> in the General Medicine units of one Australian public hospital. Medical, nursing and social work clinicians </w:t>
      </w:r>
      <w:proofErr w:type="gramStart"/>
      <w:r w:rsidRPr="007067E0">
        <w:t>were recruited</w:t>
      </w:r>
      <w:proofErr w:type="gramEnd"/>
      <w:r w:rsidRPr="007067E0">
        <w:t xml:space="preserve"> to reflect multi-disciplinary perspectives. Bereaved caregivers of deceased patients with dementia </w:t>
      </w:r>
      <w:proofErr w:type="gramStart"/>
      <w:r w:rsidRPr="007067E0">
        <w:t>were interviewed</w:t>
      </w:r>
      <w:proofErr w:type="gramEnd"/>
      <w:r w:rsidRPr="007067E0">
        <w:t xml:space="preserve"> three months following death. </w:t>
      </w:r>
      <w:r w:rsidRPr="007067E0">
        <w:br/>
      </w:r>
      <w:r w:rsidRPr="007067E0">
        <w:rPr>
          <w:rStyle w:val="Emphasis"/>
          <w:rFonts w:eastAsiaTheme="majorEastAsia"/>
        </w:rPr>
        <w:t>Results</w:t>
      </w:r>
      <w:r w:rsidRPr="007067E0">
        <w:t xml:space="preserve">: Although participants anticipated general cognitive and physical deterioration associated with dementia, the emergence of comorbid illness made it difficult to predict the onset of the end-of-life. During a hospital admission, clinicians attributed the end-of-life to the advanced outcomes of dementia, whereas families described new medical crises. End-of-life admissions illuminated intersections between dementia and comorbidities rather than illness progression. In contrast with the perception that people with dementia lose awareness at the end-of-life, families drew attention to evidence that their loved one was present during the dying phase. </w:t>
      </w:r>
      <w:r w:rsidRPr="007067E0">
        <w:br/>
      </w:r>
      <w:r w:rsidRPr="007067E0">
        <w:rPr>
          <w:rStyle w:val="Emphasis"/>
          <w:rFonts w:eastAsiaTheme="majorEastAsia"/>
        </w:rPr>
        <w:t>Discussion</w:t>
      </w:r>
      <w:r w:rsidRPr="007067E0">
        <w:t xml:space="preserve">: Our findings challenge the dominant understanding of dementia trajectories. Bifurcations between clinicians and families’ views demonstrate the </w:t>
      </w:r>
      <w:r w:rsidRPr="007067E0">
        <w:lastRenderedPageBreak/>
        <w:t>difficulties in recognising end-of-life transitions. Implications for the integration of palliative care are considered.</w:t>
      </w:r>
    </w:p>
    <w:p w:rsidR="002D4480" w:rsidRPr="007067E0" w:rsidRDefault="002D4480" w:rsidP="002D4480">
      <w:pPr>
        <w:pStyle w:val="NormalWeb"/>
        <w:shd w:val="clear" w:color="auto" w:fill="FFFFFF"/>
        <w:spacing w:before="0" w:beforeAutospacing="0" w:after="210" w:afterAutospacing="0" w:line="480" w:lineRule="auto"/>
        <w:ind w:left="720"/>
      </w:pPr>
    </w:p>
    <w:p w:rsidR="002D4480" w:rsidRPr="007067E0" w:rsidRDefault="002D4480" w:rsidP="002D4480">
      <w:pPr>
        <w:pStyle w:val="NormalWeb"/>
        <w:shd w:val="clear" w:color="auto" w:fill="FFFFFF"/>
        <w:spacing w:before="0" w:beforeAutospacing="0" w:after="210" w:afterAutospacing="0" w:line="480" w:lineRule="auto"/>
        <w:ind w:left="720"/>
        <w:rPr>
          <w:bCs/>
        </w:rPr>
      </w:pPr>
      <w:r w:rsidRPr="007067E0">
        <w:rPr>
          <w:b/>
        </w:rPr>
        <w:t>MESH Keywords</w:t>
      </w:r>
      <w:r w:rsidRPr="007067E0">
        <w:rPr>
          <w:bCs/>
        </w:rPr>
        <w:t xml:space="preserve">: Caregivers, dementia, hospitalisation, palliative care, qualitative research, terminal care </w:t>
      </w:r>
    </w:p>
    <w:p w:rsidR="00D54E31" w:rsidRDefault="00D54E31">
      <w:bookmarkStart w:id="0" w:name="_GoBack"/>
      <w:bookmarkEnd w:id="0"/>
    </w:p>
    <w:sectPr w:rsidR="00D54E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80"/>
    <w:rsid w:val="002D4480"/>
    <w:rsid w:val="00D5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73BDF-592D-4CD3-8D8F-3DC86C5A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2D44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Health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Moon</dc:creator>
  <cp:keywords/>
  <dc:description/>
  <cp:lastModifiedBy>Felicity Moon</cp:lastModifiedBy>
  <cp:revision>1</cp:revision>
  <dcterms:created xsi:type="dcterms:W3CDTF">2020-09-16T22:23:00Z</dcterms:created>
  <dcterms:modified xsi:type="dcterms:W3CDTF">2020-09-16T22:24:00Z</dcterms:modified>
</cp:coreProperties>
</file>