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15" w:rsidRDefault="00E11515" w:rsidP="008727D9">
      <w:pPr>
        <w:spacing w:after="0" w:line="480" w:lineRule="auto"/>
        <w:ind w:right="-6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Table S</w:t>
      </w:r>
      <w:r w:rsidR="00872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: Analysis of variance of seven quantitative traits.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7"/>
        <w:gridCol w:w="598"/>
        <w:gridCol w:w="1124"/>
        <w:gridCol w:w="1263"/>
        <w:gridCol w:w="1047"/>
        <w:gridCol w:w="1176"/>
        <w:gridCol w:w="1057"/>
        <w:gridCol w:w="1103"/>
        <w:gridCol w:w="1255"/>
      </w:tblGrid>
      <w:tr w:rsidR="00E11515" w:rsidRPr="002A791F" w:rsidTr="002B245A">
        <w:trPr>
          <w:cantSplit/>
          <w:trHeight w:val="467"/>
          <w:tblHeader/>
        </w:trPr>
        <w:tc>
          <w:tcPr>
            <w:tcW w:w="1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Source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Biomass</w:t>
            </w:r>
          </w:p>
        </w:tc>
        <w:tc>
          <w:tcPr>
            <w:tcW w:w="1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Grain yield</w:t>
            </w: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Harvest index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 xml:space="preserve">No. of </w:t>
            </w:r>
          </w:p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branches</w:t>
            </w:r>
          </w:p>
        </w:tc>
        <w:tc>
          <w:tcPr>
            <w:tcW w:w="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No.of</w:t>
            </w:r>
            <w:proofErr w:type="spellEnd"/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 xml:space="preserve"> nodes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No.of</w:t>
            </w:r>
            <w:proofErr w:type="spellEnd"/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 xml:space="preserve"> pods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Plant height</w:t>
            </w:r>
          </w:p>
        </w:tc>
      </w:tr>
      <w:tr w:rsidR="00E11515" w:rsidRPr="002A791F" w:rsidTr="00885798">
        <w:trPr>
          <w:cantSplit/>
          <w:trHeight w:val="467"/>
        </w:trPr>
        <w:tc>
          <w:tcPr>
            <w:tcW w:w="1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727D9">
            <w:pPr>
              <w:spacing w:before="40" w:after="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Block (ignoring Treatments)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19058.33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5929.76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1654.95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7.22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189.14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5640.04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4120.85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</w:tr>
      <w:tr w:rsidR="00E11515" w:rsidRPr="002A791F" w:rsidTr="00885798">
        <w:trPr>
          <w:cantSplit/>
          <w:trHeight w:val="467"/>
        </w:trPr>
        <w:tc>
          <w:tcPr>
            <w:tcW w:w="1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Treatment (eliminating Blocks)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905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1282.19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1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357.78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84.08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ns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1.01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2.7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222.15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ns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134.87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</w:tr>
      <w:tr w:rsidR="00E11515" w:rsidRPr="002A791F" w:rsidTr="00885798">
        <w:trPr>
          <w:cantSplit/>
          <w:trHeight w:val="424"/>
        </w:trPr>
        <w:tc>
          <w:tcPr>
            <w:tcW w:w="1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Treatment: Check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16294.35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1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4663.83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351.63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11.29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47.17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2464.32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2554.34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</w:tr>
      <w:tr w:rsidR="00E11515" w:rsidRPr="002A791F" w:rsidTr="00885798">
        <w:trPr>
          <w:cantSplit/>
          <w:trHeight w:val="424"/>
        </w:trPr>
        <w:tc>
          <w:tcPr>
            <w:tcW w:w="1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Treatment: Test and Test vs. Check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900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1198.79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1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333.85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82.59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0.96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2.45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209.69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 xml:space="preserve"> ns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 xml:space="preserve">121.43 </w:t>
            </w: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</w:t>
            </w:r>
          </w:p>
        </w:tc>
      </w:tr>
      <w:tr w:rsidR="00E11515" w:rsidRPr="002A791F" w:rsidTr="00885798">
        <w:trPr>
          <w:cantSplit/>
          <w:trHeight w:val="421"/>
        </w:trPr>
        <w:tc>
          <w:tcPr>
            <w:tcW w:w="16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Residuals</w:t>
            </w:r>
          </w:p>
        </w:tc>
        <w:tc>
          <w:tcPr>
            <w:tcW w:w="5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2B245A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55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868.07</w:t>
            </w:r>
          </w:p>
        </w:tc>
        <w:tc>
          <w:tcPr>
            <w:tcW w:w="12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97.47</w:t>
            </w: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78.7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10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1.04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160.61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15" w:rsidRPr="002A791F" w:rsidRDefault="00E11515" w:rsidP="00885798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1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37.33</w:t>
            </w:r>
          </w:p>
        </w:tc>
      </w:tr>
    </w:tbl>
    <w:p w:rsidR="00E11515" w:rsidRPr="008727D9" w:rsidRDefault="00E11515" w:rsidP="00E11515">
      <w:pPr>
        <w:jc w:val="center"/>
        <w:rPr>
          <w:rFonts w:ascii="Times New Roman" w:hAnsi="Times New Roman" w:cs="Times New Roman"/>
          <w:b/>
          <w:sz w:val="18"/>
        </w:rPr>
      </w:pPr>
      <w:proofErr w:type="gramStart"/>
      <w:r w:rsidRPr="008727D9">
        <w:rPr>
          <w:rFonts w:ascii="Times New Roman" w:hAnsi="Times New Roman" w:cs="Times New Roman"/>
          <w:b/>
          <w:sz w:val="18"/>
        </w:rPr>
        <w:t>ns</w:t>
      </w:r>
      <w:proofErr w:type="gramEnd"/>
      <w:r w:rsidRPr="008727D9">
        <w:rPr>
          <w:rFonts w:ascii="Times New Roman" w:hAnsi="Times New Roman" w:cs="Times New Roman"/>
          <w:b/>
          <w:sz w:val="18"/>
        </w:rPr>
        <w:t xml:space="preserve"> P &gt; 0.05; * P &lt;= 0.05; ** P &lt;= 0.01</w:t>
      </w:r>
    </w:p>
    <w:p w:rsidR="00E11515" w:rsidRPr="005F5437" w:rsidRDefault="00E11515" w:rsidP="008727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5437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8727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F5437">
        <w:rPr>
          <w:rFonts w:ascii="Times New Roman" w:hAnsi="Times New Roman" w:cs="Times New Roman"/>
          <w:b/>
          <w:bCs/>
          <w:sz w:val="24"/>
          <w:szCs w:val="24"/>
        </w:rPr>
        <w:t xml:space="preserve"> Heterosis for grain yield and days to maturity in eighteen F</w:t>
      </w:r>
      <w:r w:rsidRPr="005F543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5F5437">
        <w:rPr>
          <w:rFonts w:ascii="Times New Roman" w:hAnsi="Times New Roman" w:cs="Times New Roman"/>
          <w:b/>
          <w:bCs/>
          <w:sz w:val="24"/>
          <w:szCs w:val="24"/>
        </w:rPr>
        <w:t xml:space="preserve"> crosses of NAM population</w:t>
      </w:r>
    </w:p>
    <w:tbl>
      <w:tblPr>
        <w:tblW w:w="5687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1620"/>
        <w:gridCol w:w="1620"/>
      </w:tblGrid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E11515" w:rsidRPr="005F5437" w:rsidRDefault="00E11515" w:rsidP="0087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Cross combinations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11515" w:rsidRPr="005F5437" w:rsidRDefault="00E11515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Std Heterosis</w:t>
            </w:r>
          </w:p>
          <w:p w:rsidR="00E11515" w:rsidRPr="005F5437" w:rsidRDefault="00E11515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(Grain yield)</w:t>
            </w:r>
          </w:p>
        </w:tc>
        <w:tc>
          <w:tcPr>
            <w:tcW w:w="1620" w:type="dxa"/>
          </w:tcPr>
          <w:p w:rsidR="00E11515" w:rsidRPr="005F5437" w:rsidRDefault="00E11515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F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Std Heterosis</w:t>
            </w:r>
          </w:p>
          <w:p w:rsidR="00E11515" w:rsidRPr="005F5437" w:rsidRDefault="00E11515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(Maturity)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Bragg ×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87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52.042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87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0.2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JS 97-52 ×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87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77.375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87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1.87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87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JS 20-38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35.585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-2.538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PK 472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-9.716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4.81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DOKO 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-11.626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-0.134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AGS 191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-16.004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1.87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hAnsi="Times New Roman" w:cs="Times New Roman"/>
                <w:sz w:val="24"/>
                <w:szCs w:val="24"/>
              </w:rPr>
              <w:t xml:space="preserve">IC 501198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-22.22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4.81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 546882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26.252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-2.204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hAnsi="Times New Roman" w:cs="Times New Roman"/>
                <w:sz w:val="24"/>
                <w:szCs w:val="24"/>
              </w:rPr>
              <w:t>ABL-2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×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33.66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4.342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EC 481347 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-13.084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1.269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Gaurav-2 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-14.976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2.739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hAnsi="Times New Roman" w:cs="Times New Roman"/>
                <w:sz w:val="24"/>
                <w:szCs w:val="24"/>
              </w:rPr>
              <w:t>EC 656641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13.708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3.006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Jackson 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-16.427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1.937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hAnsi="Times New Roman" w:cs="Times New Roman"/>
                <w:sz w:val="24"/>
                <w:szCs w:val="24"/>
              </w:rPr>
              <w:t>IC 15759A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12.607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-3.206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 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Santamaria</w:t>
            </w:r>
            <w:proofErr w:type="spellEnd"/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-21.097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1.069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Hardee 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-23.573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4.542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Kalitur</w:t>
            </w:r>
            <w:proofErr w:type="spellEnd"/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×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-43.609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-1.937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 </w:t>
            </w:r>
          </w:p>
        </w:tc>
      </w:tr>
      <w:tr w:rsidR="00E11515" w:rsidRPr="005F5437" w:rsidTr="002B245A">
        <w:trPr>
          <w:trHeight w:val="300"/>
          <w:jc w:val="center"/>
        </w:trPr>
        <w:tc>
          <w:tcPr>
            <w:tcW w:w="2447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G-11 ×  JS 335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-21.065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&lt;&gt;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11515" w:rsidRPr="005F5437" w:rsidRDefault="00E11515" w:rsidP="002B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0.802 </w:t>
            </w:r>
            <w:r w:rsidRPr="005F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NS</w:t>
            </w:r>
          </w:p>
        </w:tc>
      </w:tr>
    </w:tbl>
    <w:p w:rsidR="00E11515" w:rsidRPr="008727D9" w:rsidRDefault="00E11515" w:rsidP="00E11515">
      <w:pPr>
        <w:spacing w:line="240" w:lineRule="auto"/>
        <w:jc w:val="center"/>
        <w:rPr>
          <w:rStyle w:val="CharacterStyle1"/>
          <w:rFonts w:ascii="Times New Roman" w:hAnsi="Times New Roman" w:cs="Times New Roman"/>
          <w:b/>
          <w:sz w:val="14"/>
          <w:szCs w:val="20"/>
        </w:rPr>
      </w:pPr>
      <w:r w:rsidRPr="008727D9">
        <w:rPr>
          <w:rFonts w:ascii="Times New Roman" w:hAnsi="Times New Roman" w:cs="Times New Roman"/>
          <w:b/>
          <w:sz w:val="14"/>
          <w:vertAlign w:val="superscript"/>
        </w:rPr>
        <w:t>***</w:t>
      </w:r>
      <w:r w:rsidRPr="008727D9">
        <w:rPr>
          <w:rFonts w:ascii="Times New Roman" w:hAnsi="Times New Roman" w:cs="Times New Roman"/>
          <w:b/>
          <w:sz w:val="14"/>
        </w:rPr>
        <w:t xml:space="preserve">Significant at p&lt;0.001, </w:t>
      </w:r>
      <w:r w:rsidRPr="008727D9">
        <w:rPr>
          <w:rFonts w:ascii="Times New Roman" w:hAnsi="Times New Roman" w:cs="Times New Roman"/>
          <w:b/>
          <w:sz w:val="14"/>
          <w:vertAlign w:val="superscript"/>
        </w:rPr>
        <w:t xml:space="preserve">NS </w:t>
      </w:r>
      <w:r w:rsidRPr="008727D9">
        <w:rPr>
          <w:rFonts w:ascii="Times New Roman" w:hAnsi="Times New Roman" w:cs="Times New Roman"/>
          <w:b/>
          <w:sz w:val="14"/>
        </w:rPr>
        <w:t xml:space="preserve">Non-significant heterosis, </w:t>
      </w:r>
      <w:r w:rsidRPr="008727D9">
        <w:rPr>
          <w:rFonts w:ascii="Times New Roman" w:hAnsi="Times New Roman" w:cs="Times New Roman"/>
          <w:b/>
          <w:sz w:val="14"/>
          <w:vertAlign w:val="superscript"/>
        </w:rPr>
        <w:t>&lt;&gt;</w:t>
      </w:r>
      <w:r w:rsidRPr="008727D9">
        <w:rPr>
          <w:rFonts w:ascii="Times New Roman" w:hAnsi="Times New Roman" w:cs="Times New Roman"/>
          <w:b/>
          <w:sz w:val="14"/>
        </w:rPr>
        <w:t>Absence of heterosis</w:t>
      </w:r>
    </w:p>
    <w:p w:rsidR="00ED19E6" w:rsidRPr="0025017F" w:rsidRDefault="008727D9" w:rsidP="00ED19E6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</w:rPr>
      </w:pPr>
      <w:r>
        <w:rPr>
          <w:rStyle w:val="CharacterStyle1"/>
          <w:rFonts w:ascii="Times New Roman" w:hAnsi="Times New Roman" w:cs="Times New Roman"/>
          <w:b/>
        </w:rPr>
        <w:lastRenderedPageBreak/>
        <w:t>Table S3</w:t>
      </w:r>
      <w:r w:rsidR="00ED19E6" w:rsidRPr="0025017F">
        <w:rPr>
          <w:rStyle w:val="CharacterStyle1"/>
          <w:rFonts w:ascii="Times New Roman" w:hAnsi="Times New Roman" w:cs="Times New Roman"/>
          <w:b/>
        </w:rPr>
        <w:t xml:space="preserve"> RILs derived from eleven different crosses used for genetic variability, correlation and cluster analysis</w:t>
      </w:r>
    </w:p>
    <w:tbl>
      <w:tblPr>
        <w:tblStyle w:val="TableGrid"/>
        <w:tblW w:w="40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95"/>
      </w:tblGrid>
      <w:tr w:rsidR="00ED19E6" w:rsidRPr="0025017F" w:rsidTr="00BA3319">
        <w:trPr>
          <w:trHeight w:val="332"/>
          <w:jc w:val="center"/>
        </w:trPr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cross (NAM panel)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Bragg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JS 97-52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JS 20-38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PK 472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DOKO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JS 335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AGS191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EC546882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Jackson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Santamaria</w:t>
            </w:r>
            <w:proofErr w:type="spellEnd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Kalitur</w:t>
            </w:r>
            <w:proofErr w:type="spellEnd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JS335</w:t>
            </w:r>
          </w:p>
        </w:tc>
      </w:tr>
      <w:tr w:rsidR="00ED19E6" w:rsidRPr="0025017F" w:rsidTr="00BA3319">
        <w:trPr>
          <w:jc w:val="center"/>
        </w:trPr>
        <w:tc>
          <w:tcPr>
            <w:tcW w:w="4095" w:type="dxa"/>
            <w:tcBorders>
              <w:bottom w:val="single" w:sz="4" w:space="0" w:color="auto"/>
            </w:tcBorders>
          </w:tcPr>
          <w:p w:rsidR="00ED19E6" w:rsidRPr="0025017F" w:rsidRDefault="00075553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RVS 2007-6</w:t>
            </w:r>
            <w:r w:rsidR="00ED19E6"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9E6"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="00ED19E6"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JS335</w:t>
            </w:r>
          </w:p>
        </w:tc>
      </w:tr>
    </w:tbl>
    <w:p w:rsidR="00ED19E6" w:rsidRPr="0025017F" w:rsidRDefault="00ED19E6" w:rsidP="00ED1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19E6" w:rsidRPr="0025017F" w:rsidRDefault="00ED19E6" w:rsidP="00ED19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17F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8727D9">
        <w:rPr>
          <w:rFonts w:ascii="Times New Roman" w:hAnsi="Times New Roman" w:cs="Times New Roman"/>
          <w:b/>
          <w:bCs/>
          <w:sz w:val="24"/>
          <w:szCs w:val="24"/>
        </w:rPr>
        <w:t xml:space="preserve"> S4</w:t>
      </w:r>
      <w:r w:rsidR="00C92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017F">
        <w:rPr>
          <w:rFonts w:ascii="Times New Roman" w:hAnsi="Times New Roman" w:cs="Times New Roman"/>
          <w:b/>
          <w:bCs/>
          <w:sz w:val="24"/>
          <w:szCs w:val="24"/>
        </w:rPr>
        <w:t>Mean and Range for days to maturity and grain yield in twenty F</w:t>
      </w:r>
      <w:r w:rsidRPr="0025017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25017F">
        <w:rPr>
          <w:rFonts w:ascii="Times New Roman" w:hAnsi="Times New Roman" w:cs="Times New Roman"/>
          <w:b/>
          <w:bCs/>
          <w:sz w:val="24"/>
          <w:szCs w:val="24"/>
        </w:rPr>
        <w:t xml:space="preserve"> generation of Nested association mapping (NAM) population</w:t>
      </w:r>
    </w:p>
    <w:tbl>
      <w:tblPr>
        <w:tblStyle w:val="TableGrid"/>
        <w:tblW w:w="828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40"/>
        <w:gridCol w:w="1296"/>
        <w:gridCol w:w="1980"/>
        <w:gridCol w:w="1494"/>
        <w:gridCol w:w="1170"/>
      </w:tblGrid>
      <w:tr w:rsidR="00ED19E6" w:rsidRPr="0025017F" w:rsidTr="00075553">
        <w:trPr>
          <w:trHeight w:val="414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cross (NAM panel)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 Yield (g)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to maturity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</w:tr>
      <w:tr w:rsidR="00ED19E6" w:rsidRPr="0025017F" w:rsidTr="00075553">
        <w:trPr>
          <w:trHeight w:val="413"/>
          <w:jc w:val="center"/>
        </w:trPr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Yield/ plant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Maturity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Bragg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14.98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0.2-63.5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101-113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JS 97-52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22.50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1.2-82.7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JS 20-38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0.1-39.2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PK 472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0.9-44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99-109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DOKO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1-40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100-113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AGS191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0.6-21.6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109-113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IC 501198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11.82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1-51.2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EC 546882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0.8-51.2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95-115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075553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RVS 2007-6</w:t>
            </w:r>
            <w:r w:rsidR="00ED19E6"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9E6"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="00ED19E6"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 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11.86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1.3-35.2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EC 481347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 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0.8-18.3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88-100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 xml:space="preserve">× 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JS 335 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11.46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4.50-23.6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91-113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EC 656641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 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0.1-21.3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89-95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Jackson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3.9-27.1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99-113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IC 15759A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 JS 335 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0.8-18.10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Santamaria</w:t>
            </w:r>
            <w:proofErr w:type="spellEnd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1.1-12.4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91-109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Hardee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1-20.80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91-113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Kalitur</w:t>
            </w:r>
            <w:proofErr w:type="spellEnd"/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2.1-17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G-11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27.78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4-53.3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91-109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NRC 37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6.3-27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95-109</w:t>
            </w:r>
          </w:p>
        </w:tc>
      </w:tr>
      <w:tr w:rsidR="00ED19E6" w:rsidRPr="0025017F" w:rsidTr="00075553">
        <w:trPr>
          <w:jc w:val="center"/>
        </w:trPr>
        <w:tc>
          <w:tcPr>
            <w:tcW w:w="2340" w:type="dxa"/>
          </w:tcPr>
          <w:p w:rsidR="00ED19E6" w:rsidRPr="0025017F" w:rsidRDefault="00ED19E6" w:rsidP="00BA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Valder </w:t>
            </w:r>
            <w:r w:rsidRPr="0025017F">
              <w:rPr>
                <w:rFonts w:ascii="Times New Roman" w:eastAsia="Times New Roman" w:hAnsi="Times New Roman" w:cs="Times New Roman"/>
                <w:color w:val="000000"/>
                <w:szCs w:val="22"/>
                <w:lang w:eastAsia="en-IN"/>
              </w:rPr>
              <w:t>×</w:t>
            </w: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 xml:space="preserve"> JS 335</w:t>
            </w:r>
          </w:p>
        </w:tc>
        <w:tc>
          <w:tcPr>
            <w:tcW w:w="1296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98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94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5.2-14.5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</w:tr>
    </w:tbl>
    <w:p w:rsidR="00ED19E6" w:rsidRPr="0025017F" w:rsidRDefault="00ED19E6" w:rsidP="00ED1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19E6" w:rsidRPr="0025017F" w:rsidRDefault="00ED19E6" w:rsidP="00ED19E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D19E6" w:rsidRPr="0025017F" w:rsidSect="008357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19E6" w:rsidRPr="0025017F" w:rsidRDefault="00ED19E6" w:rsidP="00ED19E6">
      <w:pPr>
        <w:spacing w:line="240" w:lineRule="auto"/>
        <w:rPr>
          <w:rFonts w:ascii="Times New Roman" w:hAnsi="Times New Roman" w:cs="Times New Roman"/>
          <w:b/>
          <w:bCs/>
        </w:rPr>
      </w:pPr>
      <w:r w:rsidRPr="0025017F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8727D9">
        <w:rPr>
          <w:rFonts w:ascii="Times New Roman" w:hAnsi="Times New Roman" w:cs="Times New Roman"/>
          <w:b/>
          <w:bCs/>
        </w:rPr>
        <w:t>S5</w:t>
      </w:r>
      <w:r w:rsidRPr="0025017F">
        <w:rPr>
          <w:rFonts w:ascii="Times New Roman" w:hAnsi="Times New Roman" w:cs="Times New Roman"/>
          <w:b/>
          <w:bCs/>
        </w:rPr>
        <w:t xml:space="preserve"> Statistical parameters of genetic variability in 900 NAM-RILs derived from eleven crosses of NAM population</w:t>
      </w:r>
    </w:p>
    <w:tbl>
      <w:tblPr>
        <w:tblW w:w="14502" w:type="dxa"/>
        <w:jc w:val="center"/>
        <w:tblInd w:w="-1980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980"/>
        <w:gridCol w:w="1530"/>
        <w:gridCol w:w="1440"/>
        <w:gridCol w:w="1620"/>
        <w:gridCol w:w="1800"/>
        <w:gridCol w:w="1260"/>
        <w:gridCol w:w="990"/>
        <w:gridCol w:w="1671"/>
        <w:gridCol w:w="2211"/>
      </w:tblGrid>
      <w:tr w:rsidR="00ED19E6" w:rsidRPr="0025017F" w:rsidTr="00BA3319">
        <w:trPr>
          <w:cantSplit/>
          <w:trHeight w:val="417"/>
          <w:tblHeader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Trait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Mean +SE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Variance</w:t>
            </w:r>
          </w:p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(P)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Variance</w:t>
            </w:r>
          </w:p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(G)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PCV</w:t>
            </w:r>
            <w:r w:rsidR="005B3309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 xml:space="preserve"> (%)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GCV</w:t>
            </w:r>
            <w:r w:rsidR="005B3309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 xml:space="preserve"> (%)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Heritability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Genetic advance as</w:t>
            </w:r>
          </w:p>
          <w:p w:rsidR="00ED19E6" w:rsidRPr="0025017F" w:rsidRDefault="00ED19E6" w:rsidP="00BA3319">
            <w:pPr>
              <w:spacing w:after="0" w:line="240" w:lineRule="auto"/>
              <w:ind w:left="100" w:right="100"/>
              <w:jc w:val="center"/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b/>
                <w:color w:val="111111"/>
                <w:sz w:val="24"/>
                <w:szCs w:val="24"/>
              </w:rPr>
              <w:t>% of mean</w:t>
            </w:r>
          </w:p>
        </w:tc>
      </w:tr>
      <w:tr w:rsidR="00ED19E6" w:rsidRPr="0025017F" w:rsidTr="00BA3319">
        <w:trPr>
          <w:cantSplit/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after="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Plant height (cm)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49.52 ±0.42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168.65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131.32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14.71-96.26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26.22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23.14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77.86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42.13</w:t>
            </w:r>
          </w:p>
        </w:tc>
      </w:tr>
      <w:tr w:rsidR="00ED19E6" w:rsidRPr="0025017F" w:rsidTr="00BA3319">
        <w:trPr>
          <w:cantSplit/>
          <w:trHeight w:val="417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of nodes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6.32±0.07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4.75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3.72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1.85-13.80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34.51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30.52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78.18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55.66</w:t>
            </w:r>
          </w:p>
        </w:tc>
      </w:tr>
      <w:tr w:rsidR="00ED19E6" w:rsidRPr="0025017F" w:rsidTr="00BA3319">
        <w:trPr>
          <w:cantSplit/>
          <w:trHeight w:val="417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branches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3.83±0.04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1.03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0.03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1.17-8.68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26.5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4.72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3.17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1.74</w:t>
            </w:r>
          </w:p>
        </w:tc>
      </w:tr>
      <w:tr w:rsidR="00ED19E6" w:rsidRPr="0025017F" w:rsidTr="00BA3319">
        <w:trPr>
          <w:cantSplit/>
          <w:trHeight w:val="456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pods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46.19±0.61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270.87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110.26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4.18-133.98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35.63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22.73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40.7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29.92</w:t>
            </w:r>
          </w:p>
        </w:tc>
      </w:tr>
      <w:tr w:rsidR="00ED19E6" w:rsidRPr="0025017F" w:rsidTr="00BA3319">
        <w:trPr>
          <w:cantSplit/>
          <w:trHeight w:val="417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Biomass (g)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103.58±1.29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1393.02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524.95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3.26-270.6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36.03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22.12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37.68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28.01</w:t>
            </w:r>
          </w:p>
        </w:tc>
      </w:tr>
      <w:tr w:rsidR="00ED19E6" w:rsidRPr="0025017F" w:rsidTr="00BA3319">
        <w:trPr>
          <w:cantSplit/>
          <w:trHeight w:val="458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Grain yield (g)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42.52±0.66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384.92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287.44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2.20-129.02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46.15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39.88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74.68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71.09</w:t>
            </w:r>
          </w:p>
        </w:tc>
      </w:tr>
      <w:tr w:rsidR="00ED19E6" w:rsidRPr="0025017F" w:rsidTr="00BA3319">
        <w:trPr>
          <w:cantSplit/>
          <w:trHeight w:val="417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Harvest Index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40.38±0.33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96.93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18.23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3.83-80.61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24.38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10.57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18.81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9.46</w:t>
            </w:r>
          </w:p>
        </w:tc>
      </w:tr>
    </w:tbl>
    <w:p w:rsidR="00ED19E6" w:rsidRPr="0025017F" w:rsidRDefault="00ED19E6" w:rsidP="00ED1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5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Table </w:t>
      </w:r>
      <w:r w:rsidR="00872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S6</w:t>
      </w:r>
      <w:r w:rsidRPr="0025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Mean values of different variables in 10 clusters and no. of accessions in each cluster</w:t>
      </w:r>
    </w:p>
    <w:p w:rsidR="00ED19E6" w:rsidRPr="0025017F" w:rsidRDefault="00ED19E6" w:rsidP="00ED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5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1080"/>
        <w:gridCol w:w="1260"/>
        <w:gridCol w:w="1080"/>
        <w:gridCol w:w="1260"/>
        <w:gridCol w:w="1170"/>
        <w:gridCol w:w="1170"/>
        <w:gridCol w:w="1158"/>
        <w:gridCol w:w="996"/>
        <w:gridCol w:w="996"/>
        <w:gridCol w:w="1170"/>
      </w:tblGrid>
      <w:tr w:rsidR="00ED19E6" w:rsidRPr="0025017F" w:rsidTr="00BA3319">
        <w:trPr>
          <w:trHeight w:val="36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variables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C3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C4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C5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C6 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C7 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C8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C9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C10</w:t>
            </w:r>
          </w:p>
        </w:tc>
      </w:tr>
      <w:tr w:rsidR="00ED19E6" w:rsidRPr="0025017F" w:rsidTr="00BA3319">
        <w:tc>
          <w:tcPr>
            <w:tcW w:w="216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Plant height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39.76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42.17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45.53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53.45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60.35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51.26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51.18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59.621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52.54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59.342</w:t>
            </w:r>
          </w:p>
        </w:tc>
      </w:tr>
      <w:tr w:rsidR="00ED19E6" w:rsidRPr="0025017F" w:rsidTr="00BA3319">
        <w:tc>
          <w:tcPr>
            <w:tcW w:w="21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No. of branches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3.611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4.867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58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4.544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5.617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3.530</w:t>
            </w:r>
          </w:p>
        </w:tc>
      </w:tr>
      <w:tr w:rsidR="00ED19E6" w:rsidRPr="0025017F" w:rsidTr="00BA3319">
        <w:tc>
          <w:tcPr>
            <w:tcW w:w="21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No. of nodes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5.683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6.049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6.90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158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7.942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7.071</w:t>
            </w:r>
          </w:p>
        </w:tc>
      </w:tr>
      <w:tr w:rsidR="00ED19E6" w:rsidRPr="0025017F" w:rsidTr="00BA3319">
        <w:tc>
          <w:tcPr>
            <w:tcW w:w="21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No. of pods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37.30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36.466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64.33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55.88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49.28</w:t>
            </w:r>
          </w:p>
        </w:tc>
        <w:tc>
          <w:tcPr>
            <w:tcW w:w="1158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68.47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83.314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93.39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41.98</w:t>
            </w:r>
          </w:p>
        </w:tc>
      </w:tr>
      <w:tr w:rsidR="00ED19E6" w:rsidRPr="0025017F" w:rsidTr="00BA3319">
        <w:tc>
          <w:tcPr>
            <w:tcW w:w="21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Biomass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49.72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76.36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107.86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189.85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131.02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143.19</w:t>
            </w:r>
          </w:p>
        </w:tc>
        <w:tc>
          <w:tcPr>
            <w:tcW w:w="1158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110.13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156.259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240.919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91.61</w:t>
            </w:r>
          </w:p>
        </w:tc>
      </w:tr>
      <w:tr w:rsidR="00ED19E6" w:rsidRPr="0025017F" w:rsidTr="00BA3319">
        <w:tc>
          <w:tcPr>
            <w:tcW w:w="21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Harvest Index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35.19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42.09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46.41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46.104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31.71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45.07</w:t>
            </w:r>
          </w:p>
        </w:tc>
        <w:tc>
          <w:tcPr>
            <w:tcW w:w="1158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44.90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45.020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40.434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32.79</w:t>
            </w:r>
          </w:p>
        </w:tc>
      </w:tr>
      <w:tr w:rsidR="00ED19E6" w:rsidRPr="0025017F" w:rsidTr="00BA3319">
        <w:tc>
          <w:tcPr>
            <w:tcW w:w="21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Grain yield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32.07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49.37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87.231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41.93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63.80</w:t>
            </w:r>
          </w:p>
        </w:tc>
        <w:tc>
          <w:tcPr>
            <w:tcW w:w="1158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49.40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69.698</w:t>
            </w:r>
          </w:p>
        </w:tc>
        <w:tc>
          <w:tcPr>
            <w:tcW w:w="996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98.999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30.22</w:t>
            </w:r>
          </w:p>
        </w:tc>
      </w:tr>
      <w:tr w:rsidR="00ED19E6" w:rsidRPr="0025017F" w:rsidTr="00BA3319">
        <w:tc>
          <w:tcPr>
            <w:tcW w:w="216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No. of lines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D19E6" w:rsidRPr="0025017F" w:rsidRDefault="00ED19E6" w:rsidP="00BA33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ED19E6" w:rsidRPr="0025017F" w:rsidRDefault="00ED19E6" w:rsidP="00ED19E6">
      <w:pPr>
        <w:spacing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  <w:sectPr w:rsidR="00ED19E6" w:rsidRPr="0025017F" w:rsidSect="0083571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ED19E6" w:rsidRPr="0025017F" w:rsidRDefault="00ED19E6" w:rsidP="00ED19E6">
      <w:pPr>
        <w:rPr>
          <w:rFonts w:ascii="Times New Roman" w:hAnsi="Times New Roman" w:cs="Times New Roman"/>
          <w:b/>
          <w:sz w:val="24"/>
          <w:szCs w:val="24"/>
        </w:rPr>
      </w:pPr>
      <w:r w:rsidRPr="002501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8727D9">
        <w:rPr>
          <w:rFonts w:ascii="Times New Roman" w:hAnsi="Times New Roman" w:cs="Times New Roman"/>
          <w:b/>
          <w:sz w:val="24"/>
          <w:szCs w:val="24"/>
        </w:rPr>
        <w:t>S7</w:t>
      </w:r>
      <w:r w:rsidRPr="0025017F">
        <w:rPr>
          <w:rFonts w:ascii="Times New Roman" w:hAnsi="Times New Roman" w:cs="Times New Roman"/>
          <w:b/>
          <w:sz w:val="24"/>
          <w:szCs w:val="24"/>
        </w:rPr>
        <w:t xml:space="preserve"> Correlation coefficients of different quantitative traits in 900 NAM-RILs in soybean</w:t>
      </w:r>
    </w:p>
    <w:tbl>
      <w:tblPr>
        <w:tblStyle w:val="TableGrid"/>
        <w:tblW w:w="1009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1530"/>
        <w:gridCol w:w="1260"/>
        <w:gridCol w:w="1080"/>
        <w:gridCol w:w="990"/>
        <w:gridCol w:w="1080"/>
        <w:gridCol w:w="1170"/>
        <w:gridCol w:w="1080"/>
      </w:tblGrid>
      <w:tr w:rsidR="00ED19E6" w:rsidRPr="0025017F" w:rsidTr="00BA3319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Traits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Plant height (cm)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branches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of nodes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pods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Biomass (g)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jc w:val="center"/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Harvest Index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9E6" w:rsidRPr="0025017F" w:rsidRDefault="00ED19E6" w:rsidP="00BA3319">
            <w:pPr>
              <w:jc w:val="center"/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Grain yield (g)</w:t>
            </w:r>
          </w:p>
        </w:tc>
      </w:tr>
      <w:tr w:rsidR="00ED19E6" w:rsidRPr="0025017F" w:rsidTr="00BA3319"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D19E6" w:rsidRPr="0025017F" w:rsidRDefault="00ED19E6" w:rsidP="00BA3319">
            <w:pPr>
              <w:ind w:left="10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Plant height (cm)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111111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both"/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19E6" w:rsidRPr="0025017F" w:rsidRDefault="00ED19E6" w:rsidP="00BA33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ED19E6" w:rsidRPr="0025017F" w:rsidTr="00BA3319">
        <w:tc>
          <w:tcPr>
            <w:tcW w:w="1908" w:type="dxa"/>
          </w:tcPr>
          <w:p w:rsidR="00ED19E6" w:rsidRPr="0025017F" w:rsidRDefault="00ED19E6" w:rsidP="00BA3319">
            <w:pPr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branches</w:t>
            </w:r>
          </w:p>
          <w:p w:rsidR="00ED19E6" w:rsidRPr="0025017F" w:rsidRDefault="00ED19E6" w:rsidP="00BA33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30" w:type="dxa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250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ED19E6" w:rsidRPr="0025017F" w:rsidTr="00BA3319">
        <w:tc>
          <w:tcPr>
            <w:tcW w:w="1908" w:type="dxa"/>
          </w:tcPr>
          <w:p w:rsidR="00ED19E6" w:rsidRPr="0025017F" w:rsidRDefault="00ED19E6" w:rsidP="00BA33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of nodes</w:t>
            </w:r>
          </w:p>
        </w:tc>
        <w:tc>
          <w:tcPr>
            <w:tcW w:w="1530" w:type="dxa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  <w:r w:rsidRPr="00250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-0.10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9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</w:tr>
      <w:tr w:rsidR="00ED19E6" w:rsidRPr="0025017F" w:rsidTr="00BA3319">
        <w:tc>
          <w:tcPr>
            <w:tcW w:w="1908" w:type="dxa"/>
          </w:tcPr>
          <w:p w:rsidR="00ED19E6" w:rsidRPr="0025017F" w:rsidRDefault="00ED19E6" w:rsidP="00BA33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No. pods</w:t>
            </w:r>
          </w:p>
        </w:tc>
        <w:tc>
          <w:tcPr>
            <w:tcW w:w="1530" w:type="dxa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  <w:r w:rsidRPr="00250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0.58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0.38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99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</w:tr>
      <w:tr w:rsidR="00ED19E6" w:rsidRPr="0025017F" w:rsidTr="00BA3319">
        <w:tc>
          <w:tcPr>
            <w:tcW w:w="1908" w:type="dxa"/>
          </w:tcPr>
          <w:p w:rsidR="00ED19E6" w:rsidRPr="0025017F" w:rsidRDefault="00ED19E6" w:rsidP="00BA33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Biomass (g)</w:t>
            </w:r>
          </w:p>
        </w:tc>
        <w:tc>
          <w:tcPr>
            <w:tcW w:w="153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0.35</w:t>
            </w: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0.41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0.17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99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0.59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</w:tr>
      <w:tr w:rsidR="00ED19E6" w:rsidRPr="0025017F" w:rsidTr="00BA3319">
        <w:tc>
          <w:tcPr>
            <w:tcW w:w="1908" w:type="dxa"/>
          </w:tcPr>
          <w:p w:rsidR="00ED19E6" w:rsidRPr="0025017F" w:rsidRDefault="00ED19E6" w:rsidP="00BA3319">
            <w:pPr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Harvest Index</w:t>
            </w:r>
          </w:p>
        </w:tc>
        <w:tc>
          <w:tcPr>
            <w:tcW w:w="153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-0.11</w:t>
            </w: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-0.07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-0.06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</w:t>
            </w:r>
          </w:p>
        </w:tc>
        <w:tc>
          <w:tcPr>
            <w:tcW w:w="99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0.07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0.16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en-IN" w:eastAsia="en-IN"/>
              </w:rPr>
            </w:pPr>
          </w:p>
        </w:tc>
      </w:tr>
      <w:tr w:rsidR="00ED19E6" w:rsidRPr="0025017F" w:rsidTr="00BA3319">
        <w:tc>
          <w:tcPr>
            <w:tcW w:w="1908" w:type="dxa"/>
          </w:tcPr>
          <w:p w:rsidR="00ED19E6" w:rsidRPr="0025017F" w:rsidRDefault="00ED19E6" w:rsidP="00BA33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Arial" w:hAnsi="Times New Roman" w:cs="Times New Roman"/>
                <w:color w:val="111111"/>
                <w:sz w:val="24"/>
                <w:szCs w:val="24"/>
              </w:rPr>
              <w:t>Grain yield (g)</w:t>
            </w:r>
          </w:p>
        </w:tc>
        <w:tc>
          <w:tcPr>
            <w:tcW w:w="1530" w:type="dxa"/>
            <w:vAlign w:val="center"/>
          </w:tcPr>
          <w:p w:rsidR="00ED19E6" w:rsidRPr="0025017F" w:rsidRDefault="00ED19E6" w:rsidP="00BA3319">
            <w:pPr>
              <w:spacing w:before="40" w:after="40"/>
              <w:ind w:left="100" w:right="1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017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Pr="00250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26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0.30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0.11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99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0.51</w:t>
            </w:r>
            <w:r w:rsidR="00F91369"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0.86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17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0.60</w:t>
            </w: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***</w:t>
            </w:r>
          </w:p>
        </w:tc>
        <w:tc>
          <w:tcPr>
            <w:tcW w:w="1080" w:type="dxa"/>
          </w:tcPr>
          <w:p w:rsidR="00ED19E6" w:rsidRPr="0025017F" w:rsidRDefault="00ED19E6" w:rsidP="00BA33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2501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:rsidR="00B1417A" w:rsidRDefault="00B1417A" w:rsidP="00F47ADD">
      <w:pPr>
        <w:spacing w:line="480" w:lineRule="auto"/>
        <w:ind w:right="-6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A44193" w:rsidRDefault="00A44193" w:rsidP="00BA3319">
      <w:pPr>
        <w:spacing w:before="40" w:after="40"/>
        <w:ind w:left="100" w:right="100"/>
        <w:jc w:val="right"/>
        <w:rPr>
          <w:rFonts w:ascii="Arial" w:eastAsia="Arial" w:hAnsi="Arial" w:cs="Arial"/>
          <w:b/>
          <w:color w:val="111111"/>
        </w:rPr>
        <w:sectPr w:rsidR="00A44193" w:rsidSect="00ED19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ADD" w:rsidRPr="0025017F" w:rsidRDefault="00F47ADD" w:rsidP="00ED19E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501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72864" cy="2581835"/>
            <wp:effectExtent l="1905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" cy="35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01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876755" cy="2584369"/>
            <wp:effectExtent l="19050" t="0" r="9445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" cy="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01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041970" cy="2694561"/>
            <wp:effectExtent l="1905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96" cy="270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01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953595" cy="2635686"/>
            <wp:effectExtent l="19050" t="0" r="8805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28" cy="2638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ADD" w:rsidRPr="0025017F" w:rsidRDefault="00F47ADD" w:rsidP="00F47ADD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501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648075" cy="2432027"/>
            <wp:effectExtent l="19050" t="0" r="9525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3" cy="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01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657600" cy="2438400"/>
            <wp:effectExtent l="1905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ADD" w:rsidRPr="0025017F" w:rsidRDefault="00F47ADD" w:rsidP="00F47ADD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501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714750" cy="2476500"/>
            <wp:effectExtent l="1905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9" cy="34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7ADD" w:rsidRPr="0025017F" w:rsidRDefault="00F47ADD" w:rsidP="00F47ADD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5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Figure</w:t>
      </w:r>
      <w:r w:rsidR="00872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</w:t>
      </w:r>
      <w:r w:rsidRPr="0025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 Frequency distribution of accessions for quantitative traits</w:t>
      </w:r>
      <w:r w:rsidR="002B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in NAM- RILs</w:t>
      </w:r>
    </w:p>
    <w:p w:rsidR="00F47ADD" w:rsidRDefault="00F47ADD" w:rsidP="00F47ADD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sectPr w:rsidR="00F47ADD" w:rsidSect="00F47AD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47ADD" w:rsidRPr="0025017F" w:rsidRDefault="00F47ADD" w:rsidP="00F47ADD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5017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554969" cy="4840941"/>
            <wp:effectExtent l="19050" t="0" r="763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69" cy="484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DD" w:rsidRPr="0025017F" w:rsidRDefault="00F47ADD" w:rsidP="00F4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5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Figure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</w:t>
      </w:r>
      <w:r w:rsidRPr="00250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2 Graphical depiction of correlation coefficients among seven quantitative traits in NAM population</w:t>
      </w:r>
    </w:p>
    <w:p w:rsidR="00F47ADD" w:rsidRPr="0025017F" w:rsidRDefault="00F47ADD" w:rsidP="00F47AD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F47ADD" w:rsidRPr="0025017F" w:rsidRDefault="00F47ADD" w:rsidP="00F47ADD">
      <w:pPr>
        <w:spacing w:line="240" w:lineRule="auto"/>
        <w:rPr>
          <w:rFonts w:ascii="Times New Roman" w:hAnsi="Times New Roman" w:cs="Times New Roman"/>
          <w:b/>
          <w:bCs/>
        </w:rPr>
      </w:pPr>
      <w:r w:rsidRPr="0025017F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4615478" cy="5237922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18" cy="524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DD" w:rsidRPr="0025017F" w:rsidRDefault="00F47ADD" w:rsidP="00F47ADD">
      <w:pPr>
        <w:spacing w:line="240" w:lineRule="auto"/>
        <w:rPr>
          <w:rFonts w:ascii="Times New Roman" w:hAnsi="Times New Roman" w:cs="Times New Roman"/>
          <w:b/>
          <w:bCs/>
        </w:rPr>
      </w:pPr>
      <w:r w:rsidRPr="0025017F">
        <w:rPr>
          <w:rFonts w:ascii="Times New Roman" w:hAnsi="Times New Roman" w:cs="Times New Roman"/>
          <w:b/>
          <w:bCs/>
          <w:sz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</w:rPr>
        <w:t>S3</w:t>
      </w:r>
      <w:r w:rsidRPr="0025017F">
        <w:rPr>
          <w:rFonts w:ascii="Times New Roman" w:hAnsi="Times New Roman" w:cs="Times New Roman"/>
          <w:b/>
          <w:bCs/>
          <w:sz w:val="24"/>
        </w:rPr>
        <w:t xml:space="preserve"> Graphical </w:t>
      </w:r>
      <w:r w:rsidRPr="0025017F">
        <w:rPr>
          <w:rFonts w:ascii="Times New Roman" w:hAnsi="Times New Roman" w:cs="Times New Roman"/>
          <w:b/>
          <w:bCs/>
        </w:rPr>
        <w:t>depiction of contribution of each variable in different five PC</w:t>
      </w:r>
    </w:p>
    <w:p w:rsidR="0083571F" w:rsidRPr="0025017F" w:rsidRDefault="0083571F" w:rsidP="0083571F">
      <w:pPr>
        <w:spacing w:after="0" w:line="480" w:lineRule="auto"/>
        <w:jc w:val="both"/>
        <w:rPr>
          <w:rStyle w:val="CharacterStyle1"/>
          <w:rFonts w:ascii="Times New Roman" w:hAnsi="Times New Roman" w:cs="Times New Roman"/>
          <w:b/>
        </w:rPr>
      </w:pPr>
    </w:p>
    <w:p w:rsidR="00ED19E6" w:rsidRDefault="00ED19E6" w:rsidP="0083571F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</w:rPr>
      </w:pPr>
    </w:p>
    <w:p w:rsidR="009A5659" w:rsidRDefault="009A5659" w:rsidP="00AF0A7F">
      <w:pPr>
        <w:spacing w:after="0" w:line="240" w:lineRule="auto"/>
        <w:jc w:val="center"/>
        <w:rPr>
          <w:rStyle w:val="CharacterStyle1"/>
          <w:rFonts w:ascii="Times New Roman" w:hAnsi="Times New Roman" w:cs="Times New Roman"/>
          <w:b/>
        </w:rPr>
      </w:pPr>
    </w:p>
    <w:p w:rsidR="009A5659" w:rsidRPr="0025017F" w:rsidRDefault="009A5659" w:rsidP="009A5659">
      <w:pPr>
        <w:spacing w:line="240" w:lineRule="auto"/>
        <w:rPr>
          <w:rFonts w:ascii="Times New Roman" w:hAnsi="Times New Roman" w:cs="Times New Roman"/>
          <w:b/>
          <w:bCs/>
        </w:rPr>
      </w:pPr>
      <w:r w:rsidRPr="0025017F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5229145" cy="6812692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556" cy="682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659" w:rsidRPr="0025017F" w:rsidRDefault="009A5659" w:rsidP="009A5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7F">
        <w:rPr>
          <w:rFonts w:ascii="Times New Roman" w:eastAsia="Times New Roman" w:hAnsi="Times New Roman" w:cs="Times New Roman"/>
          <w:b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2327F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501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017F">
        <w:rPr>
          <w:rFonts w:ascii="Times New Roman" w:hAnsi="Times New Roman" w:cs="Times New Roman"/>
          <w:b/>
          <w:color w:val="000000"/>
          <w:sz w:val="24"/>
          <w:szCs w:val="24"/>
        </w:rPr>
        <w:t>Biplots of PC1 and PC2 involving only top hundred contributing RILs</w:t>
      </w:r>
      <w:r w:rsidR="00CE68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327F4" w:rsidRDefault="002327F4" w:rsidP="002327F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</w:rPr>
      </w:pPr>
    </w:p>
    <w:p w:rsidR="002327F4" w:rsidRDefault="00676EB7" w:rsidP="002327F4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943600" cy="3682364"/>
            <wp:effectExtent l="19050" t="0" r="0" b="0"/>
            <wp:docPr id="2" name="Picture 1" descr="C:\Users\DELL\Downloads\Group Relationship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Group Relationship (1)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F4" w:rsidRDefault="002327F4" w:rsidP="002327F4">
      <w:pPr>
        <w:spacing w:after="0" w:line="240" w:lineRule="auto"/>
        <w:jc w:val="center"/>
        <w:rPr>
          <w:rStyle w:val="CharacterStyle1"/>
          <w:rFonts w:ascii="Times New Roman" w:hAnsi="Times New Roman" w:cs="Times New Roman"/>
          <w:b/>
        </w:rPr>
      </w:pPr>
      <w:r>
        <w:rPr>
          <w:rStyle w:val="CharacterStyle1"/>
          <w:rFonts w:ascii="Times New Roman" w:hAnsi="Times New Roman" w:cs="Times New Roman"/>
          <w:b/>
        </w:rPr>
        <w:t>Figure S5 Relationship among eleven NAM Families</w:t>
      </w:r>
    </w:p>
    <w:p w:rsidR="002327F4" w:rsidRDefault="002327F4" w:rsidP="002327F4">
      <w:pPr>
        <w:spacing w:after="0" w:line="240" w:lineRule="auto"/>
        <w:jc w:val="center"/>
        <w:rPr>
          <w:rStyle w:val="CharacterStyle1"/>
          <w:rFonts w:ascii="Times New Roman" w:hAnsi="Times New Roman" w:cs="Times New Roman"/>
          <w:b/>
        </w:rPr>
      </w:pPr>
    </w:p>
    <w:p w:rsidR="00ED19E6" w:rsidRDefault="00ED19E6" w:rsidP="00AF0A7F">
      <w:pPr>
        <w:spacing w:after="0" w:line="240" w:lineRule="auto"/>
        <w:jc w:val="center"/>
        <w:rPr>
          <w:rStyle w:val="CharacterStyle1"/>
          <w:rFonts w:ascii="Times New Roman" w:hAnsi="Times New Roman" w:cs="Times New Roman"/>
          <w:b/>
        </w:rPr>
      </w:pPr>
    </w:p>
    <w:p w:rsidR="00ED19E6" w:rsidRDefault="00ED19E6" w:rsidP="00AF0A7F">
      <w:pPr>
        <w:spacing w:after="0" w:line="240" w:lineRule="auto"/>
        <w:jc w:val="center"/>
        <w:rPr>
          <w:rStyle w:val="CharacterStyle1"/>
          <w:rFonts w:ascii="Times New Roman" w:hAnsi="Times New Roman" w:cs="Times New Roman"/>
          <w:b/>
        </w:rPr>
      </w:pPr>
    </w:p>
    <w:p w:rsidR="00ED19E6" w:rsidRDefault="00ED19E6" w:rsidP="0083571F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</w:rPr>
      </w:pPr>
    </w:p>
    <w:p w:rsidR="00ED19E6" w:rsidRDefault="00ED19E6" w:rsidP="0083571F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</w:rPr>
      </w:pPr>
    </w:p>
    <w:p w:rsidR="00ED19E6" w:rsidRDefault="00ED19E6" w:rsidP="0083571F">
      <w:pPr>
        <w:spacing w:after="0" w:line="240" w:lineRule="auto"/>
        <w:jc w:val="both"/>
        <w:rPr>
          <w:rStyle w:val="CharacterStyle1"/>
          <w:rFonts w:ascii="Times New Roman" w:hAnsi="Times New Roman" w:cs="Times New Roman"/>
          <w:b/>
        </w:rPr>
      </w:pPr>
    </w:p>
    <w:p w:rsidR="00ED19E6" w:rsidRDefault="00ED19E6" w:rsidP="0083571F">
      <w:pPr>
        <w:rPr>
          <w:rFonts w:ascii="Times New Roman" w:hAnsi="Times New Roman" w:cs="Times New Roman"/>
          <w:b/>
          <w:sz w:val="24"/>
          <w:szCs w:val="24"/>
        </w:rPr>
      </w:pPr>
    </w:p>
    <w:sectPr w:rsidR="00ED19E6" w:rsidSect="00F36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47ADD"/>
    <w:rsid w:val="00075553"/>
    <w:rsid w:val="00131409"/>
    <w:rsid w:val="00134BB2"/>
    <w:rsid w:val="00152664"/>
    <w:rsid w:val="002327F4"/>
    <w:rsid w:val="002A791F"/>
    <w:rsid w:val="002B245A"/>
    <w:rsid w:val="002F2B12"/>
    <w:rsid w:val="003216D1"/>
    <w:rsid w:val="003E3EB2"/>
    <w:rsid w:val="00570CE9"/>
    <w:rsid w:val="00593ED4"/>
    <w:rsid w:val="005B3309"/>
    <w:rsid w:val="005C74AC"/>
    <w:rsid w:val="005F5437"/>
    <w:rsid w:val="00645A58"/>
    <w:rsid w:val="00676EB7"/>
    <w:rsid w:val="006C24B8"/>
    <w:rsid w:val="0083571F"/>
    <w:rsid w:val="008727D9"/>
    <w:rsid w:val="00885798"/>
    <w:rsid w:val="0090246A"/>
    <w:rsid w:val="009A012F"/>
    <w:rsid w:val="009A5659"/>
    <w:rsid w:val="009F7AE0"/>
    <w:rsid w:val="00A44193"/>
    <w:rsid w:val="00A66C48"/>
    <w:rsid w:val="00AC25E7"/>
    <w:rsid w:val="00AF0A7F"/>
    <w:rsid w:val="00B1417A"/>
    <w:rsid w:val="00BA3319"/>
    <w:rsid w:val="00C40746"/>
    <w:rsid w:val="00C9265D"/>
    <w:rsid w:val="00CC5DF8"/>
    <w:rsid w:val="00CE3F03"/>
    <w:rsid w:val="00CE681E"/>
    <w:rsid w:val="00D87A5D"/>
    <w:rsid w:val="00E11515"/>
    <w:rsid w:val="00E47968"/>
    <w:rsid w:val="00ED19E6"/>
    <w:rsid w:val="00ED51C8"/>
    <w:rsid w:val="00F36465"/>
    <w:rsid w:val="00F47ADD"/>
    <w:rsid w:val="00F91369"/>
    <w:rsid w:val="00F940E2"/>
    <w:rsid w:val="00FB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DD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83571F"/>
    <w:rPr>
      <w:sz w:val="22"/>
      <w:szCs w:val="22"/>
    </w:rPr>
  </w:style>
  <w:style w:type="table" w:styleId="TableGrid">
    <w:name w:val="Table Grid"/>
    <w:basedOn w:val="TableNormal"/>
    <w:uiPriority w:val="59"/>
    <w:rsid w:val="0083571F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35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571F"/>
    <w:rPr>
      <w:rFonts w:ascii="Courier New" w:eastAsia="Times New Roman" w:hAnsi="Courier New" w:cs="Courier New"/>
      <w:sz w:val="20"/>
      <w:szCs w:val="20"/>
    </w:rPr>
  </w:style>
  <w:style w:type="character" w:customStyle="1" w:styleId="gnkrckgcgsb">
    <w:name w:val="gnkrckgcgsb"/>
    <w:basedOn w:val="DefaultParagraphFont"/>
    <w:rsid w:val="00835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2019-05-24T10:49:00Z</dcterms:created>
  <dcterms:modified xsi:type="dcterms:W3CDTF">2019-10-04T05:58:00Z</dcterms:modified>
</cp:coreProperties>
</file>