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7E0E5" w14:textId="1820FC96" w:rsidR="00A82A6D" w:rsidRDefault="00A82A6D" w:rsidP="002422D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E3F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</w:t>
      </w:r>
    </w:p>
    <w:p w14:paraId="4E9B7407" w14:textId="77777777" w:rsidR="00A82A6D" w:rsidRDefault="00A82A6D" w:rsidP="002422D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D4B8F0" w14:textId="72FBDF0C" w:rsidR="002422DB" w:rsidRPr="00DC3F42" w:rsidRDefault="002422DB" w:rsidP="002422D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C3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QTL mapping for stripe rust and powdery mildew resistance </w:t>
      </w:r>
      <w:bookmarkStart w:id="0" w:name="_Hlk12132384"/>
      <w:r w:rsidRPr="00DC3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</w:t>
      </w:r>
      <w:r w:rsidRPr="00DC3F4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Triticum durum- Aegilops speltoides </w:t>
      </w:r>
      <w:r w:rsidRPr="00DC3F42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backcross introgression lines</w:t>
      </w:r>
    </w:p>
    <w:bookmarkEnd w:id="0"/>
    <w:p w14:paraId="2AC7CA12" w14:textId="15E582B4" w:rsidR="002422DB" w:rsidRPr="00DC3F42" w:rsidRDefault="002422DB" w:rsidP="002422DB">
      <w:pPr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DC3F42">
        <w:rPr>
          <w:rFonts w:ascii="Times New Roman" w:hAnsi="Times New Roman" w:cs="Times New Roman"/>
          <w:b/>
          <w:sz w:val="24"/>
          <w:szCs w:val="24"/>
        </w:rPr>
        <w:t>Guriqbal</w:t>
      </w:r>
      <w:proofErr w:type="spellEnd"/>
      <w:r w:rsidRPr="00DC3F42">
        <w:rPr>
          <w:rFonts w:ascii="Times New Roman" w:hAnsi="Times New Roman" w:cs="Times New Roman"/>
          <w:b/>
          <w:sz w:val="24"/>
          <w:szCs w:val="24"/>
        </w:rPr>
        <w:t xml:space="preserve"> Singh Dhillon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DC3F42">
        <w:rPr>
          <w:rFonts w:ascii="Times New Roman" w:hAnsi="Times New Roman" w:cs="Times New Roman"/>
          <w:b/>
          <w:sz w:val="24"/>
          <w:szCs w:val="24"/>
        </w:rPr>
        <w:t>, Satinder Kaur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C3F42">
        <w:rPr>
          <w:rFonts w:ascii="Times New Roman" w:hAnsi="Times New Roman" w:cs="Times New Roman"/>
          <w:b/>
          <w:sz w:val="24"/>
          <w:szCs w:val="24"/>
        </w:rPr>
        <w:t>, Niranjan Das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C3F4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Rohtas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Singh</w:t>
      </w:r>
      <w:r w:rsidR="000A48C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C3F42">
        <w:rPr>
          <w:rFonts w:ascii="Times New Roman" w:hAnsi="Times New Roman" w:cs="Times New Roman"/>
          <w:b/>
          <w:sz w:val="24"/>
          <w:szCs w:val="24"/>
        </w:rPr>
        <w:t>Jesse Poland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DC3F42">
        <w:rPr>
          <w:rFonts w:ascii="Times New Roman" w:hAnsi="Times New Roman" w:cs="Times New Roman"/>
          <w:b/>
          <w:sz w:val="24"/>
          <w:szCs w:val="24"/>
        </w:rPr>
        <w:t>, Jaspal Kaur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DC3F42">
        <w:rPr>
          <w:rFonts w:ascii="Times New Roman" w:hAnsi="Times New Roman" w:cs="Times New Roman"/>
          <w:b/>
          <w:sz w:val="24"/>
          <w:szCs w:val="24"/>
        </w:rPr>
        <w:t>, Parveen Chhuneja</w:t>
      </w:r>
      <w:r w:rsidRPr="00DC3F42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</w:p>
    <w:p w14:paraId="4D9FEA2E" w14:textId="77777777" w:rsidR="002422DB" w:rsidRPr="00DC3F42" w:rsidRDefault="002422DB" w:rsidP="002422D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E7D828" w14:textId="77777777" w:rsidR="002422DB" w:rsidRPr="00DC3F42" w:rsidRDefault="002422DB" w:rsidP="002422DB">
      <w:pPr>
        <w:pStyle w:val="ListParagraph"/>
        <w:numPr>
          <w:ilvl w:val="0"/>
          <w:numId w:val="1"/>
        </w:numPr>
        <w:spacing w:line="360" w:lineRule="auto"/>
      </w:pPr>
      <w:r w:rsidRPr="00DC3F42">
        <w:t>School of Agricultural Biotechnology, Punjab Agricultural University, Ludhiana, India</w:t>
      </w:r>
    </w:p>
    <w:p w14:paraId="7B5C2A27" w14:textId="77777777" w:rsidR="002422DB" w:rsidRPr="00DC3F42" w:rsidRDefault="002422DB" w:rsidP="002422DB">
      <w:pPr>
        <w:pStyle w:val="ListParagraph"/>
        <w:numPr>
          <w:ilvl w:val="0"/>
          <w:numId w:val="1"/>
        </w:numPr>
        <w:spacing w:line="360" w:lineRule="auto"/>
      </w:pPr>
      <w:r w:rsidRPr="00DC3F42">
        <w:t>Department of Biotechnology, Thapar Institute of Engineering and Technology, Patiala, India</w:t>
      </w:r>
    </w:p>
    <w:p w14:paraId="19CA2024" w14:textId="77777777" w:rsidR="002422DB" w:rsidRPr="00DC3F42" w:rsidRDefault="002422DB" w:rsidP="002422DB">
      <w:pPr>
        <w:pStyle w:val="ListParagraph"/>
        <w:numPr>
          <w:ilvl w:val="0"/>
          <w:numId w:val="1"/>
        </w:numPr>
        <w:spacing w:line="360" w:lineRule="auto"/>
      </w:pPr>
      <w:r w:rsidRPr="00DC3F42">
        <w:t>Wheat Genetics Resource Centre, Kansas State University, USA</w:t>
      </w:r>
    </w:p>
    <w:p w14:paraId="7A3FD639" w14:textId="77777777" w:rsidR="002422DB" w:rsidRPr="00DC3F42" w:rsidRDefault="002422DB" w:rsidP="002422DB">
      <w:pPr>
        <w:pStyle w:val="ListParagraph"/>
        <w:numPr>
          <w:ilvl w:val="0"/>
          <w:numId w:val="1"/>
        </w:numPr>
        <w:spacing w:line="360" w:lineRule="auto"/>
      </w:pPr>
      <w:r w:rsidRPr="00DC3F42">
        <w:t>Department of Plant Breeding and Genetics, Punjab Agricultural University, Ludhiana, India</w:t>
      </w:r>
    </w:p>
    <w:p w14:paraId="7E0A3E0B" w14:textId="77777777" w:rsidR="002422DB" w:rsidRPr="00DC3F42" w:rsidRDefault="002422DB" w:rsidP="002422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3F42">
        <w:rPr>
          <w:rFonts w:ascii="Times New Roman" w:hAnsi="Times New Roman" w:cs="Times New Roman"/>
          <w:sz w:val="24"/>
          <w:szCs w:val="24"/>
        </w:rPr>
        <w:t xml:space="preserve">*Corresponding author email: </w:t>
      </w:r>
      <w:hyperlink r:id="rId8" w:history="1">
        <w:r w:rsidRPr="00DC3F42">
          <w:rPr>
            <w:rStyle w:val="Hyperlink"/>
            <w:rFonts w:ascii="Times New Roman" w:hAnsi="Times New Roman" w:cs="Times New Roman"/>
            <w:sz w:val="24"/>
            <w:szCs w:val="24"/>
          </w:rPr>
          <w:t>pchhuneja@pau.edu</w:t>
        </w:r>
      </w:hyperlink>
    </w:p>
    <w:p w14:paraId="66F5B95B" w14:textId="69FB1737" w:rsidR="002422DB" w:rsidRDefault="002422DB" w:rsidP="002422DB">
      <w:r w:rsidRPr="00DC3F42">
        <w:rPr>
          <w:rFonts w:ascii="Times New Roman" w:hAnsi="Times New Roman" w:cs="Times New Roman"/>
          <w:sz w:val="24"/>
          <w:szCs w:val="24"/>
        </w:rPr>
        <w:tab/>
      </w:r>
      <w:r w:rsidRPr="00DC3F42">
        <w:rPr>
          <w:rFonts w:ascii="Times New Roman" w:hAnsi="Times New Roman" w:cs="Times New Roman"/>
          <w:sz w:val="24"/>
          <w:szCs w:val="24"/>
        </w:rPr>
        <w:tab/>
        <w:t>Mobile No.: +919888885557</w:t>
      </w:r>
      <w:r>
        <w:br w:type="page"/>
      </w:r>
    </w:p>
    <w:p w14:paraId="54639B20" w14:textId="7709D07C" w:rsidR="00B87779" w:rsidRDefault="00F8124B">
      <w:r>
        <w:rPr>
          <w:noProof/>
        </w:rPr>
        <w:lastRenderedPageBreak/>
        <w:drawing>
          <wp:inline distT="0" distB="0" distL="0" distR="0" wp14:anchorId="4E902254" wp14:editId="087EA890">
            <wp:extent cx="5731510" cy="1856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DDE" w14:textId="0838D8D1" w:rsidR="00F47A1E" w:rsidRPr="00A05F6D" w:rsidRDefault="00F47A1E" w:rsidP="00F47A1E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23335687"/>
      <w:r w:rsidRPr="00A05F6D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A82A6D" w:rsidRPr="00A05F6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05F6D">
        <w:rPr>
          <w:rFonts w:ascii="Times New Roman" w:hAnsi="Times New Roman" w:cs="Times New Roman"/>
          <w:sz w:val="24"/>
          <w:szCs w:val="24"/>
          <w:lang w:val="en-US"/>
        </w:rPr>
        <w:t xml:space="preserve">1: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05F6D">
        <w:rPr>
          <w:rFonts w:ascii="Times New Roman" w:hAnsi="Times New Roman" w:cs="Times New Roman"/>
          <w:sz w:val="24"/>
          <w:szCs w:val="24"/>
          <w:lang w:val="en-US"/>
        </w:rPr>
        <w:t>overage of filtered 1095 SNPs used for mapping QTLs for various diseases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along A and B genome chromosomes</w:t>
      </w:r>
      <w:r w:rsidRPr="00A05F6D">
        <w:rPr>
          <w:rFonts w:ascii="Times New Roman" w:hAnsi="Times New Roman" w:cs="Times New Roman"/>
          <w:sz w:val="24"/>
          <w:szCs w:val="24"/>
          <w:lang w:val="en-US"/>
        </w:rPr>
        <w:t xml:space="preserve">. The black lines represent physical positions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Pr="00A05F6D">
        <w:rPr>
          <w:rFonts w:ascii="Times New Roman" w:hAnsi="Times New Roman" w:cs="Times New Roman"/>
          <w:sz w:val="24"/>
          <w:szCs w:val="24"/>
          <w:lang w:val="en-US"/>
        </w:rPr>
        <w:t>SNP</w:t>
      </w:r>
      <w:r>
        <w:rPr>
          <w:rFonts w:ascii="Times New Roman" w:hAnsi="Times New Roman" w:cs="Times New Roman"/>
          <w:sz w:val="24"/>
          <w:szCs w:val="24"/>
          <w:lang w:val="en-US"/>
        </w:rPr>
        <w:t>s according to wheat RefSeqv1.0</w:t>
      </w:r>
      <w:r w:rsidRPr="00A05F6D">
        <w:rPr>
          <w:rFonts w:ascii="Times New Roman" w:hAnsi="Times New Roman" w:cs="Times New Roman"/>
          <w:sz w:val="24"/>
          <w:szCs w:val="24"/>
          <w:lang w:val="en-US"/>
        </w:rPr>
        <w:t xml:space="preserve"> on blue background of recurrent parent PDW274.</w:t>
      </w:r>
    </w:p>
    <w:bookmarkEnd w:id="1"/>
    <w:p w14:paraId="0377BF11" w14:textId="77777777" w:rsidR="001B5801" w:rsidRDefault="001B58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3E9923F" w14:textId="77777777" w:rsidR="001B5801" w:rsidRDefault="001B5801" w:rsidP="001B58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9C2EA9" w14:textId="37DEA3CE" w:rsidR="001B5801" w:rsidRPr="00A05F6D" w:rsidRDefault="00F8124B" w:rsidP="001B58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3EEF4C" wp14:editId="5A66CAFB">
            <wp:extent cx="5731510" cy="54044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4475" w14:textId="0CFD554C" w:rsidR="001B5801" w:rsidRPr="00D9550D" w:rsidRDefault="001B5801" w:rsidP="000459BD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bookmarkStart w:id="2" w:name="_Hlk23335700"/>
      <w:r w:rsidRPr="00CF516C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A82A6D" w:rsidRPr="00CF516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F516C">
        <w:rPr>
          <w:rFonts w:ascii="Times New Roman" w:hAnsi="Times New Roman" w:cs="Times New Roman"/>
          <w:sz w:val="24"/>
          <w:szCs w:val="24"/>
          <w:lang w:val="en-US"/>
        </w:rPr>
        <w:t xml:space="preserve">2: 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>ogression profile of 89 lines with rec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>ur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 xml:space="preserve">rent parent PDW274 (on top) is given with red </w:t>
      </w:r>
      <w:proofErr w:type="spellStart"/>
      <w:r w:rsidR="000459BD">
        <w:rPr>
          <w:rFonts w:ascii="Times New Roman" w:hAnsi="Times New Roman" w:cs="Times New Roman"/>
          <w:sz w:val="24"/>
          <w:szCs w:val="24"/>
          <w:lang w:val="en-US"/>
        </w:rPr>
        <w:t>colo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="000459BD">
        <w:rPr>
          <w:rFonts w:ascii="Times New Roman" w:hAnsi="Times New Roman" w:cs="Times New Roman"/>
          <w:sz w:val="24"/>
          <w:szCs w:val="24"/>
          <w:lang w:val="en-US"/>
        </w:rPr>
        <w:t xml:space="preserve"> represents the segment from PDW274 and blue represent the introgression of </w:t>
      </w:r>
      <w:r w:rsidR="000459BD" w:rsidRPr="000459BD">
        <w:rPr>
          <w:rFonts w:ascii="Times New Roman" w:hAnsi="Times New Roman" w:cs="Times New Roman"/>
          <w:i/>
          <w:iCs/>
          <w:sz w:val="24"/>
          <w:szCs w:val="24"/>
          <w:lang w:val="en-US"/>
        </w:rPr>
        <w:t>Ae. speltoides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1E3F97">
        <w:rPr>
          <w:rFonts w:ascii="Times New Roman" w:hAnsi="Times New Roman" w:cs="Times New Roman"/>
          <w:sz w:val="24"/>
          <w:szCs w:val="24"/>
          <w:lang w:val="en-US"/>
        </w:rPr>
        <w:t>DS-</w:t>
      </w:r>
      <w:r w:rsidR="000459BD">
        <w:rPr>
          <w:rFonts w:ascii="Times New Roman" w:hAnsi="Times New Roman" w:cs="Times New Roman"/>
          <w:sz w:val="24"/>
          <w:szCs w:val="24"/>
          <w:lang w:val="en-US"/>
        </w:rPr>
        <w:t>BILs</w:t>
      </w:r>
    </w:p>
    <w:bookmarkEnd w:id="2"/>
    <w:p w14:paraId="174B0C3B" w14:textId="77777777" w:rsidR="004C255D" w:rsidRDefault="004C25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005B416" w14:textId="77777777" w:rsidR="00CF2504" w:rsidRDefault="00CF2504">
      <w:pPr>
        <w:rPr>
          <w:rFonts w:ascii="Times New Roman" w:hAnsi="Times New Roman" w:cs="Times New Roman"/>
          <w:sz w:val="24"/>
          <w:szCs w:val="24"/>
          <w:lang w:val="en-US"/>
        </w:rPr>
        <w:sectPr w:rsidR="00CF2504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1C7A92" w14:textId="2EEF27D4" w:rsidR="00CF2504" w:rsidRDefault="00B402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7D7C3CA" wp14:editId="4B72E474">
            <wp:extent cx="8863330" cy="4370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F7FD" w14:textId="6EFB601C" w:rsidR="00AD439C" w:rsidRDefault="00CF2504">
      <w:pPr>
        <w:rPr>
          <w:rFonts w:ascii="Times New Roman" w:hAnsi="Times New Roman" w:cs="Times New Roman"/>
          <w:iCs/>
          <w:sz w:val="24"/>
          <w:szCs w:val="24"/>
          <w:lang w:val="en-US"/>
        </w:rPr>
      </w:pPr>
      <w:bookmarkStart w:id="3" w:name="_Hlk23335708"/>
      <w:r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7C7B4C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3: 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>Summary of the d</w:t>
      </w:r>
      <w:r>
        <w:rPr>
          <w:rFonts w:ascii="Times New Roman" w:hAnsi="Times New Roman" w:cs="Times New Roman"/>
          <w:sz w:val="24"/>
          <w:szCs w:val="24"/>
          <w:lang w:val="en-US"/>
        </w:rPr>
        <w:t>esignated genes, preliminary reported genes and QTLs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chromosomes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A7B93">
        <w:rPr>
          <w:rFonts w:ascii="Times New Roman" w:hAnsi="Times New Roman" w:cs="Times New Roman"/>
          <w:sz w:val="24"/>
          <w:szCs w:val="24"/>
          <w:lang w:val="en-US"/>
        </w:rPr>
        <w:t>harbouring</w:t>
      </w:r>
      <w:proofErr w:type="spellEnd"/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 QTL in the present study.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 mapped ge</w:t>
      </w:r>
      <w:r w:rsidR="007C7B4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C7B4C">
        <w:rPr>
          <w:rFonts w:ascii="Times New Roman" w:hAnsi="Times New Roman" w:cs="Times New Roman"/>
          <w:sz w:val="24"/>
          <w:szCs w:val="24"/>
          <w:lang w:val="en-US"/>
        </w:rPr>
        <w:t xml:space="preserve">s/QTL, their linkage positions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7C7B4C">
        <w:rPr>
          <w:rFonts w:ascii="Times New Roman" w:hAnsi="Times New Roman" w:cs="Times New Roman"/>
          <w:sz w:val="24"/>
          <w:szCs w:val="24"/>
          <w:lang w:val="en-US"/>
        </w:rPr>
        <w:t>retrieved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hyperlink r:id="rId13" w:history="1">
        <w:r w:rsidR="007C7B4C" w:rsidRPr="00705C2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www.wheat.pw.usda.gov</w:t>
        </w:r>
      </w:hyperlink>
      <w:r w:rsidR="007C7B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as has been reported by </w:t>
      </w:r>
      <w:r w:rsidR="00B303A7">
        <w:rPr>
          <w:rFonts w:ascii="Times New Roman" w:hAnsi="Times New Roman" w:cs="Times New Roman"/>
          <w:iCs/>
          <w:noProof/>
          <w:sz w:val="24"/>
          <w:szCs w:val="24"/>
          <w:lang w:val="en-US"/>
        </w:rPr>
        <w:t xml:space="preserve">Maccaferri </w:t>
      </w:r>
      <w:r w:rsidR="00B303A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et al.</w:t>
      </w:r>
      <w:r w:rsidR="005A7B93">
        <w:rPr>
          <w:rFonts w:ascii="Times New Roman" w:hAnsi="Times New Roman" w:cs="Times New Roman"/>
          <w:sz w:val="24"/>
          <w:szCs w:val="24"/>
          <w:lang w:val="en-US"/>
        </w:rPr>
        <w:t xml:space="preserve"> (2015) </w:t>
      </w:r>
      <w:r w:rsidR="00B303A7">
        <w:rPr>
          <w:rFonts w:ascii="Times New Roman" w:hAnsi="Times New Roman" w:cs="Times New Roman"/>
          <w:sz w:val="24"/>
          <w:szCs w:val="24"/>
          <w:lang w:val="en-US"/>
        </w:rPr>
        <w:t xml:space="preserve"> for stripe rust and </w:t>
      </w:r>
      <w:r w:rsidR="00B303A7">
        <w:rPr>
          <w:rFonts w:ascii="Times New Roman" w:hAnsi="Times New Roman" w:cs="Times New Roman"/>
          <w:iCs/>
          <w:noProof/>
          <w:sz w:val="24"/>
          <w:szCs w:val="24"/>
        </w:rPr>
        <w:t xml:space="preserve">Ben-David </w:t>
      </w:r>
      <w:r w:rsidR="00B303A7">
        <w:rPr>
          <w:rFonts w:ascii="Times New Roman" w:hAnsi="Times New Roman" w:cs="Times New Roman"/>
          <w:i/>
          <w:iCs/>
          <w:noProof/>
          <w:sz w:val="24"/>
          <w:szCs w:val="24"/>
        </w:rPr>
        <w:t>et al.</w:t>
      </w:r>
      <w:r w:rsidR="00B303A7">
        <w:rPr>
          <w:rFonts w:ascii="Times New Roman" w:hAnsi="Times New Roman" w:cs="Times New Roman"/>
          <w:iCs/>
          <w:noProof/>
          <w:sz w:val="24"/>
          <w:szCs w:val="24"/>
        </w:rPr>
        <w:t xml:space="preserve"> (2014) for powder mildew along with other powder mildew genes reported </w:t>
      </w:r>
      <w:r w:rsidR="007C7B4C">
        <w:rPr>
          <w:rFonts w:ascii="Times New Roman" w:hAnsi="Times New Roman" w:cs="Times New Roman"/>
          <w:sz w:val="24"/>
          <w:szCs w:val="24"/>
          <w:lang w:val="en-US"/>
        </w:rPr>
        <w:t xml:space="preserve">and chromosome maps were generated in </w:t>
      </w:r>
      <w:proofErr w:type="spellStart"/>
      <w:r w:rsidR="007C7B4C">
        <w:rPr>
          <w:rFonts w:ascii="Times New Roman" w:hAnsi="Times New Roman" w:cs="Times New Roman"/>
          <w:sz w:val="24"/>
          <w:szCs w:val="24"/>
          <w:lang w:val="en-US"/>
        </w:rPr>
        <w:t>IciMapping</w:t>
      </w:r>
      <w:proofErr w:type="spellEnd"/>
      <w:r w:rsidR="007C7B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3A7">
        <w:rPr>
          <w:rFonts w:ascii="Times New Roman" w:hAnsi="Times New Roman" w:cs="Times New Roman"/>
          <w:iCs/>
          <w:sz w:val="24"/>
          <w:szCs w:val="24"/>
          <w:lang w:val="en-US"/>
        </w:rPr>
        <w:t>V4.1.0.0</w:t>
      </w:r>
      <w:bookmarkEnd w:id="3"/>
    </w:p>
    <w:p w14:paraId="3CA30603" w14:textId="77777777" w:rsidR="00AD439C" w:rsidRDefault="00AD439C">
      <w:pPr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br w:type="page"/>
      </w:r>
    </w:p>
    <w:p w14:paraId="043932F2" w14:textId="5E546DD7" w:rsidR="00AD439C" w:rsidRDefault="00AD439C" w:rsidP="00AD43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</w:t>
      </w:r>
      <w:r w:rsidR="00104B4C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1: Postulation of genes present in the survey sequence of wheat genome refseqV1.0 </w:t>
      </w:r>
    </w:p>
    <w:tbl>
      <w:tblPr>
        <w:tblW w:w="14745" w:type="dxa"/>
        <w:tblLayout w:type="fixed"/>
        <w:tblLook w:val="04A0" w:firstRow="1" w:lastRow="0" w:firstColumn="1" w:lastColumn="0" w:noHBand="0" w:noVBand="1"/>
      </w:tblPr>
      <w:tblGrid>
        <w:gridCol w:w="1844"/>
        <w:gridCol w:w="2269"/>
        <w:gridCol w:w="1701"/>
        <w:gridCol w:w="1115"/>
        <w:gridCol w:w="728"/>
        <w:gridCol w:w="2268"/>
        <w:gridCol w:w="4820"/>
      </w:tblGrid>
      <w:tr w:rsidR="00AD439C" w14:paraId="37A8FE65" w14:textId="77777777" w:rsidTr="00AD439C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642C7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QTL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0B37D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Trait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AD03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SNP marker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C2609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Distance </w:t>
            </w:r>
          </w:p>
          <w:p w14:paraId="3FFF4FF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from SNP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AAFCB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AEA1D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Reference gene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Gene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ID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84BF3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Function</w:t>
            </w:r>
          </w:p>
        </w:tc>
      </w:tr>
      <w:tr w:rsidR="00AD439C" w14:paraId="54DB777B" w14:textId="77777777" w:rsidTr="00AD439C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438D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QYrAs.pau-1B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65DC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7D5C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S1B_626229235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05E19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+4.598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6D12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chr1B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1B5F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TraesCS1B01G393400.1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339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RING/U-box superfamily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protein(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Zinc finger)*</w:t>
            </w:r>
          </w:p>
        </w:tc>
      </w:tr>
      <w:tr w:rsidR="00AD439C" w14:paraId="6E2509E3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0283900A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0C3987C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1619D2D5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77B9E612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-1.251</w:t>
            </w:r>
          </w:p>
        </w:tc>
        <w:tc>
          <w:tcPr>
            <w:tcW w:w="728" w:type="dxa"/>
            <w:noWrap/>
            <w:vAlign w:val="bottom"/>
            <w:hideMark/>
          </w:tcPr>
          <w:p w14:paraId="31BC340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chr1B</w:t>
            </w:r>
          </w:p>
        </w:tc>
        <w:tc>
          <w:tcPr>
            <w:tcW w:w="2268" w:type="dxa"/>
            <w:noWrap/>
            <w:vAlign w:val="bottom"/>
            <w:hideMark/>
          </w:tcPr>
          <w:p w14:paraId="1C2550A8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TraesCS1B01G393500.1</w:t>
            </w:r>
          </w:p>
        </w:tc>
        <w:tc>
          <w:tcPr>
            <w:tcW w:w="4819" w:type="dxa"/>
            <w:noWrap/>
            <w:vAlign w:val="bottom"/>
            <w:hideMark/>
          </w:tcPr>
          <w:p w14:paraId="5E93FB8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Serine/threonine-protein phosphatase</w:t>
            </w:r>
          </w:p>
        </w:tc>
      </w:tr>
      <w:tr w:rsidR="00AD439C" w14:paraId="00B60CC8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DF92AE0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7AEE8BF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2C7BA213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1E0580C1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-14.764</w:t>
            </w:r>
          </w:p>
        </w:tc>
        <w:tc>
          <w:tcPr>
            <w:tcW w:w="728" w:type="dxa"/>
            <w:noWrap/>
            <w:vAlign w:val="bottom"/>
            <w:hideMark/>
          </w:tcPr>
          <w:p w14:paraId="54293B6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chr1B</w:t>
            </w:r>
          </w:p>
        </w:tc>
        <w:tc>
          <w:tcPr>
            <w:tcW w:w="2268" w:type="dxa"/>
            <w:noWrap/>
            <w:vAlign w:val="bottom"/>
            <w:hideMark/>
          </w:tcPr>
          <w:p w14:paraId="4CD8258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TraesCS1B01G393600.1</w:t>
            </w:r>
          </w:p>
        </w:tc>
        <w:tc>
          <w:tcPr>
            <w:tcW w:w="4819" w:type="dxa"/>
            <w:noWrap/>
            <w:vAlign w:val="bottom"/>
            <w:hideMark/>
          </w:tcPr>
          <w:p w14:paraId="1B254AD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Disease resistance protein (NBS-LRR class) family*</w:t>
            </w:r>
          </w:p>
        </w:tc>
      </w:tr>
      <w:tr w:rsidR="00AD439C" w14:paraId="2000BE92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6314F7DF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36760E17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A0752C2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35FEC47A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-21.334</w:t>
            </w:r>
          </w:p>
        </w:tc>
        <w:tc>
          <w:tcPr>
            <w:tcW w:w="728" w:type="dxa"/>
            <w:noWrap/>
            <w:vAlign w:val="bottom"/>
            <w:hideMark/>
          </w:tcPr>
          <w:p w14:paraId="09C45AA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chr1B</w:t>
            </w:r>
          </w:p>
        </w:tc>
        <w:tc>
          <w:tcPr>
            <w:tcW w:w="2268" w:type="dxa"/>
            <w:noWrap/>
            <w:vAlign w:val="bottom"/>
            <w:hideMark/>
          </w:tcPr>
          <w:p w14:paraId="4CD6ACC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TraesCS1B01G393700.1</w:t>
            </w:r>
          </w:p>
        </w:tc>
        <w:tc>
          <w:tcPr>
            <w:tcW w:w="4819" w:type="dxa"/>
            <w:noWrap/>
            <w:vAlign w:val="bottom"/>
            <w:hideMark/>
          </w:tcPr>
          <w:p w14:paraId="62B0498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Reticulon-like protein</w:t>
            </w:r>
          </w:p>
        </w:tc>
      </w:tr>
      <w:tr w:rsidR="00AD439C" w14:paraId="26943B35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579B9F4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QYrAs.pau-2A.1</w:t>
            </w:r>
          </w:p>
        </w:tc>
        <w:tc>
          <w:tcPr>
            <w:tcW w:w="2268" w:type="dxa"/>
            <w:noWrap/>
            <w:vAlign w:val="bottom"/>
            <w:hideMark/>
          </w:tcPr>
          <w:p w14:paraId="083B835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6E2ACB8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S2A_16016633</w:t>
            </w:r>
          </w:p>
        </w:tc>
        <w:tc>
          <w:tcPr>
            <w:tcW w:w="1115" w:type="dxa"/>
            <w:noWrap/>
            <w:vAlign w:val="bottom"/>
            <w:hideMark/>
          </w:tcPr>
          <w:p w14:paraId="7ACE6D27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728" w:type="dxa"/>
            <w:noWrap/>
            <w:vAlign w:val="bottom"/>
            <w:hideMark/>
          </w:tcPr>
          <w:p w14:paraId="5C3E681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612BAB4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TraesCS2A01G038100.1</w:t>
            </w:r>
          </w:p>
        </w:tc>
        <w:tc>
          <w:tcPr>
            <w:tcW w:w="4819" w:type="dxa"/>
            <w:noWrap/>
            <w:vAlign w:val="bottom"/>
            <w:hideMark/>
          </w:tcPr>
          <w:p w14:paraId="635748E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L-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gulonolactone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oxidase*</w:t>
            </w:r>
          </w:p>
        </w:tc>
      </w:tr>
      <w:tr w:rsidR="00AD439C" w14:paraId="69C448BE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FB014B5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41171CE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2EBD7A4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3608C8E4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-8.225</w:t>
            </w:r>
          </w:p>
        </w:tc>
        <w:tc>
          <w:tcPr>
            <w:tcW w:w="728" w:type="dxa"/>
            <w:noWrap/>
            <w:vAlign w:val="bottom"/>
            <w:hideMark/>
          </w:tcPr>
          <w:p w14:paraId="0A0F972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1326F2E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TraesCS2A01G038200.1</w:t>
            </w:r>
          </w:p>
        </w:tc>
        <w:tc>
          <w:tcPr>
            <w:tcW w:w="4819" w:type="dxa"/>
            <w:noWrap/>
            <w:vAlign w:val="bottom"/>
            <w:hideMark/>
          </w:tcPr>
          <w:p w14:paraId="5841A78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Vascular endothelial growth factor receptor 3</w:t>
            </w:r>
          </w:p>
        </w:tc>
      </w:tr>
      <w:tr w:rsidR="00AD439C" w14:paraId="3744DF03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2A27A06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4D41612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039689D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156F3F81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-49.03</w:t>
            </w:r>
          </w:p>
        </w:tc>
        <w:tc>
          <w:tcPr>
            <w:tcW w:w="728" w:type="dxa"/>
            <w:noWrap/>
            <w:vAlign w:val="bottom"/>
            <w:hideMark/>
          </w:tcPr>
          <w:p w14:paraId="67E403F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3179EFB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TraesCS2A01G038300.1</w:t>
            </w:r>
          </w:p>
        </w:tc>
        <w:tc>
          <w:tcPr>
            <w:tcW w:w="4819" w:type="dxa"/>
            <w:noWrap/>
            <w:vAlign w:val="bottom"/>
            <w:hideMark/>
          </w:tcPr>
          <w:p w14:paraId="2DEEA53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Beta-glucosidase</w:t>
            </w:r>
          </w:p>
        </w:tc>
      </w:tr>
      <w:tr w:rsidR="00AD439C" w14:paraId="546B9D4E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682C3A1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QPmAS.pau-2A.1</w:t>
            </w:r>
          </w:p>
        </w:tc>
        <w:tc>
          <w:tcPr>
            <w:tcW w:w="2268" w:type="dxa"/>
            <w:noWrap/>
            <w:vAlign w:val="bottom"/>
            <w:hideMark/>
          </w:tcPr>
          <w:p w14:paraId="03BEB4C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4629A68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S2A_43146710</w:t>
            </w:r>
          </w:p>
        </w:tc>
        <w:tc>
          <w:tcPr>
            <w:tcW w:w="1115" w:type="dxa"/>
            <w:noWrap/>
            <w:vAlign w:val="bottom"/>
            <w:hideMark/>
          </w:tcPr>
          <w:p w14:paraId="46E7903E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+13.059</w:t>
            </w:r>
          </w:p>
        </w:tc>
        <w:tc>
          <w:tcPr>
            <w:tcW w:w="728" w:type="dxa"/>
            <w:noWrap/>
            <w:vAlign w:val="bottom"/>
            <w:hideMark/>
          </w:tcPr>
          <w:p w14:paraId="3C9581A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4E9AAE9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TraesCS2A01G090000.1</w:t>
            </w:r>
          </w:p>
        </w:tc>
        <w:tc>
          <w:tcPr>
            <w:tcW w:w="4819" w:type="dxa"/>
            <w:noWrap/>
            <w:vAlign w:val="bottom"/>
            <w:hideMark/>
          </w:tcPr>
          <w:p w14:paraId="1F27C98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26S protease regulatory subunit*</w:t>
            </w:r>
          </w:p>
        </w:tc>
      </w:tr>
      <w:tr w:rsidR="00AD439C" w14:paraId="3A8EE3B0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3F7EA1F0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78173D8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2EA0D0AB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6A71FB92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+1.31</w:t>
            </w:r>
          </w:p>
        </w:tc>
        <w:tc>
          <w:tcPr>
            <w:tcW w:w="728" w:type="dxa"/>
            <w:noWrap/>
            <w:vAlign w:val="bottom"/>
            <w:hideMark/>
          </w:tcPr>
          <w:p w14:paraId="31CD0CD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2273920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TraesCS2A01G090100.1</w:t>
            </w:r>
          </w:p>
        </w:tc>
        <w:tc>
          <w:tcPr>
            <w:tcW w:w="4819" w:type="dxa"/>
            <w:noWrap/>
            <w:vAlign w:val="bottom"/>
            <w:hideMark/>
          </w:tcPr>
          <w:p w14:paraId="46B5767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Leucine-rich repeat receptor-like protein kinase*</w:t>
            </w:r>
          </w:p>
        </w:tc>
      </w:tr>
      <w:tr w:rsidR="00AD439C" w14:paraId="45785B09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6C1A7B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1E4BC39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5B9C3759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13043EF5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-33.072</w:t>
            </w:r>
          </w:p>
        </w:tc>
        <w:tc>
          <w:tcPr>
            <w:tcW w:w="728" w:type="dxa"/>
            <w:noWrap/>
            <w:vAlign w:val="bottom"/>
            <w:hideMark/>
          </w:tcPr>
          <w:p w14:paraId="24EFE68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226B218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TraesCS2A01G090200.1</w:t>
            </w:r>
          </w:p>
        </w:tc>
        <w:tc>
          <w:tcPr>
            <w:tcW w:w="4819" w:type="dxa"/>
            <w:noWrap/>
            <w:vAlign w:val="bottom"/>
            <w:hideMark/>
          </w:tcPr>
          <w:p w14:paraId="02F328F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Zinc-finger protein*</w:t>
            </w:r>
          </w:p>
        </w:tc>
      </w:tr>
      <w:tr w:rsidR="00AD439C" w14:paraId="3845F65A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35493C0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QYrTd.pau-2A.2</w:t>
            </w:r>
          </w:p>
        </w:tc>
        <w:tc>
          <w:tcPr>
            <w:tcW w:w="2268" w:type="dxa"/>
            <w:noWrap/>
            <w:vAlign w:val="bottom"/>
            <w:hideMark/>
          </w:tcPr>
          <w:p w14:paraId="55913F5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78S84</w:t>
            </w:r>
          </w:p>
        </w:tc>
        <w:tc>
          <w:tcPr>
            <w:tcW w:w="1701" w:type="dxa"/>
            <w:noWrap/>
            <w:vAlign w:val="bottom"/>
            <w:hideMark/>
          </w:tcPr>
          <w:p w14:paraId="4037180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S2A_766158316</w:t>
            </w:r>
          </w:p>
        </w:tc>
        <w:tc>
          <w:tcPr>
            <w:tcW w:w="1115" w:type="dxa"/>
            <w:noWrap/>
            <w:vAlign w:val="bottom"/>
            <w:hideMark/>
          </w:tcPr>
          <w:p w14:paraId="1CA10229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+6.454</w:t>
            </w:r>
          </w:p>
        </w:tc>
        <w:tc>
          <w:tcPr>
            <w:tcW w:w="728" w:type="dxa"/>
            <w:noWrap/>
            <w:vAlign w:val="bottom"/>
            <w:hideMark/>
          </w:tcPr>
          <w:p w14:paraId="67DC94E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1449D3C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TraesCS2A01G567300.1</w:t>
            </w:r>
          </w:p>
        </w:tc>
        <w:tc>
          <w:tcPr>
            <w:tcW w:w="4819" w:type="dxa"/>
            <w:noWrap/>
            <w:vAlign w:val="bottom"/>
            <w:hideMark/>
          </w:tcPr>
          <w:p w14:paraId="6F4EACB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Auxin response factor*</w:t>
            </w:r>
          </w:p>
        </w:tc>
      </w:tr>
      <w:tr w:rsidR="00AD439C" w14:paraId="3B12E502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6F08A1F3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3939DD8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7BF3DCB4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5566D7BB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728" w:type="dxa"/>
            <w:noWrap/>
            <w:vAlign w:val="bottom"/>
            <w:hideMark/>
          </w:tcPr>
          <w:p w14:paraId="656F01F7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6EAB432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TraesCS2A01G567400.1</w:t>
            </w:r>
          </w:p>
        </w:tc>
        <w:tc>
          <w:tcPr>
            <w:tcW w:w="4819" w:type="dxa"/>
            <w:noWrap/>
            <w:vAlign w:val="bottom"/>
            <w:hideMark/>
          </w:tcPr>
          <w:p w14:paraId="3B3D55D7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CAA30371.1 protein</w:t>
            </w:r>
          </w:p>
        </w:tc>
      </w:tr>
      <w:tr w:rsidR="00AD439C" w14:paraId="25E11881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5EE857A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QPmAS.pau-2A.2</w:t>
            </w:r>
          </w:p>
        </w:tc>
        <w:tc>
          <w:tcPr>
            <w:tcW w:w="2268" w:type="dxa"/>
            <w:noWrap/>
            <w:vAlign w:val="bottom"/>
            <w:hideMark/>
          </w:tcPr>
          <w:p w14:paraId="1277073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7B5CC49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S2A_771507864</w:t>
            </w:r>
          </w:p>
        </w:tc>
        <w:tc>
          <w:tcPr>
            <w:tcW w:w="1115" w:type="dxa"/>
            <w:noWrap/>
            <w:vAlign w:val="bottom"/>
            <w:hideMark/>
          </w:tcPr>
          <w:p w14:paraId="30EF89A3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+21.662</w:t>
            </w:r>
          </w:p>
        </w:tc>
        <w:tc>
          <w:tcPr>
            <w:tcW w:w="728" w:type="dxa"/>
            <w:noWrap/>
            <w:vAlign w:val="bottom"/>
            <w:hideMark/>
          </w:tcPr>
          <w:p w14:paraId="707FFA8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78BAA50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TraesCS2A01G577300.1</w:t>
            </w:r>
          </w:p>
        </w:tc>
        <w:tc>
          <w:tcPr>
            <w:tcW w:w="4819" w:type="dxa"/>
            <w:noWrap/>
            <w:vAlign w:val="bottom"/>
            <w:hideMark/>
          </w:tcPr>
          <w:p w14:paraId="2B598F7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Protein kinase family protein, putative, expressed*</w:t>
            </w:r>
          </w:p>
        </w:tc>
      </w:tr>
      <w:tr w:rsidR="00AD439C" w14:paraId="6DB2CCEE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4775CBA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0D12A7C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1FBA41AD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477643EB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+2.653</w:t>
            </w:r>
          </w:p>
        </w:tc>
        <w:tc>
          <w:tcPr>
            <w:tcW w:w="728" w:type="dxa"/>
            <w:noWrap/>
            <w:vAlign w:val="bottom"/>
            <w:hideMark/>
          </w:tcPr>
          <w:p w14:paraId="1F185F7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0512606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TraesCS2A01G577400.1</w:t>
            </w:r>
          </w:p>
        </w:tc>
        <w:tc>
          <w:tcPr>
            <w:tcW w:w="4819" w:type="dxa"/>
            <w:noWrap/>
            <w:vAlign w:val="bottom"/>
            <w:hideMark/>
          </w:tcPr>
          <w:p w14:paraId="2D09D81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Kinase family protein*</w:t>
            </w:r>
          </w:p>
        </w:tc>
      </w:tr>
      <w:tr w:rsidR="00AD439C" w14:paraId="14AB7EA9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7F6CAE9C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0773831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75790343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3E7F0F7C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728" w:type="dxa"/>
            <w:noWrap/>
            <w:vAlign w:val="bottom"/>
            <w:hideMark/>
          </w:tcPr>
          <w:p w14:paraId="2B81E27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30DA921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TraesCS2A01G577500.1</w:t>
            </w:r>
          </w:p>
        </w:tc>
        <w:tc>
          <w:tcPr>
            <w:tcW w:w="4819" w:type="dxa"/>
            <w:noWrap/>
            <w:vAlign w:val="bottom"/>
            <w:hideMark/>
          </w:tcPr>
          <w:p w14:paraId="4C23CE3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Pentatricopeptide repeat-containing family protein</w:t>
            </w:r>
          </w:p>
        </w:tc>
      </w:tr>
      <w:tr w:rsidR="00AD439C" w14:paraId="3E498411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226C8FA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74F8DF68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0A9F88A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254A297D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-4.614</w:t>
            </w:r>
          </w:p>
        </w:tc>
        <w:tc>
          <w:tcPr>
            <w:tcW w:w="728" w:type="dxa"/>
            <w:noWrap/>
            <w:vAlign w:val="bottom"/>
            <w:hideMark/>
          </w:tcPr>
          <w:p w14:paraId="29266A7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41CE363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TraesCS2A01G577600.1</w:t>
            </w:r>
          </w:p>
        </w:tc>
        <w:tc>
          <w:tcPr>
            <w:tcW w:w="4819" w:type="dxa"/>
            <w:noWrap/>
            <w:vAlign w:val="bottom"/>
            <w:hideMark/>
          </w:tcPr>
          <w:p w14:paraId="1F02823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3-isopropylmalate dehydrogenase</w:t>
            </w:r>
          </w:p>
        </w:tc>
      </w:tr>
      <w:tr w:rsidR="00AD439C" w14:paraId="5B5D5887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255C5A1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62F8FCF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050E97E9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1BE66DE2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-7.998</w:t>
            </w:r>
          </w:p>
        </w:tc>
        <w:tc>
          <w:tcPr>
            <w:tcW w:w="728" w:type="dxa"/>
            <w:noWrap/>
            <w:vAlign w:val="bottom"/>
            <w:hideMark/>
          </w:tcPr>
          <w:p w14:paraId="72123F5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41147D9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TraesCS2A01G577700.1</w:t>
            </w:r>
          </w:p>
        </w:tc>
        <w:tc>
          <w:tcPr>
            <w:tcW w:w="4819" w:type="dxa"/>
            <w:noWrap/>
            <w:vAlign w:val="bottom"/>
            <w:hideMark/>
          </w:tcPr>
          <w:p w14:paraId="4A23D2D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UPF0235 protein</w:t>
            </w:r>
          </w:p>
        </w:tc>
      </w:tr>
      <w:tr w:rsidR="00AD439C" w14:paraId="651CC02C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271A10A1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2DFCC54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552A32DA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4EEDB627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-30.782</w:t>
            </w:r>
          </w:p>
        </w:tc>
        <w:tc>
          <w:tcPr>
            <w:tcW w:w="728" w:type="dxa"/>
            <w:noWrap/>
            <w:vAlign w:val="bottom"/>
            <w:hideMark/>
          </w:tcPr>
          <w:p w14:paraId="1071D1A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7984EB8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TraesCS2A01G577800.1</w:t>
            </w:r>
          </w:p>
        </w:tc>
        <w:tc>
          <w:tcPr>
            <w:tcW w:w="4819" w:type="dxa"/>
            <w:noWrap/>
            <w:vAlign w:val="bottom"/>
            <w:hideMark/>
          </w:tcPr>
          <w:p w14:paraId="7B4D720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Cytochrome P450 family protein, expressed</w:t>
            </w:r>
          </w:p>
        </w:tc>
      </w:tr>
      <w:tr w:rsidR="00AD439C" w14:paraId="0138F958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B055066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35EA088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E5735EE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22BCDF74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-39.245</w:t>
            </w:r>
          </w:p>
        </w:tc>
        <w:tc>
          <w:tcPr>
            <w:tcW w:w="728" w:type="dxa"/>
            <w:noWrap/>
            <w:vAlign w:val="bottom"/>
            <w:hideMark/>
          </w:tcPr>
          <w:p w14:paraId="42D51F8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chr2A</w:t>
            </w:r>
          </w:p>
        </w:tc>
        <w:tc>
          <w:tcPr>
            <w:tcW w:w="2268" w:type="dxa"/>
            <w:noWrap/>
            <w:vAlign w:val="bottom"/>
            <w:hideMark/>
          </w:tcPr>
          <w:p w14:paraId="0526AB2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TraesCS2A01G577900.1</w:t>
            </w:r>
          </w:p>
        </w:tc>
        <w:tc>
          <w:tcPr>
            <w:tcW w:w="4819" w:type="dxa"/>
            <w:noWrap/>
            <w:vAlign w:val="bottom"/>
            <w:hideMark/>
          </w:tcPr>
          <w:p w14:paraId="378194D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Glutathione S-transferase*</w:t>
            </w:r>
          </w:p>
        </w:tc>
      </w:tr>
      <w:tr w:rsidR="00AD439C" w14:paraId="51227555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01C25FA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QYrAs.pau-2B</w:t>
            </w:r>
          </w:p>
        </w:tc>
        <w:tc>
          <w:tcPr>
            <w:tcW w:w="2268" w:type="dxa"/>
            <w:noWrap/>
            <w:vAlign w:val="bottom"/>
            <w:hideMark/>
          </w:tcPr>
          <w:p w14:paraId="18DBD2A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442DE96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S2B_27896451</w:t>
            </w:r>
          </w:p>
        </w:tc>
        <w:tc>
          <w:tcPr>
            <w:tcW w:w="1115" w:type="dxa"/>
            <w:noWrap/>
            <w:vAlign w:val="bottom"/>
            <w:hideMark/>
          </w:tcPr>
          <w:p w14:paraId="305F3E70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+8.029</w:t>
            </w:r>
          </w:p>
        </w:tc>
        <w:tc>
          <w:tcPr>
            <w:tcW w:w="728" w:type="dxa"/>
            <w:noWrap/>
            <w:vAlign w:val="bottom"/>
            <w:hideMark/>
          </w:tcPr>
          <w:p w14:paraId="50EB2B2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chr2B</w:t>
            </w:r>
          </w:p>
        </w:tc>
        <w:tc>
          <w:tcPr>
            <w:tcW w:w="2268" w:type="dxa"/>
            <w:noWrap/>
            <w:vAlign w:val="bottom"/>
            <w:hideMark/>
          </w:tcPr>
          <w:p w14:paraId="68E3303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TraesCS2B01G057200.1</w:t>
            </w:r>
          </w:p>
        </w:tc>
        <w:tc>
          <w:tcPr>
            <w:tcW w:w="4819" w:type="dxa"/>
            <w:noWrap/>
            <w:vAlign w:val="bottom"/>
            <w:hideMark/>
          </w:tcPr>
          <w:p w14:paraId="6EBC840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ELMO domain-containing protein, putative</w:t>
            </w:r>
          </w:p>
        </w:tc>
      </w:tr>
      <w:tr w:rsidR="00AD439C" w14:paraId="6829CEE3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31FC27E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3193A39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07F75CBB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37AD1DFE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728" w:type="dxa"/>
            <w:noWrap/>
            <w:vAlign w:val="bottom"/>
            <w:hideMark/>
          </w:tcPr>
          <w:p w14:paraId="07646BA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chr2B</w:t>
            </w:r>
          </w:p>
        </w:tc>
        <w:tc>
          <w:tcPr>
            <w:tcW w:w="2268" w:type="dxa"/>
            <w:noWrap/>
            <w:vAlign w:val="bottom"/>
            <w:hideMark/>
          </w:tcPr>
          <w:p w14:paraId="32817E2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TraesCS2B01G057300.1</w:t>
            </w:r>
          </w:p>
        </w:tc>
        <w:tc>
          <w:tcPr>
            <w:tcW w:w="4819" w:type="dxa"/>
            <w:noWrap/>
            <w:vAlign w:val="bottom"/>
            <w:hideMark/>
          </w:tcPr>
          <w:p w14:paraId="2CD0FA9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Zinc finger family protein*</w:t>
            </w:r>
          </w:p>
        </w:tc>
      </w:tr>
      <w:tr w:rsidR="00AD439C" w14:paraId="0FF609D2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26F2D37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QPmAS.pau-2B</w:t>
            </w:r>
          </w:p>
        </w:tc>
        <w:tc>
          <w:tcPr>
            <w:tcW w:w="2268" w:type="dxa"/>
            <w:noWrap/>
            <w:vAlign w:val="bottom"/>
            <w:hideMark/>
          </w:tcPr>
          <w:p w14:paraId="4CA7B03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581FC6A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S2B_791958961</w:t>
            </w:r>
          </w:p>
        </w:tc>
        <w:tc>
          <w:tcPr>
            <w:tcW w:w="1115" w:type="dxa"/>
            <w:noWrap/>
            <w:vAlign w:val="bottom"/>
            <w:hideMark/>
          </w:tcPr>
          <w:p w14:paraId="56140579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+1.911</w:t>
            </w:r>
          </w:p>
        </w:tc>
        <w:tc>
          <w:tcPr>
            <w:tcW w:w="728" w:type="dxa"/>
            <w:noWrap/>
            <w:vAlign w:val="bottom"/>
            <w:hideMark/>
          </w:tcPr>
          <w:p w14:paraId="5922DDE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chr2B</w:t>
            </w:r>
          </w:p>
        </w:tc>
        <w:tc>
          <w:tcPr>
            <w:tcW w:w="2268" w:type="dxa"/>
            <w:noWrap/>
            <w:vAlign w:val="bottom"/>
            <w:hideMark/>
          </w:tcPr>
          <w:p w14:paraId="29A6E24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TraesCS2B01G612700.1</w:t>
            </w:r>
          </w:p>
        </w:tc>
        <w:tc>
          <w:tcPr>
            <w:tcW w:w="4819" w:type="dxa"/>
            <w:noWrap/>
            <w:vAlign w:val="bottom"/>
            <w:hideMark/>
          </w:tcPr>
          <w:p w14:paraId="0244441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Dihydroflavonol-4-reductase</w:t>
            </w:r>
          </w:p>
        </w:tc>
      </w:tr>
      <w:tr w:rsidR="00AD439C" w14:paraId="0F5EEF80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6CE3656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QYrTd.pau-3B</w:t>
            </w:r>
          </w:p>
        </w:tc>
        <w:tc>
          <w:tcPr>
            <w:tcW w:w="2268" w:type="dxa"/>
            <w:noWrap/>
            <w:vAlign w:val="bottom"/>
            <w:hideMark/>
          </w:tcPr>
          <w:p w14:paraId="6AB50B8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78S84</w:t>
            </w:r>
          </w:p>
        </w:tc>
        <w:tc>
          <w:tcPr>
            <w:tcW w:w="1701" w:type="dxa"/>
            <w:noWrap/>
            <w:vAlign w:val="bottom"/>
            <w:hideMark/>
          </w:tcPr>
          <w:p w14:paraId="3E8863C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S3B_743818730</w:t>
            </w:r>
          </w:p>
        </w:tc>
        <w:tc>
          <w:tcPr>
            <w:tcW w:w="1115" w:type="dxa"/>
            <w:noWrap/>
            <w:vAlign w:val="bottom"/>
            <w:hideMark/>
          </w:tcPr>
          <w:p w14:paraId="1167CCEA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+5.51</w:t>
            </w:r>
          </w:p>
        </w:tc>
        <w:tc>
          <w:tcPr>
            <w:tcW w:w="728" w:type="dxa"/>
            <w:noWrap/>
            <w:vAlign w:val="bottom"/>
            <w:hideMark/>
          </w:tcPr>
          <w:p w14:paraId="562CF2C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156A272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TraesCS3B01G499200.1</w:t>
            </w:r>
          </w:p>
        </w:tc>
        <w:tc>
          <w:tcPr>
            <w:tcW w:w="4819" w:type="dxa"/>
            <w:noWrap/>
            <w:vAlign w:val="bottom"/>
            <w:hideMark/>
          </w:tcPr>
          <w:p w14:paraId="246D478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Glutathione S-transferase*</w:t>
            </w:r>
          </w:p>
        </w:tc>
      </w:tr>
      <w:tr w:rsidR="00AD439C" w14:paraId="7BFF3AAF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4816BDF8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QPmAs.pau-3B</w:t>
            </w:r>
          </w:p>
        </w:tc>
        <w:tc>
          <w:tcPr>
            <w:tcW w:w="2268" w:type="dxa"/>
            <w:noWrap/>
            <w:vAlign w:val="bottom"/>
            <w:hideMark/>
          </w:tcPr>
          <w:p w14:paraId="2B829CF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4CCCDA0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S3B_775092221</w:t>
            </w:r>
          </w:p>
        </w:tc>
        <w:tc>
          <w:tcPr>
            <w:tcW w:w="1115" w:type="dxa"/>
            <w:noWrap/>
            <w:vAlign w:val="bottom"/>
            <w:hideMark/>
          </w:tcPr>
          <w:p w14:paraId="69D5ACD0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-145.056</w:t>
            </w:r>
          </w:p>
        </w:tc>
        <w:tc>
          <w:tcPr>
            <w:tcW w:w="728" w:type="dxa"/>
            <w:noWrap/>
            <w:vAlign w:val="bottom"/>
            <w:hideMark/>
          </w:tcPr>
          <w:p w14:paraId="4553991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3324753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TraesCS3B01G535100.1</w:t>
            </w:r>
          </w:p>
        </w:tc>
        <w:tc>
          <w:tcPr>
            <w:tcW w:w="4819" w:type="dxa"/>
            <w:noWrap/>
            <w:vAlign w:val="bottom"/>
            <w:hideMark/>
          </w:tcPr>
          <w:p w14:paraId="18B1E732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GRAS family transcription factor containing protein</w:t>
            </w:r>
          </w:p>
        </w:tc>
      </w:tr>
      <w:tr w:rsidR="00AD439C" w14:paraId="1F42DCCD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097B3D65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57EEFBD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06416BFD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16D87173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+83.639</w:t>
            </w:r>
          </w:p>
        </w:tc>
        <w:tc>
          <w:tcPr>
            <w:tcW w:w="728" w:type="dxa"/>
            <w:noWrap/>
            <w:vAlign w:val="bottom"/>
            <w:hideMark/>
          </w:tcPr>
          <w:p w14:paraId="0885068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7257E99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TraesCS3B01G535200.1</w:t>
            </w:r>
          </w:p>
        </w:tc>
        <w:tc>
          <w:tcPr>
            <w:tcW w:w="4819" w:type="dxa"/>
            <w:noWrap/>
            <w:vAlign w:val="bottom"/>
            <w:hideMark/>
          </w:tcPr>
          <w:p w14:paraId="31A843E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F-box protein</w:t>
            </w:r>
          </w:p>
        </w:tc>
      </w:tr>
      <w:tr w:rsidR="00AD439C" w14:paraId="78269BCE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631D680E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7A2DDB2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4C3CF029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58D626F1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+352.758</w:t>
            </w:r>
          </w:p>
        </w:tc>
        <w:tc>
          <w:tcPr>
            <w:tcW w:w="728" w:type="dxa"/>
            <w:noWrap/>
            <w:vAlign w:val="bottom"/>
            <w:hideMark/>
          </w:tcPr>
          <w:p w14:paraId="2AA0C16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742905D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TraesCS3B01G535300.1</w:t>
            </w:r>
          </w:p>
        </w:tc>
        <w:tc>
          <w:tcPr>
            <w:tcW w:w="4819" w:type="dxa"/>
            <w:noWrap/>
            <w:vAlign w:val="bottom"/>
            <w:hideMark/>
          </w:tcPr>
          <w:p w14:paraId="64D2702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Glutathione S-transferase*</w:t>
            </w:r>
          </w:p>
        </w:tc>
      </w:tr>
      <w:tr w:rsidR="00AD439C" w14:paraId="0A6DDF5C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7C341AC7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75F448B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379586A4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7E5B2168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+383.528</w:t>
            </w:r>
          </w:p>
        </w:tc>
        <w:tc>
          <w:tcPr>
            <w:tcW w:w="728" w:type="dxa"/>
            <w:noWrap/>
            <w:vAlign w:val="bottom"/>
            <w:hideMark/>
          </w:tcPr>
          <w:p w14:paraId="091D9F3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50712A4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TraesCS3B01G535400.1</w:t>
            </w:r>
          </w:p>
        </w:tc>
        <w:tc>
          <w:tcPr>
            <w:tcW w:w="4819" w:type="dxa"/>
            <w:noWrap/>
            <w:vAlign w:val="bottom"/>
            <w:hideMark/>
          </w:tcPr>
          <w:p w14:paraId="20702CA8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Peroxiredoxin</w:t>
            </w:r>
          </w:p>
        </w:tc>
      </w:tr>
      <w:tr w:rsidR="00AD439C" w14:paraId="342C3E80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341E73FC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0F5460C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331201D8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54DD9ADA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+388.745</w:t>
            </w:r>
          </w:p>
        </w:tc>
        <w:tc>
          <w:tcPr>
            <w:tcW w:w="728" w:type="dxa"/>
            <w:noWrap/>
            <w:vAlign w:val="bottom"/>
            <w:hideMark/>
          </w:tcPr>
          <w:p w14:paraId="548A7FC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6055B6C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TraesCS3B01G535500.1</w:t>
            </w:r>
          </w:p>
        </w:tc>
        <w:tc>
          <w:tcPr>
            <w:tcW w:w="4819" w:type="dxa"/>
            <w:noWrap/>
            <w:vAlign w:val="bottom"/>
            <w:hideMark/>
          </w:tcPr>
          <w:p w14:paraId="53530D2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Protein ENHANCED DISEASE RESISTANCE 2*</w:t>
            </w:r>
          </w:p>
        </w:tc>
      </w:tr>
      <w:tr w:rsidR="00AD439C" w14:paraId="22688CED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20668A38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18D1586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3238CA32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47B1C026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+444.521</w:t>
            </w:r>
          </w:p>
        </w:tc>
        <w:tc>
          <w:tcPr>
            <w:tcW w:w="728" w:type="dxa"/>
            <w:noWrap/>
            <w:vAlign w:val="bottom"/>
            <w:hideMark/>
          </w:tcPr>
          <w:p w14:paraId="09253F6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74FF3FB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TraesCS3B01G535600.1</w:t>
            </w:r>
          </w:p>
        </w:tc>
        <w:tc>
          <w:tcPr>
            <w:tcW w:w="4819" w:type="dxa"/>
            <w:noWrap/>
            <w:vAlign w:val="bottom"/>
            <w:hideMark/>
          </w:tcPr>
          <w:p w14:paraId="7F3B563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F-box SKIP23-like protein</w:t>
            </w:r>
          </w:p>
        </w:tc>
      </w:tr>
      <w:tr w:rsidR="00AD439C" w14:paraId="7331BA01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1FF31214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4B0942A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3D4F2C7B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216A316B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+469.715</w:t>
            </w:r>
          </w:p>
        </w:tc>
        <w:tc>
          <w:tcPr>
            <w:tcW w:w="728" w:type="dxa"/>
            <w:noWrap/>
            <w:vAlign w:val="bottom"/>
            <w:hideMark/>
          </w:tcPr>
          <w:p w14:paraId="01F69B5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chr3B</w:t>
            </w:r>
          </w:p>
        </w:tc>
        <w:tc>
          <w:tcPr>
            <w:tcW w:w="2268" w:type="dxa"/>
            <w:noWrap/>
            <w:vAlign w:val="bottom"/>
            <w:hideMark/>
          </w:tcPr>
          <w:p w14:paraId="6CB1CDF7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TraesCS3B01G535700.1</w:t>
            </w:r>
          </w:p>
        </w:tc>
        <w:tc>
          <w:tcPr>
            <w:tcW w:w="4819" w:type="dxa"/>
            <w:noWrap/>
            <w:vAlign w:val="bottom"/>
            <w:hideMark/>
          </w:tcPr>
          <w:p w14:paraId="7C375E8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Glutathione S-transferase*</w:t>
            </w:r>
          </w:p>
        </w:tc>
      </w:tr>
      <w:tr w:rsidR="00AD439C" w14:paraId="2EDEF55F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55B9A04A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QPmAS.pau-6B</w:t>
            </w:r>
          </w:p>
        </w:tc>
        <w:tc>
          <w:tcPr>
            <w:tcW w:w="2268" w:type="dxa"/>
            <w:noWrap/>
            <w:vAlign w:val="bottom"/>
            <w:hideMark/>
          </w:tcPr>
          <w:p w14:paraId="4D470E5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Bg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39FD5F05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S6B_26793381</w:t>
            </w:r>
          </w:p>
        </w:tc>
        <w:tc>
          <w:tcPr>
            <w:tcW w:w="1115" w:type="dxa"/>
            <w:noWrap/>
            <w:vAlign w:val="bottom"/>
            <w:hideMark/>
          </w:tcPr>
          <w:p w14:paraId="483306A0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+24.086</w:t>
            </w:r>
          </w:p>
        </w:tc>
        <w:tc>
          <w:tcPr>
            <w:tcW w:w="728" w:type="dxa"/>
            <w:noWrap/>
            <w:vAlign w:val="bottom"/>
            <w:hideMark/>
          </w:tcPr>
          <w:p w14:paraId="689210B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chr6B</w:t>
            </w:r>
          </w:p>
        </w:tc>
        <w:tc>
          <w:tcPr>
            <w:tcW w:w="2268" w:type="dxa"/>
            <w:noWrap/>
            <w:vAlign w:val="bottom"/>
            <w:hideMark/>
          </w:tcPr>
          <w:p w14:paraId="469878E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TraesCS6B01G044800.1</w:t>
            </w:r>
          </w:p>
        </w:tc>
        <w:tc>
          <w:tcPr>
            <w:tcW w:w="4819" w:type="dxa"/>
            <w:noWrap/>
            <w:vAlign w:val="bottom"/>
            <w:hideMark/>
          </w:tcPr>
          <w:p w14:paraId="6263EF44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receptor kinase 1*</w:t>
            </w:r>
          </w:p>
        </w:tc>
      </w:tr>
      <w:tr w:rsidR="00AD439C" w14:paraId="10D9D48E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3A78060B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298CA73E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13F8C7CC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4A15A185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728" w:type="dxa"/>
            <w:noWrap/>
            <w:vAlign w:val="bottom"/>
            <w:hideMark/>
          </w:tcPr>
          <w:p w14:paraId="3AE23EF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chr6B</w:t>
            </w:r>
          </w:p>
        </w:tc>
        <w:tc>
          <w:tcPr>
            <w:tcW w:w="2268" w:type="dxa"/>
            <w:noWrap/>
            <w:vAlign w:val="bottom"/>
            <w:hideMark/>
          </w:tcPr>
          <w:p w14:paraId="14954BF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TraesCS6B01G044900.1</w:t>
            </w:r>
          </w:p>
        </w:tc>
        <w:tc>
          <w:tcPr>
            <w:tcW w:w="4819" w:type="dxa"/>
            <w:noWrap/>
            <w:vAlign w:val="bottom"/>
            <w:hideMark/>
          </w:tcPr>
          <w:p w14:paraId="3E8F0C5B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Mitochondrial transcription termination factor-like*</w:t>
            </w:r>
          </w:p>
        </w:tc>
      </w:tr>
      <w:tr w:rsidR="00AD439C" w14:paraId="12F82CCD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0FBC08BB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14:paraId="3BA7A9CD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2A29FC55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noWrap/>
            <w:vAlign w:val="bottom"/>
            <w:hideMark/>
          </w:tcPr>
          <w:p w14:paraId="27C22112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-47.402</w:t>
            </w:r>
          </w:p>
        </w:tc>
        <w:tc>
          <w:tcPr>
            <w:tcW w:w="728" w:type="dxa"/>
            <w:noWrap/>
            <w:vAlign w:val="bottom"/>
            <w:hideMark/>
          </w:tcPr>
          <w:p w14:paraId="5D7B815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chr6B</w:t>
            </w:r>
          </w:p>
        </w:tc>
        <w:tc>
          <w:tcPr>
            <w:tcW w:w="2268" w:type="dxa"/>
            <w:noWrap/>
            <w:vAlign w:val="bottom"/>
            <w:hideMark/>
          </w:tcPr>
          <w:p w14:paraId="661E8DB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TraesCS6B01G045000.1</w:t>
            </w:r>
          </w:p>
        </w:tc>
        <w:tc>
          <w:tcPr>
            <w:tcW w:w="4819" w:type="dxa"/>
            <w:noWrap/>
            <w:vAlign w:val="bottom"/>
            <w:hideMark/>
          </w:tcPr>
          <w:p w14:paraId="3D30C4B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Mitochondrial transcription termination factor-like*</w:t>
            </w:r>
          </w:p>
        </w:tc>
      </w:tr>
      <w:tr w:rsidR="00AD439C" w14:paraId="4FC8146C" w14:textId="77777777" w:rsidTr="00AD439C">
        <w:trPr>
          <w:trHeight w:val="300"/>
        </w:trPr>
        <w:tc>
          <w:tcPr>
            <w:tcW w:w="1843" w:type="dxa"/>
            <w:noWrap/>
            <w:vAlign w:val="bottom"/>
            <w:hideMark/>
          </w:tcPr>
          <w:p w14:paraId="55DB7968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QYrAs.pau-7B</w:t>
            </w:r>
          </w:p>
        </w:tc>
        <w:tc>
          <w:tcPr>
            <w:tcW w:w="2268" w:type="dxa"/>
            <w:noWrap/>
            <w:vAlign w:val="bottom"/>
            <w:hideMark/>
          </w:tcPr>
          <w:p w14:paraId="5FCD68D1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ASR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field pathotypes</w:t>
            </w:r>
          </w:p>
        </w:tc>
        <w:tc>
          <w:tcPr>
            <w:tcW w:w="1701" w:type="dxa"/>
            <w:noWrap/>
            <w:vAlign w:val="bottom"/>
            <w:hideMark/>
          </w:tcPr>
          <w:p w14:paraId="663AF230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S7B_708445814</w:t>
            </w:r>
          </w:p>
        </w:tc>
        <w:tc>
          <w:tcPr>
            <w:tcW w:w="1115" w:type="dxa"/>
            <w:noWrap/>
            <w:vAlign w:val="bottom"/>
            <w:hideMark/>
          </w:tcPr>
          <w:p w14:paraId="7E6A1A96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+29.704</w:t>
            </w:r>
          </w:p>
        </w:tc>
        <w:tc>
          <w:tcPr>
            <w:tcW w:w="728" w:type="dxa"/>
            <w:noWrap/>
            <w:vAlign w:val="bottom"/>
            <w:hideMark/>
          </w:tcPr>
          <w:p w14:paraId="478AF60F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chr7B</w:t>
            </w:r>
          </w:p>
        </w:tc>
        <w:tc>
          <w:tcPr>
            <w:tcW w:w="2268" w:type="dxa"/>
            <w:noWrap/>
            <w:vAlign w:val="bottom"/>
            <w:hideMark/>
          </w:tcPr>
          <w:p w14:paraId="390E8A2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TraesCS7B01G443600.1</w:t>
            </w:r>
          </w:p>
        </w:tc>
        <w:tc>
          <w:tcPr>
            <w:tcW w:w="4819" w:type="dxa"/>
            <w:noWrap/>
            <w:vAlign w:val="bottom"/>
            <w:hideMark/>
          </w:tcPr>
          <w:p w14:paraId="7DD782F6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RING/U-box superfamily protein (Zinc finger) *</w:t>
            </w:r>
          </w:p>
        </w:tc>
      </w:tr>
      <w:tr w:rsidR="00AD439C" w14:paraId="1A58C0A9" w14:textId="77777777" w:rsidTr="00AD439C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C45338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B958F9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9702D3" w14:textId="77777777" w:rsidR="00AD439C" w:rsidRDefault="00AD43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54459A" w14:textId="77777777" w:rsidR="00AD439C" w:rsidRDefault="00AD4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-30.142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FEDC77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chr7B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5CB1EC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IN"/>
              </w:rPr>
              <w:t>TraesCS7B01G443700.1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228BC3" w14:textId="77777777" w:rsidR="00AD439C" w:rsidRDefault="00AD4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Coatomer subunit beta'-1</w:t>
            </w:r>
          </w:p>
        </w:tc>
      </w:tr>
    </w:tbl>
    <w:p w14:paraId="59E3E0F2" w14:textId="77777777" w:rsidR="00AD439C" w:rsidRDefault="00AD439C" w:rsidP="00AD43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397DAE" w14:textId="77777777" w:rsidR="00AD439C" w:rsidRDefault="00AD439C" w:rsidP="00AD439C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  represent genes/ functions which have been well reported to be a part of plant-pathogen interaction or plant-pathogenesis</w:t>
      </w:r>
    </w:p>
    <w:p w14:paraId="418A3AB7" w14:textId="1CAC0D3F" w:rsidR="00CF2504" w:rsidRDefault="00AD439C" w:rsidP="00B402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column distance from SNP represent 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distance of start site of 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gene to SNP linked with QTL, where + sign represent</w:t>
      </w:r>
      <w:r w:rsidR="00DA5E6B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gene was found downstream of the SNP and – sign gene was found upstream, 0 represent the SNP was present inside the gene, and all distances are in kilobase</w:t>
      </w:r>
    </w:p>
    <w:sectPr w:rsidR="00CF2504" w:rsidSect="00CF250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ED29B" w14:textId="77777777" w:rsidR="004322B4" w:rsidRDefault="004322B4" w:rsidP="002422DB">
      <w:pPr>
        <w:spacing w:after="0" w:line="240" w:lineRule="auto"/>
      </w:pPr>
      <w:r>
        <w:separator/>
      </w:r>
    </w:p>
  </w:endnote>
  <w:endnote w:type="continuationSeparator" w:id="0">
    <w:p w14:paraId="638E4A11" w14:textId="77777777" w:rsidR="004322B4" w:rsidRDefault="004322B4" w:rsidP="00242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5823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005DFA" w14:textId="5C900D77" w:rsidR="002422DB" w:rsidRDefault="002422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4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20436E" w14:textId="77777777" w:rsidR="002422DB" w:rsidRDefault="00242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5B849" w14:textId="77777777" w:rsidR="004322B4" w:rsidRDefault="004322B4" w:rsidP="002422DB">
      <w:pPr>
        <w:spacing w:after="0" w:line="240" w:lineRule="auto"/>
      </w:pPr>
      <w:r>
        <w:separator/>
      </w:r>
    </w:p>
  </w:footnote>
  <w:footnote w:type="continuationSeparator" w:id="0">
    <w:p w14:paraId="26A8BF96" w14:textId="77777777" w:rsidR="004322B4" w:rsidRDefault="004322B4" w:rsidP="00242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53E7E"/>
    <w:multiLevelType w:val="hybridMultilevel"/>
    <w:tmpl w:val="EDCC5E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A1E"/>
    <w:rsid w:val="000459BD"/>
    <w:rsid w:val="000A48CA"/>
    <w:rsid w:val="00104B4C"/>
    <w:rsid w:val="001B5801"/>
    <w:rsid w:val="001C71CB"/>
    <w:rsid w:val="001E3F97"/>
    <w:rsid w:val="00230483"/>
    <w:rsid w:val="002422DB"/>
    <w:rsid w:val="0025666E"/>
    <w:rsid w:val="00324037"/>
    <w:rsid w:val="0036345E"/>
    <w:rsid w:val="003F14CD"/>
    <w:rsid w:val="003F7652"/>
    <w:rsid w:val="00410A5D"/>
    <w:rsid w:val="004322B4"/>
    <w:rsid w:val="00451DF2"/>
    <w:rsid w:val="0047606F"/>
    <w:rsid w:val="004C255D"/>
    <w:rsid w:val="004E357A"/>
    <w:rsid w:val="0053787E"/>
    <w:rsid w:val="005A7B93"/>
    <w:rsid w:val="005C2B38"/>
    <w:rsid w:val="00666D5E"/>
    <w:rsid w:val="0072660A"/>
    <w:rsid w:val="00757C39"/>
    <w:rsid w:val="007C7B4C"/>
    <w:rsid w:val="00843050"/>
    <w:rsid w:val="008E1189"/>
    <w:rsid w:val="00A52410"/>
    <w:rsid w:val="00A82A6D"/>
    <w:rsid w:val="00AB118C"/>
    <w:rsid w:val="00AD439C"/>
    <w:rsid w:val="00AD5483"/>
    <w:rsid w:val="00B303A7"/>
    <w:rsid w:val="00B4020C"/>
    <w:rsid w:val="00B87779"/>
    <w:rsid w:val="00C15A47"/>
    <w:rsid w:val="00CF2504"/>
    <w:rsid w:val="00CF516C"/>
    <w:rsid w:val="00DA5E6B"/>
    <w:rsid w:val="00EB5991"/>
    <w:rsid w:val="00F47A1E"/>
    <w:rsid w:val="00F8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9A0B4"/>
  <w15:chartTrackingRefBased/>
  <w15:docId w15:val="{7E4DA79E-7ACF-4238-A21D-DA896EAC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2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22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22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42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2DB"/>
  </w:style>
  <w:style w:type="paragraph" w:styleId="Footer">
    <w:name w:val="footer"/>
    <w:basedOn w:val="Normal"/>
    <w:link w:val="FooterChar"/>
    <w:uiPriority w:val="99"/>
    <w:unhideWhenUsed/>
    <w:rsid w:val="00242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hhuneja@pau.edu" TargetMode="External"/><Relationship Id="rId13" Type="http://schemas.openxmlformats.org/officeDocument/2006/relationships/hyperlink" Target="http://www.wheat.pw.usd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8598B2E-D9DC-4CE4-9ABC-DC223CAE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6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Lucifer 666</cp:lastModifiedBy>
  <cp:revision>12</cp:revision>
  <cp:lastPrinted>2019-10-25T21:44:00Z</cp:lastPrinted>
  <dcterms:created xsi:type="dcterms:W3CDTF">2019-10-28T10:41:00Z</dcterms:created>
  <dcterms:modified xsi:type="dcterms:W3CDTF">2020-07-16T15:44:00Z</dcterms:modified>
</cp:coreProperties>
</file>