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C52" w:rsidRPr="00F07A8D" w:rsidRDefault="00341C52" w:rsidP="00341C52">
      <w:pPr>
        <w:spacing w:line="480" w:lineRule="auto"/>
        <w:jc w:val="center"/>
        <w:rPr>
          <w:rFonts w:ascii="Times New Roman" w:hAnsi="Times New Roman" w:cs="Times New Roman"/>
          <w:b/>
          <w:szCs w:val="24"/>
          <w:lang w:val="fr-CA"/>
        </w:rPr>
      </w:pPr>
      <w:r>
        <w:rPr>
          <w:rFonts w:ascii="Times New Roman" w:hAnsi="Times New Roman" w:cs="Times New Roman"/>
          <w:b/>
          <w:szCs w:val="24"/>
          <w:lang w:val="fr-CA"/>
        </w:rPr>
        <w:t>Lignes directrice de l’</w:t>
      </w:r>
      <w:r w:rsidRPr="00F07A8D">
        <w:rPr>
          <w:rFonts w:ascii="Times New Roman" w:hAnsi="Times New Roman" w:cs="Times New Roman"/>
          <w:b/>
          <w:szCs w:val="24"/>
          <w:lang w:val="fr-CA"/>
        </w:rPr>
        <w:t xml:space="preserve">Échelle canadienne de triage et de </w:t>
      </w:r>
      <w:r>
        <w:rPr>
          <w:rFonts w:ascii="Times New Roman" w:hAnsi="Times New Roman" w:cs="Times New Roman"/>
          <w:b/>
          <w:szCs w:val="24"/>
          <w:lang w:val="fr-CA"/>
        </w:rPr>
        <w:t>gravité (ÉTG)</w:t>
      </w:r>
      <w:r w:rsidRPr="00F07A8D">
        <w:rPr>
          <w:rFonts w:ascii="Times New Roman" w:hAnsi="Times New Roman" w:cs="Times New Roman"/>
          <w:b/>
          <w:szCs w:val="24"/>
          <w:lang w:val="fr-CA"/>
        </w:rPr>
        <w:t xml:space="preserve"> </w:t>
      </w:r>
      <w:r>
        <w:rPr>
          <w:rFonts w:ascii="Times New Roman" w:hAnsi="Times New Roman" w:cs="Times New Roman"/>
          <w:b/>
          <w:szCs w:val="24"/>
          <w:lang w:val="fr-CA"/>
        </w:rPr>
        <w:t>pour les malades gériatriques : sommaire</w:t>
      </w:r>
      <w:r w:rsidRPr="00A043D4">
        <w:rPr>
          <w:rFonts w:ascii="Times New Roman" w:hAnsi="Times New Roman" w:cs="Times New Roman"/>
          <w:b/>
          <w:szCs w:val="24"/>
          <w:lang w:val="fr-CA"/>
        </w:rPr>
        <w:t xml:space="preserve"> </w:t>
      </w:r>
      <w:r w:rsidRPr="00A043D4">
        <w:rPr>
          <w:b/>
        </w:rPr>
        <w:t>exécutif</w:t>
      </w:r>
    </w:p>
    <w:p w:rsidR="00341C52" w:rsidRPr="00A043D4" w:rsidRDefault="00341C52" w:rsidP="00341C52">
      <w:pPr>
        <w:spacing w:line="480" w:lineRule="auto"/>
        <w:rPr>
          <w:rFonts w:ascii="Times New Roman" w:hAnsi="Times New Roman" w:cs="Times New Roman"/>
          <w:b/>
          <w:szCs w:val="24"/>
          <w:u w:val="single"/>
          <w:lang w:val="fr-CA"/>
        </w:rPr>
      </w:pPr>
      <w:r w:rsidRPr="00A043D4">
        <w:rPr>
          <w:rFonts w:ascii="Times New Roman" w:hAnsi="Times New Roman" w:cs="Times New Roman"/>
          <w:b/>
          <w:szCs w:val="24"/>
          <w:u w:val="single"/>
          <w:lang w:val="fr-CA"/>
        </w:rPr>
        <w:t>CONTEXTE</w:t>
      </w:r>
    </w:p>
    <w:p w:rsidR="00341C52" w:rsidRPr="00F07A8D" w:rsidRDefault="00341C52" w:rsidP="00341C52">
      <w:pPr>
        <w:spacing w:line="480" w:lineRule="auto"/>
        <w:rPr>
          <w:rFonts w:ascii="Times New Roman" w:hAnsi="Times New Roman" w:cs="Times New Roman"/>
          <w:szCs w:val="24"/>
          <w:lang w:val="fr-CA"/>
        </w:rPr>
      </w:pPr>
      <w:r>
        <w:rPr>
          <w:rFonts w:ascii="Times New Roman" w:hAnsi="Times New Roman" w:cs="Times New Roman"/>
          <w:szCs w:val="24"/>
          <w:lang w:val="fr-CA"/>
        </w:rPr>
        <w:t xml:space="preserve">À l’heure actuelle, 12 % de la population canadienne </w:t>
      </w:r>
      <w:proofErr w:type="gramStart"/>
      <w:r>
        <w:rPr>
          <w:rFonts w:ascii="Times New Roman" w:hAnsi="Times New Roman" w:cs="Times New Roman"/>
          <w:szCs w:val="24"/>
          <w:lang w:val="fr-CA"/>
        </w:rPr>
        <w:t>a</w:t>
      </w:r>
      <w:proofErr w:type="gramEnd"/>
      <w:r>
        <w:rPr>
          <w:rFonts w:ascii="Times New Roman" w:hAnsi="Times New Roman" w:cs="Times New Roman"/>
          <w:szCs w:val="24"/>
          <w:lang w:val="fr-CA"/>
        </w:rPr>
        <w:t xml:space="preserve"> plus de 65 ans. On s’attend à ce que ce pourcentage atteigne </w:t>
      </w:r>
      <w:r w:rsidRPr="00F07A8D">
        <w:rPr>
          <w:rFonts w:ascii="Times New Roman" w:hAnsi="Times New Roman" w:cs="Times New Roman"/>
          <w:szCs w:val="24"/>
          <w:lang w:val="fr-CA"/>
        </w:rPr>
        <w:t>20</w:t>
      </w:r>
      <w:r>
        <w:rPr>
          <w:rFonts w:ascii="Times New Roman" w:hAnsi="Times New Roman" w:cs="Times New Roman"/>
          <w:szCs w:val="24"/>
          <w:lang w:val="fr-CA"/>
        </w:rPr>
        <w:t> </w:t>
      </w:r>
      <w:r w:rsidRPr="00F07A8D">
        <w:rPr>
          <w:rFonts w:ascii="Times New Roman" w:hAnsi="Times New Roman" w:cs="Times New Roman"/>
          <w:szCs w:val="24"/>
          <w:lang w:val="fr-CA"/>
        </w:rPr>
        <w:t xml:space="preserve">% </w:t>
      </w:r>
      <w:r>
        <w:rPr>
          <w:rFonts w:ascii="Times New Roman" w:hAnsi="Times New Roman" w:cs="Times New Roman"/>
          <w:szCs w:val="24"/>
          <w:lang w:val="fr-CA"/>
        </w:rPr>
        <w:t>d’ici</w:t>
      </w:r>
      <w:r w:rsidRPr="00F07A8D">
        <w:rPr>
          <w:rFonts w:ascii="Times New Roman" w:hAnsi="Times New Roman" w:cs="Times New Roman"/>
          <w:szCs w:val="24"/>
          <w:lang w:val="fr-CA"/>
        </w:rPr>
        <w:t xml:space="preserve"> 2030, </w:t>
      </w:r>
      <w:r>
        <w:rPr>
          <w:rFonts w:ascii="Times New Roman" w:hAnsi="Times New Roman" w:cs="Times New Roman"/>
          <w:szCs w:val="24"/>
          <w:lang w:val="fr-CA"/>
        </w:rPr>
        <w:t xml:space="preserve">au moment où tous les enfants de l’après-guerre auront </w:t>
      </w:r>
      <w:r w:rsidRPr="00F07A8D">
        <w:rPr>
          <w:rFonts w:ascii="Times New Roman" w:hAnsi="Times New Roman" w:cs="Times New Roman"/>
          <w:szCs w:val="24"/>
          <w:lang w:val="fr-CA"/>
        </w:rPr>
        <w:t>65</w:t>
      </w:r>
      <w:r>
        <w:rPr>
          <w:rFonts w:ascii="Times New Roman" w:hAnsi="Times New Roman" w:cs="Times New Roman"/>
          <w:szCs w:val="24"/>
          <w:lang w:val="fr-CA"/>
        </w:rPr>
        <w:t> ans</w:t>
      </w:r>
      <w:r w:rsidRPr="00F07A8D">
        <w:rPr>
          <w:rFonts w:ascii="Times New Roman" w:hAnsi="Times New Roman" w:cs="Times New Roman"/>
          <w:szCs w:val="24"/>
          <w:lang w:val="fr-CA"/>
        </w:rPr>
        <w:t xml:space="preserve">. </w:t>
      </w:r>
      <w:r>
        <w:rPr>
          <w:rFonts w:ascii="Times New Roman" w:hAnsi="Times New Roman" w:cs="Times New Roman"/>
          <w:szCs w:val="24"/>
          <w:lang w:val="fr-CA"/>
        </w:rPr>
        <w:t>Les adultes plus âgés</w:t>
      </w:r>
      <w:r w:rsidRPr="00F07A8D">
        <w:rPr>
          <w:rFonts w:ascii="Times New Roman" w:hAnsi="Times New Roman" w:cs="Times New Roman"/>
          <w:szCs w:val="24"/>
          <w:lang w:val="fr-CA"/>
        </w:rPr>
        <w:t xml:space="preserve"> </w:t>
      </w:r>
      <w:r>
        <w:rPr>
          <w:rFonts w:ascii="Times New Roman" w:hAnsi="Times New Roman" w:cs="Times New Roman"/>
          <w:szCs w:val="24"/>
          <w:lang w:val="fr-CA"/>
        </w:rPr>
        <w:t xml:space="preserve">comptent pour 12 % à 21 % de toutes les visites au service d’urgence. La proportion des visites effectuées aux urgences par des personnes de plus de 75 ans est nettement plus élevée par rapport à leur nombre dans la population totale. L’engorgement des urgences demeure une source de préoccupation partout au pays. Les contraintes budgétaires actuelles laissent supposer que l’offre ne pourra pas suivre la demande. Pour mieux travailler dans ce contexte, il importe de trier les patients plus âgés en assurant leur sécurité et en les classant au </w:t>
      </w:r>
      <w:r w:rsidRPr="00F473B3">
        <w:rPr>
          <w:rFonts w:ascii="Times New Roman" w:hAnsi="Times New Roman" w:cs="Times New Roman"/>
          <w:szCs w:val="24"/>
          <w:lang w:val="fr-CA"/>
        </w:rPr>
        <w:t>niveau</w:t>
      </w:r>
      <w:r>
        <w:rPr>
          <w:rFonts w:ascii="Times New Roman" w:hAnsi="Times New Roman" w:cs="Times New Roman"/>
          <w:szCs w:val="24"/>
          <w:lang w:val="fr-CA"/>
        </w:rPr>
        <w:t xml:space="preserve"> </w:t>
      </w:r>
      <w:r w:rsidRPr="00A043D4">
        <w:rPr>
          <w:rFonts w:ascii="Times New Roman" w:hAnsi="Times New Roman" w:cs="Times New Roman"/>
          <w:szCs w:val="24"/>
          <w:lang w:val="fr-CA"/>
        </w:rPr>
        <w:t>de l’ÉTG</w:t>
      </w:r>
      <w:r>
        <w:rPr>
          <w:rFonts w:ascii="Times New Roman" w:hAnsi="Times New Roman" w:cs="Times New Roman"/>
          <w:szCs w:val="24"/>
          <w:lang w:val="fr-CA"/>
        </w:rPr>
        <w:t xml:space="preserve"> approprié.</w:t>
      </w:r>
    </w:p>
    <w:p w:rsidR="00341C52" w:rsidRPr="00A043D4" w:rsidRDefault="00341C52" w:rsidP="00341C52">
      <w:pPr>
        <w:spacing w:line="480" w:lineRule="auto"/>
        <w:rPr>
          <w:rFonts w:ascii="Times New Roman" w:hAnsi="Times New Roman" w:cs="Times New Roman"/>
          <w:b/>
          <w:szCs w:val="24"/>
          <w:u w:val="single"/>
          <w:lang w:val="fr-CA"/>
        </w:rPr>
      </w:pPr>
      <w:r w:rsidRPr="00A043D4">
        <w:rPr>
          <w:rFonts w:ascii="Times New Roman" w:hAnsi="Times New Roman" w:cs="Times New Roman"/>
          <w:b/>
          <w:szCs w:val="24"/>
          <w:u w:val="single"/>
          <w:lang w:val="fr-CA"/>
        </w:rPr>
        <w:t>MÉTHODES</w:t>
      </w:r>
    </w:p>
    <w:p w:rsidR="00341C52" w:rsidRDefault="00341C52" w:rsidP="00341C52">
      <w:pPr>
        <w:spacing w:line="480" w:lineRule="auto"/>
        <w:rPr>
          <w:rFonts w:ascii="Times New Roman" w:hAnsi="Times New Roman" w:cs="Times New Roman"/>
          <w:szCs w:val="24"/>
          <w:lang w:val="fr-CA"/>
        </w:rPr>
      </w:pPr>
      <w:r>
        <w:rPr>
          <w:rFonts w:ascii="Times New Roman" w:hAnsi="Times New Roman" w:cs="Times New Roman"/>
          <w:szCs w:val="24"/>
          <w:lang w:val="fr-CA"/>
        </w:rPr>
        <w:t xml:space="preserve">Le Groupe de travail national sur </w:t>
      </w:r>
      <w:r w:rsidRPr="00C04B6D">
        <w:rPr>
          <w:rFonts w:ascii="Times New Roman" w:hAnsi="Times New Roman" w:cs="Times New Roman"/>
          <w:szCs w:val="24"/>
          <w:lang w:val="fr-CA"/>
        </w:rPr>
        <w:t>l’Échelle canadienne de triage et de gravité (</w:t>
      </w:r>
      <w:r w:rsidRPr="00253533">
        <w:rPr>
          <w:rFonts w:ascii="Times New Roman" w:hAnsi="Times New Roman" w:cs="Times New Roman"/>
          <w:szCs w:val="24"/>
          <w:lang w:val="fr-CA"/>
        </w:rPr>
        <w:t>GTN ÉTG</w:t>
      </w:r>
      <w:r>
        <w:rPr>
          <w:rFonts w:ascii="Times New Roman" w:hAnsi="Times New Roman" w:cs="Times New Roman"/>
          <w:szCs w:val="24"/>
          <w:lang w:val="fr-CA"/>
        </w:rPr>
        <w:t xml:space="preserve">) étudie la nécessité d’améliorer le processus de triage des personnes âgées depuis un certain nombre d’années. En outre, </w:t>
      </w:r>
      <w:r w:rsidRPr="00EF75E5">
        <w:rPr>
          <w:rFonts w:ascii="Times New Roman" w:hAnsi="Times New Roman" w:cs="Times New Roman"/>
          <w:szCs w:val="24"/>
          <w:lang w:val="fr-CA"/>
        </w:rPr>
        <w:t>les instructeurs et les intervenants veulent</w:t>
      </w:r>
      <w:r>
        <w:rPr>
          <w:rFonts w:ascii="Times New Roman" w:hAnsi="Times New Roman" w:cs="Times New Roman"/>
          <w:szCs w:val="24"/>
          <w:lang w:val="fr-CA"/>
        </w:rPr>
        <w:t xml:space="preserve"> des directives plus précises sur la manière d’évaluer ce groupe de patients et de déterminer le niveau de priorité convenable.</w:t>
      </w:r>
    </w:p>
    <w:p w:rsidR="00341C52" w:rsidRPr="00F07A8D" w:rsidRDefault="00341C52" w:rsidP="00341C52">
      <w:pPr>
        <w:spacing w:line="480" w:lineRule="auto"/>
        <w:rPr>
          <w:rFonts w:ascii="Times New Roman" w:hAnsi="Times New Roman" w:cs="Times New Roman"/>
          <w:szCs w:val="24"/>
          <w:lang w:val="fr-CA"/>
        </w:rPr>
      </w:pPr>
      <w:r>
        <w:rPr>
          <w:rFonts w:ascii="Times New Roman" w:hAnsi="Times New Roman" w:cs="Times New Roman"/>
          <w:szCs w:val="24"/>
          <w:lang w:val="fr-CA"/>
        </w:rPr>
        <w:t>En collaboration avec le Comité de la pratique clinique en gériatrie d’urgence de l’Association canadienne des médecins d’urgence (ACMU), nous avons déterminé ce qui empêche de trier convenablement et en toute sûreté les patients plus âgés. Nous avons également dressé une liste de la documentation scientifique afférente.</w:t>
      </w:r>
    </w:p>
    <w:p w:rsidR="00341C52" w:rsidRPr="00A043D4" w:rsidRDefault="00341C52" w:rsidP="00341C52">
      <w:pPr>
        <w:spacing w:line="480" w:lineRule="auto"/>
        <w:rPr>
          <w:rFonts w:ascii="Times New Roman" w:hAnsi="Times New Roman" w:cs="Times New Roman"/>
          <w:b/>
          <w:i/>
          <w:szCs w:val="24"/>
          <w:lang w:val="fr-CA"/>
        </w:rPr>
      </w:pPr>
      <w:r w:rsidRPr="00A043D4">
        <w:rPr>
          <w:rFonts w:ascii="Times New Roman" w:hAnsi="Times New Roman" w:cs="Times New Roman"/>
          <w:b/>
          <w:i/>
          <w:szCs w:val="24"/>
          <w:lang w:val="fr-CA"/>
        </w:rPr>
        <w:lastRenderedPageBreak/>
        <w:t xml:space="preserve">Interprétation des signes vitaux (modificateurs de premier ordre) </w:t>
      </w:r>
    </w:p>
    <w:p w:rsidR="00341C52" w:rsidRPr="00F07A8D" w:rsidRDefault="00341C52" w:rsidP="00341C52">
      <w:pPr>
        <w:spacing w:line="480" w:lineRule="auto"/>
        <w:rPr>
          <w:rFonts w:ascii="Times New Roman" w:hAnsi="Times New Roman" w:cs="Times New Roman"/>
          <w:szCs w:val="24"/>
          <w:lang w:val="fr-CA"/>
        </w:rPr>
      </w:pPr>
      <w:r>
        <w:rPr>
          <w:rFonts w:ascii="Times New Roman" w:hAnsi="Times New Roman" w:cs="Times New Roman"/>
          <w:szCs w:val="24"/>
          <w:lang w:val="fr-CA"/>
        </w:rPr>
        <w:t xml:space="preserve">En vieillissant, les systèmes respiratoire, cardiovasculaire et de régulation thermique réagissent différemment </w:t>
      </w:r>
      <w:r w:rsidRPr="00442D50">
        <w:rPr>
          <w:rFonts w:ascii="Times New Roman" w:hAnsi="Times New Roman" w:cs="Times New Roman"/>
          <w:szCs w:val="24"/>
          <w:lang w:val="fr-CA"/>
        </w:rPr>
        <w:t>aux déséquilibres homéostatiques</w:t>
      </w:r>
      <w:r>
        <w:rPr>
          <w:rFonts w:ascii="Times New Roman" w:hAnsi="Times New Roman" w:cs="Times New Roman"/>
          <w:szCs w:val="24"/>
          <w:lang w:val="fr-CA"/>
        </w:rPr>
        <w:t xml:space="preserve">. </w:t>
      </w:r>
    </w:p>
    <w:p w:rsidR="00341C52" w:rsidRPr="00F07A8D" w:rsidRDefault="00341C52" w:rsidP="00341C52">
      <w:pPr>
        <w:pStyle w:val="ListParagraph"/>
        <w:numPr>
          <w:ilvl w:val="0"/>
          <w:numId w:val="1"/>
        </w:numPr>
        <w:spacing w:line="480" w:lineRule="auto"/>
        <w:rPr>
          <w:rFonts w:ascii="Times New Roman" w:hAnsi="Times New Roman" w:cs="Times New Roman"/>
          <w:szCs w:val="24"/>
          <w:lang w:val="fr-CA"/>
        </w:rPr>
      </w:pPr>
      <w:r w:rsidRPr="00A043D4">
        <w:rPr>
          <w:rFonts w:ascii="Times New Roman" w:hAnsi="Times New Roman" w:cs="Times New Roman"/>
          <w:b/>
          <w:szCs w:val="24"/>
          <w:lang w:val="fr-CA"/>
        </w:rPr>
        <w:t>Système respiratoire </w:t>
      </w:r>
      <w:r w:rsidRPr="00A043D4">
        <w:rPr>
          <w:rFonts w:ascii="Times New Roman" w:hAnsi="Times New Roman" w:cs="Times New Roman"/>
          <w:szCs w:val="24"/>
          <w:lang w:val="fr-CA"/>
        </w:rPr>
        <w:t>:</w:t>
      </w:r>
      <w:r>
        <w:rPr>
          <w:rFonts w:ascii="Times New Roman" w:hAnsi="Times New Roman" w:cs="Times New Roman"/>
          <w:szCs w:val="24"/>
          <w:lang w:val="fr-CA"/>
        </w:rPr>
        <w:t xml:space="preserve"> En vieillissant, les poumons réagissent moins à l’hypoxie et à l’hypercapnie. La diminution du retour élastique et la dilatation des voies respiratoires entrainent une augmentation de l’espace mort. Ainsi, la ventilation s’effectue selon une plus grande fréquence respiratoire, et non pas en fonction de volumes d’air plus importants à chaque respiration. Une fréquence respiratoire de plus de 27 respirations par minute se révèle donc plus cruciale que le pouls et la pression artérielle pour déterminer si le patient est en phrase critique. </w:t>
      </w:r>
    </w:p>
    <w:p w:rsidR="00341C52" w:rsidRDefault="00341C52" w:rsidP="00341C52">
      <w:pPr>
        <w:pStyle w:val="ListParagraph"/>
        <w:numPr>
          <w:ilvl w:val="0"/>
          <w:numId w:val="1"/>
        </w:numPr>
        <w:spacing w:line="480" w:lineRule="auto"/>
        <w:rPr>
          <w:rFonts w:ascii="Times New Roman" w:hAnsi="Times New Roman" w:cs="Times New Roman"/>
          <w:szCs w:val="24"/>
          <w:lang w:val="fr-CA"/>
        </w:rPr>
      </w:pPr>
      <w:r w:rsidRPr="00A043D4">
        <w:rPr>
          <w:rFonts w:ascii="Times New Roman" w:hAnsi="Times New Roman" w:cs="Times New Roman"/>
          <w:b/>
          <w:szCs w:val="24"/>
          <w:lang w:val="fr-CA"/>
        </w:rPr>
        <w:t>Système cardiovasculaire </w:t>
      </w:r>
      <w:r w:rsidRPr="00A043D4">
        <w:rPr>
          <w:rFonts w:ascii="Times New Roman" w:hAnsi="Times New Roman" w:cs="Times New Roman"/>
          <w:szCs w:val="24"/>
          <w:lang w:val="fr-CA"/>
        </w:rPr>
        <w:t>:</w:t>
      </w:r>
      <w:r w:rsidRPr="00F07A8D">
        <w:rPr>
          <w:rFonts w:ascii="Times New Roman" w:hAnsi="Times New Roman" w:cs="Times New Roman"/>
          <w:szCs w:val="24"/>
          <w:lang w:val="fr-CA"/>
        </w:rPr>
        <w:t xml:space="preserve"> </w:t>
      </w:r>
      <w:r>
        <w:rPr>
          <w:rFonts w:ascii="Times New Roman" w:hAnsi="Times New Roman" w:cs="Times New Roman"/>
          <w:szCs w:val="24"/>
          <w:lang w:val="fr-CA"/>
        </w:rPr>
        <w:t xml:space="preserve">L’épaississement du myocarde, la rigidité de la paroi artérielle et l’hypertension viennent tous exercer une pression accrue sur le cœur. On constate un plus grand écart de la pression différentielle et on observe une diminution de la réaction aux catécholamines. L’hypotension orthostatique est très courante. Avec l’âge, la fréquence cardiaque au repos augmente graduellement, tandis que la fréquence cardiaque maximale diminue. Ces changements risquent de cacher une affection sous-jacente et de donner un pronostic moins favorable dans les cas de maladie grave. </w:t>
      </w:r>
    </w:p>
    <w:p w:rsidR="00341C52" w:rsidRPr="005A4783" w:rsidRDefault="00341C52" w:rsidP="00341C52">
      <w:pPr>
        <w:pStyle w:val="ListParagraph"/>
        <w:numPr>
          <w:ilvl w:val="0"/>
          <w:numId w:val="1"/>
        </w:numPr>
        <w:spacing w:line="480" w:lineRule="auto"/>
        <w:rPr>
          <w:rFonts w:ascii="Times New Roman" w:hAnsi="Times New Roman" w:cs="Times New Roman"/>
          <w:szCs w:val="24"/>
          <w:lang w:val="fr-CA"/>
        </w:rPr>
      </w:pPr>
      <w:r w:rsidRPr="00A043D4">
        <w:rPr>
          <w:rFonts w:ascii="Times New Roman" w:hAnsi="Times New Roman" w:cs="Times New Roman"/>
          <w:b/>
          <w:szCs w:val="24"/>
          <w:lang w:val="fr-CA"/>
        </w:rPr>
        <w:t>Température :</w:t>
      </w:r>
      <w:r w:rsidRPr="005A4783">
        <w:rPr>
          <w:rFonts w:ascii="Times New Roman" w:hAnsi="Times New Roman" w:cs="Times New Roman"/>
          <w:szCs w:val="24"/>
          <w:lang w:val="fr-CA"/>
        </w:rPr>
        <w:t xml:space="preserve"> La baisse du taux métabolique et le dérèglement du système hypothalamique entrainent souvent une baisse de la température corporelle interne et une perturbation du système de thermorégulation chez les personnes âgées. L’incapacité du corps à laisser monter la fièvre rend les personnes âgées plus </w:t>
      </w:r>
      <w:r w:rsidRPr="005A4783">
        <w:rPr>
          <w:rFonts w:ascii="Times New Roman" w:hAnsi="Times New Roman" w:cs="Times New Roman"/>
          <w:szCs w:val="24"/>
          <w:lang w:val="fr-CA"/>
        </w:rPr>
        <w:lastRenderedPageBreak/>
        <w:t>vulnérables</w:t>
      </w:r>
      <w:r>
        <w:rPr>
          <w:rFonts w:ascii="Times New Roman" w:hAnsi="Times New Roman" w:cs="Times New Roman"/>
          <w:szCs w:val="24"/>
          <w:lang w:val="fr-CA"/>
        </w:rPr>
        <w:t xml:space="preserve"> en cas</w:t>
      </w:r>
      <w:r w:rsidRPr="005A4783">
        <w:rPr>
          <w:rFonts w:ascii="Times New Roman" w:hAnsi="Times New Roman" w:cs="Times New Roman"/>
          <w:szCs w:val="24"/>
          <w:lang w:val="fr-CA"/>
        </w:rPr>
        <w:t xml:space="preserve"> </w:t>
      </w:r>
      <w:r>
        <w:rPr>
          <w:rFonts w:ascii="Times New Roman" w:hAnsi="Times New Roman" w:cs="Times New Roman"/>
          <w:szCs w:val="24"/>
          <w:lang w:val="fr-CA"/>
        </w:rPr>
        <w:t>d</w:t>
      </w:r>
      <w:r w:rsidRPr="005A4783">
        <w:rPr>
          <w:rFonts w:ascii="Times New Roman" w:hAnsi="Times New Roman" w:cs="Times New Roman"/>
          <w:szCs w:val="24"/>
          <w:lang w:val="fr-CA"/>
        </w:rPr>
        <w:t xml:space="preserve">’infection. </w:t>
      </w:r>
      <w:r>
        <w:rPr>
          <w:rFonts w:ascii="Times New Roman" w:hAnsi="Times New Roman" w:cs="Times New Roman"/>
          <w:szCs w:val="24"/>
          <w:lang w:val="fr-CA"/>
        </w:rPr>
        <w:t>Ainsi, u</w:t>
      </w:r>
      <w:r w:rsidRPr="005A4783">
        <w:rPr>
          <w:rFonts w:ascii="Times New Roman" w:hAnsi="Times New Roman" w:cs="Times New Roman"/>
          <w:szCs w:val="24"/>
          <w:lang w:val="fr-CA"/>
        </w:rPr>
        <w:t>ne variation de température aussi subtile soit-elle, y compris l’hypothermie, indique souvent une infection grave.</w:t>
      </w:r>
    </w:p>
    <w:p w:rsidR="00341C52" w:rsidRPr="00A043D4" w:rsidRDefault="00341C52" w:rsidP="00341C52">
      <w:pPr>
        <w:spacing w:line="480" w:lineRule="auto"/>
        <w:rPr>
          <w:rFonts w:ascii="Times New Roman" w:hAnsi="Times New Roman" w:cs="Times New Roman"/>
          <w:b/>
          <w:i/>
          <w:szCs w:val="24"/>
          <w:lang w:val="fr-CA"/>
        </w:rPr>
      </w:pPr>
      <w:r w:rsidRPr="00A043D4">
        <w:rPr>
          <w:rFonts w:ascii="Times New Roman" w:hAnsi="Times New Roman" w:cs="Times New Roman"/>
          <w:b/>
          <w:i/>
          <w:szCs w:val="24"/>
          <w:lang w:val="fr-CA"/>
        </w:rPr>
        <w:t xml:space="preserve">Interprétation de la douleur (modificateurs de premier ordre) </w:t>
      </w:r>
    </w:p>
    <w:p w:rsidR="00341C52" w:rsidRDefault="00341C52" w:rsidP="00341C52">
      <w:pPr>
        <w:spacing w:line="480" w:lineRule="auto"/>
        <w:rPr>
          <w:rFonts w:ascii="Times New Roman" w:hAnsi="Times New Roman" w:cs="Times New Roman"/>
          <w:szCs w:val="24"/>
          <w:lang w:val="fr-CA"/>
        </w:rPr>
      </w:pPr>
      <w:r>
        <w:rPr>
          <w:rFonts w:ascii="Times New Roman" w:hAnsi="Times New Roman" w:cs="Times New Roman"/>
          <w:szCs w:val="24"/>
          <w:lang w:val="fr-CA"/>
        </w:rPr>
        <w:t xml:space="preserve">Un certain nombre de facteurs compliquent l’évaluation de la douleur. La sensibilité à la douleur semble s’atténuer avec l’âge. L’inflammation neurogène diminue avec l’âge, ce qui entraine au départ une baisse des signaux de douleur. Ensuite, le déficit cognitif et les troubles de la communication compliquent la possibilité de quantifier l’intensité de la douleur et de déterminer le degré de souffrance physique. De nombreux outils d’évaluation de la douleur chez la personne âgée ont été mis au point et validés (p. ex., l’échelle numérique et l’échelle visuelle analogue). </w:t>
      </w:r>
    </w:p>
    <w:p w:rsidR="00341C52" w:rsidRPr="00A043D4" w:rsidRDefault="00341C52" w:rsidP="00341C52">
      <w:pPr>
        <w:spacing w:line="480" w:lineRule="auto"/>
        <w:rPr>
          <w:rFonts w:ascii="Times New Roman" w:hAnsi="Times New Roman" w:cs="Times New Roman"/>
          <w:b/>
          <w:i/>
          <w:szCs w:val="24"/>
          <w:lang w:val="fr-CA"/>
        </w:rPr>
      </w:pPr>
      <w:r w:rsidRPr="00A043D4">
        <w:rPr>
          <w:rFonts w:ascii="Times New Roman" w:hAnsi="Times New Roman" w:cs="Times New Roman"/>
          <w:b/>
          <w:i/>
          <w:szCs w:val="24"/>
          <w:lang w:val="fr-CA"/>
        </w:rPr>
        <w:t>Domaines de soins de santé exigeant des considérations particulières</w:t>
      </w:r>
    </w:p>
    <w:p w:rsidR="00341C52" w:rsidRDefault="00341C52" w:rsidP="00341C52">
      <w:pPr>
        <w:pStyle w:val="ListParagraph"/>
        <w:numPr>
          <w:ilvl w:val="0"/>
          <w:numId w:val="2"/>
        </w:numPr>
        <w:spacing w:line="480" w:lineRule="auto"/>
        <w:rPr>
          <w:rFonts w:ascii="Times New Roman" w:hAnsi="Times New Roman" w:cs="Times New Roman"/>
          <w:szCs w:val="24"/>
          <w:lang w:val="fr-CA"/>
        </w:rPr>
      </w:pPr>
      <w:r w:rsidRPr="00A043D4">
        <w:rPr>
          <w:rFonts w:ascii="Times New Roman" w:hAnsi="Times New Roman" w:cs="Times New Roman"/>
          <w:b/>
          <w:szCs w:val="24"/>
          <w:lang w:val="fr-CA"/>
        </w:rPr>
        <w:t>Manifestations atypiques de maladies courantes :</w:t>
      </w:r>
      <w:r>
        <w:rPr>
          <w:rFonts w:ascii="Times New Roman" w:hAnsi="Times New Roman" w:cs="Times New Roman"/>
          <w:b/>
          <w:szCs w:val="24"/>
          <w:u w:val="single"/>
          <w:lang w:val="fr-CA"/>
        </w:rPr>
        <w:t xml:space="preserve"> </w:t>
      </w:r>
      <w:r>
        <w:rPr>
          <w:rFonts w:ascii="Times New Roman" w:hAnsi="Times New Roman" w:cs="Times New Roman"/>
          <w:szCs w:val="24"/>
          <w:lang w:val="fr-CA"/>
        </w:rPr>
        <w:t xml:space="preserve">Il arrive souvent que les patients plus âgés présentent des symptômes non spécifiques ou une faiblesse générale, mais qu’ils ont en fait un problème de santé grave. Le syndrome coronarien aigu se manifeste plus souvent sans douleur thoracique chez les personnes plus âgées, surtout si elles souffrent de diabète. Les patients de plus de 75 ans souffrant d’une pneumonie </w:t>
      </w:r>
      <w:proofErr w:type="spellStart"/>
      <w:r>
        <w:rPr>
          <w:rFonts w:ascii="Times New Roman" w:hAnsi="Times New Roman" w:cs="Times New Roman"/>
          <w:szCs w:val="24"/>
          <w:lang w:val="fr-CA"/>
        </w:rPr>
        <w:t>extra-hospitalière</w:t>
      </w:r>
      <w:proofErr w:type="spellEnd"/>
      <w:r>
        <w:rPr>
          <w:rFonts w:ascii="Times New Roman" w:hAnsi="Times New Roman" w:cs="Times New Roman"/>
          <w:szCs w:val="24"/>
          <w:lang w:val="fr-CA"/>
        </w:rPr>
        <w:t xml:space="preserve"> sont moins susceptibles de se plaindre de difficultés respiratoires ou de frissons suivis de sueurs. Si on associe plus souvent la </w:t>
      </w:r>
      <w:r w:rsidRPr="00FD4486">
        <w:rPr>
          <w:rFonts w:ascii="Times New Roman" w:hAnsi="Times New Roman" w:cs="Times New Roman"/>
          <w:i/>
          <w:szCs w:val="24"/>
          <w:lang w:val="fr-CA"/>
        </w:rPr>
        <w:t>manifestation</w:t>
      </w:r>
      <w:r>
        <w:rPr>
          <w:rFonts w:ascii="Times New Roman" w:hAnsi="Times New Roman" w:cs="Times New Roman"/>
          <w:szCs w:val="24"/>
          <w:lang w:val="fr-CA"/>
        </w:rPr>
        <w:t xml:space="preserve"> d’une douleur abdominale à une pathologie grave chez les patients plus âgés, on constate que l’</w:t>
      </w:r>
      <w:r w:rsidRPr="005B3732">
        <w:rPr>
          <w:rFonts w:ascii="Times New Roman" w:hAnsi="Times New Roman" w:cs="Times New Roman"/>
          <w:i/>
          <w:szCs w:val="24"/>
          <w:lang w:val="fr-CA"/>
        </w:rPr>
        <w:t>intensité</w:t>
      </w:r>
      <w:r>
        <w:rPr>
          <w:rFonts w:ascii="Times New Roman" w:hAnsi="Times New Roman" w:cs="Times New Roman"/>
          <w:szCs w:val="24"/>
          <w:lang w:val="fr-CA"/>
        </w:rPr>
        <w:t xml:space="preserve"> de la douleur est souvent plus faible dans le cas de l’abdomen aigu. </w:t>
      </w:r>
    </w:p>
    <w:p w:rsidR="00341C52" w:rsidRDefault="00341C52" w:rsidP="00341C52">
      <w:pPr>
        <w:pStyle w:val="ListParagraph"/>
        <w:numPr>
          <w:ilvl w:val="0"/>
          <w:numId w:val="2"/>
        </w:numPr>
        <w:spacing w:line="480" w:lineRule="auto"/>
        <w:rPr>
          <w:rFonts w:ascii="Times New Roman" w:hAnsi="Times New Roman" w:cs="Times New Roman"/>
          <w:szCs w:val="24"/>
          <w:lang w:val="fr-CA"/>
        </w:rPr>
      </w:pPr>
      <w:r w:rsidRPr="00A043D4">
        <w:rPr>
          <w:rFonts w:ascii="Times New Roman" w:hAnsi="Times New Roman" w:cs="Times New Roman"/>
          <w:b/>
          <w:szCs w:val="24"/>
          <w:lang w:val="fr-CA"/>
        </w:rPr>
        <w:t>Déficit cognitif :</w:t>
      </w:r>
      <w:r w:rsidRPr="00F07A8D">
        <w:rPr>
          <w:rFonts w:ascii="Times New Roman" w:hAnsi="Times New Roman" w:cs="Times New Roman"/>
          <w:szCs w:val="24"/>
          <w:lang w:val="fr-CA"/>
        </w:rPr>
        <w:t xml:space="preserve"> </w:t>
      </w:r>
      <w:r>
        <w:rPr>
          <w:rFonts w:ascii="Times New Roman" w:hAnsi="Times New Roman" w:cs="Times New Roman"/>
          <w:szCs w:val="24"/>
          <w:lang w:val="fr-CA"/>
        </w:rPr>
        <w:t>Au moins 25 % des personnes âgées qui se présentent aux urgences souffrent de délire et de démence</w:t>
      </w:r>
      <w:r w:rsidRPr="00F07A8D">
        <w:rPr>
          <w:rFonts w:ascii="Times New Roman" w:hAnsi="Times New Roman" w:cs="Times New Roman"/>
          <w:szCs w:val="24"/>
          <w:lang w:val="fr-CA"/>
        </w:rPr>
        <w:t xml:space="preserve">, </w:t>
      </w:r>
      <w:r>
        <w:rPr>
          <w:rFonts w:ascii="Times New Roman" w:hAnsi="Times New Roman" w:cs="Times New Roman"/>
          <w:szCs w:val="24"/>
          <w:lang w:val="fr-CA"/>
        </w:rPr>
        <w:t xml:space="preserve">même s’il a été démontré que les deux troubles sont sous-diagnostiqués et insuffisamment documentés. L’évaluation du délire et de </w:t>
      </w:r>
      <w:r>
        <w:rPr>
          <w:rFonts w:ascii="Times New Roman" w:hAnsi="Times New Roman" w:cs="Times New Roman"/>
          <w:szCs w:val="24"/>
          <w:lang w:val="fr-CA"/>
        </w:rPr>
        <w:lastRenderedPageBreak/>
        <w:t>l’état de santé mentale ne peut pas faire partie du processus de triage dans les services d’urgence. Cela dit, il faudrait tout de même considérer un historique de changements cognitifs récents ou des symptômes révélateurs de changements dans l’état de santé mentale ou l’inattention</w:t>
      </w:r>
      <w:r w:rsidRPr="00582693">
        <w:rPr>
          <w:rFonts w:ascii="Times New Roman" w:hAnsi="Times New Roman" w:cs="Times New Roman"/>
          <w:szCs w:val="24"/>
          <w:lang w:val="fr-CA"/>
        </w:rPr>
        <w:t xml:space="preserve"> </w:t>
      </w:r>
      <w:r>
        <w:rPr>
          <w:rFonts w:ascii="Times New Roman" w:hAnsi="Times New Roman" w:cs="Times New Roman"/>
          <w:szCs w:val="24"/>
          <w:lang w:val="fr-CA"/>
        </w:rPr>
        <w:t>comme un état de conscience altéré, et classer de ce fait le patient au niveau 2 de l’ÉTG.</w:t>
      </w:r>
    </w:p>
    <w:p w:rsidR="00341C52" w:rsidRDefault="00341C52" w:rsidP="00341C52">
      <w:pPr>
        <w:pStyle w:val="ListParagraph"/>
        <w:numPr>
          <w:ilvl w:val="0"/>
          <w:numId w:val="2"/>
        </w:numPr>
        <w:spacing w:line="480" w:lineRule="auto"/>
        <w:rPr>
          <w:rFonts w:ascii="Times New Roman" w:hAnsi="Times New Roman" w:cs="Times New Roman"/>
          <w:szCs w:val="24"/>
          <w:lang w:val="fr-CA"/>
        </w:rPr>
      </w:pPr>
      <w:r w:rsidRPr="00A043D4">
        <w:rPr>
          <w:rFonts w:ascii="Times New Roman" w:hAnsi="Times New Roman" w:cs="Times New Roman"/>
          <w:b/>
          <w:szCs w:val="24"/>
          <w:lang w:val="fr-CA"/>
        </w:rPr>
        <w:t>Chutes et traumatismes :</w:t>
      </w:r>
      <w:r>
        <w:rPr>
          <w:rFonts w:ascii="Times New Roman" w:hAnsi="Times New Roman" w:cs="Times New Roman"/>
          <w:szCs w:val="24"/>
          <w:lang w:val="fr-CA"/>
        </w:rPr>
        <w:t xml:space="preserve"> Les blessures sont l’une des principales causes de morbidité et de mortalité chez la population vieillissante même si les sources des traumatismes sont moins violentes. Ce sont les chutes qui causent le plus souvent des blessures. Un patient sur trois âgés de plus de 65 ans et un patient sur deux âgés de plus de 85 ans rapportent subir au moins une chute chaque année. Une chute sur cinq cause une blessure grave. Les fractures de la hanche et les traumatismes crâniens sont les blessures graves les plus courantes. Un traumatisme crânien léger chez les patients plus âgés présentant une atrophie cérébrale et sous anticoagulants oraux augmente considérablement le risque de saignements intracrâniens. Il importe également de reconnaître qu’un problème de santé aigu comme un incident cardiovasculaire ou vasculaire cérébral peut avoir précipité la chute. En raison des changements cardiovasculaires mentionnés précédemment, une pression artérielle systolique de moins de 110 </w:t>
      </w:r>
      <w:proofErr w:type="spellStart"/>
      <w:r w:rsidRPr="00F07A8D">
        <w:rPr>
          <w:rFonts w:ascii="Times New Roman" w:hAnsi="Times New Roman" w:cs="Times New Roman"/>
          <w:szCs w:val="24"/>
          <w:lang w:val="fr-CA"/>
        </w:rPr>
        <w:t>mmHg</w:t>
      </w:r>
      <w:proofErr w:type="spellEnd"/>
      <w:r>
        <w:rPr>
          <w:rFonts w:ascii="Times New Roman" w:hAnsi="Times New Roman" w:cs="Times New Roman"/>
          <w:szCs w:val="24"/>
          <w:lang w:val="fr-CA"/>
        </w:rPr>
        <w:t xml:space="preserve"> présente le même risque de mortalité qu’une pression artérielle systolique de moins de 90 </w:t>
      </w:r>
      <w:proofErr w:type="spellStart"/>
      <w:r w:rsidRPr="00F07A8D">
        <w:rPr>
          <w:rFonts w:ascii="Times New Roman" w:hAnsi="Times New Roman" w:cs="Times New Roman"/>
          <w:szCs w:val="24"/>
          <w:lang w:val="fr-CA"/>
        </w:rPr>
        <w:t>mmHg</w:t>
      </w:r>
      <w:proofErr w:type="spellEnd"/>
      <w:r>
        <w:rPr>
          <w:rFonts w:ascii="Times New Roman" w:hAnsi="Times New Roman" w:cs="Times New Roman"/>
          <w:szCs w:val="24"/>
          <w:lang w:val="fr-CA"/>
        </w:rPr>
        <w:t xml:space="preserve"> chez les plus jeunes adultes en santé.</w:t>
      </w:r>
    </w:p>
    <w:p w:rsidR="00341C52" w:rsidRPr="00756B05" w:rsidRDefault="00341C52" w:rsidP="00341C52">
      <w:pPr>
        <w:pStyle w:val="ListParagraph"/>
        <w:numPr>
          <w:ilvl w:val="0"/>
          <w:numId w:val="2"/>
        </w:numPr>
        <w:spacing w:line="480" w:lineRule="auto"/>
        <w:rPr>
          <w:rFonts w:ascii="Times New Roman" w:hAnsi="Times New Roman" w:cs="Times New Roman"/>
          <w:szCs w:val="24"/>
          <w:lang w:val="fr-CA"/>
        </w:rPr>
      </w:pPr>
      <w:proofErr w:type="spellStart"/>
      <w:r w:rsidRPr="00A043D4">
        <w:rPr>
          <w:rFonts w:ascii="Times New Roman" w:hAnsi="Times New Roman" w:cs="Times New Roman"/>
          <w:b/>
          <w:szCs w:val="24"/>
          <w:lang w:val="fr-CA"/>
        </w:rPr>
        <w:t>Polypharmacie</w:t>
      </w:r>
      <w:proofErr w:type="spellEnd"/>
      <w:r w:rsidRPr="00A043D4">
        <w:rPr>
          <w:rFonts w:ascii="Times New Roman" w:hAnsi="Times New Roman" w:cs="Times New Roman"/>
          <w:b/>
          <w:szCs w:val="24"/>
          <w:lang w:val="fr-CA"/>
        </w:rPr>
        <w:t> :</w:t>
      </w:r>
      <w:r w:rsidRPr="00756B05">
        <w:rPr>
          <w:rFonts w:ascii="Times New Roman" w:hAnsi="Times New Roman" w:cs="Times New Roman"/>
          <w:szCs w:val="24"/>
          <w:lang w:val="fr-CA"/>
        </w:rPr>
        <w:t xml:space="preserve"> Près de 50 % des patients de plus de 65 ans aux États-Unis prennent cinq médicaments </w:t>
      </w:r>
      <w:r>
        <w:rPr>
          <w:rFonts w:ascii="Times New Roman" w:hAnsi="Times New Roman" w:cs="Times New Roman"/>
          <w:szCs w:val="24"/>
          <w:lang w:val="fr-CA"/>
        </w:rPr>
        <w:t xml:space="preserve">ou plus </w:t>
      </w:r>
      <w:r w:rsidRPr="00756B05">
        <w:rPr>
          <w:rFonts w:ascii="Times New Roman" w:hAnsi="Times New Roman" w:cs="Times New Roman"/>
          <w:szCs w:val="24"/>
          <w:lang w:val="fr-CA"/>
        </w:rPr>
        <w:t>par jour</w:t>
      </w:r>
      <w:r>
        <w:rPr>
          <w:rFonts w:ascii="Times New Roman" w:hAnsi="Times New Roman" w:cs="Times New Roman"/>
          <w:szCs w:val="24"/>
          <w:lang w:val="fr-CA"/>
        </w:rPr>
        <w:t xml:space="preserve">, </w:t>
      </w:r>
      <w:r w:rsidRPr="00756B05">
        <w:rPr>
          <w:rFonts w:ascii="Times New Roman" w:hAnsi="Times New Roman" w:cs="Times New Roman"/>
          <w:szCs w:val="24"/>
          <w:lang w:val="fr-CA"/>
        </w:rPr>
        <w:t xml:space="preserve">ce qui rend cette tranche de population plus susceptible aux événements iatrogènes médicamenteux. De tels événements comptent pour 10 % des visites aux urgences et de 10 % à 17 % des admissions dans </w:t>
      </w:r>
      <w:r w:rsidRPr="00756B05">
        <w:rPr>
          <w:rFonts w:ascii="Times New Roman" w:hAnsi="Times New Roman" w:cs="Times New Roman"/>
          <w:szCs w:val="24"/>
          <w:lang w:val="fr-CA"/>
        </w:rPr>
        <w:lastRenderedPageBreak/>
        <w:t>les hôpitaux pour ce même groupe d’âge. Les patients qui prennent des médicaments ayant des effets vasodilatateurs sont plus vulnérables aux syncopes et aux chutes de pression. L’</w:t>
      </w:r>
      <w:proofErr w:type="spellStart"/>
      <w:r w:rsidRPr="00756B05">
        <w:rPr>
          <w:rFonts w:ascii="Times New Roman" w:hAnsi="Times New Roman" w:cs="Times New Roman"/>
          <w:szCs w:val="24"/>
          <w:lang w:val="fr-CA"/>
        </w:rPr>
        <w:t>acétylcholinolytique</w:t>
      </w:r>
      <w:proofErr w:type="spellEnd"/>
      <w:r w:rsidRPr="00756B05">
        <w:rPr>
          <w:rFonts w:ascii="Times New Roman" w:hAnsi="Times New Roman" w:cs="Times New Roman"/>
          <w:szCs w:val="24"/>
          <w:lang w:val="fr-CA"/>
        </w:rPr>
        <w:t xml:space="preserve"> qui bloque la transpiration augmente le risque de coup de chaleur. Les analgésiques opioïdes et les calmants augmentent le risque de trouble cognitif et de chute. Un bon nombre de patients prennent des anticoagulants oraux pour traiter une fibrillation auriculaire, ce qui les rend vulnérables aux saignements. C’est encore plus le cas s’ils ont commencé à prendre de nouveaux médicaments qui potentialisent la </w:t>
      </w:r>
      <w:proofErr w:type="spellStart"/>
      <w:r w:rsidRPr="00756B05">
        <w:rPr>
          <w:rFonts w:ascii="Times New Roman" w:hAnsi="Times New Roman" w:cs="Times New Roman"/>
          <w:szCs w:val="24"/>
          <w:lang w:val="fr-CA"/>
        </w:rPr>
        <w:t>warfarine</w:t>
      </w:r>
      <w:proofErr w:type="spellEnd"/>
      <w:r w:rsidRPr="00756B05">
        <w:rPr>
          <w:rFonts w:ascii="Times New Roman" w:hAnsi="Times New Roman" w:cs="Times New Roman"/>
          <w:szCs w:val="24"/>
          <w:lang w:val="fr-CA"/>
        </w:rPr>
        <w:t xml:space="preserve"> et prolongent le RIN.</w:t>
      </w:r>
    </w:p>
    <w:p w:rsidR="00341C52" w:rsidRPr="00A043D4" w:rsidRDefault="00341C52" w:rsidP="00341C52">
      <w:pPr>
        <w:spacing w:line="480" w:lineRule="auto"/>
        <w:rPr>
          <w:rFonts w:ascii="Times New Roman" w:hAnsi="Times New Roman" w:cs="Times New Roman"/>
          <w:b/>
          <w:szCs w:val="24"/>
          <w:u w:val="single"/>
          <w:lang w:val="fr-CA"/>
        </w:rPr>
      </w:pPr>
      <w:r w:rsidRPr="00A043D4">
        <w:rPr>
          <w:rFonts w:ascii="Times New Roman" w:hAnsi="Times New Roman" w:cs="Times New Roman"/>
          <w:b/>
          <w:szCs w:val="24"/>
          <w:u w:val="single"/>
          <w:lang w:val="fr-CA"/>
        </w:rPr>
        <w:t>CONCLUSION</w:t>
      </w:r>
    </w:p>
    <w:p w:rsidR="00341C52" w:rsidRDefault="00341C52" w:rsidP="00341C52">
      <w:pPr>
        <w:spacing w:line="480" w:lineRule="auto"/>
        <w:rPr>
          <w:rFonts w:ascii="Times New Roman" w:hAnsi="Times New Roman" w:cs="Times New Roman"/>
          <w:szCs w:val="24"/>
          <w:lang w:val="fr-CA"/>
        </w:rPr>
      </w:pPr>
      <w:r>
        <w:rPr>
          <w:rFonts w:ascii="Times New Roman" w:hAnsi="Times New Roman" w:cs="Times New Roman"/>
          <w:szCs w:val="24"/>
          <w:lang w:val="fr-CA"/>
        </w:rPr>
        <w:t xml:space="preserve">La proportion des visites de patients plus âgés aux urgences continuera d’augmenter dans un avenir prochain. Chez les patients sans symptômes apparents, la </w:t>
      </w:r>
      <w:r w:rsidRPr="00C80CEC">
        <w:rPr>
          <w:rFonts w:ascii="Times New Roman" w:hAnsi="Times New Roman" w:cs="Times New Roman"/>
          <w:szCs w:val="24"/>
          <w:lang w:val="fr-CA"/>
        </w:rPr>
        <w:t>tachypnée</w:t>
      </w:r>
      <w:r>
        <w:rPr>
          <w:rFonts w:ascii="Times New Roman" w:hAnsi="Times New Roman" w:cs="Times New Roman"/>
          <w:szCs w:val="24"/>
          <w:lang w:val="fr-CA"/>
        </w:rPr>
        <w:t xml:space="preserve"> se révèle un signe révélateur d’une maladie grave. L’hypertension et une fréquence cardiaque élevée au repos font partie du processus de vieillissement. Cela dit, une fréquence cardiaque et une pression artérielle « normales » chez un patient âgé ne devraient pas dissuader le personnel infirmier responsable du triage de considérer l’éventualité d’une maladie grave si l’évaluation clinique soulève un doute. Une réaction fébrile modérée exige de la vigilance pour y reconnaître un patient infecté, d’autant plus que le traitement précoce a un lien direct avec de meilleurs résultats.</w:t>
      </w:r>
    </w:p>
    <w:p w:rsidR="00341C52" w:rsidRDefault="00341C52" w:rsidP="00341C52">
      <w:pPr>
        <w:spacing w:line="480" w:lineRule="auto"/>
        <w:rPr>
          <w:rFonts w:ascii="Times New Roman" w:hAnsi="Times New Roman" w:cs="Times New Roman"/>
          <w:szCs w:val="24"/>
          <w:lang w:val="fr-CA"/>
        </w:rPr>
      </w:pPr>
      <w:r>
        <w:rPr>
          <w:rFonts w:ascii="Times New Roman" w:hAnsi="Times New Roman" w:cs="Times New Roman"/>
          <w:szCs w:val="24"/>
          <w:lang w:val="fr-CA"/>
        </w:rPr>
        <w:t xml:space="preserve">Une moins grande sensibilité à la douleur conjuguée à un déficit cognitif </w:t>
      </w:r>
      <w:proofErr w:type="gramStart"/>
      <w:r>
        <w:rPr>
          <w:rFonts w:ascii="Times New Roman" w:hAnsi="Times New Roman" w:cs="Times New Roman"/>
          <w:szCs w:val="24"/>
          <w:lang w:val="fr-CA"/>
        </w:rPr>
        <w:t>peuvent</w:t>
      </w:r>
      <w:proofErr w:type="gramEnd"/>
      <w:r>
        <w:rPr>
          <w:rFonts w:ascii="Times New Roman" w:hAnsi="Times New Roman" w:cs="Times New Roman"/>
          <w:szCs w:val="24"/>
          <w:lang w:val="fr-CA"/>
        </w:rPr>
        <w:t xml:space="preserve"> nuire à la justesse de l’évaluation de la souffrance</w:t>
      </w:r>
      <w:r w:rsidRPr="00F07A8D">
        <w:rPr>
          <w:rFonts w:ascii="Times New Roman" w:hAnsi="Times New Roman" w:cs="Times New Roman"/>
          <w:szCs w:val="24"/>
          <w:lang w:val="fr-CA"/>
        </w:rPr>
        <w:t xml:space="preserve">. </w:t>
      </w:r>
      <w:r>
        <w:rPr>
          <w:rFonts w:ascii="Times New Roman" w:hAnsi="Times New Roman" w:cs="Times New Roman"/>
          <w:szCs w:val="24"/>
          <w:lang w:val="fr-CA"/>
        </w:rPr>
        <w:t xml:space="preserve">Il faut demander l’aide de la famille et des personnes soignantes, croire ce que l’on vous dit et utiliser les échelles de douleur conçues pour les personnes âgées. De tels outils permettent de procéder à un triage plus juste. Un état de santé mentale changeant, un trouble d’inattention et l’apparition de nouveaux symptômes sont des </w:t>
      </w:r>
      <w:r>
        <w:rPr>
          <w:rFonts w:ascii="Times New Roman" w:hAnsi="Times New Roman" w:cs="Times New Roman"/>
          <w:szCs w:val="24"/>
          <w:lang w:val="fr-CA"/>
        </w:rPr>
        <w:lastRenderedPageBreak/>
        <w:t xml:space="preserve">signes de délire. Il faut y voir au plus tôt. Un traumatisme dû à une chute anodine peut entrainer des blessures graves. La </w:t>
      </w:r>
      <w:proofErr w:type="spellStart"/>
      <w:r>
        <w:rPr>
          <w:rFonts w:ascii="Times New Roman" w:hAnsi="Times New Roman" w:cs="Times New Roman"/>
          <w:szCs w:val="24"/>
          <w:lang w:val="fr-CA"/>
        </w:rPr>
        <w:t>polypharmacie</w:t>
      </w:r>
      <w:proofErr w:type="spellEnd"/>
      <w:r>
        <w:rPr>
          <w:rFonts w:ascii="Times New Roman" w:hAnsi="Times New Roman" w:cs="Times New Roman"/>
          <w:szCs w:val="24"/>
          <w:lang w:val="fr-CA"/>
        </w:rPr>
        <w:t xml:space="preserve"> constitue un problème de la plus haute importante chez les patients âgés en raison de la combinaison des changements physiologiques et de l’altération du métabolisme des médicaments, ce qui fait que les événements iatrogènes médicamenteux indésirables sont souvent la cause d’une visite aux urgences. Il est très important de connaître les attentes du patient et de sa famille, y compris les objectifs de traitement. Les directives médicales concernant la restriction des soins ne devraient en aucun cas influencer l’acuité du triage.</w:t>
      </w:r>
    </w:p>
    <w:p w:rsidR="00E94FFC" w:rsidRDefault="00E94FFC">
      <w:bookmarkStart w:id="0" w:name="_GoBack"/>
      <w:bookmarkEnd w:id="0"/>
    </w:p>
    <w:sectPr w:rsidR="00E94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A7A77"/>
    <w:multiLevelType w:val="hybridMultilevel"/>
    <w:tmpl w:val="71DCA3D8"/>
    <w:lvl w:ilvl="0" w:tplc="865C0D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1A0734"/>
    <w:multiLevelType w:val="hybridMultilevel"/>
    <w:tmpl w:val="E196C95E"/>
    <w:lvl w:ilvl="0" w:tplc="9844F3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52"/>
    <w:rsid w:val="00341C52"/>
    <w:rsid w:val="00E9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D6F2C-EEB3-43A2-AACE-C52B213C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C52"/>
    <w:pPr>
      <w:spacing w:after="200" w:line="240" w:lineRule="auto"/>
    </w:pPr>
    <w:rPr>
      <w:rFonts w:eastAsiaTheme="minorEastAsia"/>
      <w:sz w:val="24"/>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Marra</dc:creator>
  <cp:keywords/>
  <dc:description/>
  <cp:lastModifiedBy>Lauren Marra</cp:lastModifiedBy>
  <cp:revision>1</cp:revision>
  <dcterms:created xsi:type="dcterms:W3CDTF">2017-06-16T18:24:00Z</dcterms:created>
  <dcterms:modified xsi:type="dcterms:W3CDTF">2017-06-16T18:24:00Z</dcterms:modified>
</cp:coreProperties>
</file>