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BB7BE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ECMO setup and Cannulation</w:t>
      </w:r>
    </w:p>
    <w:p w14:paraId="66E4ED68" w14:textId="77777777" w:rsidR="008B6DBE" w:rsidRPr="004F6819" w:rsidRDefault="008B6DBE" w:rsidP="004F681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Peripheral femoral cannulation using Silinger technique </w:t>
      </w:r>
    </w:p>
    <w:p w14:paraId="7575431C" w14:textId="6298F13F" w:rsidR="006F715F" w:rsidRDefault="008B6DBE" w:rsidP="004F681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Cannulae: 17F Medtronic Biomedicus (Carmeda coated) femoral arterial and 23F Femoral venous Medtron</w:t>
      </w:r>
      <w:r w:rsidR="006F715F">
        <w:rPr>
          <w:rFonts w:asciiTheme="minorHAnsi" w:hAnsiTheme="minorHAnsi"/>
        </w:rPr>
        <w:t>ic Biomedicus (Carmeda Coated)</w:t>
      </w:r>
    </w:p>
    <w:p w14:paraId="77749282" w14:textId="2E9C8EC5" w:rsidR="008B6DBE" w:rsidRPr="004F6819" w:rsidRDefault="008B6DBE" w:rsidP="004F681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Maquet Quadrox-iD oxygenator</w:t>
      </w:r>
    </w:p>
    <w:p w14:paraId="4E257C5D" w14:textId="77777777" w:rsidR="008B6DBE" w:rsidRPr="004F6819" w:rsidRDefault="008B6DBE" w:rsidP="004F681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 Sorin SCP drive unit used in conjunction with the Sorin Revolution centrifugal pump. </w:t>
      </w:r>
    </w:p>
    <w:p w14:paraId="0F20CE6F" w14:textId="77777777" w:rsidR="008B6DBE" w:rsidRPr="004F6819" w:rsidRDefault="008B6DBE" w:rsidP="004F681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Custom Medtronic Carmeda coated ECMO Tubing Pack.</w:t>
      </w:r>
    </w:p>
    <w:p w14:paraId="789C3936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Anticoagulation</w:t>
      </w:r>
    </w:p>
    <w:p w14:paraId="1C4BB1FF" w14:textId="73B6E355" w:rsidR="008B6DBE" w:rsidRPr="004F6819" w:rsidRDefault="008B6DBE" w:rsidP="004F6819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A 5 000 – 10 000 unit</w:t>
      </w:r>
      <w:r w:rsidR="001F4308" w:rsidRPr="004F6819">
        <w:rPr>
          <w:rFonts w:asciiTheme="minorHAnsi" w:hAnsiTheme="minorHAnsi"/>
        </w:rPr>
        <w:t xml:space="preserve"> </w:t>
      </w:r>
      <w:r w:rsidR="000126CA" w:rsidRPr="004F6819">
        <w:rPr>
          <w:rFonts w:asciiTheme="minorHAnsi" w:hAnsiTheme="minorHAnsi"/>
        </w:rPr>
        <w:t xml:space="preserve">unfractionated </w:t>
      </w:r>
      <w:r w:rsidRPr="004F6819">
        <w:rPr>
          <w:rFonts w:asciiTheme="minorHAnsi" w:hAnsiTheme="minorHAnsi"/>
        </w:rPr>
        <w:t xml:space="preserve">heparin bolus is given at time </w:t>
      </w:r>
      <w:r w:rsidR="000132EC" w:rsidRPr="004F6819">
        <w:rPr>
          <w:rFonts w:asciiTheme="minorHAnsi" w:hAnsiTheme="minorHAnsi"/>
        </w:rPr>
        <w:t>of cannulation to achieve an activated clotting time</w:t>
      </w:r>
      <w:r w:rsidRPr="004F6819">
        <w:rPr>
          <w:rFonts w:asciiTheme="minorHAnsi" w:hAnsiTheme="minorHAnsi"/>
        </w:rPr>
        <w:t xml:space="preserve"> of &gt;250 seconds</w:t>
      </w:r>
    </w:p>
    <w:p w14:paraId="1EF85456" w14:textId="77777777" w:rsidR="008B6DBE" w:rsidRPr="004F6819" w:rsidRDefault="008B6DBE" w:rsidP="004F6819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No maintenance systemic anticoagulation is utilized unless:</w:t>
      </w:r>
    </w:p>
    <w:p w14:paraId="37C832C5" w14:textId="7BFA44EC" w:rsidR="008B6DBE" w:rsidRPr="004F6819" w:rsidRDefault="00F04672" w:rsidP="004F6819">
      <w:pPr>
        <w:pStyle w:val="ListParagraph"/>
        <w:numPr>
          <w:ilvl w:val="1"/>
          <w:numId w:val="16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LV Decompression is required</w:t>
      </w:r>
    </w:p>
    <w:p w14:paraId="16508D01" w14:textId="60DE1996" w:rsidR="008B6DBE" w:rsidRPr="004F6819" w:rsidRDefault="008B6DBE" w:rsidP="004F6819">
      <w:pPr>
        <w:pStyle w:val="ListParagraph"/>
        <w:numPr>
          <w:ilvl w:val="1"/>
          <w:numId w:val="16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Presence of LV thrombus</w:t>
      </w:r>
      <w:r w:rsidR="00937032">
        <w:rPr>
          <w:rFonts w:asciiTheme="minorHAnsi" w:hAnsiTheme="minorHAnsi"/>
        </w:rPr>
        <w:t xml:space="preserve"> (</w:t>
      </w:r>
      <w:r w:rsidR="000132EC" w:rsidRPr="004F6819">
        <w:rPr>
          <w:rFonts w:asciiTheme="minorHAnsi" w:hAnsiTheme="minorHAnsi"/>
        </w:rPr>
        <w:t>identified with transesophageal echocardiography</w:t>
      </w:r>
      <w:r w:rsidR="00937032">
        <w:rPr>
          <w:rFonts w:asciiTheme="minorHAnsi" w:hAnsiTheme="minorHAnsi"/>
        </w:rPr>
        <w:t>)</w:t>
      </w:r>
    </w:p>
    <w:p w14:paraId="0A4E1249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ECMO Initiation</w:t>
      </w:r>
    </w:p>
    <w:p w14:paraId="1E85B651" w14:textId="77777777" w:rsidR="008B6DBE" w:rsidRPr="004F6819" w:rsidRDefault="008B6DBE" w:rsidP="004F6819">
      <w:pPr>
        <w:pStyle w:val="ListParagraph"/>
        <w:numPr>
          <w:ilvl w:val="1"/>
          <w:numId w:val="15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Goal of ECMO flows &gt; 3.5 L/minute </w:t>
      </w:r>
    </w:p>
    <w:p w14:paraId="0AB015E0" w14:textId="77777777" w:rsidR="008B6DBE" w:rsidRPr="004F6819" w:rsidRDefault="000132EC" w:rsidP="004F6819">
      <w:pPr>
        <w:pStyle w:val="ListParagraph"/>
        <w:numPr>
          <w:ilvl w:val="1"/>
          <w:numId w:val="15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G</w:t>
      </w:r>
      <w:r w:rsidR="008B6DBE" w:rsidRPr="004F6819">
        <w:rPr>
          <w:rFonts w:asciiTheme="minorHAnsi" w:hAnsiTheme="minorHAnsi"/>
        </w:rPr>
        <w:t>oal PaO2 &gt; 70</w:t>
      </w:r>
    </w:p>
    <w:p w14:paraId="2043DAB0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Hemodynamics</w:t>
      </w:r>
    </w:p>
    <w:p w14:paraId="66296122" w14:textId="4B330559" w:rsidR="008B6DBE" w:rsidRPr="004F6819" w:rsidRDefault="008B6DBE" w:rsidP="004F681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A right radial arterial line is placed for hemodynamic monitoring</w:t>
      </w:r>
      <w:r w:rsidR="001F4308" w:rsidRPr="004F6819">
        <w:rPr>
          <w:rFonts w:asciiTheme="minorHAnsi" w:hAnsiTheme="minorHAnsi"/>
        </w:rPr>
        <w:t xml:space="preserve"> </w:t>
      </w:r>
    </w:p>
    <w:p w14:paraId="5C805554" w14:textId="77777777" w:rsidR="008B6DBE" w:rsidRPr="004F6819" w:rsidRDefault="008B6DBE" w:rsidP="004F681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Goal MAP &gt; 60mmHg</w:t>
      </w:r>
    </w:p>
    <w:p w14:paraId="2494906E" w14:textId="727591CB" w:rsidR="001F4308" w:rsidRPr="004F6819" w:rsidRDefault="001F4308" w:rsidP="004F681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Goal pulse pressure 10 mmHg</w:t>
      </w:r>
    </w:p>
    <w:p w14:paraId="42565AA5" w14:textId="77777777" w:rsidR="008B6DBE" w:rsidRPr="004F6819" w:rsidRDefault="000132EC" w:rsidP="004F681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Vasop</w:t>
      </w:r>
      <w:r w:rsidR="008B6DBE" w:rsidRPr="004F6819">
        <w:rPr>
          <w:rFonts w:asciiTheme="minorHAnsi" w:hAnsiTheme="minorHAnsi"/>
        </w:rPr>
        <w:t>ressors:</w:t>
      </w:r>
    </w:p>
    <w:p w14:paraId="05E051B3" w14:textId="77777777" w:rsidR="008B6DBE" w:rsidRPr="004F6819" w:rsidRDefault="008B6DBE" w:rsidP="004F6819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Norepinephrine 0-20 mcg/min</w:t>
      </w:r>
    </w:p>
    <w:p w14:paraId="09AAE6C5" w14:textId="03566605" w:rsidR="008B6DBE" w:rsidRPr="004F6819" w:rsidRDefault="008B6DBE" w:rsidP="004F6819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Vasopressin 0.01-0.04 IU/min</w:t>
      </w:r>
      <w:r w:rsidR="001F4308" w:rsidRPr="004F6819">
        <w:rPr>
          <w:rFonts w:asciiTheme="minorHAnsi" w:hAnsiTheme="minorHAnsi"/>
        </w:rPr>
        <w:t xml:space="preserve"> may be used if the above not sufficient to achieve goal hemodynamics</w:t>
      </w:r>
    </w:p>
    <w:p w14:paraId="7C63C384" w14:textId="3F91FEA7" w:rsidR="000132EC" w:rsidRPr="004F6819" w:rsidRDefault="000132EC" w:rsidP="004F6819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Inotropic agents</w:t>
      </w:r>
      <w:r w:rsidR="001F4308" w:rsidRPr="004F6819">
        <w:rPr>
          <w:rFonts w:asciiTheme="minorHAnsi" w:hAnsiTheme="minorHAnsi"/>
        </w:rPr>
        <w:t xml:space="preserve"> </w:t>
      </w:r>
      <w:r w:rsidRPr="004F6819">
        <w:rPr>
          <w:rFonts w:asciiTheme="minorHAnsi" w:hAnsiTheme="minorHAnsi"/>
        </w:rPr>
        <w:t>may be used to promote left ventricular decompression</w:t>
      </w:r>
    </w:p>
    <w:p w14:paraId="1A50A8C0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Targeted Temperature Management:</w:t>
      </w:r>
    </w:p>
    <w:p w14:paraId="236682BA" w14:textId="391F07B9" w:rsidR="008B6DBE" w:rsidRPr="004F6819" w:rsidRDefault="000132EC" w:rsidP="004F6819">
      <w:pPr>
        <w:pStyle w:val="ListParagraph"/>
        <w:numPr>
          <w:ilvl w:val="1"/>
          <w:numId w:val="13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lastRenderedPageBreak/>
        <w:t>Goal core</w:t>
      </w:r>
      <w:r w:rsidR="008B6DBE" w:rsidRPr="004F6819">
        <w:rPr>
          <w:rFonts w:asciiTheme="minorHAnsi" w:hAnsiTheme="minorHAnsi"/>
        </w:rPr>
        <w:t xml:space="preserve"> temperature 33-35C</w:t>
      </w:r>
      <w:r w:rsidR="00161F84" w:rsidRPr="004F6819">
        <w:rPr>
          <w:rFonts w:asciiTheme="minorHAnsi" w:hAnsiTheme="minorHAnsi"/>
        </w:rPr>
        <w:t xml:space="preserve"> x 28 hours</w:t>
      </w:r>
    </w:p>
    <w:p w14:paraId="4A38EF2A" w14:textId="55CDD104" w:rsidR="008F498D" w:rsidRPr="004F6819" w:rsidRDefault="008F498D" w:rsidP="004F6819">
      <w:pPr>
        <w:pStyle w:val="ListParagraph"/>
        <w:numPr>
          <w:ilvl w:val="1"/>
          <w:numId w:val="13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Sedation with </w:t>
      </w:r>
      <w:r w:rsidRPr="004F6819">
        <w:rPr>
          <w:rFonts w:asciiTheme="minorHAnsi" w:hAnsiTheme="minorHAnsi" w:cs="Arial"/>
          <w:color w:val="1A1A1A"/>
        </w:rPr>
        <w:t>propofol and remifentanyl to RASS -5</w:t>
      </w:r>
    </w:p>
    <w:p w14:paraId="2EB1DD28" w14:textId="77777777" w:rsidR="008B6DBE" w:rsidRPr="004F6819" w:rsidRDefault="008B6DBE" w:rsidP="007552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Mechanical Ventilation Settings:</w:t>
      </w:r>
    </w:p>
    <w:p w14:paraId="03956CD3" w14:textId="2366FDAD" w:rsidR="002C5C25" w:rsidRPr="004F6819" w:rsidRDefault="002C5C25" w:rsidP="004F681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Lung protective strategy </w:t>
      </w:r>
    </w:p>
    <w:p w14:paraId="18E755CA" w14:textId="77777777" w:rsidR="008B6DBE" w:rsidRPr="004F6819" w:rsidRDefault="000132EC" w:rsidP="004F681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Goals (as measured by right radial arterial blood gas):</w:t>
      </w:r>
    </w:p>
    <w:p w14:paraId="7DD2F86D" w14:textId="77777777" w:rsidR="008B6DBE" w:rsidRPr="004F6819" w:rsidRDefault="008B6DBE" w:rsidP="004F6819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PaO2 &gt; 70</w:t>
      </w:r>
    </w:p>
    <w:p w14:paraId="219169D5" w14:textId="77777777" w:rsidR="008B6DBE" w:rsidRPr="004F6819" w:rsidRDefault="008B6DBE" w:rsidP="004F6819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PaCO2 &lt; 45</w:t>
      </w:r>
    </w:p>
    <w:p w14:paraId="6295CA26" w14:textId="4F63DA56" w:rsidR="008B6DBE" w:rsidRPr="004F6819" w:rsidRDefault="001F4308" w:rsidP="004F6819">
      <w:pPr>
        <w:pStyle w:val="ListParagraph"/>
        <w:numPr>
          <w:ilvl w:val="1"/>
          <w:numId w:val="12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Normal</w:t>
      </w:r>
      <w:r w:rsidR="008B6DBE" w:rsidRPr="004F6819">
        <w:rPr>
          <w:rFonts w:asciiTheme="minorHAnsi" w:hAnsiTheme="minorHAnsi"/>
        </w:rPr>
        <w:t xml:space="preserve"> pH</w:t>
      </w:r>
    </w:p>
    <w:p w14:paraId="1534DE8B" w14:textId="4388716C" w:rsidR="002C5C25" w:rsidRPr="004F6819" w:rsidRDefault="002C5C25" w:rsidP="002C5C25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Left Heart Decompression</w:t>
      </w:r>
      <w:r w:rsidR="001F4308" w:rsidRPr="004F6819">
        <w:rPr>
          <w:rFonts w:asciiTheme="minorHAnsi" w:hAnsiTheme="minorHAnsi"/>
        </w:rPr>
        <w:t xml:space="preserve"> Strategies: as indicated by transesophageal echocardiogram </w:t>
      </w:r>
      <w:r w:rsidR="00F04672" w:rsidRPr="004F6819">
        <w:rPr>
          <w:rFonts w:asciiTheme="minorHAnsi" w:hAnsiTheme="minorHAnsi"/>
        </w:rPr>
        <w:t xml:space="preserve">or </w:t>
      </w:r>
      <w:r w:rsidR="00937032">
        <w:rPr>
          <w:rFonts w:asciiTheme="minorHAnsi" w:hAnsiTheme="minorHAnsi"/>
        </w:rPr>
        <w:t xml:space="preserve">low </w:t>
      </w:r>
      <w:r w:rsidR="00F04672" w:rsidRPr="004F6819">
        <w:rPr>
          <w:rFonts w:asciiTheme="minorHAnsi" w:hAnsiTheme="minorHAnsi"/>
        </w:rPr>
        <w:t xml:space="preserve">pulse pressure </w:t>
      </w:r>
    </w:p>
    <w:p w14:paraId="0AA877EA" w14:textId="4045EDFD" w:rsidR="008B6DBE" w:rsidRPr="004F6819" w:rsidRDefault="008B6DBE" w:rsidP="004F6819">
      <w:pPr>
        <w:pStyle w:val="ListParagraph"/>
        <w:numPr>
          <w:ilvl w:val="1"/>
          <w:numId w:val="11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Introduction of intotrop</w:t>
      </w:r>
      <w:r w:rsidR="001F4308" w:rsidRPr="004F6819">
        <w:rPr>
          <w:rFonts w:asciiTheme="minorHAnsi" w:hAnsiTheme="minorHAnsi"/>
        </w:rPr>
        <w:t xml:space="preserve">ic agents </w:t>
      </w:r>
    </w:p>
    <w:p w14:paraId="7C0CFC7C" w14:textId="55C7C692" w:rsidR="008B6DBE" w:rsidRPr="004F6819" w:rsidRDefault="008B6DBE" w:rsidP="004F6819">
      <w:pPr>
        <w:pStyle w:val="ListParagraph"/>
        <w:numPr>
          <w:ilvl w:val="1"/>
          <w:numId w:val="11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Impella</w:t>
      </w:r>
      <w:r w:rsidR="00F04672" w:rsidRPr="004F6819">
        <w:rPr>
          <w:rFonts w:asciiTheme="minorHAnsi" w:hAnsiTheme="minorHAnsi"/>
        </w:rPr>
        <w:t xml:space="preserve"> device</w:t>
      </w:r>
    </w:p>
    <w:p w14:paraId="193F0EE5" w14:textId="6C19A9B3" w:rsidR="008B6DBE" w:rsidRPr="004F6819" w:rsidRDefault="008B6DBE" w:rsidP="004F6819">
      <w:pPr>
        <w:pStyle w:val="ListParagraph"/>
        <w:numPr>
          <w:ilvl w:val="1"/>
          <w:numId w:val="11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L</w:t>
      </w:r>
      <w:r w:rsidR="001F4308" w:rsidRPr="004F6819">
        <w:rPr>
          <w:rFonts w:asciiTheme="minorHAnsi" w:hAnsiTheme="minorHAnsi"/>
        </w:rPr>
        <w:t>eft ventricular</w:t>
      </w:r>
      <w:r w:rsidRPr="004F6819">
        <w:rPr>
          <w:rFonts w:asciiTheme="minorHAnsi" w:hAnsiTheme="minorHAnsi"/>
        </w:rPr>
        <w:t xml:space="preserve"> vent</w:t>
      </w:r>
      <w:r w:rsidR="001F4308" w:rsidRPr="004F6819">
        <w:rPr>
          <w:rFonts w:asciiTheme="minorHAnsi" w:hAnsiTheme="minorHAnsi"/>
        </w:rPr>
        <w:t xml:space="preserve"> </w:t>
      </w:r>
    </w:p>
    <w:p w14:paraId="5205DB9A" w14:textId="77777777" w:rsidR="002C5C25" w:rsidRPr="004F6819" w:rsidRDefault="002C5C25" w:rsidP="00D005BE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Distal Perfusion</w:t>
      </w:r>
    </w:p>
    <w:p w14:paraId="45C692F7" w14:textId="6123265C" w:rsidR="002C5C25" w:rsidRPr="004F6819" w:rsidRDefault="002C5C25" w:rsidP="004F6819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A femoral artery distal perfusion catheter </w:t>
      </w:r>
      <w:r w:rsidR="001F4308" w:rsidRPr="004F6819">
        <w:rPr>
          <w:rFonts w:asciiTheme="minorHAnsi" w:hAnsiTheme="minorHAnsi"/>
        </w:rPr>
        <w:t>is</w:t>
      </w:r>
      <w:r w:rsidRPr="004F6819">
        <w:rPr>
          <w:rFonts w:asciiTheme="minorHAnsi" w:hAnsiTheme="minorHAnsi"/>
        </w:rPr>
        <w:t xml:space="preserve"> introduced in all cases if possible </w:t>
      </w:r>
    </w:p>
    <w:p w14:paraId="6E00D669" w14:textId="4C565ACB" w:rsidR="002C5C25" w:rsidRPr="004F6819" w:rsidRDefault="002C5C25" w:rsidP="004F6819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Continuous limb </w:t>
      </w:r>
      <w:r w:rsidR="001F4308" w:rsidRPr="004F6819">
        <w:rPr>
          <w:rFonts w:asciiTheme="minorHAnsi" w:hAnsiTheme="minorHAnsi"/>
        </w:rPr>
        <w:t>oximetry</w:t>
      </w:r>
      <w:r w:rsidRPr="004F6819">
        <w:rPr>
          <w:rFonts w:asciiTheme="minorHAnsi" w:hAnsiTheme="minorHAnsi"/>
        </w:rPr>
        <w:t xml:space="preserve"> monitoring (</w:t>
      </w:r>
      <w:r w:rsidR="001F4308" w:rsidRPr="004F6819">
        <w:rPr>
          <w:rFonts w:asciiTheme="minorHAnsi" w:hAnsiTheme="minorHAnsi"/>
        </w:rPr>
        <w:t>SenSmart, Nonin Medical Inc.)</w:t>
      </w:r>
      <w:r w:rsidRPr="004F6819">
        <w:rPr>
          <w:rFonts w:asciiTheme="minorHAnsi" w:hAnsiTheme="minorHAnsi"/>
        </w:rPr>
        <w:t xml:space="preserve"> </w:t>
      </w:r>
    </w:p>
    <w:p w14:paraId="7A31E777" w14:textId="77777777" w:rsidR="008B6DBE" w:rsidRPr="004F6819" w:rsidRDefault="008B6DBE" w:rsidP="00D005BE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Ancillary Investigations:</w:t>
      </w:r>
    </w:p>
    <w:p w14:paraId="6789A9CD" w14:textId="77777777" w:rsidR="008B6DBE" w:rsidRPr="004F6819" w:rsidRDefault="000132EC" w:rsidP="004F681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Immediate i</w:t>
      </w:r>
      <w:r w:rsidR="008B6DBE" w:rsidRPr="004F6819">
        <w:rPr>
          <w:rFonts w:asciiTheme="minorHAnsi" w:hAnsiTheme="minorHAnsi"/>
        </w:rPr>
        <w:t xml:space="preserve">nvasive coronary angiography for </w:t>
      </w:r>
      <w:r w:rsidRPr="004F6819">
        <w:rPr>
          <w:rFonts w:asciiTheme="minorHAnsi" w:hAnsiTheme="minorHAnsi"/>
        </w:rPr>
        <w:t>patients</w:t>
      </w:r>
      <w:r w:rsidR="008B6DBE" w:rsidRPr="004F6819">
        <w:rPr>
          <w:rFonts w:asciiTheme="minorHAnsi" w:hAnsiTheme="minorHAnsi"/>
        </w:rPr>
        <w:t xml:space="preserve"> with</w:t>
      </w:r>
      <w:r w:rsidRPr="004F6819">
        <w:rPr>
          <w:rFonts w:asciiTheme="minorHAnsi" w:hAnsiTheme="minorHAnsi"/>
        </w:rPr>
        <w:t>out</w:t>
      </w:r>
      <w:r w:rsidR="008B6DBE" w:rsidRPr="004F6819">
        <w:rPr>
          <w:rFonts w:asciiTheme="minorHAnsi" w:hAnsiTheme="minorHAnsi"/>
        </w:rPr>
        <w:t xml:space="preserve"> obvious non-cardiac cause</w:t>
      </w:r>
    </w:p>
    <w:p w14:paraId="27441B21" w14:textId="77777777" w:rsidR="008B6DBE" w:rsidRPr="004F6819" w:rsidRDefault="008B6DBE" w:rsidP="004F6819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CT head </w:t>
      </w:r>
      <w:r w:rsidR="000132EC" w:rsidRPr="004F6819">
        <w:rPr>
          <w:rFonts w:asciiTheme="minorHAnsi" w:hAnsiTheme="minorHAnsi"/>
        </w:rPr>
        <w:t xml:space="preserve">rule out </w:t>
      </w:r>
      <w:r w:rsidRPr="004F6819">
        <w:rPr>
          <w:rFonts w:asciiTheme="minorHAnsi" w:hAnsiTheme="minorHAnsi"/>
        </w:rPr>
        <w:t>intra-cranial hemorrhage</w:t>
      </w:r>
    </w:p>
    <w:p w14:paraId="7AD18BEA" w14:textId="49738CB9" w:rsidR="008B6DBE" w:rsidRDefault="00D005BE" w:rsidP="00D005BE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/>
        </w:rPr>
      </w:pPr>
      <w:r w:rsidRPr="004F6819">
        <w:rPr>
          <w:rFonts w:asciiTheme="minorHAnsi" w:hAnsiTheme="minorHAnsi"/>
        </w:rPr>
        <w:t>Prognostication and W</w:t>
      </w:r>
      <w:r w:rsidR="008B6DBE" w:rsidRPr="004F6819">
        <w:rPr>
          <w:rFonts w:asciiTheme="minorHAnsi" w:hAnsiTheme="minorHAnsi"/>
        </w:rPr>
        <w:t>ithdrawal of Life-sustaining Treatment</w:t>
      </w:r>
      <w:r w:rsidR="00161F84" w:rsidRPr="004F6819">
        <w:rPr>
          <w:rFonts w:asciiTheme="minorHAnsi" w:hAnsiTheme="minorHAnsi"/>
        </w:rPr>
        <w:t xml:space="preserve"> </w:t>
      </w:r>
      <w:r w:rsidRPr="004F6819">
        <w:rPr>
          <w:rFonts w:asciiTheme="minorHAnsi" w:hAnsiTheme="minorHAnsi"/>
        </w:rPr>
        <w:t>(WSLT) Practices</w:t>
      </w:r>
    </w:p>
    <w:p w14:paraId="4F6E0B04" w14:textId="77777777" w:rsidR="004F6819" w:rsidRPr="004F6819" w:rsidRDefault="004F6819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="Arial"/>
          <w:color w:val="1A1A1A"/>
        </w:rPr>
      </w:pPr>
      <w:r w:rsidRPr="004F6819">
        <w:rPr>
          <w:rFonts w:asciiTheme="minorHAnsi" w:hAnsiTheme="minorHAnsi" w:cs="Arial"/>
          <w:color w:val="1A1A1A"/>
        </w:rPr>
        <w:t>Neurological assessment prognostication is performed at 36-48 hours (after TTM and sedation has been completed), including an assessment of brain death (done by two physicians) which may also include a cerebral nuclear perfusion scan</w:t>
      </w:r>
    </w:p>
    <w:p w14:paraId="4BA97A3C" w14:textId="77777777" w:rsidR="004F6819" w:rsidRPr="004F6819" w:rsidRDefault="004F6819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="Arial"/>
          <w:color w:val="1A1A1A"/>
        </w:rPr>
      </w:pPr>
      <w:r w:rsidRPr="004F6819">
        <w:rPr>
          <w:rFonts w:asciiTheme="minorHAnsi" w:hAnsiTheme="minorHAnsi" w:cs="Arial"/>
          <w:color w:val="1A1A1A"/>
        </w:rPr>
        <w:t xml:space="preserve">The only circumstance in which prognostication for WLST is performed prior to 36 hours is in the setting of clinical and radiological indicators of brain herniation </w:t>
      </w:r>
    </w:p>
    <w:p w14:paraId="3FC32B36" w14:textId="1BCD4B84" w:rsidR="004F6819" w:rsidRPr="004F6819" w:rsidRDefault="00937032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80"/>
        <w:rPr>
          <w:rFonts w:asciiTheme="minorHAnsi" w:hAnsiTheme="minorHAnsi" w:cs="Arial"/>
          <w:color w:val="1A1A1A"/>
        </w:rPr>
      </w:pPr>
      <w:r>
        <w:rPr>
          <w:rFonts w:asciiTheme="minorHAnsi" w:hAnsiTheme="minorHAnsi" w:cs="Arial"/>
          <w:color w:val="1A1A1A"/>
        </w:rPr>
        <w:t>A</w:t>
      </w:r>
      <w:r w:rsidR="004F6819" w:rsidRPr="004F6819">
        <w:rPr>
          <w:rFonts w:asciiTheme="minorHAnsi" w:hAnsiTheme="minorHAnsi" w:cs="Arial"/>
          <w:color w:val="1A1A1A"/>
        </w:rPr>
        <w:t xml:space="preserve"> CT head is performed at 48 hours: care is typically </w:t>
      </w:r>
      <w:r w:rsidR="006F715F" w:rsidRPr="004F6819">
        <w:rPr>
          <w:rFonts w:asciiTheme="minorHAnsi" w:hAnsiTheme="minorHAnsi" w:cs="Arial"/>
          <w:color w:val="1A1A1A"/>
        </w:rPr>
        <w:t>withdrawn</w:t>
      </w:r>
      <w:r w:rsidR="004F6819" w:rsidRPr="004F6819">
        <w:rPr>
          <w:rFonts w:asciiTheme="minorHAnsi" w:hAnsiTheme="minorHAnsi" w:cs="Arial"/>
          <w:color w:val="1A1A1A"/>
        </w:rPr>
        <w:t xml:space="preserve"> if evidence of </w:t>
      </w:r>
      <w:r w:rsidR="004F6819" w:rsidRPr="004F6819">
        <w:rPr>
          <w:rFonts w:asciiTheme="minorHAnsi" w:hAnsiTheme="minorHAnsi" w:cs="Arial"/>
          <w:color w:val="1A1A1A"/>
        </w:rPr>
        <w:lastRenderedPageBreak/>
        <w:t xml:space="preserve">severe diffuse hypoxic/ischemic encephalopathy in combination with unfavourable neurological clinical assessment </w:t>
      </w:r>
    </w:p>
    <w:p w14:paraId="3DD3D417" w14:textId="59765F37" w:rsidR="004F6819" w:rsidRDefault="004F6819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1A1A1A"/>
        </w:rPr>
      </w:pPr>
      <w:r w:rsidRPr="004F6819">
        <w:rPr>
          <w:rFonts w:asciiTheme="minorHAnsi" w:hAnsiTheme="minorHAnsi" w:cs="Arial"/>
          <w:color w:val="1A1A1A"/>
        </w:rPr>
        <w:t xml:space="preserve">EEG is performed to </w:t>
      </w:r>
      <w:r>
        <w:rPr>
          <w:rFonts w:asciiTheme="minorHAnsi" w:hAnsiTheme="minorHAnsi" w:cs="Arial"/>
          <w:color w:val="1A1A1A"/>
        </w:rPr>
        <w:t>assess for</w:t>
      </w:r>
      <w:r w:rsidRPr="004F6819">
        <w:rPr>
          <w:rFonts w:asciiTheme="minorHAnsi" w:hAnsiTheme="minorHAnsi" w:cs="Arial"/>
          <w:color w:val="1A1A1A"/>
        </w:rPr>
        <w:t xml:space="preserve"> non-convulsive status or if there is myoclonus </w:t>
      </w:r>
    </w:p>
    <w:p w14:paraId="22FBB013" w14:textId="43229F2A" w:rsidR="004F6819" w:rsidRDefault="004F6819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1A1A1A"/>
        </w:rPr>
      </w:pPr>
      <w:r w:rsidRPr="004F6819">
        <w:rPr>
          <w:rFonts w:asciiTheme="minorHAnsi" w:hAnsiTheme="minorHAnsi" w:cs="Arial"/>
          <w:color w:val="1A1A1A"/>
        </w:rPr>
        <w:t>If CT is normal a MRI is performed.  In the absence of abnormalities on these scans, WLS</w:t>
      </w:r>
      <w:bookmarkStart w:id="0" w:name="_GoBack"/>
      <w:bookmarkEnd w:id="0"/>
      <w:r w:rsidRPr="004F6819">
        <w:rPr>
          <w:rFonts w:asciiTheme="minorHAnsi" w:hAnsiTheme="minorHAnsi" w:cs="Arial"/>
          <w:color w:val="1A1A1A"/>
        </w:rPr>
        <w:t xml:space="preserve">T is delayed. </w:t>
      </w:r>
    </w:p>
    <w:p w14:paraId="74B8F1EC" w14:textId="6D2D440C" w:rsidR="0085030C" w:rsidRPr="004F6819" w:rsidRDefault="0085030C" w:rsidP="004F68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1A1A1A"/>
        </w:rPr>
      </w:pPr>
      <w:r>
        <w:t>Consent was pursued for autopsy in all cases in which no clear cause was identified.</w:t>
      </w:r>
    </w:p>
    <w:p w14:paraId="267E0163" w14:textId="4DAF55D2" w:rsidR="008B6DBE" w:rsidRPr="004F6819" w:rsidRDefault="008B6DBE" w:rsidP="004F6819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Theme="minorHAnsi" w:hAnsiTheme="minorHAnsi" w:cs="Arial"/>
          <w:color w:val="1A1A1A"/>
        </w:rPr>
      </w:pPr>
      <w:r w:rsidRPr="004F6819">
        <w:rPr>
          <w:rFonts w:asciiTheme="minorHAnsi" w:hAnsiTheme="minorHAnsi"/>
        </w:rPr>
        <w:t>Organ Donation Assessment:</w:t>
      </w:r>
    </w:p>
    <w:p w14:paraId="4B0808E8" w14:textId="77777777" w:rsidR="008B6DBE" w:rsidRPr="004F6819" w:rsidRDefault="008B6DBE" w:rsidP="004F6819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A discussion with the family regarding organ donation takes place after decision is made to withdraw care</w:t>
      </w:r>
    </w:p>
    <w:p w14:paraId="0E4A933C" w14:textId="77777777" w:rsidR="008B6DBE" w:rsidRPr="004F6819" w:rsidRDefault="008B6DBE" w:rsidP="004F6819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If the patient is a candidate,</w:t>
      </w:r>
    </w:p>
    <w:p w14:paraId="5DFF2E4D" w14:textId="77777777" w:rsidR="008B6DBE" w:rsidRPr="004F6819" w:rsidRDefault="008B6DBE" w:rsidP="004F6819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 xml:space="preserve"> Donation may proceed in the setting of brain death</w:t>
      </w:r>
    </w:p>
    <w:p w14:paraId="21A02115" w14:textId="3E0E5BF2" w:rsidR="008B6DBE" w:rsidRPr="004F6819" w:rsidRDefault="008B6DBE" w:rsidP="004F6819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/>
        </w:rPr>
      </w:pPr>
      <w:r w:rsidRPr="004F6819">
        <w:rPr>
          <w:rFonts w:asciiTheme="minorHAnsi" w:hAnsiTheme="minorHAnsi"/>
        </w:rPr>
        <w:t>If does not meet criteria of brain death, donation afte</w:t>
      </w:r>
      <w:r w:rsidR="00937032">
        <w:rPr>
          <w:rFonts w:asciiTheme="minorHAnsi" w:hAnsiTheme="minorHAnsi"/>
        </w:rPr>
        <w:t>r cardiac death is pursued</w:t>
      </w:r>
    </w:p>
    <w:sectPr w:rsidR="008B6DBE" w:rsidRPr="004F6819" w:rsidSect="007C69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EAE"/>
    <w:multiLevelType w:val="hybridMultilevel"/>
    <w:tmpl w:val="988483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D035ED"/>
    <w:multiLevelType w:val="hybridMultilevel"/>
    <w:tmpl w:val="20AEF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7B57CA"/>
    <w:multiLevelType w:val="hybridMultilevel"/>
    <w:tmpl w:val="2C32C72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6A4B71"/>
    <w:multiLevelType w:val="hybridMultilevel"/>
    <w:tmpl w:val="E98C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488"/>
    <w:multiLevelType w:val="hybridMultilevel"/>
    <w:tmpl w:val="A68CD9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21069D0"/>
    <w:multiLevelType w:val="hybridMultilevel"/>
    <w:tmpl w:val="EA8E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734EB"/>
    <w:multiLevelType w:val="hybridMultilevel"/>
    <w:tmpl w:val="9ADA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2F1A91"/>
    <w:multiLevelType w:val="hybridMultilevel"/>
    <w:tmpl w:val="CC4E7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139F6"/>
    <w:multiLevelType w:val="hybridMultilevel"/>
    <w:tmpl w:val="BE0ECF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DC97B5A"/>
    <w:multiLevelType w:val="hybridMultilevel"/>
    <w:tmpl w:val="03400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A32446"/>
    <w:multiLevelType w:val="hybridMultilevel"/>
    <w:tmpl w:val="85FC9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970710"/>
    <w:multiLevelType w:val="hybridMultilevel"/>
    <w:tmpl w:val="40963C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7B6B0E"/>
    <w:multiLevelType w:val="hybridMultilevel"/>
    <w:tmpl w:val="AB3CA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6607B5"/>
    <w:multiLevelType w:val="hybridMultilevel"/>
    <w:tmpl w:val="9EA0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FD35FC"/>
    <w:multiLevelType w:val="hybridMultilevel"/>
    <w:tmpl w:val="A68CD9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8391BDB"/>
    <w:multiLevelType w:val="hybridMultilevel"/>
    <w:tmpl w:val="8E003F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2405F8"/>
    <w:multiLevelType w:val="hybridMultilevel"/>
    <w:tmpl w:val="5588C9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E24382"/>
    <w:multiLevelType w:val="hybridMultilevel"/>
    <w:tmpl w:val="2AE0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B"/>
    <w:rsid w:val="000126CA"/>
    <w:rsid w:val="000132EC"/>
    <w:rsid w:val="000D1961"/>
    <w:rsid w:val="00121ABF"/>
    <w:rsid w:val="00161F84"/>
    <w:rsid w:val="001E1BB7"/>
    <w:rsid w:val="001F4308"/>
    <w:rsid w:val="00206242"/>
    <w:rsid w:val="00224956"/>
    <w:rsid w:val="002C5C25"/>
    <w:rsid w:val="003919BF"/>
    <w:rsid w:val="00411AD5"/>
    <w:rsid w:val="004F39FD"/>
    <w:rsid w:val="004F6819"/>
    <w:rsid w:val="0063354B"/>
    <w:rsid w:val="0066099A"/>
    <w:rsid w:val="006B2100"/>
    <w:rsid w:val="006F715F"/>
    <w:rsid w:val="00755219"/>
    <w:rsid w:val="00786E6E"/>
    <w:rsid w:val="007A1E91"/>
    <w:rsid w:val="007C6979"/>
    <w:rsid w:val="0085030C"/>
    <w:rsid w:val="008B6DBE"/>
    <w:rsid w:val="008F498D"/>
    <w:rsid w:val="00921527"/>
    <w:rsid w:val="00937032"/>
    <w:rsid w:val="00940C8B"/>
    <w:rsid w:val="00944452"/>
    <w:rsid w:val="00981654"/>
    <w:rsid w:val="009A577C"/>
    <w:rsid w:val="00A3536B"/>
    <w:rsid w:val="00AC71E7"/>
    <w:rsid w:val="00C43184"/>
    <w:rsid w:val="00D005BE"/>
    <w:rsid w:val="00D267AD"/>
    <w:rsid w:val="00DC7837"/>
    <w:rsid w:val="00E20D66"/>
    <w:rsid w:val="00E86354"/>
    <w:rsid w:val="00F0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A7F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7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9"/>
    <w:qFormat/>
    <w:rsid w:val="003919BF"/>
    <w:pPr>
      <w:widowControl w:val="0"/>
      <w:ind w:left="2654" w:right="2655" w:hanging="2654"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link w:val="Heading2Char"/>
    <w:autoRedefine/>
    <w:uiPriority w:val="99"/>
    <w:qFormat/>
    <w:rsid w:val="003919BF"/>
    <w:pPr>
      <w:widowControl w:val="0"/>
      <w:ind w:left="3104" w:right="181" w:hanging="3104"/>
      <w:outlineLvl w:val="1"/>
    </w:pPr>
    <w:rPr>
      <w:rFonts w:ascii="Times New Roman" w:hAnsi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19BF"/>
    <w:rPr>
      <w:rFonts w:ascii="Calibri" w:hAnsi="Calibr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19BF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99"/>
    <w:qFormat/>
    <w:rsid w:val="00206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3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1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4318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4318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3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3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3184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7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9"/>
    <w:qFormat/>
    <w:rsid w:val="003919BF"/>
    <w:pPr>
      <w:widowControl w:val="0"/>
      <w:ind w:left="2654" w:right="2655" w:hanging="2654"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link w:val="Heading2Char"/>
    <w:autoRedefine/>
    <w:uiPriority w:val="99"/>
    <w:qFormat/>
    <w:rsid w:val="003919BF"/>
    <w:pPr>
      <w:widowControl w:val="0"/>
      <w:ind w:left="3104" w:right="181" w:hanging="3104"/>
      <w:outlineLvl w:val="1"/>
    </w:pPr>
    <w:rPr>
      <w:rFonts w:ascii="Times New Roman" w:hAnsi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19BF"/>
    <w:rPr>
      <w:rFonts w:ascii="Calibri" w:hAnsi="Calibr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19BF"/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99"/>
    <w:qFormat/>
    <w:rsid w:val="00206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3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18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4318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4318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3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3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318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463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Brian Grunau</dc:creator>
  <cp:keywords/>
  <dc:description/>
  <cp:lastModifiedBy>Brian Grunau</cp:lastModifiedBy>
  <cp:revision>6</cp:revision>
  <dcterms:created xsi:type="dcterms:W3CDTF">2016-12-13T19:46:00Z</dcterms:created>
  <dcterms:modified xsi:type="dcterms:W3CDTF">2017-01-26T23:18:00Z</dcterms:modified>
</cp:coreProperties>
</file>