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358" w:rsidRPr="005F00DE" w:rsidRDefault="00550358" w:rsidP="00550358">
      <w:pPr>
        <w:pStyle w:val="Heading1"/>
        <w:rPr>
          <w:rFonts w:ascii="Times" w:hAnsi="Times" w:cs="Times"/>
          <w:color w:val="auto"/>
          <w:sz w:val="24"/>
          <w:szCs w:val="24"/>
        </w:rPr>
      </w:pPr>
      <w:bookmarkStart w:id="0" w:name="_GoBack"/>
      <w:bookmarkEnd w:id="0"/>
      <w:r w:rsidRPr="005F00DE">
        <w:rPr>
          <w:rFonts w:ascii="Times" w:hAnsi="Times" w:cs="Times"/>
          <w:color w:val="auto"/>
          <w:sz w:val="24"/>
          <w:szCs w:val="24"/>
        </w:rPr>
        <w:t>Appendix 1 – Participant List</w:t>
      </w:r>
    </w:p>
    <w:p w:rsidR="00550358" w:rsidRPr="005F00DE" w:rsidRDefault="00550358" w:rsidP="00550358">
      <w:pPr>
        <w:spacing w:line="264" w:lineRule="auto"/>
        <w:rPr>
          <w:rFonts w:ascii="Times" w:hAnsi="Times" w:cs="Times"/>
          <w:b/>
          <w:i/>
          <w:sz w:val="24"/>
          <w:szCs w:val="24"/>
        </w:rPr>
      </w:pPr>
    </w:p>
    <w:p w:rsidR="00550358" w:rsidRPr="005F00DE" w:rsidRDefault="00550358" w:rsidP="00550358">
      <w:pPr>
        <w:spacing w:line="264" w:lineRule="auto"/>
        <w:rPr>
          <w:rFonts w:ascii="Times" w:hAnsi="Times" w:cs="Times"/>
          <w:b/>
          <w:i/>
          <w:sz w:val="24"/>
          <w:szCs w:val="24"/>
        </w:rPr>
      </w:pPr>
      <w:r w:rsidRPr="005F00DE">
        <w:rPr>
          <w:rFonts w:ascii="Times" w:hAnsi="Times" w:cs="Times"/>
          <w:b/>
          <w:i/>
          <w:sz w:val="24"/>
          <w:szCs w:val="24"/>
        </w:rPr>
        <w:t>Planning Committee</w:t>
      </w:r>
    </w:p>
    <w:p w:rsidR="00550358" w:rsidRPr="005F00DE" w:rsidRDefault="00550358" w:rsidP="00550358">
      <w:pPr>
        <w:spacing w:line="264" w:lineRule="auto"/>
        <w:rPr>
          <w:rFonts w:ascii="Times" w:hAnsi="Times" w:cs="Times"/>
          <w:b/>
          <w:i/>
          <w:sz w:val="24"/>
          <w:szCs w:val="24"/>
        </w:rPr>
      </w:pPr>
    </w:p>
    <w:p w:rsidR="00550358" w:rsidRPr="005F00DE" w:rsidRDefault="00550358" w:rsidP="00550358">
      <w:pPr>
        <w:pStyle w:val="NoSpacing"/>
        <w:rPr>
          <w:rFonts w:ascii="Times" w:hAnsi="Times" w:cs="Times"/>
          <w:b/>
          <w:sz w:val="24"/>
          <w:szCs w:val="24"/>
        </w:rPr>
      </w:pPr>
      <w:r w:rsidRPr="005F00DE">
        <w:rPr>
          <w:rFonts w:ascii="Times" w:hAnsi="Times" w:cs="Times"/>
          <w:b/>
          <w:sz w:val="24"/>
          <w:szCs w:val="24"/>
        </w:rPr>
        <w:t>Dr. Steven C. Brooks (Co-Chair)</w:t>
      </w:r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  <w:r w:rsidRPr="005F00DE">
        <w:rPr>
          <w:rFonts w:ascii="Times" w:hAnsi="Times" w:cs="Times"/>
          <w:sz w:val="24"/>
          <w:szCs w:val="24"/>
        </w:rPr>
        <w:t>Emergency Physician</w:t>
      </w:r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  <w:r w:rsidRPr="005F00DE">
        <w:rPr>
          <w:rFonts w:ascii="Times" w:hAnsi="Times" w:cs="Times"/>
          <w:sz w:val="24"/>
          <w:szCs w:val="24"/>
        </w:rPr>
        <w:t>Associate Professor, Departments of Emergency Medicine and Public Health Sciences, Queen’s University</w:t>
      </w:r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</w:p>
    <w:p w:rsidR="00550358" w:rsidRPr="005F00DE" w:rsidRDefault="00550358" w:rsidP="00550358">
      <w:pPr>
        <w:pStyle w:val="NoSpacing"/>
        <w:rPr>
          <w:rFonts w:ascii="Times" w:hAnsi="Times" w:cs="Times"/>
          <w:b/>
          <w:sz w:val="24"/>
          <w:szCs w:val="24"/>
        </w:rPr>
      </w:pPr>
      <w:r w:rsidRPr="005F00DE">
        <w:rPr>
          <w:rFonts w:ascii="Times" w:hAnsi="Times" w:cs="Times"/>
          <w:b/>
          <w:sz w:val="24"/>
          <w:szCs w:val="24"/>
        </w:rPr>
        <w:t xml:space="preserve">Dr. Sam </w:t>
      </w:r>
      <w:proofErr w:type="spellStart"/>
      <w:r w:rsidRPr="005F00DE">
        <w:rPr>
          <w:rFonts w:ascii="Times" w:hAnsi="Times" w:cs="Times"/>
          <w:b/>
          <w:sz w:val="24"/>
          <w:szCs w:val="24"/>
        </w:rPr>
        <w:t>Shemie</w:t>
      </w:r>
      <w:proofErr w:type="spellEnd"/>
      <w:r w:rsidRPr="005F00DE">
        <w:rPr>
          <w:rFonts w:ascii="Times" w:hAnsi="Times" w:cs="Times"/>
          <w:b/>
          <w:sz w:val="24"/>
          <w:szCs w:val="24"/>
        </w:rPr>
        <w:t xml:space="preserve"> (Co-Chair)</w:t>
      </w:r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  <w:r w:rsidRPr="005F00DE">
        <w:rPr>
          <w:rFonts w:ascii="Times" w:hAnsi="Times" w:cs="Times"/>
          <w:sz w:val="24"/>
          <w:szCs w:val="24"/>
        </w:rPr>
        <w:t>Pediatric Critical Care Physician</w:t>
      </w:r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  <w:r w:rsidRPr="005F00DE">
        <w:rPr>
          <w:rFonts w:ascii="Times" w:hAnsi="Times" w:cs="Times"/>
          <w:sz w:val="24"/>
          <w:szCs w:val="24"/>
        </w:rPr>
        <w:t>Professor of Pediatrics, McGill University, Division of Critical Care, Montreal Children’s Hospital, McGill University Health Centre</w:t>
      </w:r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  <w:r w:rsidRPr="005F00DE">
        <w:rPr>
          <w:rFonts w:ascii="Times" w:hAnsi="Times" w:cs="Times"/>
          <w:sz w:val="24"/>
          <w:szCs w:val="24"/>
        </w:rPr>
        <w:t>Medical Advisor, Deceased Donation, Canadian Blood Services</w:t>
      </w:r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  <w:r w:rsidRPr="005F00DE">
        <w:rPr>
          <w:rFonts w:ascii="Times" w:hAnsi="Times" w:cs="Times"/>
          <w:sz w:val="24"/>
          <w:szCs w:val="24"/>
        </w:rPr>
        <w:tab/>
      </w:r>
    </w:p>
    <w:p w:rsidR="00550358" w:rsidRPr="005F00DE" w:rsidRDefault="00550358" w:rsidP="00550358">
      <w:pPr>
        <w:pStyle w:val="NoSpacing"/>
        <w:rPr>
          <w:rFonts w:ascii="Times" w:hAnsi="Times" w:cs="Times"/>
          <w:b/>
          <w:sz w:val="24"/>
          <w:szCs w:val="24"/>
        </w:rPr>
      </w:pPr>
      <w:r w:rsidRPr="005F00DE">
        <w:rPr>
          <w:rFonts w:ascii="Times" w:hAnsi="Times" w:cs="Times"/>
          <w:b/>
          <w:sz w:val="24"/>
          <w:szCs w:val="24"/>
        </w:rPr>
        <w:t xml:space="preserve">Clay </w:t>
      </w:r>
      <w:proofErr w:type="spellStart"/>
      <w:r w:rsidRPr="005F00DE">
        <w:rPr>
          <w:rFonts w:ascii="Times" w:hAnsi="Times" w:cs="Times"/>
          <w:b/>
          <w:sz w:val="24"/>
          <w:szCs w:val="24"/>
        </w:rPr>
        <w:t>Gillrie</w:t>
      </w:r>
      <w:proofErr w:type="spellEnd"/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  <w:r w:rsidRPr="005F00DE">
        <w:rPr>
          <w:rFonts w:ascii="Times" w:hAnsi="Times" w:cs="Times"/>
          <w:sz w:val="24"/>
          <w:szCs w:val="24"/>
        </w:rPr>
        <w:t>Program Manager, Deceased Donation, Canadian Blood Services</w:t>
      </w:r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</w:p>
    <w:p w:rsidR="00550358" w:rsidRPr="005F00DE" w:rsidRDefault="00550358" w:rsidP="00550358">
      <w:pPr>
        <w:pStyle w:val="NoSpacing"/>
        <w:rPr>
          <w:rFonts w:ascii="Times" w:hAnsi="Times" w:cs="Times"/>
          <w:b/>
          <w:sz w:val="24"/>
          <w:szCs w:val="24"/>
        </w:rPr>
      </w:pPr>
      <w:r w:rsidRPr="005F00DE">
        <w:rPr>
          <w:rFonts w:ascii="Times" w:hAnsi="Times" w:cs="Times"/>
          <w:b/>
          <w:sz w:val="24"/>
          <w:szCs w:val="24"/>
        </w:rPr>
        <w:t>Laura Hornby</w:t>
      </w:r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  <w:r w:rsidRPr="005F00DE">
        <w:rPr>
          <w:rFonts w:ascii="Times" w:hAnsi="Times" w:cs="Times"/>
          <w:sz w:val="24"/>
          <w:szCs w:val="24"/>
        </w:rPr>
        <w:t xml:space="preserve">Lead Project Manager, </w:t>
      </w:r>
      <w:proofErr w:type="spellStart"/>
      <w:r w:rsidRPr="005F00DE">
        <w:rPr>
          <w:rFonts w:ascii="Times" w:hAnsi="Times" w:cs="Times"/>
          <w:sz w:val="24"/>
          <w:szCs w:val="24"/>
        </w:rPr>
        <w:t>DePPaRT</w:t>
      </w:r>
      <w:proofErr w:type="spellEnd"/>
      <w:r w:rsidRPr="005F00DE">
        <w:rPr>
          <w:rFonts w:ascii="Times" w:hAnsi="Times" w:cs="Times"/>
          <w:sz w:val="24"/>
          <w:szCs w:val="24"/>
        </w:rPr>
        <w:t xml:space="preserve"> Study, Pediatric Critical Care, </w:t>
      </w:r>
      <w:proofErr w:type="gramStart"/>
      <w:r w:rsidRPr="005F00DE">
        <w:rPr>
          <w:rFonts w:ascii="Times" w:hAnsi="Times" w:cs="Times"/>
          <w:sz w:val="24"/>
          <w:szCs w:val="24"/>
        </w:rPr>
        <w:t>Children’s</w:t>
      </w:r>
      <w:proofErr w:type="gramEnd"/>
      <w:r w:rsidRPr="005F00DE">
        <w:rPr>
          <w:rFonts w:ascii="Times" w:hAnsi="Times" w:cs="Times"/>
          <w:sz w:val="24"/>
          <w:szCs w:val="24"/>
        </w:rPr>
        <w:t xml:space="preserve"> Hospital of Eastern Ontario Research Institute</w:t>
      </w:r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  <w:r w:rsidRPr="005F00DE">
        <w:rPr>
          <w:rFonts w:ascii="Times" w:hAnsi="Times" w:cs="Times"/>
          <w:sz w:val="24"/>
          <w:szCs w:val="24"/>
        </w:rPr>
        <w:t>Clinical Research Consultant, Deceased Donation, Canadian Blood Services</w:t>
      </w:r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</w:p>
    <w:p w:rsidR="00550358" w:rsidRPr="005F00DE" w:rsidRDefault="00550358" w:rsidP="00550358">
      <w:pPr>
        <w:pStyle w:val="NoSpacing"/>
        <w:rPr>
          <w:rFonts w:ascii="Times" w:hAnsi="Times" w:cs="Times"/>
          <w:b/>
          <w:sz w:val="24"/>
          <w:szCs w:val="24"/>
        </w:rPr>
      </w:pPr>
      <w:r w:rsidRPr="005F00DE">
        <w:rPr>
          <w:rFonts w:ascii="Times" w:hAnsi="Times" w:cs="Times"/>
          <w:b/>
          <w:sz w:val="24"/>
          <w:szCs w:val="24"/>
        </w:rPr>
        <w:t>Sylvia Torrance</w:t>
      </w:r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  <w:r w:rsidRPr="005F00DE">
        <w:rPr>
          <w:rFonts w:ascii="Times" w:hAnsi="Times" w:cs="Times"/>
          <w:sz w:val="24"/>
          <w:szCs w:val="24"/>
        </w:rPr>
        <w:t>Associate Director, Centre for Innovation, Canadian Blood Services</w:t>
      </w:r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</w:p>
    <w:p w:rsidR="00550358" w:rsidRPr="005F00DE" w:rsidRDefault="00550358" w:rsidP="00550358">
      <w:pPr>
        <w:pStyle w:val="NoSpacing"/>
        <w:rPr>
          <w:rFonts w:ascii="Times" w:hAnsi="Times" w:cs="Times"/>
          <w:b/>
          <w:i/>
          <w:sz w:val="24"/>
          <w:szCs w:val="24"/>
        </w:rPr>
      </w:pPr>
      <w:r w:rsidRPr="005F00DE">
        <w:rPr>
          <w:rFonts w:ascii="Times" w:hAnsi="Times" w:cs="Times"/>
          <w:b/>
          <w:i/>
          <w:sz w:val="24"/>
          <w:szCs w:val="24"/>
        </w:rPr>
        <w:t xml:space="preserve">Group 1: OHCA and </w:t>
      </w:r>
      <w:r>
        <w:rPr>
          <w:rFonts w:ascii="Times" w:hAnsi="Times" w:cs="Times"/>
          <w:b/>
          <w:i/>
          <w:sz w:val="24"/>
          <w:szCs w:val="24"/>
        </w:rPr>
        <w:t>P</w:t>
      </w:r>
      <w:r w:rsidRPr="005F00DE">
        <w:rPr>
          <w:rFonts w:ascii="Times" w:hAnsi="Times" w:cs="Times"/>
          <w:b/>
          <w:i/>
          <w:sz w:val="24"/>
          <w:szCs w:val="24"/>
        </w:rPr>
        <w:t>rehospital</w:t>
      </w:r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</w:p>
    <w:p w:rsidR="00550358" w:rsidRPr="005F00DE" w:rsidRDefault="00550358" w:rsidP="00550358">
      <w:pPr>
        <w:pStyle w:val="NoSpacing"/>
        <w:rPr>
          <w:rFonts w:ascii="Times" w:hAnsi="Times" w:cs="Times"/>
          <w:b/>
          <w:sz w:val="24"/>
          <w:szCs w:val="24"/>
          <w:highlight w:val="yellow"/>
        </w:rPr>
      </w:pPr>
      <w:r w:rsidRPr="005F00DE">
        <w:rPr>
          <w:rFonts w:ascii="Times" w:hAnsi="Times" w:cs="Times"/>
          <w:b/>
          <w:sz w:val="24"/>
          <w:szCs w:val="24"/>
        </w:rPr>
        <w:t xml:space="preserve">Jason Buick </w:t>
      </w:r>
    </w:p>
    <w:p w:rsidR="00550358" w:rsidRPr="005F00DE" w:rsidRDefault="00550358" w:rsidP="00550358">
      <w:pPr>
        <w:pStyle w:val="NoSpacing"/>
        <w:rPr>
          <w:rFonts w:ascii="Times" w:hAnsi="Times" w:cs="Times"/>
          <w:color w:val="000000"/>
          <w:sz w:val="24"/>
          <w:szCs w:val="24"/>
        </w:rPr>
      </w:pPr>
      <w:r w:rsidRPr="005F00DE">
        <w:rPr>
          <w:rFonts w:ascii="Times" w:hAnsi="Times" w:cs="Times"/>
          <w:color w:val="000000"/>
          <w:sz w:val="24"/>
          <w:szCs w:val="24"/>
        </w:rPr>
        <w:t>Paramedic</w:t>
      </w:r>
    </w:p>
    <w:p w:rsidR="00550358" w:rsidRPr="005F00DE" w:rsidRDefault="00550358" w:rsidP="00550358">
      <w:pPr>
        <w:pStyle w:val="NoSpacing"/>
        <w:rPr>
          <w:rFonts w:ascii="Times" w:hAnsi="Times" w:cs="Times"/>
          <w:color w:val="000000"/>
          <w:sz w:val="24"/>
          <w:szCs w:val="24"/>
        </w:rPr>
      </w:pPr>
      <w:proofErr w:type="spellStart"/>
      <w:r w:rsidRPr="005F00DE">
        <w:rPr>
          <w:rFonts w:ascii="Times" w:hAnsi="Times" w:cs="Times"/>
          <w:color w:val="000000"/>
          <w:sz w:val="24"/>
          <w:szCs w:val="24"/>
        </w:rPr>
        <w:t>Rescu</w:t>
      </w:r>
      <w:proofErr w:type="spellEnd"/>
      <w:r w:rsidRPr="005F00DE">
        <w:rPr>
          <w:rFonts w:ascii="Times" w:hAnsi="Times" w:cs="Times"/>
          <w:color w:val="000000"/>
          <w:sz w:val="24"/>
          <w:szCs w:val="24"/>
        </w:rPr>
        <w:t>, St. Michael</w:t>
      </w:r>
      <w:r>
        <w:rPr>
          <w:rFonts w:ascii="Times" w:hAnsi="Times" w:cs="Times"/>
          <w:color w:val="000000"/>
          <w:sz w:val="24"/>
          <w:szCs w:val="24"/>
        </w:rPr>
        <w:t>’</w:t>
      </w:r>
      <w:r w:rsidRPr="005F00DE">
        <w:rPr>
          <w:rFonts w:ascii="Times" w:hAnsi="Times" w:cs="Times"/>
          <w:color w:val="000000"/>
          <w:sz w:val="24"/>
          <w:szCs w:val="24"/>
        </w:rPr>
        <w:t>s Hospital, University of Toronto, Toronto, Ontario</w:t>
      </w:r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</w:p>
    <w:p w:rsidR="00550358" w:rsidRPr="005F00DE" w:rsidRDefault="00550358" w:rsidP="00550358">
      <w:pPr>
        <w:pStyle w:val="NoSpacing"/>
        <w:rPr>
          <w:rFonts w:ascii="Times" w:hAnsi="Times" w:cs="Times"/>
          <w:b/>
          <w:sz w:val="24"/>
          <w:szCs w:val="24"/>
        </w:rPr>
      </w:pPr>
      <w:r w:rsidRPr="005F00DE">
        <w:rPr>
          <w:rFonts w:ascii="Times" w:hAnsi="Times" w:cs="Times"/>
          <w:b/>
          <w:sz w:val="24"/>
          <w:szCs w:val="24"/>
        </w:rPr>
        <w:t>Dr. Jim Christenson</w:t>
      </w:r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  <w:r w:rsidRPr="005F00DE">
        <w:rPr>
          <w:rFonts w:ascii="Times" w:hAnsi="Times" w:cs="Times"/>
          <w:sz w:val="24"/>
          <w:szCs w:val="24"/>
        </w:rPr>
        <w:t>Emergency Physician</w:t>
      </w:r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  <w:r w:rsidRPr="005F00DE">
        <w:rPr>
          <w:rFonts w:ascii="Times" w:hAnsi="Times" w:cs="Times"/>
          <w:sz w:val="24"/>
          <w:szCs w:val="24"/>
        </w:rPr>
        <w:t xml:space="preserve">Head Professor, Department of Emergency Medicine, University of British Columbia </w:t>
      </w:r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</w:p>
    <w:p w:rsidR="00550358" w:rsidRPr="005F00DE" w:rsidRDefault="00550358" w:rsidP="00550358">
      <w:pPr>
        <w:pStyle w:val="NoSpacing"/>
        <w:rPr>
          <w:rFonts w:ascii="Times" w:hAnsi="Times" w:cs="Times"/>
          <w:b/>
          <w:sz w:val="24"/>
          <w:szCs w:val="24"/>
        </w:rPr>
      </w:pPr>
      <w:r w:rsidRPr="005F00DE">
        <w:rPr>
          <w:rFonts w:ascii="Times" w:hAnsi="Times" w:cs="Times"/>
          <w:b/>
          <w:sz w:val="24"/>
          <w:szCs w:val="24"/>
        </w:rPr>
        <w:t xml:space="preserve">Dr. Frederick </w:t>
      </w:r>
      <w:proofErr w:type="spellStart"/>
      <w:r w:rsidRPr="005F00DE">
        <w:rPr>
          <w:rFonts w:ascii="Times" w:hAnsi="Times" w:cs="Times"/>
          <w:b/>
          <w:sz w:val="24"/>
          <w:szCs w:val="24"/>
        </w:rPr>
        <w:t>D’Aragon</w:t>
      </w:r>
      <w:proofErr w:type="spellEnd"/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  <w:r w:rsidRPr="005F00DE">
        <w:rPr>
          <w:rFonts w:ascii="Times" w:hAnsi="Times" w:cs="Times"/>
          <w:sz w:val="24"/>
          <w:szCs w:val="24"/>
        </w:rPr>
        <w:t>Intensive Care Physician</w:t>
      </w:r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  <w:r w:rsidRPr="005F00DE">
        <w:rPr>
          <w:rFonts w:ascii="Times" w:hAnsi="Times" w:cs="Times"/>
          <w:sz w:val="24"/>
          <w:szCs w:val="24"/>
        </w:rPr>
        <w:t xml:space="preserve">Assistant Professor, Faculty of Medicine, University of </w:t>
      </w:r>
      <w:proofErr w:type="spellStart"/>
      <w:r w:rsidRPr="005F00DE">
        <w:rPr>
          <w:rFonts w:ascii="Times" w:hAnsi="Times" w:cs="Times"/>
          <w:sz w:val="24"/>
          <w:szCs w:val="24"/>
        </w:rPr>
        <w:t>Sherbrooke</w:t>
      </w:r>
      <w:proofErr w:type="spellEnd"/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  <w:r w:rsidRPr="005F00DE">
        <w:rPr>
          <w:rFonts w:ascii="Times" w:hAnsi="Times" w:cs="Times"/>
          <w:sz w:val="24"/>
          <w:szCs w:val="24"/>
        </w:rPr>
        <w:t xml:space="preserve">Clinical Researcher, Centre de </w:t>
      </w:r>
      <w:proofErr w:type="spellStart"/>
      <w:r w:rsidRPr="005F00DE">
        <w:rPr>
          <w:rFonts w:ascii="Times" w:hAnsi="Times" w:cs="Times"/>
          <w:sz w:val="24"/>
          <w:szCs w:val="24"/>
        </w:rPr>
        <w:t>Recherche</w:t>
      </w:r>
      <w:proofErr w:type="spellEnd"/>
      <w:r w:rsidRPr="005F00DE">
        <w:rPr>
          <w:rFonts w:ascii="Times" w:hAnsi="Times" w:cs="Times"/>
          <w:sz w:val="24"/>
          <w:szCs w:val="24"/>
        </w:rPr>
        <w:t xml:space="preserve"> CHUS, </w:t>
      </w:r>
      <w:proofErr w:type="spellStart"/>
      <w:r w:rsidRPr="005F00DE">
        <w:rPr>
          <w:rFonts w:ascii="Times" w:hAnsi="Times" w:cs="Times"/>
          <w:sz w:val="24"/>
          <w:szCs w:val="24"/>
        </w:rPr>
        <w:t>Sherbrooke</w:t>
      </w:r>
      <w:proofErr w:type="spellEnd"/>
      <w:r w:rsidRPr="005F00DE">
        <w:rPr>
          <w:rFonts w:ascii="Times" w:hAnsi="Times" w:cs="Times"/>
          <w:sz w:val="24"/>
          <w:szCs w:val="24"/>
        </w:rPr>
        <w:t>, Quebec</w:t>
      </w:r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</w:p>
    <w:p w:rsidR="00550358" w:rsidRPr="005F00DE" w:rsidRDefault="00550358" w:rsidP="00550358">
      <w:pPr>
        <w:pStyle w:val="NoSpacing"/>
        <w:rPr>
          <w:rFonts w:ascii="Times" w:hAnsi="Times" w:cs="Times"/>
          <w:b/>
          <w:sz w:val="24"/>
          <w:szCs w:val="24"/>
        </w:rPr>
      </w:pPr>
      <w:r w:rsidRPr="005F00DE">
        <w:rPr>
          <w:rFonts w:ascii="Times" w:hAnsi="Times" w:cs="Times"/>
          <w:b/>
          <w:sz w:val="24"/>
          <w:szCs w:val="24"/>
        </w:rPr>
        <w:lastRenderedPageBreak/>
        <w:t xml:space="preserve">Dr. William Dick </w:t>
      </w:r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  <w:r w:rsidRPr="005F00DE">
        <w:rPr>
          <w:rFonts w:ascii="Times" w:hAnsi="Times" w:cs="Times"/>
          <w:sz w:val="24"/>
          <w:szCs w:val="24"/>
        </w:rPr>
        <w:t>Emergency Physician</w:t>
      </w:r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  <w:r w:rsidRPr="005F00DE">
        <w:rPr>
          <w:rFonts w:ascii="Times" w:hAnsi="Times" w:cs="Times"/>
          <w:sz w:val="24"/>
          <w:szCs w:val="24"/>
        </w:rPr>
        <w:t>Vice President, Medical Programs, British Columbia Emergency Health Services</w:t>
      </w:r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</w:p>
    <w:p w:rsidR="00550358" w:rsidRPr="005F00DE" w:rsidRDefault="00550358" w:rsidP="00550358">
      <w:pPr>
        <w:pStyle w:val="NoSpacing"/>
        <w:rPr>
          <w:rFonts w:ascii="Times" w:hAnsi="Times" w:cs="Times"/>
          <w:b/>
          <w:sz w:val="24"/>
          <w:szCs w:val="24"/>
        </w:rPr>
      </w:pPr>
      <w:r w:rsidRPr="005F00DE">
        <w:rPr>
          <w:rFonts w:ascii="Times" w:hAnsi="Times" w:cs="Times"/>
          <w:b/>
          <w:sz w:val="24"/>
          <w:szCs w:val="24"/>
        </w:rPr>
        <w:t xml:space="preserve">Dr. Ian </w:t>
      </w:r>
      <w:proofErr w:type="spellStart"/>
      <w:r w:rsidRPr="005F00DE">
        <w:rPr>
          <w:rFonts w:ascii="Times" w:hAnsi="Times" w:cs="Times"/>
          <w:b/>
          <w:sz w:val="24"/>
          <w:szCs w:val="24"/>
        </w:rPr>
        <w:t>Drennan</w:t>
      </w:r>
      <w:proofErr w:type="spellEnd"/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  <w:r w:rsidRPr="005F00DE">
        <w:rPr>
          <w:rFonts w:ascii="Times" w:hAnsi="Times" w:cs="Times"/>
          <w:sz w:val="24"/>
          <w:szCs w:val="24"/>
        </w:rPr>
        <w:t>Paramedic</w:t>
      </w:r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  <w:proofErr w:type="spellStart"/>
      <w:r w:rsidRPr="005F00DE">
        <w:rPr>
          <w:rFonts w:ascii="Times" w:hAnsi="Times" w:cs="Times"/>
          <w:sz w:val="24"/>
          <w:szCs w:val="24"/>
        </w:rPr>
        <w:t>Rescu</w:t>
      </w:r>
      <w:proofErr w:type="spellEnd"/>
      <w:r w:rsidRPr="005F00DE">
        <w:rPr>
          <w:rFonts w:ascii="Times" w:hAnsi="Times" w:cs="Times"/>
          <w:sz w:val="24"/>
          <w:szCs w:val="24"/>
        </w:rPr>
        <w:t>, St. Michael’s Hospital, Toronto, Ontario</w:t>
      </w:r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</w:p>
    <w:p w:rsidR="00550358" w:rsidRPr="005F00DE" w:rsidRDefault="00550358" w:rsidP="00550358">
      <w:pPr>
        <w:pStyle w:val="NoSpacing"/>
        <w:rPr>
          <w:rFonts w:ascii="Times" w:hAnsi="Times" w:cs="Times"/>
          <w:b/>
          <w:sz w:val="24"/>
          <w:szCs w:val="24"/>
        </w:rPr>
      </w:pPr>
      <w:r w:rsidRPr="005F00DE">
        <w:rPr>
          <w:rFonts w:ascii="Times" w:hAnsi="Times" w:cs="Times"/>
          <w:b/>
          <w:sz w:val="24"/>
          <w:szCs w:val="24"/>
        </w:rPr>
        <w:t>Dr. Noam Katz</w:t>
      </w:r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  <w:r w:rsidRPr="005F00DE">
        <w:rPr>
          <w:rFonts w:ascii="Times" w:hAnsi="Times" w:cs="Times"/>
          <w:sz w:val="24"/>
          <w:szCs w:val="24"/>
        </w:rPr>
        <w:t>Emergency Medicine Resident</w:t>
      </w:r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  <w:r w:rsidRPr="005F00DE">
        <w:rPr>
          <w:rFonts w:ascii="Times" w:hAnsi="Times" w:cs="Times"/>
          <w:sz w:val="24"/>
          <w:szCs w:val="24"/>
        </w:rPr>
        <w:t>University of Ottawa</w:t>
      </w:r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  <w:r w:rsidRPr="005F00DE">
        <w:rPr>
          <w:rFonts w:ascii="Times" w:hAnsi="Times" w:cs="Times"/>
          <w:sz w:val="24"/>
          <w:szCs w:val="24"/>
        </w:rPr>
        <w:t>Fellow in Resuscitation and Reanimation Medicine, Queen’s University</w:t>
      </w:r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</w:p>
    <w:p w:rsidR="00550358" w:rsidRPr="005F00DE" w:rsidRDefault="00550358" w:rsidP="00550358">
      <w:pPr>
        <w:pStyle w:val="NoSpacing"/>
        <w:rPr>
          <w:rFonts w:ascii="Times" w:hAnsi="Times" w:cs="Times"/>
          <w:b/>
          <w:sz w:val="24"/>
          <w:szCs w:val="24"/>
        </w:rPr>
      </w:pPr>
      <w:r w:rsidRPr="005F00DE">
        <w:rPr>
          <w:rFonts w:ascii="Times" w:hAnsi="Times" w:cs="Times"/>
          <w:b/>
          <w:sz w:val="24"/>
          <w:szCs w:val="24"/>
        </w:rPr>
        <w:t>Dr. Laurie J. Morrison</w:t>
      </w:r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  <w:shd w:val="clear" w:color="auto" w:fill="FFFFFF"/>
        </w:rPr>
      </w:pPr>
      <w:r w:rsidRPr="005F00DE">
        <w:rPr>
          <w:rFonts w:ascii="Times" w:hAnsi="Times" w:cs="Times"/>
          <w:sz w:val="24"/>
          <w:szCs w:val="24"/>
          <w:shd w:val="clear" w:color="auto" w:fill="FFFFFF"/>
        </w:rPr>
        <w:t>Emergency Physician</w:t>
      </w:r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  <w:shd w:val="clear" w:color="auto" w:fill="FFFFFF"/>
        </w:rPr>
      </w:pPr>
      <w:r w:rsidRPr="005F00DE">
        <w:rPr>
          <w:rFonts w:ascii="Times" w:hAnsi="Times" w:cs="Times"/>
          <w:sz w:val="24"/>
          <w:szCs w:val="24"/>
          <w:shd w:val="clear" w:color="auto" w:fill="FFFFFF"/>
        </w:rPr>
        <w:t xml:space="preserve">Professor, Clinician Scientist, Division of Emergency Medicine, Department of Medicine, University of Toronto and Li </w:t>
      </w:r>
      <w:proofErr w:type="spellStart"/>
      <w:r w:rsidRPr="005F00DE">
        <w:rPr>
          <w:rFonts w:ascii="Times" w:hAnsi="Times" w:cs="Times"/>
          <w:sz w:val="24"/>
          <w:szCs w:val="24"/>
          <w:shd w:val="clear" w:color="auto" w:fill="FFFFFF"/>
        </w:rPr>
        <w:t>Ka</w:t>
      </w:r>
      <w:proofErr w:type="spellEnd"/>
      <w:r w:rsidRPr="005F00DE">
        <w:rPr>
          <w:rFonts w:ascii="Times" w:hAnsi="Times" w:cs="Times"/>
          <w:sz w:val="24"/>
          <w:szCs w:val="24"/>
          <w:shd w:val="clear" w:color="auto" w:fill="FFFFFF"/>
        </w:rPr>
        <w:t xml:space="preserve"> </w:t>
      </w:r>
      <w:proofErr w:type="spellStart"/>
      <w:r w:rsidRPr="005F00DE">
        <w:rPr>
          <w:rFonts w:ascii="Times" w:hAnsi="Times" w:cs="Times"/>
          <w:sz w:val="24"/>
          <w:szCs w:val="24"/>
          <w:shd w:val="clear" w:color="auto" w:fill="FFFFFF"/>
        </w:rPr>
        <w:t>Shing</w:t>
      </w:r>
      <w:proofErr w:type="spellEnd"/>
      <w:r w:rsidRPr="005F00DE">
        <w:rPr>
          <w:rFonts w:ascii="Times" w:hAnsi="Times" w:cs="Times"/>
          <w:sz w:val="24"/>
          <w:szCs w:val="24"/>
          <w:shd w:val="clear" w:color="auto" w:fill="FFFFFF"/>
        </w:rPr>
        <w:t xml:space="preserve"> Knowledge Institute, St Michael’s Hospital</w:t>
      </w:r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  <w:r w:rsidRPr="005F00DE">
        <w:rPr>
          <w:rFonts w:ascii="Times" w:hAnsi="Times" w:cs="Times"/>
          <w:sz w:val="24"/>
          <w:szCs w:val="24"/>
        </w:rPr>
        <w:t xml:space="preserve">Director, </w:t>
      </w:r>
      <w:proofErr w:type="spellStart"/>
      <w:r w:rsidRPr="005F00DE">
        <w:rPr>
          <w:rFonts w:ascii="Times" w:hAnsi="Times" w:cs="Times"/>
          <w:sz w:val="24"/>
          <w:szCs w:val="24"/>
        </w:rPr>
        <w:t>Rescu</w:t>
      </w:r>
      <w:proofErr w:type="spellEnd"/>
      <w:r w:rsidRPr="005F00DE">
        <w:rPr>
          <w:rFonts w:ascii="Times" w:hAnsi="Times" w:cs="Times"/>
          <w:sz w:val="24"/>
          <w:szCs w:val="24"/>
        </w:rPr>
        <w:t>, St. Michael’s Hospital</w:t>
      </w:r>
    </w:p>
    <w:p w:rsidR="00550358" w:rsidRPr="005F00DE" w:rsidRDefault="00550358" w:rsidP="00550358">
      <w:pPr>
        <w:pStyle w:val="NoSpacing"/>
        <w:rPr>
          <w:rFonts w:ascii="Times" w:hAnsi="Times" w:cs="Times"/>
          <w:bCs/>
          <w:iCs/>
          <w:sz w:val="24"/>
          <w:szCs w:val="24"/>
        </w:rPr>
      </w:pPr>
    </w:p>
    <w:p w:rsidR="00550358" w:rsidRPr="005F00DE" w:rsidRDefault="00550358" w:rsidP="00550358">
      <w:pPr>
        <w:pStyle w:val="NoSpacing"/>
        <w:rPr>
          <w:rFonts w:ascii="Times" w:hAnsi="Times" w:cs="Times"/>
          <w:bCs/>
          <w:iCs/>
          <w:sz w:val="24"/>
          <w:szCs w:val="24"/>
        </w:rPr>
      </w:pPr>
    </w:p>
    <w:p w:rsidR="00550358" w:rsidRPr="005F00DE" w:rsidRDefault="00550358" w:rsidP="00550358">
      <w:pPr>
        <w:pStyle w:val="NoSpacing"/>
        <w:rPr>
          <w:rFonts w:ascii="Times" w:hAnsi="Times" w:cs="Times"/>
          <w:b/>
          <w:bCs/>
          <w:i/>
          <w:iCs/>
          <w:sz w:val="24"/>
          <w:szCs w:val="24"/>
        </w:rPr>
      </w:pPr>
      <w:r w:rsidRPr="005F00DE">
        <w:rPr>
          <w:rFonts w:ascii="Times" w:hAnsi="Times" w:cs="Times"/>
          <w:b/>
          <w:i/>
          <w:sz w:val="24"/>
          <w:szCs w:val="24"/>
        </w:rPr>
        <w:t xml:space="preserve">Group 2: ED Care </w:t>
      </w:r>
      <w:r>
        <w:rPr>
          <w:rFonts w:ascii="Times" w:hAnsi="Times" w:cs="Times"/>
          <w:b/>
          <w:i/>
          <w:sz w:val="24"/>
          <w:szCs w:val="24"/>
        </w:rPr>
        <w:t>and</w:t>
      </w:r>
      <w:r w:rsidRPr="005F00DE">
        <w:rPr>
          <w:rFonts w:ascii="Times" w:hAnsi="Times" w:cs="Times"/>
          <w:b/>
          <w:i/>
          <w:sz w:val="24"/>
          <w:szCs w:val="24"/>
        </w:rPr>
        <w:t xml:space="preserve"> ECMO Deployment</w:t>
      </w:r>
    </w:p>
    <w:p w:rsidR="00550358" w:rsidRPr="005F00DE" w:rsidRDefault="00550358" w:rsidP="00550358">
      <w:pPr>
        <w:pStyle w:val="NoSpacing"/>
        <w:rPr>
          <w:rFonts w:ascii="Times" w:hAnsi="Times" w:cs="Times"/>
          <w:b/>
          <w:sz w:val="24"/>
          <w:szCs w:val="24"/>
        </w:rPr>
      </w:pPr>
    </w:p>
    <w:p w:rsidR="00550358" w:rsidRPr="005F00DE" w:rsidRDefault="00550358" w:rsidP="00550358">
      <w:pPr>
        <w:pStyle w:val="NoSpacing"/>
        <w:rPr>
          <w:rFonts w:ascii="Times" w:hAnsi="Times" w:cs="Times"/>
          <w:b/>
          <w:sz w:val="24"/>
          <w:szCs w:val="24"/>
        </w:rPr>
      </w:pPr>
      <w:r w:rsidRPr="005F00DE">
        <w:rPr>
          <w:rFonts w:ascii="Times" w:hAnsi="Times" w:cs="Times"/>
          <w:b/>
          <w:sz w:val="24"/>
          <w:szCs w:val="24"/>
        </w:rPr>
        <w:t>Dr. Brian Grunau</w:t>
      </w:r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  <w:r w:rsidRPr="005F00DE">
        <w:rPr>
          <w:rFonts w:ascii="Times" w:hAnsi="Times" w:cs="Times"/>
          <w:sz w:val="24"/>
          <w:szCs w:val="24"/>
        </w:rPr>
        <w:t xml:space="preserve">Emergency Physician </w:t>
      </w:r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  <w:r w:rsidRPr="005F00DE">
        <w:rPr>
          <w:rFonts w:ascii="Times" w:hAnsi="Times" w:cs="Times"/>
          <w:sz w:val="24"/>
          <w:szCs w:val="24"/>
        </w:rPr>
        <w:t xml:space="preserve">Scientist, Centre for </w:t>
      </w:r>
      <w:r w:rsidRPr="005F00DE">
        <w:rPr>
          <w:rFonts w:ascii="Times" w:eastAsia="Times New Roman" w:hAnsi="Times" w:cs="Times"/>
          <w:color w:val="222222"/>
          <w:sz w:val="24"/>
          <w:szCs w:val="24"/>
          <w:shd w:val="clear" w:color="auto" w:fill="FFFFFF"/>
          <w:lang w:val="en-CA"/>
        </w:rPr>
        <w:t xml:space="preserve">Health Evaluation </w:t>
      </w:r>
      <w:r>
        <w:rPr>
          <w:rFonts w:ascii="Times" w:eastAsia="Times New Roman" w:hAnsi="Times" w:cs="Times"/>
          <w:color w:val="222222"/>
          <w:sz w:val="24"/>
          <w:szCs w:val="24"/>
          <w:shd w:val="clear" w:color="auto" w:fill="FFFFFF"/>
          <w:lang w:val="en-CA"/>
        </w:rPr>
        <w:t>and</w:t>
      </w:r>
      <w:r w:rsidRPr="005F00DE">
        <w:rPr>
          <w:rFonts w:ascii="Times" w:eastAsia="Times New Roman" w:hAnsi="Times" w:cs="Times"/>
          <w:color w:val="222222"/>
          <w:sz w:val="24"/>
          <w:szCs w:val="24"/>
          <w:shd w:val="clear" w:color="auto" w:fill="FFFFFF"/>
          <w:lang w:val="en-CA"/>
        </w:rPr>
        <w:t xml:space="preserve"> Outcome Sciences, Providence Healthcare Research Institute</w:t>
      </w:r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  <w:r w:rsidRPr="005F00DE">
        <w:rPr>
          <w:rFonts w:ascii="Times" w:hAnsi="Times" w:cs="Times"/>
          <w:sz w:val="24"/>
          <w:szCs w:val="24"/>
        </w:rPr>
        <w:t>Clinical Assistant Professor, Department of Emergency Medicine, Faculty of Medicine, University of British Columbia</w:t>
      </w:r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</w:p>
    <w:p w:rsidR="00550358" w:rsidRPr="005F00DE" w:rsidRDefault="00550358" w:rsidP="00550358">
      <w:pPr>
        <w:pStyle w:val="NoSpacing"/>
        <w:rPr>
          <w:rFonts w:ascii="Times" w:hAnsi="Times" w:cs="Times"/>
          <w:b/>
          <w:sz w:val="24"/>
          <w:szCs w:val="24"/>
        </w:rPr>
      </w:pPr>
      <w:r w:rsidRPr="005F00DE">
        <w:rPr>
          <w:rFonts w:ascii="Times" w:hAnsi="Times" w:cs="Times"/>
          <w:b/>
          <w:sz w:val="24"/>
          <w:szCs w:val="24"/>
        </w:rPr>
        <w:t>Dr. Steve Lin</w:t>
      </w:r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  <w:r w:rsidRPr="005F00DE">
        <w:rPr>
          <w:rFonts w:ascii="Times" w:hAnsi="Times" w:cs="Times"/>
          <w:sz w:val="24"/>
          <w:szCs w:val="24"/>
        </w:rPr>
        <w:t>Emergency Physician and Trauma Team Leader</w:t>
      </w:r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  <w:r w:rsidRPr="005F00DE">
        <w:rPr>
          <w:rFonts w:ascii="Times" w:hAnsi="Times" w:cs="Times"/>
          <w:sz w:val="24"/>
          <w:szCs w:val="24"/>
        </w:rPr>
        <w:t xml:space="preserve">Scientist, </w:t>
      </w:r>
      <w:proofErr w:type="spellStart"/>
      <w:r w:rsidRPr="005F00DE">
        <w:rPr>
          <w:rFonts w:ascii="Times" w:hAnsi="Times" w:cs="Times"/>
          <w:sz w:val="24"/>
          <w:szCs w:val="24"/>
        </w:rPr>
        <w:t>Rescu</w:t>
      </w:r>
      <w:proofErr w:type="spellEnd"/>
      <w:r w:rsidRPr="005F00DE">
        <w:rPr>
          <w:rFonts w:ascii="Times" w:hAnsi="Times" w:cs="Times"/>
          <w:sz w:val="24"/>
          <w:szCs w:val="24"/>
        </w:rPr>
        <w:t xml:space="preserve">, Li </w:t>
      </w:r>
      <w:proofErr w:type="spellStart"/>
      <w:r w:rsidRPr="005F00DE">
        <w:rPr>
          <w:rFonts w:ascii="Times" w:hAnsi="Times" w:cs="Times"/>
          <w:sz w:val="24"/>
          <w:szCs w:val="24"/>
        </w:rPr>
        <w:t>Ka</w:t>
      </w:r>
      <w:proofErr w:type="spellEnd"/>
      <w:r w:rsidRPr="005F00DE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5F00DE">
        <w:rPr>
          <w:rFonts w:ascii="Times" w:hAnsi="Times" w:cs="Times"/>
          <w:sz w:val="24"/>
          <w:szCs w:val="24"/>
        </w:rPr>
        <w:t>Shing</w:t>
      </w:r>
      <w:proofErr w:type="spellEnd"/>
      <w:r w:rsidRPr="005F00DE">
        <w:rPr>
          <w:rFonts w:ascii="Times" w:hAnsi="Times" w:cs="Times"/>
          <w:sz w:val="24"/>
          <w:szCs w:val="24"/>
        </w:rPr>
        <w:t xml:space="preserve"> Knowledge Institute, St. Michael’s Hospital</w:t>
      </w:r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  <w:r w:rsidRPr="005F00DE">
        <w:rPr>
          <w:rFonts w:ascii="Times" w:hAnsi="Times" w:cs="Times"/>
          <w:sz w:val="24"/>
          <w:szCs w:val="24"/>
        </w:rPr>
        <w:t>Assistant Professor, Division of Emergency Medicine, Department of Medicine, University of Toronto</w:t>
      </w:r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</w:p>
    <w:p w:rsidR="00550358" w:rsidRPr="005F00DE" w:rsidRDefault="00550358" w:rsidP="00550358">
      <w:pPr>
        <w:pStyle w:val="NoSpacing"/>
        <w:rPr>
          <w:rFonts w:ascii="Times" w:hAnsi="Times" w:cs="Times"/>
          <w:b/>
          <w:sz w:val="24"/>
          <w:szCs w:val="24"/>
        </w:rPr>
      </w:pPr>
      <w:r w:rsidRPr="005F00DE">
        <w:rPr>
          <w:rFonts w:ascii="Times" w:hAnsi="Times" w:cs="Times"/>
          <w:b/>
          <w:sz w:val="24"/>
          <w:szCs w:val="24"/>
        </w:rPr>
        <w:t xml:space="preserve">Dr. Dave </w:t>
      </w:r>
      <w:proofErr w:type="spellStart"/>
      <w:r w:rsidRPr="005F00DE">
        <w:rPr>
          <w:rFonts w:ascii="Times" w:hAnsi="Times" w:cs="Times"/>
          <w:b/>
          <w:sz w:val="24"/>
          <w:szCs w:val="24"/>
        </w:rPr>
        <w:t>Nagpal</w:t>
      </w:r>
      <w:proofErr w:type="spellEnd"/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  <w:r w:rsidRPr="005F00DE">
        <w:rPr>
          <w:rFonts w:ascii="Times" w:hAnsi="Times" w:cs="Times"/>
          <w:sz w:val="24"/>
          <w:szCs w:val="24"/>
        </w:rPr>
        <w:t>Cardiovascular Surgeon</w:t>
      </w:r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  <w:r w:rsidRPr="005F00DE">
        <w:rPr>
          <w:rFonts w:ascii="Times" w:hAnsi="Times" w:cs="Times"/>
          <w:sz w:val="24"/>
          <w:szCs w:val="24"/>
        </w:rPr>
        <w:t>Surgical Director of Heart Transplant and Mechanical Circulatory Support Program, London Health Sciences Centre, Western University, London, Ontario</w:t>
      </w:r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</w:p>
    <w:p w:rsidR="00550358" w:rsidRPr="005F00DE" w:rsidRDefault="00550358" w:rsidP="00550358">
      <w:pPr>
        <w:pStyle w:val="NoSpacing"/>
        <w:rPr>
          <w:rFonts w:ascii="Times" w:hAnsi="Times" w:cs="Times"/>
          <w:b/>
          <w:sz w:val="24"/>
          <w:szCs w:val="24"/>
        </w:rPr>
      </w:pPr>
      <w:r w:rsidRPr="005F00DE">
        <w:rPr>
          <w:rFonts w:ascii="Times" w:hAnsi="Times" w:cs="Times"/>
          <w:b/>
          <w:sz w:val="24"/>
          <w:szCs w:val="24"/>
        </w:rPr>
        <w:t xml:space="preserve">Dr. </w:t>
      </w:r>
      <w:proofErr w:type="spellStart"/>
      <w:r w:rsidRPr="005F00DE">
        <w:rPr>
          <w:rFonts w:ascii="Times" w:hAnsi="Times" w:cs="Times"/>
          <w:b/>
          <w:sz w:val="24"/>
          <w:szCs w:val="24"/>
        </w:rPr>
        <w:t>Filio</w:t>
      </w:r>
      <w:proofErr w:type="spellEnd"/>
      <w:r w:rsidRPr="005F00DE">
        <w:rPr>
          <w:rFonts w:ascii="Times" w:hAnsi="Times" w:cs="Times"/>
          <w:b/>
          <w:sz w:val="24"/>
          <w:szCs w:val="24"/>
        </w:rPr>
        <w:t xml:space="preserve"> </w:t>
      </w:r>
      <w:proofErr w:type="spellStart"/>
      <w:r w:rsidRPr="005F00DE">
        <w:rPr>
          <w:rFonts w:ascii="Times" w:hAnsi="Times" w:cs="Times"/>
          <w:b/>
          <w:sz w:val="24"/>
          <w:szCs w:val="24"/>
        </w:rPr>
        <w:t>Billia</w:t>
      </w:r>
      <w:proofErr w:type="spellEnd"/>
      <w:r w:rsidRPr="005F00DE">
        <w:rPr>
          <w:rFonts w:ascii="Times" w:hAnsi="Times" w:cs="Times"/>
          <w:b/>
          <w:sz w:val="24"/>
          <w:szCs w:val="24"/>
        </w:rPr>
        <w:t xml:space="preserve"> </w:t>
      </w:r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  <w:r w:rsidRPr="005F00DE">
        <w:rPr>
          <w:rFonts w:ascii="Times" w:hAnsi="Times" w:cs="Times"/>
          <w:sz w:val="24"/>
          <w:szCs w:val="24"/>
        </w:rPr>
        <w:t>Cardiologist</w:t>
      </w:r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  <w:r w:rsidRPr="005F00DE">
        <w:rPr>
          <w:rFonts w:ascii="Times" w:hAnsi="Times" w:cs="Times"/>
          <w:sz w:val="24"/>
          <w:szCs w:val="24"/>
        </w:rPr>
        <w:t xml:space="preserve">Director of Research, Peter </w:t>
      </w:r>
      <w:proofErr w:type="spellStart"/>
      <w:r w:rsidRPr="005F00DE">
        <w:rPr>
          <w:rFonts w:ascii="Times" w:hAnsi="Times" w:cs="Times"/>
          <w:sz w:val="24"/>
          <w:szCs w:val="24"/>
        </w:rPr>
        <w:t>Munk</w:t>
      </w:r>
      <w:proofErr w:type="spellEnd"/>
      <w:r w:rsidRPr="005F00DE">
        <w:rPr>
          <w:rFonts w:ascii="Times" w:hAnsi="Times" w:cs="Times"/>
          <w:sz w:val="24"/>
          <w:szCs w:val="24"/>
        </w:rPr>
        <w:t xml:space="preserve"> Cardiac Cent</w:t>
      </w:r>
      <w:r>
        <w:rPr>
          <w:rFonts w:ascii="Times" w:hAnsi="Times" w:cs="Times"/>
          <w:sz w:val="24"/>
          <w:szCs w:val="24"/>
        </w:rPr>
        <w:t>re</w:t>
      </w:r>
      <w:r w:rsidRPr="005F00DE">
        <w:rPr>
          <w:rFonts w:ascii="Times" w:hAnsi="Times" w:cs="Times"/>
          <w:sz w:val="24"/>
          <w:szCs w:val="24"/>
        </w:rPr>
        <w:t xml:space="preserve"> Medical Director, Mechanical Circulatory Support Program Co-director, PMCC Cardiovascular Biobank Scientist, Toronto General Research Institute Assistant Professor, University of Toronto</w:t>
      </w:r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</w:p>
    <w:p w:rsidR="00550358" w:rsidRPr="005F00DE" w:rsidRDefault="00550358" w:rsidP="00550358">
      <w:pPr>
        <w:pStyle w:val="NoSpacing"/>
        <w:rPr>
          <w:rFonts w:ascii="Times" w:hAnsi="Times" w:cs="Times"/>
          <w:b/>
          <w:sz w:val="24"/>
          <w:szCs w:val="24"/>
        </w:rPr>
      </w:pPr>
      <w:r w:rsidRPr="005F00DE">
        <w:rPr>
          <w:rFonts w:ascii="Times" w:hAnsi="Times" w:cs="Times"/>
          <w:b/>
          <w:sz w:val="24"/>
          <w:szCs w:val="24"/>
        </w:rPr>
        <w:lastRenderedPageBreak/>
        <w:t>Dr. William Stansfield</w:t>
      </w:r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  <w:r w:rsidRPr="005F00DE">
        <w:rPr>
          <w:rFonts w:ascii="Times" w:hAnsi="Times" w:cs="Times"/>
          <w:sz w:val="24"/>
          <w:szCs w:val="24"/>
        </w:rPr>
        <w:t>Cardiovascular Surgeon</w:t>
      </w:r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  <w:r w:rsidRPr="005F00DE">
        <w:rPr>
          <w:rFonts w:ascii="Times" w:hAnsi="Times" w:cs="Times"/>
          <w:sz w:val="24"/>
          <w:szCs w:val="24"/>
        </w:rPr>
        <w:t xml:space="preserve">University Health Network, Peter </w:t>
      </w:r>
      <w:proofErr w:type="spellStart"/>
      <w:r w:rsidRPr="005F00DE">
        <w:rPr>
          <w:rFonts w:ascii="Times" w:hAnsi="Times" w:cs="Times"/>
          <w:sz w:val="24"/>
          <w:szCs w:val="24"/>
        </w:rPr>
        <w:t>Munk</w:t>
      </w:r>
      <w:proofErr w:type="spellEnd"/>
      <w:r w:rsidRPr="005F00DE">
        <w:rPr>
          <w:rFonts w:ascii="Times" w:hAnsi="Times" w:cs="Times"/>
          <w:sz w:val="24"/>
          <w:szCs w:val="24"/>
        </w:rPr>
        <w:t xml:space="preserve"> Cardiac Centre, Toronto General Hospital</w:t>
      </w:r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  <w:r w:rsidRPr="005F00DE">
        <w:rPr>
          <w:rFonts w:ascii="Times" w:hAnsi="Times" w:cs="Times"/>
          <w:sz w:val="24"/>
          <w:szCs w:val="24"/>
        </w:rPr>
        <w:t>Assistant Professor, Department of Surgery, University of Toronto</w:t>
      </w:r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</w:p>
    <w:p w:rsidR="00550358" w:rsidRPr="005F00DE" w:rsidRDefault="00550358" w:rsidP="00550358">
      <w:pPr>
        <w:pStyle w:val="NoSpacing"/>
        <w:rPr>
          <w:rFonts w:ascii="Times" w:hAnsi="Times" w:cs="Times"/>
          <w:b/>
          <w:i/>
          <w:sz w:val="24"/>
          <w:szCs w:val="24"/>
        </w:rPr>
      </w:pPr>
      <w:r w:rsidRPr="005F00DE">
        <w:rPr>
          <w:rFonts w:ascii="Times" w:hAnsi="Times" w:cs="Times"/>
          <w:b/>
          <w:i/>
          <w:sz w:val="24"/>
          <w:szCs w:val="24"/>
        </w:rPr>
        <w:t>Group 3: ECMO Maintenance/Prognosis/Outcomes</w:t>
      </w:r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</w:p>
    <w:p w:rsidR="00550358" w:rsidRPr="005F00DE" w:rsidRDefault="00550358" w:rsidP="00550358">
      <w:pPr>
        <w:pStyle w:val="NoSpacing"/>
        <w:rPr>
          <w:rFonts w:ascii="Times" w:hAnsi="Times" w:cs="Times"/>
          <w:b/>
          <w:sz w:val="24"/>
          <w:szCs w:val="24"/>
        </w:rPr>
      </w:pPr>
      <w:r w:rsidRPr="005F00DE">
        <w:rPr>
          <w:rFonts w:ascii="Times" w:hAnsi="Times" w:cs="Times"/>
          <w:b/>
          <w:sz w:val="24"/>
          <w:szCs w:val="24"/>
        </w:rPr>
        <w:t xml:space="preserve">Dr. Neill </w:t>
      </w:r>
      <w:proofErr w:type="spellStart"/>
      <w:r w:rsidRPr="005F00DE">
        <w:rPr>
          <w:rFonts w:ascii="Times" w:hAnsi="Times" w:cs="Times"/>
          <w:b/>
          <w:sz w:val="24"/>
          <w:szCs w:val="24"/>
        </w:rPr>
        <w:t>Adhikari</w:t>
      </w:r>
      <w:proofErr w:type="spellEnd"/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  <w:r w:rsidRPr="005F00DE">
        <w:rPr>
          <w:rFonts w:ascii="Times" w:hAnsi="Times" w:cs="Times"/>
          <w:sz w:val="24"/>
          <w:szCs w:val="24"/>
        </w:rPr>
        <w:t>Critical Care Physician</w:t>
      </w:r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  <w:r w:rsidRPr="005F00DE">
        <w:rPr>
          <w:rFonts w:ascii="Times" w:hAnsi="Times" w:cs="Times"/>
          <w:sz w:val="24"/>
          <w:szCs w:val="24"/>
        </w:rPr>
        <w:t>Lecturer, Department of Critical Care Medicine, Sunnybrook Health Sciences Centre</w:t>
      </w:r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  <w:r w:rsidRPr="005F00DE">
        <w:rPr>
          <w:rFonts w:ascii="Times" w:hAnsi="Times" w:cs="Times"/>
          <w:sz w:val="24"/>
          <w:szCs w:val="24"/>
        </w:rPr>
        <w:t>Medical Co-Director, Cardiovascular ICU, Sunnybrook Health Sciences Centre</w:t>
      </w:r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</w:p>
    <w:p w:rsidR="00550358" w:rsidRPr="005F00DE" w:rsidRDefault="00550358" w:rsidP="00550358">
      <w:pPr>
        <w:pStyle w:val="NoSpacing"/>
        <w:rPr>
          <w:rFonts w:ascii="Times" w:hAnsi="Times" w:cs="Times"/>
          <w:b/>
          <w:sz w:val="24"/>
          <w:szCs w:val="24"/>
        </w:rPr>
      </w:pPr>
      <w:r w:rsidRPr="005F00DE">
        <w:rPr>
          <w:rFonts w:ascii="Times" w:hAnsi="Times" w:cs="Times"/>
          <w:b/>
          <w:sz w:val="24"/>
          <w:szCs w:val="24"/>
        </w:rPr>
        <w:t>Dr. Andrew Baker</w:t>
      </w:r>
    </w:p>
    <w:p w:rsidR="00550358" w:rsidRPr="005F00DE" w:rsidRDefault="00550358" w:rsidP="00550358">
      <w:pPr>
        <w:pStyle w:val="NoSpacing"/>
        <w:rPr>
          <w:rFonts w:ascii="Times" w:hAnsi="Times" w:cs="Times"/>
          <w:color w:val="000000"/>
          <w:sz w:val="24"/>
          <w:szCs w:val="24"/>
        </w:rPr>
      </w:pPr>
      <w:r w:rsidRPr="005F00DE">
        <w:rPr>
          <w:rFonts w:ascii="Times" w:hAnsi="Times" w:cs="Times"/>
          <w:color w:val="000000"/>
          <w:sz w:val="24"/>
          <w:szCs w:val="24"/>
        </w:rPr>
        <w:t>Critical Care Physician and Anesthesiologist</w:t>
      </w:r>
    </w:p>
    <w:p w:rsidR="00550358" w:rsidRPr="005F00DE" w:rsidRDefault="00550358" w:rsidP="00550358">
      <w:pPr>
        <w:pStyle w:val="NoSpacing"/>
        <w:rPr>
          <w:rFonts w:ascii="Times" w:hAnsi="Times" w:cs="Times"/>
          <w:color w:val="000000"/>
          <w:sz w:val="24"/>
          <w:szCs w:val="24"/>
        </w:rPr>
      </w:pPr>
      <w:r w:rsidRPr="005F00DE">
        <w:rPr>
          <w:rFonts w:ascii="Times" w:hAnsi="Times" w:cs="Times"/>
          <w:color w:val="000000"/>
          <w:sz w:val="24"/>
          <w:szCs w:val="24"/>
        </w:rPr>
        <w:t>Professor, Departments of Anesthesia and Surgery, University of Toronto</w:t>
      </w:r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</w:p>
    <w:p w:rsidR="00550358" w:rsidRPr="005F00DE" w:rsidRDefault="00550358" w:rsidP="00550358">
      <w:pPr>
        <w:pStyle w:val="NoSpacing"/>
        <w:rPr>
          <w:rFonts w:ascii="Times" w:hAnsi="Times" w:cs="Times"/>
          <w:b/>
          <w:sz w:val="24"/>
          <w:szCs w:val="24"/>
        </w:rPr>
      </w:pPr>
      <w:r w:rsidRPr="005F00DE">
        <w:rPr>
          <w:rFonts w:ascii="Times" w:hAnsi="Times" w:cs="Times"/>
          <w:b/>
          <w:sz w:val="24"/>
          <w:szCs w:val="24"/>
        </w:rPr>
        <w:t>Dr. J. Gordon Boyd</w:t>
      </w:r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  <w:r w:rsidRPr="005F00DE">
        <w:rPr>
          <w:rFonts w:ascii="Times" w:hAnsi="Times" w:cs="Times"/>
          <w:sz w:val="24"/>
          <w:szCs w:val="24"/>
        </w:rPr>
        <w:t>Critical Care Physician and Neurologist</w:t>
      </w:r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  <w:r w:rsidRPr="005F00DE">
        <w:rPr>
          <w:rFonts w:ascii="Times" w:hAnsi="Times" w:cs="Times"/>
          <w:sz w:val="24"/>
          <w:szCs w:val="24"/>
        </w:rPr>
        <w:t>Assistant Professor, Department of Medicine (Neurology) and Critical Care, Centre for Neuroscience Studies, Queen’s University, Kingston, Ontario</w:t>
      </w:r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</w:p>
    <w:p w:rsidR="00550358" w:rsidRPr="005F00DE" w:rsidRDefault="00550358" w:rsidP="00550358">
      <w:pPr>
        <w:pStyle w:val="NoSpacing"/>
        <w:rPr>
          <w:rFonts w:ascii="Times" w:hAnsi="Times" w:cs="Times"/>
          <w:b/>
          <w:sz w:val="24"/>
          <w:szCs w:val="24"/>
        </w:rPr>
      </w:pPr>
      <w:r w:rsidRPr="005F00DE">
        <w:rPr>
          <w:rFonts w:ascii="Times" w:hAnsi="Times" w:cs="Times"/>
          <w:b/>
          <w:sz w:val="24"/>
          <w:szCs w:val="24"/>
        </w:rPr>
        <w:t xml:space="preserve">Dr. Allan </w:t>
      </w:r>
      <w:proofErr w:type="spellStart"/>
      <w:r w:rsidRPr="005F00DE">
        <w:rPr>
          <w:rFonts w:ascii="Times" w:hAnsi="Times" w:cs="Times"/>
          <w:b/>
          <w:sz w:val="24"/>
          <w:szCs w:val="24"/>
        </w:rPr>
        <w:t>DeCaen</w:t>
      </w:r>
      <w:proofErr w:type="spellEnd"/>
    </w:p>
    <w:p w:rsidR="00550358" w:rsidRPr="005F00DE" w:rsidRDefault="00550358" w:rsidP="00550358">
      <w:pPr>
        <w:pStyle w:val="NoSpacing"/>
        <w:rPr>
          <w:rStyle w:val="Emphasis"/>
          <w:rFonts w:ascii="Times" w:eastAsiaTheme="majorEastAsia" w:hAnsi="Times" w:cs="Times"/>
          <w:i w:val="0"/>
          <w:sz w:val="24"/>
          <w:szCs w:val="24"/>
        </w:rPr>
      </w:pPr>
      <w:r w:rsidRPr="005F00DE">
        <w:rPr>
          <w:rStyle w:val="Emphasis"/>
          <w:rFonts w:ascii="Times" w:eastAsiaTheme="majorEastAsia" w:hAnsi="Times" w:cs="Times"/>
          <w:i w:val="0"/>
          <w:sz w:val="24"/>
          <w:szCs w:val="24"/>
        </w:rPr>
        <w:t>Pediatric Critical Care Physician</w:t>
      </w:r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  <w:r w:rsidRPr="005F00DE">
        <w:rPr>
          <w:rStyle w:val="Emphasis"/>
          <w:rFonts w:ascii="Times" w:eastAsiaTheme="majorEastAsia" w:hAnsi="Times" w:cs="Times"/>
          <w:i w:val="0"/>
          <w:sz w:val="24"/>
          <w:szCs w:val="24"/>
        </w:rPr>
        <w:t>Clinical Associate Professor, Department of Pediatrics, Faculty of Medicine, University of Alberta</w:t>
      </w:r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</w:p>
    <w:p w:rsidR="00550358" w:rsidRPr="005F00DE" w:rsidRDefault="00550358" w:rsidP="00550358">
      <w:pPr>
        <w:pStyle w:val="NoSpacing"/>
        <w:rPr>
          <w:rFonts w:ascii="Times" w:hAnsi="Times" w:cs="Times"/>
          <w:b/>
          <w:sz w:val="24"/>
          <w:szCs w:val="24"/>
        </w:rPr>
      </w:pPr>
      <w:r w:rsidRPr="005F00DE">
        <w:rPr>
          <w:rFonts w:ascii="Times" w:hAnsi="Times" w:cs="Times"/>
          <w:b/>
          <w:sz w:val="24"/>
          <w:szCs w:val="24"/>
        </w:rPr>
        <w:t>Dr. Eddy Fan</w:t>
      </w:r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  <w:r w:rsidRPr="005F00DE">
        <w:rPr>
          <w:rFonts w:ascii="Times" w:hAnsi="Times" w:cs="Times"/>
          <w:sz w:val="24"/>
          <w:szCs w:val="24"/>
        </w:rPr>
        <w:t>Critical Care Physician</w:t>
      </w:r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  <w:r w:rsidRPr="005F00DE">
        <w:rPr>
          <w:rFonts w:ascii="Times" w:hAnsi="Times" w:cs="Times"/>
          <w:sz w:val="24"/>
          <w:szCs w:val="24"/>
        </w:rPr>
        <w:t>Assistant Professor of Medicine, Interdepartmental Division of Critical Care Medicine, and Institute of Health Policy, Management and Evaluation, University of Toronto</w:t>
      </w:r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</w:p>
    <w:p w:rsidR="00550358" w:rsidRPr="005F00DE" w:rsidRDefault="00550358" w:rsidP="00550358">
      <w:pPr>
        <w:pStyle w:val="NoSpacing"/>
        <w:rPr>
          <w:rFonts w:ascii="Times" w:hAnsi="Times" w:cs="Times"/>
          <w:b/>
          <w:sz w:val="24"/>
          <w:szCs w:val="24"/>
        </w:rPr>
      </w:pPr>
      <w:r w:rsidRPr="005F00DE">
        <w:rPr>
          <w:rFonts w:ascii="Times" w:hAnsi="Times" w:cs="Times"/>
          <w:b/>
          <w:sz w:val="24"/>
          <w:szCs w:val="24"/>
        </w:rPr>
        <w:t xml:space="preserve">Dr. </w:t>
      </w:r>
      <w:proofErr w:type="spellStart"/>
      <w:r w:rsidRPr="005F00DE">
        <w:rPr>
          <w:rFonts w:ascii="Times" w:hAnsi="Times" w:cs="Times"/>
          <w:b/>
          <w:sz w:val="24"/>
          <w:szCs w:val="24"/>
        </w:rPr>
        <w:t>Romergryko</w:t>
      </w:r>
      <w:proofErr w:type="spellEnd"/>
      <w:r w:rsidRPr="005F00DE">
        <w:rPr>
          <w:rFonts w:ascii="Times" w:hAnsi="Times" w:cs="Times"/>
          <w:b/>
          <w:sz w:val="24"/>
          <w:szCs w:val="24"/>
        </w:rPr>
        <w:t xml:space="preserve"> </w:t>
      </w:r>
      <w:proofErr w:type="spellStart"/>
      <w:r w:rsidRPr="005F00DE">
        <w:rPr>
          <w:rFonts w:ascii="Times" w:hAnsi="Times" w:cs="Times"/>
          <w:b/>
          <w:sz w:val="24"/>
          <w:szCs w:val="24"/>
        </w:rPr>
        <w:t>Geocadin</w:t>
      </w:r>
      <w:proofErr w:type="spellEnd"/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  <w:proofErr w:type="spellStart"/>
      <w:r w:rsidRPr="005F00DE">
        <w:rPr>
          <w:rFonts w:ascii="Times" w:hAnsi="Times" w:cs="Times"/>
          <w:sz w:val="24"/>
          <w:szCs w:val="24"/>
        </w:rPr>
        <w:t>Neurointensive</w:t>
      </w:r>
      <w:proofErr w:type="spellEnd"/>
      <w:r w:rsidRPr="005F00DE">
        <w:rPr>
          <w:rFonts w:ascii="Times" w:hAnsi="Times" w:cs="Times"/>
          <w:sz w:val="24"/>
          <w:szCs w:val="24"/>
        </w:rPr>
        <w:t xml:space="preserve"> Care Physician</w:t>
      </w:r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  <w:r w:rsidRPr="005F00DE">
        <w:rPr>
          <w:rFonts w:ascii="Times" w:hAnsi="Times" w:cs="Times"/>
          <w:sz w:val="24"/>
          <w:szCs w:val="24"/>
        </w:rPr>
        <w:t>Professor, Departments of Neurology, Anesthesiology/Critical Care Medicine, and Neurological Surgery, Division of Neuroscience and Critical Care, Johns Hopkins University of Medicine</w:t>
      </w:r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</w:p>
    <w:p w:rsidR="00550358" w:rsidRPr="005F00DE" w:rsidRDefault="00550358" w:rsidP="00550358">
      <w:pPr>
        <w:pStyle w:val="NoSpacing"/>
        <w:rPr>
          <w:rFonts w:ascii="Times" w:hAnsi="Times" w:cs="Times"/>
          <w:b/>
          <w:sz w:val="24"/>
          <w:szCs w:val="24"/>
        </w:rPr>
      </w:pPr>
      <w:r w:rsidRPr="005F00DE">
        <w:rPr>
          <w:rFonts w:ascii="Times" w:hAnsi="Times" w:cs="Times"/>
          <w:b/>
          <w:sz w:val="24"/>
          <w:szCs w:val="24"/>
        </w:rPr>
        <w:t>Dr. John Gill</w:t>
      </w:r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  <w:r w:rsidRPr="005F00DE">
        <w:rPr>
          <w:rFonts w:ascii="Times" w:hAnsi="Times" w:cs="Times"/>
          <w:sz w:val="24"/>
          <w:szCs w:val="24"/>
        </w:rPr>
        <w:t>Nephrologist</w:t>
      </w:r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  <w:r w:rsidRPr="005F00DE">
        <w:rPr>
          <w:rFonts w:ascii="Times" w:hAnsi="Times" w:cs="Times"/>
          <w:sz w:val="24"/>
          <w:szCs w:val="24"/>
        </w:rPr>
        <w:t>Associate Professor</w:t>
      </w:r>
      <w:r w:rsidRPr="005F00DE">
        <w:rPr>
          <w:rFonts w:ascii="Times" w:hAnsi="Times" w:cs="Times"/>
          <w:sz w:val="24"/>
          <w:szCs w:val="24"/>
          <w:shd w:val="clear" w:color="auto" w:fill="FFFFFF"/>
        </w:rPr>
        <w:t>, Division of Nephrology, Department of Medicine, Faculty of Medicine, University of British Columbia</w:t>
      </w:r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</w:p>
    <w:p w:rsidR="00550358" w:rsidRPr="005F00DE" w:rsidRDefault="00550358" w:rsidP="00550358">
      <w:pPr>
        <w:pStyle w:val="NoSpacing"/>
        <w:rPr>
          <w:rFonts w:ascii="Times" w:hAnsi="Times" w:cs="Times"/>
          <w:b/>
          <w:sz w:val="24"/>
          <w:szCs w:val="24"/>
        </w:rPr>
      </w:pPr>
      <w:r w:rsidRPr="005F00DE">
        <w:rPr>
          <w:rFonts w:ascii="Times" w:hAnsi="Times" w:cs="Times"/>
          <w:b/>
          <w:sz w:val="24"/>
          <w:szCs w:val="24"/>
        </w:rPr>
        <w:t xml:space="preserve">Dr. </w:t>
      </w:r>
      <w:proofErr w:type="spellStart"/>
      <w:r w:rsidRPr="005F00DE">
        <w:rPr>
          <w:rFonts w:ascii="Times" w:hAnsi="Times" w:cs="Times"/>
          <w:b/>
          <w:sz w:val="24"/>
          <w:szCs w:val="24"/>
        </w:rPr>
        <w:t>Eyal</w:t>
      </w:r>
      <w:proofErr w:type="spellEnd"/>
      <w:r w:rsidRPr="005F00DE">
        <w:rPr>
          <w:rFonts w:ascii="Times" w:hAnsi="Times" w:cs="Times"/>
          <w:b/>
          <w:sz w:val="24"/>
          <w:szCs w:val="24"/>
        </w:rPr>
        <w:t xml:space="preserve"> Golan</w:t>
      </w:r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  <w:r w:rsidRPr="005F00DE">
        <w:rPr>
          <w:rFonts w:ascii="Times" w:hAnsi="Times" w:cs="Times"/>
          <w:sz w:val="24"/>
          <w:szCs w:val="24"/>
        </w:rPr>
        <w:t>Critical Care Physician</w:t>
      </w:r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  <w:r w:rsidRPr="005F00DE">
        <w:rPr>
          <w:rFonts w:ascii="Times" w:hAnsi="Times" w:cs="Times"/>
          <w:sz w:val="24"/>
          <w:szCs w:val="24"/>
        </w:rPr>
        <w:t>Clinical Associate, University Health Network, Toronto</w:t>
      </w:r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</w:p>
    <w:p w:rsidR="00550358" w:rsidRPr="005F00DE" w:rsidRDefault="00550358" w:rsidP="00550358">
      <w:pPr>
        <w:pStyle w:val="NoSpacing"/>
        <w:rPr>
          <w:rFonts w:ascii="Times" w:hAnsi="Times" w:cs="Times"/>
          <w:i/>
          <w:sz w:val="24"/>
          <w:szCs w:val="24"/>
        </w:rPr>
      </w:pPr>
      <w:r w:rsidRPr="005F00DE">
        <w:rPr>
          <w:rFonts w:ascii="Times" w:hAnsi="Times" w:cs="Times"/>
          <w:i/>
          <w:sz w:val="24"/>
          <w:szCs w:val="24"/>
        </w:rPr>
        <w:t>Ethics</w:t>
      </w:r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</w:p>
    <w:p w:rsidR="00550358" w:rsidRPr="005F00DE" w:rsidRDefault="00550358" w:rsidP="00550358">
      <w:pPr>
        <w:pStyle w:val="NoSpacing"/>
        <w:rPr>
          <w:rFonts w:ascii="Times" w:hAnsi="Times" w:cs="Times"/>
          <w:b/>
          <w:sz w:val="24"/>
          <w:szCs w:val="24"/>
        </w:rPr>
      </w:pPr>
      <w:r w:rsidRPr="005F00DE">
        <w:rPr>
          <w:rFonts w:ascii="Times" w:hAnsi="Times" w:cs="Times"/>
          <w:b/>
          <w:sz w:val="24"/>
          <w:szCs w:val="24"/>
        </w:rPr>
        <w:t>Blair Henry</w:t>
      </w:r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  <w:r w:rsidRPr="005F00DE">
        <w:rPr>
          <w:rFonts w:ascii="Times" w:hAnsi="Times" w:cs="Times"/>
          <w:sz w:val="24"/>
          <w:szCs w:val="24"/>
        </w:rPr>
        <w:t>Senior Ethicist, Sunnybrook Health Sciences</w:t>
      </w:r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  <w:r w:rsidRPr="005F00DE">
        <w:rPr>
          <w:rFonts w:ascii="Times" w:hAnsi="Times" w:cs="Times"/>
          <w:sz w:val="24"/>
          <w:szCs w:val="24"/>
        </w:rPr>
        <w:t>Senior Ethicist, North York General Hospital</w:t>
      </w:r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  <w:r w:rsidRPr="005F00DE">
        <w:rPr>
          <w:rFonts w:ascii="Times" w:hAnsi="Times" w:cs="Times"/>
          <w:sz w:val="24"/>
          <w:szCs w:val="24"/>
        </w:rPr>
        <w:t>Assistant Professor, DFCM University of Toronto</w:t>
      </w:r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</w:p>
    <w:p w:rsidR="00550358" w:rsidRPr="005F00DE" w:rsidRDefault="00550358" w:rsidP="00550358">
      <w:pPr>
        <w:pStyle w:val="NoSpacing"/>
        <w:rPr>
          <w:rFonts w:ascii="Times" w:hAnsi="Times" w:cs="Times"/>
          <w:i/>
          <w:sz w:val="24"/>
          <w:szCs w:val="24"/>
        </w:rPr>
      </w:pPr>
      <w:r w:rsidRPr="005F00DE">
        <w:rPr>
          <w:rFonts w:ascii="Times" w:hAnsi="Times" w:cs="Times"/>
          <w:i/>
          <w:sz w:val="24"/>
          <w:szCs w:val="24"/>
        </w:rPr>
        <w:t>Economics</w:t>
      </w:r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</w:p>
    <w:p w:rsidR="00550358" w:rsidRPr="005F00DE" w:rsidRDefault="00550358" w:rsidP="00550358">
      <w:pPr>
        <w:pStyle w:val="NoSpacing"/>
        <w:rPr>
          <w:rFonts w:ascii="Times" w:hAnsi="Times" w:cs="Times"/>
          <w:b/>
          <w:sz w:val="24"/>
          <w:szCs w:val="24"/>
        </w:rPr>
      </w:pPr>
      <w:r w:rsidRPr="005F00DE">
        <w:rPr>
          <w:rFonts w:ascii="Times" w:hAnsi="Times" w:cs="Times"/>
          <w:b/>
          <w:sz w:val="24"/>
          <w:szCs w:val="24"/>
        </w:rPr>
        <w:t xml:space="preserve">Dr. Scott </w:t>
      </w:r>
      <w:proofErr w:type="spellStart"/>
      <w:r w:rsidRPr="005F00DE">
        <w:rPr>
          <w:rFonts w:ascii="Times" w:hAnsi="Times" w:cs="Times"/>
          <w:b/>
          <w:sz w:val="24"/>
          <w:szCs w:val="24"/>
        </w:rPr>
        <w:t>Klarenbach</w:t>
      </w:r>
      <w:proofErr w:type="spellEnd"/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  <w:r w:rsidRPr="005F00DE">
        <w:rPr>
          <w:rFonts w:ascii="Times" w:hAnsi="Times" w:cs="Times"/>
          <w:sz w:val="24"/>
          <w:szCs w:val="24"/>
        </w:rPr>
        <w:t>Nephrologist</w:t>
      </w:r>
    </w:p>
    <w:p w:rsidR="00550358" w:rsidRPr="005F00DE" w:rsidRDefault="00550358" w:rsidP="00550358">
      <w:pPr>
        <w:pStyle w:val="NoSpacing"/>
        <w:rPr>
          <w:rFonts w:ascii="Times" w:hAnsi="Times" w:cs="Times"/>
          <w:sz w:val="24"/>
          <w:szCs w:val="24"/>
        </w:rPr>
      </w:pPr>
      <w:r w:rsidRPr="005F00DE">
        <w:rPr>
          <w:rFonts w:ascii="Times" w:hAnsi="Times" w:cs="Times"/>
          <w:sz w:val="24"/>
          <w:szCs w:val="24"/>
        </w:rPr>
        <w:t xml:space="preserve">Professor, Clinical Scientist, Division of Nephrology, University of Alberta, Edmonton </w:t>
      </w:r>
    </w:p>
    <w:p w:rsidR="00550358" w:rsidRPr="005F00DE" w:rsidRDefault="00550358" w:rsidP="00550358">
      <w:pPr>
        <w:pBdr>
          <w:bottom w:val="single" w:sz="2" w:space="1" w:color="808080" w:themeColor="background1" w:themeShade="80"/>
        </w:pBdr>
        <w:spacing w:line="240" w:lineRule="auto"/>
        <w:rPr>
          <w:rFonts w:ascii="Times" w:hAnsi="Times" w:cs="Times"/>
          <w:sz w:val="24"/>
          <w:szCs w:val="24"/>
        </w:rPr>
      </w:pPr>
    </w:p>
    <w:p w:rsidR="00550358" w:rsidRPr="005F00DE" w:rsidRDefault="00550358" w:rsidP="00550358">
      <w:pPr>
        <w:spacing w:line="240" w:lineRule="auto"/>
        <w:rPr>
          <w:rFonts w:ascii="Times" w:hAnsi="Times" w:cs="Times"/>
          <w:sz w:val="24"/>
          <w:szCs w:val="24"/>
        </w:rPr>
      </w:pPr>
    </w:p>
    <w:p w:rsidR="00550358" w:rsidRPr="005F00DE" w:rsidRDefault="00550358" w:rsidP="00550358">
      <w:pPr>
        <w:spacing w:line="264" w:lineRule="auto"/>
        <w:rPr>
          <w:rFonts w:ascii="Times" w:hAnsi="Times" w:cs="Times"/>
          <w:sz w:val="24"/>
          <w:szCs w:val="24"/>
        </w:rPr>
      </w:pPr>
    </w:p>
    <w:p w:rsidR="00550358" w:rsidRPr="005F00DE" w:rsidRDefault="00550358" w:rsidP="00550358">
      <w:pPr>
        <w:spacing w:line="264" w:lineRule="auto"/>
        <w:rPr>
          <w:rFonts w:ascii="Times" w:hAnsi="Times" w:cs="Times"/>
          <w:sz w:val="24"/>
          <w:szCs w:val="24"/>
        </w:rPr>
      </w:pPr>
    </w:p>
    <w:p w:rsidR="00550358" w:rsidRPr="005F00DE" w:rsidRDefault="00550358" w:rsidP="00550358">
      <w:pPr>
        <w:spacing w:line="264" w:lineRule="auto"/>
        <w:rPr>
          <w:rFonts w:ascii="Times" w:hAnsi="Times" w:cs="Times"/>
          <w:sz w:val="24"/>
          <w:szCs w:val="24"/>
        </w:rPr>
      </w:pPr>
    </w:p>
    <w:p w:rsidR="00550358" w:rsidRPr="005F00DE" w:rsidRDefault="00550358" w:rsidP="00550358">
      <w:pPr>
        <w:spacing w:line="264" w:lineRule="auto"/>
        <w:rPr>
          <w:rFonts w:ascii="Times" w:hAnsi="Times" w:cs="Times"/>
          <w:sz w:val="24"/>
          <w:szCs w:val="24"/>
        </w:rPr>
      </w:pPr>
    </w:p>
    <w:p w:rsidR="00550358" w:rsidRPr="005F00DE" w:rsidRDefault="00550358" w:rsidP="00550358">
      <w:pPr>
        <w:spacing w:after="160" w:line="259" w:lineRule="auto"/>
        <w:rPr>
          <w:rFonts w:ascii="Times" w:hAnsi="Times" w:cs="Times"/>
          <w:sz w:val="24"/>
          <w:szCs w:val="24"/>
        </w:rPr>
      </w:pPr>
      <w:r w:rsidRPr="005F00DE">
        <w:rPr>
          <w:rFonts w:ascii="Times" w:hAnsi="Times" w:cs="Times"/>
          <w:sz w:val="24"/>
          <w:szCs w:val="24"/>
        </w:rPr>
        <w:br w:type="page"/>
      </w:r>
    </w:p>
    <w:p w:rsidR="00550358" w:rsidRPr="005F00DE" w:rsidRDefault="00550358" w:rsidP="00550358">
      <w:pPr>
        <w:pStyle w:val="Heading1"/>
        <w:rPr>
          <w:noProof/>
          <w:color w:val="auto"/>
        </w:rPr>
      </w:pPr>
      <w:r w:rsidRPr="005F00DE">
        <w:rPr>
          <w:rFonts w:ascii="Times" w:hAnsi="Times" w:cs="Times"/>
          <w:noProof/>
          <w:color w:val="auto"/>
          <w:sz w:val="24"/>
          <w:szCs w:val="24"/>
        </w:rPr>
        <w:lastRenderedPageBreak/>
        <w:t>Supplemental Online Appendix 2 – Meeting Agenda</w:t>
      </w:r>
    </w:p>
    <w:p w:rsidR="00550358" w:rsidRPr="00C26262" w:rsidRDefault="00550358" w:rsidP="00550358"/>
    <w:tbl>
      <w:tblPr>
        <w:tblStyle w:val="TableGrid1"/>
        <w:tblW w:w="0" w:type="auto"/>
        <w:tblInd w:w="108" w:type="dxa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496B0" w:themeColor="text2" w:themeTint="99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14"/>
        <w:gridCol w:w="7838"/>
      </w:tblGrid>
      <w:tr w:rsidR="00550358" w:rsidRPr="00C26262" w:rsidTr="005F00DE">
        <w:tc>
          <w:tcPr>
            <w:tcW w:w="1440" w:type="dxa"/>
            <w:shd w:val="clear" w:color="auto" w:fill="D5DCE4" w:themeFill="text2" w:themeFillTint="33"/>
            <w:vAlign w:val="center"/>
          </w:tcPr>
          <w:p w:rsidR="00550358" w:rsidRPr="00C26262" w:rsidRDefault="00550358" w:rsidP="005F00DE">
            <w:pPr>
              <w:spacing w:before="60" w:after="60" w:line="264" w:lineRule="auto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Time</w:t>
            </w:r>
          </w:p>
        </w:tc>
        <w:tc>
          <w:tcPr>
            <w:tcW w:w="8028" w:type="dxa"/>
            <w:shd w:val="clear" w:color="auto" w:fill="D5DCE4" w:themeFill="text2" w:themeFillTint="33"/>
            <w:vAlign w:val="center"/>
          </w:tcPr>
          <w:p w:rsidR="00550358" w:rsidRPr="005F00DE" w:rsidRDefault="00550358" w:rsidP="005F00DE">
            <w:pPr>
              <w:spacing w:after="120" w:line="264" w:lineRule="auto"/>
              <w:rPr>
                <w:rFonts w:ascii="Corbel" w:hAnsi="Corbel" w:cs="Tahoma"/>
                <w:bCs/>
                <w:sz w:val="22"/>
                <w:szCs w:val="22"/>
              </w:rPr>
            </w:pPr>
            <w:r w:rsidRPr="005F00DE">
              <w:rPr>
                <w:rFonts w:ascii="Corbel" w:hAnsi="Corbel"/>
              </w:rPr>
              <w:t xml:space="preserve">Part I: </w:t>
            </w:r>
            <w:r w:rsidRPr="005F00DE">
              <w:rPr>
                <w:rFonts w:ascii="Corbel" w:hAnsi="Corbel" w:cs="Tahoma"/>
                <w:bCs/>
              </w:rPr>
              <w:t xml:space="preserve">Challenge </w:t>
            </w:r>
            <w:r w:rsidRPr="002C794E">
              <w:rPr>
                <w:rFonts w:ascii="Corbel" w:hAnsi="Corbel" w:cs="Tahoma"/>
                <w:bCs/>
                <w:sz w:val="22"/>
                <w:szCs w:val="22"/>
              </w:rPr>
              <w:t xml:space="preserve">address and context </w:t>
            </w:r>
          </w:p>
        </w:tc>
      </w:tr>
      <w:tr w:rsidR="00550358" w:rsidRPr="00C26262" w:rsidTr="005F00DE">
        <w:trPr>
          <w:trHeight w:val="1264"/>
        </w:trPr>
        <w:tc>
          <w:tcPr>
            <w:tcW w:w="1440" w:type="dxa"/>
            <w:vAlign w:val="center"/>
          </w:tcPr>
          <w:p w:rsidR="00550358" w:rsidRPr="00C26262" w:rsidRDefault="00550358" w:rsidP="005F00DE">
            <w:pPr>
              <w:spacing w:before="60" w:after="60" w:line="264" w:lineRule="auto"/>
              <w:rPr>
                <w:rFonts w:ascii="Calibri" w:hAnsi="Calibri"/>
              </w:rPr>
            </w:pPr>
            <w:r w:rsidRPr="00C26262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3</w:t>
            </w:r>
            <w:r w:rsidRPr="00C26262">
              <w:rPr>
                <w:rFonts w:ascii="Calibri" w:hAnsi="Calibri"/>
              </w:rPr>
              <w:t>00 – 1</w:t>
            </w:r>
            <w:r>
              <w:rPr>
                <w:rFonts w:ascii="Calibri" w:hAnsi="Calibri"/>
              </w:rPr>
              <w:t>3</w:t>
            </w:r>
            <w:r w:rsidRPr="00C26262">
              <w:rPr>
                <w:rFonts w:ascii="Calibri" w:hAnsi="Calibri"/>
              </w:rPr>
              <w:t>30</w:t>
            </w:r>
          </w:p>
        </w:tc>
        <w:tc>
          <w:tcPr>
            <w:tcW w:w="8028" w:type="dxa"/>
            <w:vAlign w:val="center"/>
          </w:tcPr>
          <w:p w:rsidR="00550358" w:rsidRPr="00C26262" w:rsidRDefault="00550358" w:rsidP="005F00DE">
            <w:pPr>
              <w:spacing w:before="60" w:after="60" w:line="264" w:lineRule="auto"/>
              <w:rPr>
                <w:rFonts w:ascii="Calibri" w:hAnsi="Calibri"/>
                <w:b/>
              </w:rPr>
            </w:pPr>
            <w:r w:rsidRPr="00C26262">
              <w:rPr>
                <w:rFonts w:ascii="Calibri" w:hAnsi="Calibri"/>
                <w:b/>
                <w:i/>
              </w:rPr>
              <w:t xml:space="preserve">Dr. Steve Brooks, </w:t>
            </w:r>
            <w:r w:rsidRPr="00C26262">
              <w:rPr>
                <w:rFonts w:ascii="Calibri" w:hAnsi="Calibri"/>
                <w:i/>
                <w:iCs/>
              </w:rPr>
              <w:t>Associate Professor, Queen’s University, Department of Emergency Medicine;</w:t>
            </w:r>
            <w:r w:rsidRPr="00C26262">
              <w:rPr>
                <w:rFonts w:ascii="Calibri" w:hAnsi="Calibri"/>
                <w:i/>
              </w:rPr>
              <w:t xml:space="preserve"> Meeting Co-Chair</w:t>
            </w:r>
          </w:p>
          <w:p w:rsidR="00550358" w:rsidRPr="00C26262" w:rsidRDefault="00550358" w:rsidP="00550358">
            <w:pPr>
              <w:numPr>
                <w:ilvl w:val="0"/>
                <w:numId w:val="1"/>
              </w:numPr>
              <w:spacing w:before="60" w:after="60" w:line="264" w:lineRule="auto"/>
              <w:contextualSpacing/>
              <w:rPr>
                <w:rFonts w:ascii="Calibri" w:hAnsi="Calibri"/>
                <w:lang w:bidi="en-US"/>
              </w:rPr>
            </w:pPr>
            <w:r w:rsidRPr="00C26262">
              <w:rPr>
                <w:rFonts w:ascii="Calibri" w:hAnsi="Calibri"/>
                <w:lang w:bidi="en-US"/>
              </w:rPr>
              <w:t>Participant introductions</w:t>
            </w:r>
          </w:p>
          <w:p w:rsidR="00550358" w:rsidRPr="00C26262" w:rsidRDefault="00550358" w:rsidP="00550358">
            <w:pPr>
              <w:numPr>
                <w:ilvl w:val="0"/>
                <w:numId w:val="1"/>
              </w:numPr>
              <w:spacing w:before="60" w:after="60" w:line="264" w:lineRule="auto"/>
              <w:contextualSpacing/>
              <w:rPr>
                <w:rFonts w:ascii="Calibri" w:hAnsi="Calibri"/>
                <w:b/>
                <w:lang w:bidi="en-US"/>
              </w:rPr>
            </w:pPr>
            <w:r w:rsidRPr="00C26262">
              <w:rPr>
                <w:rFonts w:ascii="Calibri" w:hAnsi="Calibri"/>
                <w:lang w:bidi="en-US"/>
              </w:rPr>
              <w:t>Challenge address</w:t>
            </w:r>
          </w:p>
        </w:tc>
      </w:tr>
      <w:tr w:rsidR="00550358" w:rsidRPr="00C26262" w:rsidTr="005F00DE">
        <w:trPr>
          <w:trHeight w:val="778"/>
        </w:trPr>
        <w:tc>
          <w:tcPr>
            <w:tcW w:w="1440" w:type="dxa"/>
            <w:vAlign w:val="center"/>
          </w:tcPr>
          <w:p w:rsidR="00550358" w:rsidRPr="00C26262" w:rsidRDefault="00550358" w:rsidP="005F00DE">
            <w:pPr>
              <w:spacing w:before="60" w:after="60" w:line="264" w:lineRule="auto"/>
              <w:rPr>
                <w:rFonts w:ascii="Calibri" w:hAnsi="Calibri"/>
              </w:rPr>
            </w:pPr>
            <w:r w:rsidRPr="00C26262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3</w:t>
            </w:r>
            <w:r w:rsidRPr="00C26262">
              <w:rPr>
                <w:rFonts w:ascii="Calibri" w:hAnsi="Calibri"/>
              </w:rPr>
              <w:t xml:space="preserve">30 – </w:t>
            </w:r>
            <w:r>
              <w:rPr>
                <w:rFonts w:ascii="Calibri" w:hAnsi="Calibri"/>
              </w:rPr>
              <w:t>14</w:t>
            </w:r>
            <w:r w:rsidRPr="00C26262">
              <w:rPr>
                <w:rFonts w:ascii="Calibri" w:hAnsi="Calibri"/>
              </w:rPr>
              <w:t>10</w:t>
            </w:r>
          </w:p>
        </w:tc>
        <w:tc>
          <w:tcPr>
            <w:tcW w:w="8028" w:type="dxa"/>
            <w:vAlign w:val="center"/>
          </w:tcPr>
          <w:p w:rsidR="00550358" w:rsidRPr="00C26262" w:rsidRDefault="00550358" w:rsidP="005F00DE">
            <w:pPr>
              <w:spacing w:before="60" w:after="60" w:line="264" w:lineRule="auto"/>
              <w:rPr>
                <w:rFonts w:ascii="Calibri" w:hAnsi="Calibri"/>
                <w:b/>
              </w:rPr>
            </w:pPr>
            <w:r w:rsidRPr="00C26262">
              <w:rPr>
                <w:rFonts w:ascii="Calibri" w:hAnsi="Calibri"/>
                <w:b/>
                <w:i/>
              </w:rPr>
              <w:t xml:space="preserve">Dr. Zack Shinar, </w:t>
            </w:r>
            <w:r w:rsidRPr="00C26262">
              <w:rPr>
                <w:rFonts w:ascii="Calibri" w:hAnsi="Calibri"/>
                <w:i/>
              </w:rPr>
              <w:t>Emergency Physician, Sharp Memorial Hospital, San Diego, California</w:t>
            </w:r>
          </w:p>
          <w:p w:rsidR="00550358" w:rsidRPr="00C26262" w:rsidRDefault="00550358" w:rsidP="00550358">
            <w:pPr>
              <w:numPr>
                <w:ilvl w:val="0"/>
                <w:numId w:val="2"/>
              </w:numPr>
              <w:spacing w:before="60" w:after="60" w:line="264" w:lineRule="auto"/>
              <w:contextualSpacing/>
              <w:rPr>
                <w:rFonts w:ascii="Calibri" w:hAnsi="Calibri"/>
                <w:b/>
                <w:lang w:bidi="en-US"/>
              </w:rPr>
            </w:pPr>
            <w:r w:rsidRPr="00C26262">
              <w:rPr>
                <w:rFonts w:ascii="Calibri" w:hAnsi="Calibri"/>
                <w:lang w:bidi="en-US"/>
              </w:rPr>
              <w:t xml:space="preserve"> The Sharp Memorial Hospital experience with E-CPR</w:t>
            </w:r>
            <w:r>
              <w:rPr>
                <w:rFonts w:ascii="Calibri" w:hAnsi="Calibri"/>
                <w:lang w:bidi="en-US"/>
              </w:rPr>
              <w:t xml:space="preserve"> </w:t>
            </w:r>
            <w:r w:rsidRPr="00C26262">
              <w:rPr>
                <w:rFonts w:ascii="Calibri" w:hAnsi="Calibri"/>
                <w:lang w:bidi="en-US"/>
              </w:rPr>
              <w:t>(30 min + 10 min Q&amp;A)</w:t>
            </w:r>
          </w:p>
        </w:tc>
      </w:tr>
      <w:tr w:rsidR="00550358" w:rsidRPr="00C26262" w:rsidTr="005F00DE">
        <w:trPr>
          <w:trHeight w:val="733"/>
        </w:trPr>
        <w:tc>
          <w:tcPr>
            <w:tcW w:w="1440" w:type="dxa"/>
            <w:vAlign w:val="center"/>
          </w:tcPr>
          <w:p w:rsidR="00550358" w:rsidRPr="00C26262" w:rsidRDefault="00550358" w:rsidP="005F00DE">
            <w:pPr>
              <w:spacing w:before="60" w:after="60" w:line="264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  <w:r w:rsidRPr="00C26262">
              <w:rPr>
                <w:rFonts w:ascii="Calibri" w:hAnsi="Calibri"/>
              </w:rPr>
              <w:t xml:space="preserve">10 – </w:t>
            </w:r>
            <w:r>
              <w:rPr>
                <w:rFonts w:ascii="Calibri" w:hAnsi="Calibri"/>
              </w:rPr>
              <w:t>14</w:t>
            </w:r>
            <w:r w:rsidRPr="00C26262">
              <w:rPr>
                <w:rFonts w:ascii="Calibri" w:hAnsi="Calibri"/>
              </w:rPr>
              <w:t xml:space="preserve">40 </w:t>
            </w:r>
          </w:p>
        </w:tc>
        <w:tc>
          <w:tcPr>
            <w:tcW w:w="8028" w:type="dxa"/>
            <w:vAlign w:val="center"/>
          </w:tcPr>
          <w:p w:rsidR="00550358" w:rsidRPr="00C26262" w:rsidRDefault="00550358" w:rsidP="005F00DE">
            <w:pPr>
              <w:spacing w:before="60" w:after="60" w:line="264" w:lineRule="auto"/>
              <w:rPr>
                <w:rFonts w:ascii="Calibri" w:hAnsi="Calibri"/>
                <w:b/>
              </w:rPr>
            </w:pPr>
            <w:r w:rsidRPr="00C26262">
              <w:rPr>
                <w:rFonts w:ascii="Calibri" w:hAnsi="Calibri" w:cs="Tahoma"/>
                <w:b/>
                <w:i/>
              </w:rPr>
              <w:t>Dr. Brian Grunau</w:t>
            </w:r>
            <w:r w:rsidRPr="00C26262">
              <w:rPr>
                <w:rFonts w:ascii="Calibri" w:hAnsi="Calibri"/>
                <w:b/>
                <w:i/>
              </w:rPr>
              <w:t xml:space="preserve">, </w:t>
            </w:r>
            <w:r w:rsidRPr="00C26262">
              <w:rPr>
                <w:rFonts w:ascii="Calibri" w:hAnsi="Calibri"/>
                <w:i/>
                <w:color w:val="000000"/>
              </w:rPr>
              <w:t>Emergency Physician, St. Paul’s Hospital, Vancouver</w:t>
            </w:r>
          </w:p>
          <w:p w:rsidR="00550358" w:rsidRPr="00C26262" w:rsidRDefault="00550358" w:rsidP="00550358">
            <w:pPr>
              <w:numPr>
                <w:ilvl w:val="0"/>
                <w:numId w:val="2"/>
              </w:numPr>
              <w:spacing w:before="60" w:after="60" w:line="264" w:lineRule="auto"/>
              <w:contextualSpacing/>
              <w:rPr>
                <w:rFonts w:ascii="Calibri" w:hAnsi="Calibri"/>
                <w:b/>
                <w:lang w:bidi="en-US"/>
              </w:rPr>
            </w:pPr>
            <w:r w:rsidRPr="00C26262">
              <w:rPr>
                <w:rFonts w:ascii="Calibri" w:hAnsi="Calibri" w:cs="Tahoma"/>
                <w:lang w:bidi="en-US"/>
              </w:rPr>
              <w:t xml:space="preserve">The Vancouver experience with E-CPR </w:t>
            </w:r>
            <w:r w:rsidRPr="00C26262">
              <w:rPr>
                <w:rFonts w:ascii="Calibri" w:hAnsi="Calibri"/>
                <w:lang w:bidi="en-US"/>
              </w:rPr>
              <w:t>(20 min + 10 min Q&amp;A)</w:t>
            </w:r>
          </w:p>
        </w:tc>
      </w:tr>
      <w:tr w:rsidR="00550358" w:rsidRPr="00C26262" w:rsidTr="005F00DE">
        <w:trPr>
          <w:trHeight w:val="1246"/>
        </w:trPr>
        <w:tc>
          <w:tcPr>
            <w:tcW w:w="1440" w:type="dxa"/>
            <w:vAlign w:val="center"/>
          </w:tcPr>
          <w:p w:rsidR="00550358" w:rsidRPr="00C26262" w:rsidRDefault="00550358" w:rsidP="005F00DE">
            <w:pPr>
              <w:spacing w:before="60" w:after="60" w:line="264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  <w:r w:rsidRPr="00C26262">
              <w:rPr>
                <w:rFonts w:ascii="Calibri" w:hAnsi="Calibri"/>
              </w:rPr>
              <w:t xml:space="preserve">40 – </w:t>
            </w:r>
            <w:r>
              <w:rPr>
                <w:rFonts w:ascii="Calibri" w:hAnsi="Calibri"/>
              </w:rPr>
              <w:t>15</w:t>
            </w:r>
            <w:r w:rsidRPr="00C26262">
              <w:rPr>
                <w:rFonts w:ascii="Calibri" w:hAnsi="Calibri"/>
              </w:rPr>
              <w:t xml:space="preserve">10 </w:t>
            </w:r>
          </w:p>
        </w:tc>
        <w:tc>
          <w:tcPr>
            <w:tcW w:w="8028" w:type="dxa"/>
            <w:vAlign w:val="center"/>
          </w:tcPr>
          <w:p w:rsidR="00550358" w:rsidRPr="00C26262" w:rsidRDefault="00550358" w:rsidP="005F00DE">
            <w:pPr>
              <w:spacing w:before="60" w:after="60" w:line="264" w:lineRule="auto"/>
              <w:rPr>
                <w:rFonts w:ascii="Calibri" w:hAnsi="Calibri"/>
                <w:i/>
              </w:rPr>
            </w:pPr>
            <w:r w:rsidRPr="00C26262">
              <w:rPr>
                <w:rFonts w:ascii="Calibri" w:hAnsi="Calibri" w:cs="Tahoma"/>
                <w:b/>
                <w:i/>
              </w:rPr>
              <w:t xml:space="preserve">Dr. </w:t>
            </w:r>
            <w:proofErr w:type="spellStart"/>
            <w:r w:rsidRPr="00C26262">
              <w:rPr>
                <w:rFonts w:ascii="Calibri" w:hAnsi="Calibri" w:cs="Tahoma"/>
                <w:b/>
                <w:i/>
              </w:rPr>
              <w:t>Romer</w:t>
            </w:r>
            <w:proofErr w:type="spellEnd"/>
            <w:r w:rsidRPr="00C26262">
              <w:rPr>
                <w:rFonts w:ascii="Calibri" w:hAnsi="Calibri" w:cs="Tahoma"/>
                <w:b/>
                <w:i/>
              </w:rPr>
              <w:t xml:space="preserve"> </w:t>
            </w:r>
            <w:proofErr w:type="spellStart"/>
            <w:r w:rsidRPr="00C26262">
              <w:rPr>
                <w:rFonts w:ascii="Calibri" w:hAnsi="Calibri" w:cs="Tahoma"/>
                <w:b/>
                <w:i/>
              </w:rPr>
              <w:t>Geocadin</w:t>
            </w:r>
            <w:proofErr w:type="spellEnd"/>
            <w:r w:rsidRPr="00C26262">
              <w:rPr>
                <w:rFonts w:ascii="Calibri" w:hAnsi="Calibri"/>
                <w:b/>
                <w:i/>
              </w:rPr>
              <w:t xml:space="preserve">, </w:t>
            </w:r>
            <w:r w:rsidRPr="00C26262">
              <w:rPr>
                <w:rFonts w:ascii="Calibri" w:hAnsi="Calibri"/>
                <w:i/>
                <w:color w:val="000000"/>
              </w:rPr>
              <w:t>Professor, Departments of Neurology, Anesthesiology/Critical Care Medicine and Neurological Surgery, The John Hopkins University School of Medicine</w:t>
            </w:r>
          </w:p>
          <w:p w:rsidR="00550358" w:rsidRPr="00C26262" w:rsidRDefault="00550358" w:rsidP="00550358">
            <w:pPr>
              <w:numPr>
                <w:ilvl w:val="0"/>
                <w:numId w:val="3"/>
              </w:numPr>
              <w:spacing w:before="60" w:after="60" w:line="264" w:lineRule="auto"/>
              <w:contextualSpacing/>
              <w:rPr>
                <w:rFonts w:ascii="Calibri" w:hAnsi="Calibri"/>
                <w:i/>
                <w:color w:val="000000"/>
                <w:lang w:bidi="en-US"/>
              </w:rPr>
            </w:pPr>
            <w:proofErr w:type="spellStart"/>
            <w:r w:rsidRPr="00C26262">
              <w:rPr>
                <w:rFonts w:ascii="Calibri" w:hAnsi="Calibri"/>
                <w:color w:val="000000"/>
                <w:lang w:bidi="en-US"/>
              </w:rPr>
              <w:t>Neuroprognostication</w:t>
            </w:r>
            <w:proofErr w:type="spellEnd"/>
            <w:r w:rsidRPr="00C26262">
              <w:rPr>
                <w:rFonts w:ascii="Calibri" w:hAnsi="Calibri"/>
                <w:color w:val="000000"/>
                <w:lang w:bidi="en-US"/>
              </w:rPr>
              <w:t xml:space="preserve"> and end-of-life decision making after cardiac arrest for the ECPR population</w:t>
            </w:r>
            <w:r w:rsidRPr="00C26262">
              <w:rPr>
                <w:rFonts w:ascii="Calibri" w:hAnsi="Calibri"/>
                <w:lang w:bidi="en-US"/>
              </w:rPr>
              <w:t xml:space="preserve"> (20 min + 10 min Q&amp;A)</w:t>
            </w:r>
          </w:p>
        </w:tc>
      </w:tr>
      <w:tr w:rsidR="00550358" w:rsidRPr="00C26262" w:rsidTr="005F00DE">
        <w:trPr>
          <w:trHeight w:val="1237"/>
        </w:trPr>
        <w:tc>
          <w:tcPr>
            <w:tcW w:w="1440" w:type="dxa"/>
            <w:vAlign w:val="center"/>
          </w:tcPr>
          <w:p w:rsidR="00550358" w:rsidRPr="00C26262" w:rsidRDefault="00550358" w:rsidP="005F00DE">
            <w:pPr>
              <w:spacing w:before="60" w:after="60" w:line="264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  <w:r w:rsidRPr="00C26262">
              <w:rPr>
                <w:rFonts w:ascii="Calibri" w:hAnsi="Calibri"/>
              </w:rPr>
              <w:t xml:space="preserve">10 – </w:t>
            </w:r>
            <w:r>
              <w:rPr>
                <w:rFonts w:ascii="Calibri" w:hAnsi="Calibri"/>
              </w:rPr>
              <w:t>15</w:t>
            </w:r>
            <w:r w:rsidRPr="00C26262">
              <w:rPr>
                <w:rFonts w:ascii="Calibri" w:hAnsi="Calibri"/>
              </w:rPr>
              <w:t>40</w:t>
            </w:r>
          </w:p>
        </w:tc>
        <w:tc>
          <w:tcPr>
            <w:tcW w:w="8028" w:type="dxa"/>
            <w:vAlign w:val="center"/>
          </w:tcPr>
          <w:p w:rsidR="00550358" w:rsidRPr="00C26262" w:rsidRDefault="00550358" w:rsidP="005F00DE">
            <w:pPr>
              <w:spacing w:before="60" w:after="60" w:line="264" w:lineRule="auto"/>
              <w:rPr>
                <w:rFonts w:ascii="Calibri" w:hAnsi="Calibri" w:cs="Tahoma"/>
                <w:b/>
                <w:i/>
              </w:rPr>
            </w:pPr>
            <w:r w:rsidRPr="00C26262">
              <w:rPr>
                <w:rFonts w:ascii="Calibri" w:hAnsi="Calibri"/>
                <w:b/>
                <w:i/>
              </w:rPr>
              <w:t xml:space="preserve">Dr. Sam </w:t>
            </w:r>
            <w:proofErr w:type="spellStart"/>
            <w:r w:rsidRPr="00C26262">
              <w:rPr>
                <w:rFonts w:ascii="Calibri" w:hAnsi="Calibri"/>
                <w:b/>
                <w:i/>
              </w:rPr>
              <w:t>Shemie</w:t>
            </w:r>
            <w:proofErr w:type="spellEnd"/>
            <w:r w:rsidRPr="00C26262">
              <w:rPr>
                <w:rFonts w:ascii="Calibri" w:hAnsi="Calibri"/>
              </w:rPr>
              <w:t xml:space="preserve">, </w:t>
            </w:r>
            <w:r w:rsidRPr="00C26262">
              <w:rPr>
                <w:rFonts w:ascii="Calibri" w:hAnsi="Calibri"/>
                <w:i/>
              </w:rPr>
              <w:t>Critical Care Medicine, Montreal Children’s Hospital, McGill University;</w:t>
            </w:r>
            <w:r w:rsidRPr="00C26262">
              <w:rPr>
                <w:rFonts w:ascii="Calibri" w:hAnsi="Calibri"/>
              </w:rPr>
              <w:t xml:space="preserve"> </w:t>
            </w:r>
            <w:r w:rsidRPr="00C26262">
              <w:rPr>
                <w:rFonts w:ascii="Calibri" w:hAnsi="Calibri"/>
                <w:i/>
                <w:iCs/>
              </w:rPr>
              <w:t>Medical Advisor, Deceased Donation, Canadian Blood Services; Meeting Co-Chair</w:t>
            </w:r>
            <w:r w:rsidRPr="00C26262">
              <w:rPr>
                <w:rFonts w:ascii="Calibri" w:hAnsi="Calibri"/>
              </w:rPr>
              <w:t xml:space="preserve"> </w:t>
            </w:r>
          </w:p>
          <w:p w:rsidR="00550358" w:rsidRPr="00C26262" w:rsidRDefault="00550358" w:rsidP="00550358">
            <w:pPr>
              <w:numPr>
                <w:ilvl w:val="0"/>
                <w:numId w:val="2"/>
              </w:numPr>
              <w:spacing w:before="60" w:after="60" w:line="264" w:lineRule="auto"/>
              <w:rPr>
                <w:rFonts w:ascii="Calibri" w:hAnsi="Calibri" w:cs="Tahoma"/>
                <w:b/>
                <w:i/>
                <w:lang w:bidi="en-US"/>
              </w:rPr>
            </w:pPr>
            <w:r w:rsidRPr="00C26262">
              <w:rPr>
                <w:rFonts w:ascii="Calibri" w:hAnsi="Calibri" w:cs="Tahoma"/>
                <w:color w:val="000000"/>
                <w:lang w:bidi="en-US"/>
              </w:rPr>
              <w:t xml:space="preserve">The intersection between E-CPR and Organ Donation- Inherent conflict </w:t>
            </w:r>
            <w:proofErr w:type="gramStart"/>
            <w:r w:rsidRPr="00C26262">
              <w:rPr>
                <w:rFonts w:ascii="Calibri" w:hAnsi="Calibri" w:cs="Tahoma"/>
                <w:color w:val="000000"/>
                <w:lang w:bidi="en-US"/>
              </w:rPr>
              <w:t>or</w:t>
            </w:r>
            <w:proofErr w:type="gramEnd"/>
            <w:r w:rsidRPr="00C26262">
              <w:rPr>
                <w:rFonts w:ascii="Calibri" w:hAnsi="Calibri" w:cs="Tahoma"/>
                <w:color w:val="000000"/>
                <w:lang w:bidi="en-US"/>
              </w:rPr>
              <w:t xml:space="preserve"> natural convergence? </w:t>
            </w:r>
            <w:r w:rsidRPr="00C26262">
              <w:rPr>
                <w:rFonts w:ascii="Calibri" w:hAnsi="Calibri"/>
                <w:lang w:bidi="en-US"/>
              </w:rPr>
              <w:t>(20 min + 10 min Q&amp;A)</w:t>
            </w:r>
          </w:p>
        </w:tc>
      </w:tr>
      <w:tr w:rsidR="00550358" w:rsidRPr="00C26262" w:rsidTr="005F00DE">
        <w:tc>
          <w:tcPr>
            <w:tcW w:w="1440" w:type="dxa"/>
            <w:shd w:val="clear" w:color="auto" w:fill="D5DCE4" w:themeFill="text2" w:themeFillTint="33"/>
            <w:vAlign w:val="center"/>
          </w:tcPr>
          <w:p w:rsidR="00550358" w:rsidRPr="002C794E" w:rsidRDefault="00550358" w:rsidP="005F00DE">
            <w:pPr>
              <w:spacing w:before="60" w:after="60" w:line="264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  <w:r w:rsidRPr="002C794E">
              <w:rPr>
                <w:rFonts w:ascii="Calibri" w:hAnsi="Calibri"/>
                <w:sz w:val="22"/>
                <w:szCs w:val="22"/>
              </w:rPr>
              <w:t xml:space="preserve">40 – </w:t>
            </w:r>
            <w:r>
              <w:rPr>
                <w:rFonts w:ascii="Calibri" w:hAnsi="Calibri"/>
                <w:sz w:val="22"/>
                <w:szCs w:val="22"/>
              </w:rPr>
              <w:t>16</w:t>
            </w:r>
            <w:r w:rsidRPr="002C794E">
              <w:rPr>
                <w:rFonts w:ascii="Calibri" w:hAnsi="Calibri"/>
                <w:sz w:val="22"/>
                <w:szCs w:val="22"/>
              </w:rPr>
              <w:t xml:space="preserve">00 </w:t>
            </w:r>
          </w:p>
        </w:tc>
        <w:tc>
          <w:tcPr>
            <w:tcW w:w="8028" w:type="dxa"/>
            <w:shd w:val="clear" w:color="auto" w:fill="D5DCE4" w:themeFill="text2" w:themeFillTint="33"/>
            <w:vAlign w:val="center"/>
          </w:tcPr>
          <w:p w:rsidR="00550358" w:rsidRPr="005F00DE" w:rsidRDefault="00550358" w:rsidP="005F00DE">
            <w:pPr>
              <w:spacing w:after="120" w:line="264" w:lineRule="auto"/>
              <w:rPr>
                <w:rFonts w:ascii="Corbel" w:hAnsi="Corbel"/>
                <w:sz w:val="22"/>
                <w:szCs w:val="22"/>
              </w:rPr>
            </w:pPr>
            <w:r w:rsidRPr="005F00DE">
              <w:rPr>
                <w:rFonts w:ascii="Corbel" w:hAnsi="Corbel"/>
              </w:rPr>
              <w:t>Break</w:t>
            </w:r>
          </w:p>
        </w:tc>
      </w:tr>
      <w:tr w:rsidR="00550358" w:rsidRPr="00C26262" w:rsidTr="005F00DE">
        <w:tc>
          <w:tcPr>
            <w:tcW w:w="1440" w:type="dxa"/>
            <w:shd w:val="clear" w:color="auto" w:fill="D5DCE4" w:themeFill="text2" w:themeFillTint="33"/>
            <w:vAlign w:val="center"/>
          </w:tcPr>
          <w:p w:rsidR="00550358" w:rsidRPr="00C26262" w:rsidRDefault="00550358" w:rsidP="005F00DE">
            <w:pPr>
              <w:spacing w:before="60" w:after="60" w:line="264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28" w:type="dxa"/>
            <w:shd w:val="clear" w:color="auto" w:fill="D5DCE4" w:themeFill="text2" w:themeFillTint="33"/>
            <w:vAlign w:val="center"/>
          </w:tcPr>
          <w:p w:rsidR="00550358" w:rsidRPr="005F00DE" w:rsidRDefault="00550358" w:rsidP="005F00DE">
            <w:pPr>
              <w:spacing w:after="120" w:line="264" w:lineRule="auto"/>
              <w:rPr>
                <w:rFonts w:ascii="Corbel" w:hAnsi="Corbel"/>
                <w:sz w:val="22"/>
                <w:szCs w:val="22"/>
              </w:rPr>
            </w:pPr>
            <w:r w:rsidRPr="005F00DE">
              <w:rPr>
                <w:rFonts w:ascii="Corbel" w:hAnsi="Corbel"/>
              </w:rPr>
              <w:t xml:space="preserve">Part II: Clinical </w:t>
            </w:r>
            <w:r>
              <w:rPr>
                <w:rFonts w:ascii="Corbel" w:hAnsi="Corbel"/>
                <w:sz w:val="22"/>
                <w:szCs w:val="22"/>
              </w:rPr>
              <w:t>s</w:t>
            </w:r>
            <w:r w:rsidRPr="005F00DE">
              <w:rPr>
                <w:rFonts w:ascii="Corbel" w:hAnsi="Corbel"/>
              </w:rPr>
              <w:t>equence of ECPR</w:t>
            </w:r>
          </w:p>
        </w:tc>
      </w:tr>
      <w:tr w:rsidR="00550358" w:rsidRPr="00C26262" w:rsidTr="005F00DE">
        <w:tc>
          <w:tcPr>
            <w:tcW w:w="1440" w:type="dxa"/>
            <w:vAlign w:val="center"/>
          </w:tcPr>
          <w:p w:rsidR="00550358" w:rsidRPr="00C26262" w:rsidRDefault="00550358" w:rsidP="005F00DE">
            <w:pPr>
              <w:spacing w:before="60" w:after="60" w:line="264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16</w:t>
            </w:r>
            <w:r w:rsidRPr="00C26262">
              <w:rPr>
                <w:rFonts w:ascii="Calibri" w:hAnsi="Calibri"/>
                <w:szCs w:val="22"/>
              </w:rPr>
              <w:t xml:space="preserve">00 – </w:t>
            </w:r>
            <w:r>
              <w:rPr>
                <w:rFonts w:ascii="Calibri" w:hAnsi="Calibri"/>
                <w:szCs w:val="22"/>
              </w:rPr>
              <w:t>18</w:t>
            </w:r>
            <w:r w:rsidRPr="00C26262">
              <w:rPr>
                <w:rFonts w:ascii="Calibri" w:hAnsi="Calibri"/>
                <w:szCs w:val="22"/>
              </w:rPr>
              <w:t xml:space="preserve">00 </w:t>
            </w:r>
          </w:p>
        </w:tc>
        <w:tc>
          <w:tcPr>
            <w:tcW w:w="8028" w:type="dxa"/>
            <w:vAlign w:val="center"/>
          </w:tcPr>
          <w:p w:rsidR="00550358" w:rsidRPr="00C26262" w:rsidRDefault="00550358" w:rsidP="005F00DE">
            <w:pPr>
              <w:spacing w:before="60" w:after="60" w:line="264" w:lineRule="auto"/>
              <w:rPr>
                <w:rFonts w:ascii="Calibri" w:hAnsi="Calibri"/>
                <w:b/>
                <w:i/>
                <w:szCs w:val="22"/>
              </w:rPr>
            </w:pPr>
            <w:r w:rsidRPr="00C26262">
              <w:rPr>
                <w:rFonts w:ascii="Calibri" w:hAnsi="Calibri"/>
                <w:b/>
                <w:i/>
                <w:szCs w:val="22"/>
              </w:rPr>
              <w:t>Group Work:</w:t>
            </w:r>
          </w:p>
          <w:p w:rsidR="00550358" w:rsidRPr="00C26262" w:rsidRDefault="00550358" w:rsidP="00550358">
            <w:pPr>
              <w:numPr>
                <w:ilvl w:val="0"/>
                <w:numId w:val="2"/>
              </w:numPr>
              <w:spacing w:before="60" w:after="60" w:line="264" w:lineRule="auto"/>
              <w:rPr>
                <w:rFonts w:ascii="Calibri" w:hAnsi="Calibri"/>
                <w:szCs w:val="22"/>
              </w:rPr>
            </w:pPr>
            <w:r w:rsidRPr="00C26262">
              <w:rPr>
                <w:rFonts w:ascii="Calibri" w:hAnsi="Calibri"/>
                <w:szCs w:val="22"/>
              </w:rPr>
              <w:t>Reviewing clinical sequences for prehospital care, ED care, ECMO deployment and maintenance, outcomes evaluation:</w:t>
            </w:r>
          </w:p>
          <w:p w:rsidR="00550358" w:rsidRPr="00C26262" w:rsidRDefault="00550358" w:rsidP="00550358">
            <w:pPr>
              <w:numPr>
                <w:ilvl w:val="1"/>
                <w:numId w:val="2"/>
              </w:numPr>
              <w:spacing w:before="60" w:after="60" w:line="264" w:lineRule="auto"/>
              <w:rPr>
                <w:rFonts w:ascii="Calibri" w:hAnsi="Calibri"/>
                <w:szCs w:val="22"/>
              </w:rPr>
            </w:pPr>
            <w:r w:rsidRPr="00C26262">
              <w:rPr>
                <w:rFonts w:ascii="Calibri" w:hAnsi="Calibri"/>
                <w:szCs w:val="22"/>
              </w:rPr>
              <w:t>What are the opportunities, challenges, and barriers?</w:t>
            </w:r>
          </w:p>
          <w:p w:rsidR="00550358" w:rsidRPr="00C26262" w:rsidRDefault="00550358" w:rsidP="00550358">
            <w:pPr>
              <w:numPr>
                <w:ilvl w:val="1"/>
                <w:numId w:val="2"/>
              </w:numPr>
              <w:spacing w:before="60" w:after="60" w:line="264" w:lineRule="auto"/>
              <w:rPr>
                <w:rFonts w:ascii="Calibri" w:hAnsi="Calibri"/>
                <w:szCs w:val="22"/>
              </w:rPr>
            </w:pPr>
            <w:r w:rsidRPr="00C26262">
              <w:rPr>
                <w:rFonts w:ascii="Calibri" w:hAnsi="Calibri"/>
                <w:szCs w:val="22"/>
              </w:rPr>
              <w:t xml:space="preserve">What are the research questions that need to be answered? </w:t>
            </w:r>
          </w:p>
          <w:p w:rsidR="00550358" w:rsidRPr="00C26262" w:rsidRDefault="00550358" w:rsidP="00550358">
            <w:pPr>
              <w:numPr>
                <w:ilvl w:val="1"/>
                <w:numId w:val="2"/>
              </w:numPr>
              <w:spacing w:before="60" w:after="60" w:line="264" w:lineRule="auto"/>
              <w:rPr>
                <w:rFonts w:ascii="Calibri" w:hAnsi="Calibri"/>
                <w:szCs w:val="22"/>
              </w:rPr>
            </w:pPr>
            <w:r w:rsidRPr="00C26262">
              <w:rPr>
                <w:rFonts w:ascii="Calibri" w:hAnsi="Calibri"/>
                <w:szCs w:val="22"/>
              </w:rPr>
              <w:t>Overarching considerations (ethics, economic analysis, logistics)</w:t>
            </w:r>
          </w:p>
        </w:tc>
      </w:tr>
      <w:tr w:rsidR="00550358" w:rsidRPr="00C26262" w:rsidTr="005F00DE">
        <w:tc>
          <w:tcPr>
            <w:tcW w:w="1440" w:type="dxa"/>
            <w:shd w:val="clear" w:color="auto" w:fill="D5DCE4" w:themeFill="text2" w:themeFillTint="33"/>
            <w:vAlign w:val="center"/>
          </w:tcPr>
          <w:p w:rsidR="00550358" w:rsidRPr="005F00DE" w:rsidRDefault="00550358" w:rsidP="005F00DE">
            <w:pPr>
              <w:spacing w:before="60" w:after="60" w:line="264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  <w:r w:rsidRPr="005F00DE">
              <w:rPr>
                <w:rFonts w:ascii="Calibri" w:hAnsi="Calibri"/>
              </w:rPr>
              <w:t>00</w:t>
            </w:r>
          </w:p>
        </w:tc>
        <w:tc>
          <w:tcPr>
            <w:tcW w:w="8028" w:type="dxa"/>
            <w:shd w:val="clear" w:color="auto" w:fill="D5DCE4" w:themeFill="text2" w:themeFillTint="33"/>
            <w:vAlign w:val="center"/>
          </w:tcPr>
          <w:p w:rsidR="00550358" w:rsidRPr="005F00DE" w:rsidRDefault="00550358" w:rsidP="005F00DE">
            <w:pPr>
              <w:spacing w:after="120" w:line="264" w:lineRule="auto"/>
              <w:rPr>
                <w:rFonts w:ascii="Corbel" w:hAnsi="Corbel"/>
                <w:sz w:val="22"/>
                <w:szCs w:val="22"/>
              </w:rPr>
            </w:pPr>
            <w:r w:rsidRPr="005F00DE">
              <w:rPr>
                <w:rFonts w:ascii="Corbel" w:hAnsi="Corbel"/>
              </w:rPr>
              <w:t xml:space="preserve">Working dinner </w:t>
            </w:r>
          </w:p>
        </w:tc>
      </w:tr>
      <w:tr w:rsidR="00550358" w:rsidRPr="00C26262" w:rsidTr="005F00DE">
        <w:tc>
          <w:tcPr>
            <w:tcW w:w="1440" w:type="dxa"/>
            <w:vAlign w:val="center"/>
          </w:tcPr>
          <w:p w:rsidR="00550358" w:rsidRPr="00C26262" w:rsidRDefault="00550358" w:rsidP="005F00DE">
            <w:pPr>
              <w:spacing w:before="60" w:after="60" w:line="264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18</w:t>
            </w:r>
            <w:r w:rsidRPr="00C26262">
              <w:rPr>
                <w:rFonts w:ascii="Calibri" w:hAnsi="Calibri"/>
                <w:szCs w:val="22"/>
              </w:rPr>
              <w:t xml:space="preserve">00 – </w:t>
            </w:r>
            <w:r>
              <w:rPr>
                <w:rFonts w:ascii="Calibri" w:hAnsi="Calibri"/>
                <w:szCs w:val="22"/>
              </w:rPr>
              <w:t>19</w:t>
            </w:r>
            <w:r w:rsidRPr="00C26262">
              <w:rPr>
                <w:rFonts w:ascii="Calibri" w:hAnsi="Calibri"/>
                <w:szCs w:val="22"/>
              </w:rPr>
              <w:t>00</w:t>
            </w:r>
          </w:p>
        </w:tc>
        <w:tc>
          <w:tcPr>
            <w:tcW w:w="8028" w:type="dxa"/>
            <w:vAlign w:val="center"/>
          </w:tcPr>
          <w:p w:rsidR="00550358" w:rsidRPr="00C26262" w:rsidRDefault="00550358" w:rsidP="005F00DE">
            <w:pPr>
              <w:spacing w:after="120" w:line="264" w:lineRule="auto"/>
              <w:rPr>
                <w:rFonts w:ascii="Calibri" w:hAnsi="Calibri" w:cs="Tahoma"/>
                <w:szCs w:val="22"/>
              </w:rPr>
            </w:pPr>
            <w:r w:rsidRPr="00C26262">
              <w:rPr>
                <w:rFonts w:ascii="Calibri" w:hAnsi="Calibri" w:cs="Tahoma"/>
                <w:szCs w:val="22"/>
              </w:rPr>
              <w:t>Plenary, summary</w:t>
            </w:r>
            <w:r>
              <w:rPr>
                <w:rFonts w:ascii="Calibri" w:hAnsi="Calibri" w:cs="Tahoma"/>
                <w:szCs w:val="22"/>
              </w:rPr>
              <w:t>,</w:t>
            </w:r>
            <w:r w:rsidRPr="00C26262">
              <w:rPr>
                <w:rFonts w:ascii="Calibri" w:hAnsi="Calibri" w:cs="Tahoma"/>
                <w:szCs w:val="22"/>
              </w:rPr>
              <w:t xml:space="preserve"> and next steps/roadmap</w:t>
            </w:r>
          </w:p>
        </w:tc>
      </w:tr>
    </w:tbl>
    <w:p w:rsidR="00CF6D99" w:rsidRDefault="00CF6D99"/>
    <w:sectPr w:rsidR="00CF6D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67AC9"/>
    <w:multiLevelType w:val="hybridMultilevel"/>
    <w:tmpl w:val="351CD78E"/>
    <w:lvl w:ilvl="0" w:tplc="149023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73240D"/>
    <w:multiLevelType w:val="hybridMultilevel"/>
    <w:tmpl w:val="5E683A32"/>
    <w:lvl w:ilvl="0" w:tplc="4810EE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1930CD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B96E0C"/>
    <w:multiLevelType w:val="hybridMultilevel"/>
    <w:tmpl w:val="46523442"/>
    <w:lvl w:ilvl="0" w:tplc="3536CE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358"/>
    <w:rsid w:val="00550358"/>
    <w:rsid w:val="00556342"/>
    <w:rsid w:val="005A5C64"/>
    <w:rsid w:val="00C328AE"/>
    <w:rsid w:val="00CF6D99"/>
    <w:rsid w:val="00F5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7B91D-C502-4E23-A359-7C81321C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35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503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35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550358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550358"/>
    <w:pPr>
      <w:spacing w:before="120" w:after="0" w:line="240" w:lineRule="auto"/>
    </w:pPr>
    <w:rPr>
      <w:rFonts w:ascii="New York" w:eastAsia="Times New Roman" w:hAnsi="New York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50358"/>
    <w:pPr>
      <w:spacing w:after="0" w:line="240" w:lineRule="auto"/>
    </w:pPr>
  </w:style>
  <w:style w:type="table" w:styleId="TableGrid">
    <w:name w:val="Table Grid"/>
    <w:basedOn w:val="TableNormal"/>
    <w:uiPriority w:val="39"/>
    <w:rsid w:val="00550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6354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Marra</dc:creator>
  <cp:keywords/>
  <dc:description/>
  <cp:lastModifiedBy>Lauren Marra</cp:lastModifiedBy>
  <cp:revision>1</cp:revision>
  <dcterms:created xsi:type="dcterms:W3CDTF">2018-01-17T21:45:00Z</dcterms:created>
  <dcterms:modified xsi:type="dcterms:W3CDTF">2018-01-17T21:46:00Z</dcterms:modified>
</cp:coreProperties>
</file>