
<file path=[Content_Types].xml><?xml version="1.0" encoding="utf-8"?>
<Types xmlns="http://schemas.openxmlformats.org/package/2006/content-types">
  <Default Extension="xml" ContentType="application/xml"/>
  <Default Extension="xlsx" ContentType="application/vnd.openxmlformats-officedocument.spreadsheetml.sheet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4C1FBE" w14:textId="77777777" w:rsidR="00905B4B" w:rsidRDefault="00453329">
      <w:bookmarkStart w:id="0" w:name="_GoBack"/>
      <w:bookmarkEnd w:id="0"/>
      <w:r>
        <w:t>APPENDIX 2:</w:t>
      </w:r>
    </w:p>
    <w:p w14:paraId="016A82AF" w14:textId="77777777" w:rsidR="00905B4B" w:rsidRDefault="00905B4B">
      <w:pPr>
        <w:pBdr>
          <w:top w:val="nil"/>
          <w:left w:val="nil"/>
          <w:bottom w:val="nil"/>
          <w:right w:val="nil"/>
          <w:between w:val="nil"/>
        </w:pBdr>
        <w:rPr>
          <w:rFonts w:ascii="Roboto" w:eastAsia="Roboto" w:hAnsi="Roboto" w:cs="Roboto"/>
          <w:b/>
          <w:color w:val="595959"/>
        </w:rPr>
      </w:pPr>
    </w:p>
    <w:p w14:paraId="6E243210" w14:textId="77777777" w:rsidR="00905B4B" w:rsidRDefault="00905B4B">
      <w:pPr>
        <w:rPr>
          <w:rFonts w:ascii="Roboto" w:eastAsia="Roboto" w:hAnsi="Roboto" w:cs="Roboto"/>
          <w:b/>
          <w:color w:val="595959"/>
        </w:rPr>
      </w:pPr>
    </w:p>
    <w:p w14:paraId="7DA17C62" w14:textId="77777777" w:rsidR="00905B4B" w:rsidRDefault="00453329">
      <w:pPr>
        <w:rPr>
          <w:rFonts w:ascii="Roboto" w:eastAsia="Roboto" w:hAnsi="Roboto" w:cs="Roboto"/>
          <w:color w:val="595959"/>
        </w:rPr>
      </w:pPr>
      <w:r>
        <w:rPr>
          <w:rFonts w:ascii="Roboto" w:eastAsia="Roboto" w:hAnsi="Roboto" w:cs="Roboto"/>
          <w:color w:val="595959"/>
        </w:rPr>
        <w:t>Figure 1: Reported POCUS use across Canada</w:t>
      </w:r>
    </w:p>
    <w:p w14:paraId="372DA8A0" w14:textId="77777777" w:rsidR="00905B4B" w:rsidRDefault="00905B4B">
      <w:pPr>
        <w:rPr>
          <w:rFonts w:ascii="Roboto" w:eastAsia="Roboto" w:hAnsi="Roboto" w:cs="Roboto"/>
          <w:b/>
          <w:color w:val="595959"/>
        </w:rPr>
      </w:pPr>
    </w:p>
    <w:p w14:paraId="6DAAC0B0" w14:textId="77777777" w:rsidR="00905B4B" w:rsidRDefault="00905B4B">
      <w:pPr>
        <w:rPr>
          <w:rFonts w:ascii="Roboto" w:eastAsia="Roboto" w:hAnsi="Roboto" w:cs="Roboto"/>
          <w:b/>
          <w:color w:val="595959"/>
        </w:rPr>
      </w:pPr>
    </w:p>
    <w:p w14:paraId="4AAF137A" w14:textId="77777777" w:rsidR="00905B4B" w:rsidRDefault="00453329">
      <w:pPr>
        <w:rPr>
          <w:rFonts w:ascii="Roboto" w:eastAsia="Roboto" w:hAnsi="Roboto" w:cs="Roboto"/>
          <w:color w:val="595959"/>
        </w:rPr>
      </w:pPr>
      <w:r>
        <w:rPr>
          <w:rFonts w:ascii="Roboto" w:eastAsia="Roboto" w:hAnsi="Roboto" w:cs="Roboto"/>
          <w:noProof/>
          <w:color w:val="595959"/>
        </w:rPr>
        <w:drawing>
          <wp:inline distT="114300" distB="114300" distL="114300" distR="114300" wp14:anchorId="00C17937" wp14:editId="1953F42C">
            <wp:extent cx="5943600" cy="5016500"/>
            <wp:effectExtent l="0" t="0" r="0" b="0"/>
            <wp:docPr id="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16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8B0CC2" w14:textId="77777777" w:rsidR="00905B4B" w:rsidRDefault="00905B4B">
      <w:pPr>
        <w:rPr>
          <w:rFonts w:ascii="Roboto" w:eastAsia="Roboto" w:hAnsi="Roboto" w:cs="Roboto"/>
          <w:color w:val="595959"/>
        </w:rPr>
      </w:pPr>
    </w:p>
    <w:p w14:paraId="2675355C" w14:textId="77777777" w:rsidR="00905B4B" w:rsidRDefault="00453329">
      <w:pPr>
        <w:spacing w:line="276" w:lineRule="auto"/>
        <w:rPr>
          <w:rFonts w:ascii="Times New Roman" w:eastAsia="Times New Roman" w:hAnsi="Times New Roman" w:cs="Times New Roman"/>
          <w:color w:val="606060"/>
          <w:highlight w:val="white"/>
        </w:rPr>
      </w:pPr>
      <w:r>
        <w:rPr>
          <w:rFonts w:ascii="Times New Roman" w:eastAsia="Times New Roman" w:hAnsi="Times New Roman" w:cs="Times New Roman"/>
          <w:color w:val="606060"/>
          <w:highlight w:val="white"/>
        </w:rPr>
        <w:t>Figure 1: Geographical breakdown of AMS POCUS use in Canada.</w:t>
      </w:r>
    </w:p>
    <w:p w14:paraId="798CDDD0" w14:textId="77777777" w:rsidR="00905B4B" w:rsidRDefault="00453329">
      <w:pPr>
        <w:spacing w:line="276" w:lineRule="auto"/>
        <w:rPr>
          <w:rFonts w:ascii="Times New Roman" w:eastAsia="Times New Roman" w:hAnsi="Times New Roman" w:cs="Times New Roman"/>
          <w:color w:val="606060"/>
          <w:highlight w:val="white"/>
        </w:rPr>
      </w:pPr>
      <w:r>
        <w:rPr>
          <w:rFonts w:ascii="Times New Roman" w:eastAsia="Times New Roman" w:hAnsi="Times New Roman" w:cs="Times New Roman"/>
          <w:color w:val="606060"/>
          <w:highlight w:val="white"/>
        </w:rPr>
        <w:t>*BC: POCUS use reported for all bases</w:t>
      </w:r>
    </w:p>
    <w:p w14:paraId="2C267B23" w14:textId="77777777" w:rsidR="00905B4B" w:rsidRDefault="00453329">
      <w:pPr>
        <w:spacing w:line="276" w:lineRule="auto"/>
        <w:rPr>
          <w:rFonts w:ascii="Times New Roman" w:eastAsia="Times New Roman" w:hAnsi="Times New Roman" w:cs="Times New Roman"/>
          <w:color w:val="606060"/>
          <w:highlight w:val="white"/>
        </w:rPr>
      </w:pPr>
      <w:r>
        <w:rPr>
          <w:rFonts w:ascii="Times New Roman" w:eastAsia="Times New Roman" w:hAnsi="Times New Roman" w:cs="Times New Roman"/>
          <w:color w:val="606060"/>
          <w:highlight w:val="white"/>
        </w:rPr>
        <w:t>*AB: POCUS use reported for 3/13 bases, 10/13 do not intend to utilize POCUS</w:t>
      </w:r>
    </w:p>
    <w:p w14:paraId="5B4EA9E2" w14:textId="77777777" w:rsidR="00905B4B" w:rsidRDefault="00453329">
      <w:pPr>
        <w:spacing w:line="276" w:lineRule="auto"/>
        <w:rPr>
          <w:rFonts w:ascii="Times New Roman" w:eastAsia="Times New Roman" w:hAnsi="Times New Roman" w:cs="Times New Roman"/>
          <w:color w:val="606060"/>
          <w:highlight w:val="white"/>
        </w:rPr>
      </w:pPr>
      <w:r>
        <w:rPr>
          <w:rFonts w:ascii="Times New Roman" w:eastAsia="Times New Roman" w:hAnsi="Times New Roman" w:cs="Times New Roman"/>
          <w:color w:val="606060"/>
          <w:highlight w:val="white"/>
        </w:rPr>
        <w:t>*SK: POCUS use reported for 2/3 bases, 1/3 introducing</w:t>
      </w:r>
    </w:p>
    <w:p w14:paraId="73D81778" w14:textId="77777777" w:rsidR="00905B4B" w:rsidRDefault="00905B4B">
      <w:pPr>
        <w:spacing w:line="276" w:lineRule="auto"/>
        <w:rPr>
          <w:rFonts w:ascii="Times New Roman" w:eastAsia="Times New Roman" w:hAnsi="Times New Roman" w:cs="Times New Roman"/>
          <w:color w:val="606060"/>
          <w:highlight w:val="white"/>
        </w:rPr>
      </w:pPr>
    </w:p>
    <w:p w14:paraId="440944AA" w14:textId="77777777" w:rsidR="00905B4B" w:rsidRDefault="00905B4B">
      <w:pPr>
        <w:spacing w:line="276" w:lineRule="auto"/>
        <w:rPr>
          <w:rFonts w:ascii="Times New Roman" w:eastAsia="Times New Roman" w:hAnsi="Times New Roman" w:cs="Times New Roman"/>
          <w:color w:val="606060"/>
          <w:highlight w:val="white"/>
        </w:rPr>
      </w:pPr>
    </w:p>
    <w:p w14:paraId="329C0127" w14:textId="77777777" w:rsidR="00905B4B" w:rsidRDefault="00905B4B">
      <w:pPr>
        <w:spacing w:line="276" w:lineRule="auto"/>
        <w:rPr>
          <w:rFonts w:ascii="Times New Roman" w:eastAsia="Times New Roman" w:hAnsi="Times New Roman" w:cs="Times New Roman"/>
          <w:color w:val="606060"/>
          <w:highlight w:val="white"/>
        </w:rPr>
      </w:pPr>
    </w:p>
    <w:p w14:paraId="25E51561" w14:textId="77777777" w:rsidR="00905B4B" w:rsidRDefault="00905B4B">
      <w:pPr>
        <w:spacing w:line="276" w:lineRule="auto"/>
        <w:rPr>
          <w:rFonts w:ascii="Times New Roman" w:eastAsia="Times New Roman" w:hAnsi="Times New Roman" w:cs="Times New Roman"/>
          <w:color w:val="606060"/>
          <w:highlight w:val="white"/>
        </w:rPr>
      </w:pPr>
    </w:p>
    <w:p w14:paraId="6071E667" w14:textId="77777777" w:rsidR="00905B4B" w:rsidRDefault="00905B4B">
      <w:pPr>
        <w:spacing w:line="276" w:lineRule="auto"/>
        <w:rPr>
          <w:rFonts w:ascii="Times New Roman" w:eastAsia="Times New Roman" w:hAnsi="Times New Roman" w:cs="Times New Roman"/>
          <w:color w:val="606060"/>
          <w:highlight w:val="white"/>
        </w:rPr>
      </w:pPr>
    </w:p>
    <w:p w14:paraId="0CA0F827" w14:textId="77777777" w:rsidR="00905B4B" w:rsidRDefault="00905B4B">
      <w:pPr>
        <w:rPr>
          <w:rFonts w:ascii="Roboto" w:eastAsia="Roboto" w:hAnsi="Roboto" w:cs="Roboto"/>
          <w:color w:val="595959"/>
        </w:rPr>
      </w:pPr>
    </w:p>
    <w:p w14:paraId="165CB7E1" w14:textId="77777777" w:rsidR="00905B4B" w:rsidRDefault="00905B4B">
      <w:pPr>
        <w:rPr>
          <w:rFonts w:ascii="Roboto" w:eastAsia="Roboto" w:hAnsi="Roboto" w:cs="Roboto"/>
          <w:color w:val="595959"/>
        </w:rPr>
      </w:pPr>
    </w:p>
    <w:p w14:paraId="7E06DFB1" w14:textId="77777777" w:rsidR="00905B4B" w:rsidRDefault="00453329">
      <w:pPr>
        <w:rPr>
          <w:rFonts w:ascii="Roboto" w:eastAsia="Roboto" w:hAnsi="Roboto" w:cs="Roboto"/>
          <w:b/>
          <w:color w:val="595959"/>
        </w:rPr>
      </w:pPr>
      <w:r>
        <w:rPr>
          <w:rFonts w:ascii="Roboto" w:eastAsia="Roboto" w:hAnsi="Roboto" w:cs="Roboto"/>
          <w:color w:val="595959"/>
        </w:rPr>
        <w:t>Figure 2: Barriers to POCUS</w:t>
      </w:r>
    </w:p>
    <w:p w14:paraId="68C088E7" w14:textId="77777777" w:rsidR="00905B4B" w:rsidRDefault="00905B4B">
      <w:pPr>
        <w:rPr>
          <w:rFonts w:ascii="Roboto" w:eastAsia="Roboto" w:hAnsi="Roboto" w:cs="Roboto"/>
          <w:color w:val="595959"/>
        </w:rPr>
      </w:pPr>
    </w:p>
    <w:p w14:paraId="3D50ECA5" w14:textId="77777777" w:rsidR="00905B4B" w:rsidRDefault="00453329">
      <w:r>
        <w:rPr>
          <w:rFonts w:ascii="Roboto" w:eastAsia="Roboto" w:hAnsi="Roboto" w:cs="Roboto"/>
          <w:b/>
          <w:noProof/>
          <w:color w:val="595959"/>
        </w:rPr>
        <w:drawing>
          <wp:inline distT="0" distB="0" distL="0" distR="0" wp14:anchorId="44CAF083" wp14:editId="38799D3B">
            <wp:extent cx="5225077" cy="3116624"/>
            <wp:effectExtent l="0" t="0" r="0" b="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5077" cy="31166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9350E7" w14:textId="77777777" w:rsidR="00905B4B" w:rsidRDefault="00453329">
      <w:pPr>
        <w:rPr>
          <w:rFonts w:ascii="Roboto" w:eastAsia="Roboto" w:hAnsi="Roboto" w:cs="Roboto"/>
          <w:b/>
          <w:color w:val="595959"/>
        </w:rPr>
      </w:pPr>
      <w:r>
        <w:rPr>
          <w:rFonts w:ascii="Roboto" w:eastAsia="Roboto" w:hAnsi="Roboto" w:cs="Roboto"/>
          <w:color w:val="595959"/>
        </w:rPr>
        <w:t>Figure 2: Barriers to POCUS use by presence of POCUS</w:t>
      </w:r>
    </w:p>
    <w:p w14:paraId="02939B64" w14:textId="77777777" w:rsidR="00905B4B" w:rsidRDefault="00905B4B"/>
    <w:p w14:paraId="73BD0D43" w14:textId="77777777" w:rsidR="00905B4B" w:rsidRDefault="00905B4B"/>
    <w:p w14:paraId="36B2BD8D" w14:textId="77777777" w:rsidR="00905B4B" w:rsidRDefault="00905B4B">
      <w:pPr>
        <w:rPr>
          <w:rFonts w:ascii="Roboto" w:eastAsia="Roboto" w:hAnsi="Roboto" w:cs="Roboto"/>
          <w:color w:val="595959"/>
        </w:rPr>
      </w:pPr>
    </w:p>
    <w:p w14:paraId="021E9E85" w14:textId="77777777" w:rsidR="00905B4B" w:rsidRDefault="00905B4B">
      <w:pPr>
        <w:rPr>
          <w:rFonts w:ascii="Roboto" w:eastAsia="Roboto" w:hAnsi="Roboto" w:cs="Roboto"/>
          <w:color w:val="595959"/>
        </w:rPr>
      </w:pPr>
    </w:p>
    <w:p w14:paraId="6BB4150D" w14:textId="77777777" w:rsidR="00905B4B" w:rsidRDefault="00905B4B">
      <w:pPr>
        <w:rPr>
          <w:rFonts w:ascii="Roboto" w:eastAsia="Roboto" w:hAnsi="Roboto" w:cs="Roboto"/>
          <w:color w:val="595959"/>
        </w:rPr>
      </w:pPr>
    </w:p>
    <w:p w14:paraId="76989187" w14:textId="77777777" w:rsidR="00905B4B" w:rsidRDefault="00905B4B">
      <w:pPr>
        <w:rPr>
          <w:rFonts w:ascii="Roboto" w:eastAsia="Roboto" w:hAnsi="Roboto" w:cs="Roboto"/>
          <w:color w:val="595959"/>
        </w:rPr>
      </w:pPr>
    </w:p>
    <w:p w14:paraId="5613D7E9" w14:textId="77777777" w:rsidR="00905B4B" w:rsidRDefault="00905B4B">
      <w:pPr>
        <w:rPr>
          <w:rFonts w:ascii="Roboto" w:eastAsia="Roboto" w:hAnsi="Roboto" w:cs="Roboto"/>
          <w:color w:val="595959"/>
        </w:rPr>
      </w:pPr>
    </w:p>
    <w:p w14:paraId="524EE6D3" w14:textId="77777777" w:rsidR="00905B4B" w:rsidRDefault="00905B4B">
      <w:pPr>
        <w:rPr>
          <w:rFonts w:ascii="Roboto" w:eastAsia="Roboto" w:hAnsi="Roboto" w:cs="Roboto"/>
          <w:color w:val="595959"/>
        </w:rPr>
      </w:pPr>
    </w:p>
    <w:p w14:paraId="37FA1D0C" w14:textId="77777777" w:rsidR="00905B4B" w:rsidRDefault="00905B4B">
      <w:pPr>
        <w:rPr>
          <w:rFonts w:ascii="Roboto" w:eastAsia="Roboto" w:hAnsi="Roboto" w:cs="Roboto"/>
          <w:color w:val="595959"/>
        </w:rPr>
      </w:pPr>
    </w:p>
    <w:p w14:paraId="11391A85" w14:textId="77777777" w:rsidR="00905B4B" w:rsidRDefault="00905B4B">
      <w:pPr>
        <w:rPr>
          <w:rFonts w:ascii="Roboto" w:eastAsia="Roboto" w:hAnsi="Roboto" w:cs="Roboto"/>
          <w:color w:val="595959"/>
        </w:rPr>
      </w:pPr>
    </w:p>
    <w:p w14:paraId="56BB2CE4" w14:textId="77777777" w:rsidR="00905B4B" w:rsidRDefault="00905B4B">
      <w:pPr>
        <w:rPr>
          <w:rFonts w:ascii="Roboto" w:eastAsia="Roboto" w:hAnsi="Roboto" w:cs="Roboto"/>
          <w:color w:val="595959"/>
        </w:rPr>
      </w:pPr>
    </w:p>
    <w:p w14:paraId="65B61917" w14:textId="77777777" w:rsidR="00905B4B" w:rsidRDefault="00905B4B">
      <w:pPr>
        <w:rPr>
          <w:rFonts w:ascii="Roboto" w:eastAsia="Roboto" w:hAnsi="Roboto" w:cs="Roboto"/>
          <w:color w:val="595959"/>
        </w:rPr>
      </w:pPr>
    </w:p>
    <w:p w14:paraId="15ED87A3" w14:textId="77777777" w:rsidR="00905B4B" w:rsidRDefault="00905B4B">
      <w:pPr>
        <w:rPr>
          <w:rFonts w:ascii="Roboto" w:eastAsia="Roboto" w:hAnsi="Roboto" w:cs="Roboto"/>
          <w:color w:val="595959"/>
        </w:rPr>
      </w:pPr>
    </w:p>
    <w:p w14:paraId="54792A7E" w14:textId="77777777" w:rsidR="00905B4B" w:rsidRDefault="00905B4B">
      <w:pPr>
        <w:rPr>
          <w:rFonts w:ascii="Roboto" w:eastAsia="Roboto" w:hAnsi="Roboto" w:cs="Roboto"/>
          <w:color w:val="595959"/>
        </w:rPr>
      </w:pPr>
    </w:p>
    <w:p w14:paraId="475FF90B" w14:textId="77777777" w:rsidR="00905B4B" w:rsidRDefault="00905B4B">
      <w:pPr>
        <w:rPr>
          <w:rFonts w:ascii="Roboto" w:eastAsia="Roboto" w:hAnsi="Roboto" w:cs="Roboto"/>
          <w:color w:val="595959"/>
        </w:rPr>
      </w:pPr>
    </w:p>
    <w:p w14:paraId="47E1E999" w14:textId="77777777" w:rsidR="00905B4B" w:rsidRDefault="00905B4B">
      <w:pPr>
        <w:rPr>
          <w:rFonts w:ascii="Roboto" w:eastAsia="Roboto" w:hAnsi="Roboto" w:cs="Roboto"/>
          <w:color w:val="595959"/>
        </w:rPr>
      </w:pPr>
    </w:p>
    <w:p w14:paraId="40CB5AD0" w14:textId="77777777" w:rsidR="00905B4B" w:rsidRDefault="00905B4B">
      <w:pPr>
        <w:rPr>
          <w:rFonts w:ascii="Roboto" w:eastAsia="Roboto" w:hAnsi="Roboto" w:cs="Roboto"/>
          <w:color w:val="595959"/>
        </w:rPr>
      </w:pPr>
    </w:p>
    <w:p w14:paraId="5467BB4C" w14:textId="77777777" w:rsidR="00905B4B" w:rsidRDefault="00905B4B">
      <w:pPr>
        <w:rPr>
          <w:rFonts w:ascii="Roboto" w:eastAsia="Roboto" w:hAnsi="Roboto" w:cs="Roboto"/>
          <w:color w:val="595959"/>
        </w:rPr>
      </w:pPr>
    </w:p>
    <w:p w14:paraId="2A89355E" w14:textId="77777777" w:rsidR="00905B4B" w:rsidRDefault="00905B4B">
      <w:pPr>
        <w:rPr>
          <w:rFonts w:ascii="Roboto" w:eastAsia="Roboto" w:hAnsi="Roboto" w:cs="Roboto"/>
          <w:color w:val="595959"/>
        </w:rPr>
      </w:pPr>
    </w:p>
    <w:p w14:paraId="6CD11A0F" w14:textId="77777777" w:rsidR="00905B4B" w:rsidRDefault="00905B4B">
      <w:pPr>
        <w:rPr>
          <w:rFonts w:ascii="Roboto" w:eastAsia="Roboto" w:hAnsi="Roboto" w:cs="Roboto"/>
          <w:color w:val="595959"/>
        </w:rPr>
      </w:pPr>
    </w:p>
    <w:p w14:paraId="2CE19328" w14:textId="77777777" w:rsidR="00905B4B" w:rsidRDefault="00905B4B">
      <w:pPr>
        <w:rPr>
          <w:rFonts w:ascii="Roboto" w:eastAsia="Roboto" w:hAnsi="Roboto" w:cs="Roboto"/>
          <w:color w:val="595959"/>
        </w:rPr>
      </w:pPr>
    </w:p>
    <w:p w14:paraId="64D739F9" w14:textId="77777777" w:rsidR="00905B4B" w:rsidRDefault="00905B4B">
      <w:pPr>
        <w:rPr>
          <w:rFonts w:ascii="Roboto" w:eastAsia="Roboto" w:hAnsi="Roboto" w:cs="Roboto"/>
          <w:color w:val="595959"/>
        </w:rPr>
      </w:pPr>
    </w:p>
    <w:p w14:paraId="2FD7FA7F" w14:textId="77777777" w:rsidR="00905B4B" w:rsidRDefault="00905B4B">
      <w:pPr>
        <w:rPr>
          <w:rFonts w:ascii="Roboto" w:eastAsia="Roboto" w:hAnsi="Roboto" w:cs="Roboto"/>
          <w:color w:val="595959"/>
        </w:rPr>
      </w:pPr>
    </w:p>
    <w:p w14:paraId="0BB1A957" w14:textId="77777777" w:rsidR="00905B4B" w:rsidRDefault="00453329">
      <w:pPr>
        <w:rPr>
          <w:rFonts w:ascii="Roboto" w:eastAsia="Roboto" w:hAnsi="Roboto" w:cs="Roboto"/>
          <w:color w:val="595959"/>
        </w:rPr>
      </w:pPr>
      <w:r>
        <w:rPr>
          <w:rFonts w:ascii="Roboto" w:eastAsia="Roboto" w:hAnsi="Roboto" w:cs="Roboto"/>
          <w:color w:val="595959"/>
        </w:rPr>
        <w:t>Figure 3: Scan acquisition</w:t>
      </w:r>
    </w:p>
    <w:p w14:paraId="39BA21DB" w14:textId="77777777" w:rsidR="00905B4B" w:rsidRDefault="00453329">
      <w:pPr>
        <w:rPr>
          <w:rFonts w:ascii="Roboto" w:eastAsia="Roboto" w:hAnsi="Roboto" w:cs="Roboto"/>
          <w:color w:val="595959"/>
        </w:rPr>
      </w:pPr>
      <w:r>
        <w:rPr>
          <w:rFonts w:ascii="Roboto" w:eastAsia="Roboto" w:hAnsi="Roboto" w:cs="Roboto"/>
          <w:noProof/>
          <w:color w:val="595959"/>
        </w:rPr>
        <w:lastRenderedPageBreak/>
        <w:drawing>
          <wp:inline distT="0" distB="0" distL="0" distR="0" wp14:anchorId="2C91B51B" wp14:editId="6CDD8A06">
            <wp:extent cx="4995339" cy="3000406"/>
            <wp:effectExtent l="0" t="0" r="0" b="0"/>
            <wp:docPr id="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5339" cy="30004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B1B1B1" w14:textId="77777777" w:rsidR="00905B4B" w:rsidRDefault="00453329">
      <w:pPr>
        <w:rPr>
          <w:rFonts w:ascii="Roboto" w:eastAsia="Roboto" w:hAnsi="Roboto" w:cs="Roboto"/>
          <w:color w:val="606060"/>
          <w:highlight w:val="white"/>
        </w:rPr>
      </w:pPr>
      <w:r>
        <w:rPr>
          <w:rFonts w:ascii="Roboto" w:eastAsia="Roboto" w:hAnsi="Roboto" w:cs="Roboto"/>
          <w:color w:val="595959"/>
        </w:rPr>
        <w:t xml:space="preserve">Figure 3: </w:t>
      </w:r>
      <w:r>
        <w:rPr>
          <w:rFonts w:ascii="Roboto" w:eastAsia="Roboto" w:hAnsi="Roboto" w:cs="Roboto"/>
          <w:color w:val="606060"/>
          <w:highlight w:val="white"/>
        </w:rPr>
        <w:t>Frequency of scan acquisition location (by percentage of AMS directors responding)</w:t>
      </w:r>
    </w:p>
    <w:p w14:paraId="1FFA92B1" w14:textId="77777777" w:rsidR="00905B4B" w:rsidRDefault="00905B4B">
      <w:pPr>
        <w:rPr>
          <w:rFonts w:ascii="Times New Roman" w:eastAsia="Times New Roman" w:hAnsi="Times New Roman" w:cs="Times New Roman"/>
          <w:color w:val="606060"/>
          <w:highlight w:val="white"/>
        </w:rPr>
      </w:pPr>
    </w:p>
    <w:p w14:paraId="6ADA5D66" w14:textId="77777777" w:rsidR="00905B4B" w:rsidRDefault="00905B4B">
      <w:pPr>
        <w:rPr>
          <w:rFonts w:ascii="Roboto" w:eastAsia="Roboto" w:hAnsi="Roboto" w:cs="Roboto"/>
          <w:color w:val="595959"/>
        </w:rPr>
      </w:pPr>
    </w:p>
    <w:p w14:paraId="563E0EBC" w14:textId="77777777" w:rsidR="00905B4B" w:rsidRDefault="00905B4B">
      <w:pPr>
        <w:rPr>
          <w:rFonts w:ascii="Roboto" w:eastAsia="Roboto" w:hAnsi="Roboto" w:cs="Roboto"/>
          <w:color w:val="595959"/>
        </w:rPr>
      </w:pPr>
    </w:p>
    <w:p w14:paraId="25C825BB" w14:textId="77777777" w:rsidR="00905B4B" w:rsidRDefault="00905B4B">
      <w:pPr>
        <w:rPr>
          <w:rFonts w:ascii="Roboto" w:eastAsia="Roboto" w:hAnsi="Roboto" w:cs="Roboto"/>
          <w:color w:val="595959"/>
        </w:rPr>
      </w:pPr>
    </w:p>
    <w:p w14:paraId="0A5C2BD6" w14:textId="77777777" w:rsidR="00905B4B" w:rsidRDefault="00905B4B">
      <w:pPr>
        <w:rPr>
          <w:rFonts w:ascii="Roboto" w:eastAsia="Roboto" w:hAnsi="Roboto" w:cs="Roboto"/>
          <w:color w:val="595959"/>
        </w:rPr>
      </w:pPr>
    </w:p>
    <w:p w14:paraId="0D0A6D5D" w14:textId="77777777" w:rsidR="00905B4B" w:rsidRDefault="00905B4B">
      <w:pPr>
        <w:rPr>
          <w:rFonts w:ascii="Roboto" w:eastAsia="Roboto" w:hAnsi="Roboto" w:cs="Roboto"/>
          <w:color w:val="595959"/>
        </w:rPr>
      </w:pPr>
    </w:p>
    <w:p w14:paraId="64123A3C" w14:textId="77777777" w:rsidR="00905B4B" w:rsidRDefault="00905B4B">
      <w:pPr>
        <w:rPr>
          <w:rFonts w:ascii="Roboto" w:eastAsia="Roboto" w:hAnsi="Roboto" w:cs="Roboto"/>
          <w:color w:val="595959"/>
        </w:rPr>
      </w:pPr>
    </w:p>
    <w:p w14:paraId="2A510B81" w14:textId="77777777" w:rsidR="00905B4B" w:rsidRDefault="00905B4B">
      <w:pPr>
        <w:rPr>
          <w:rFonts w:ascii="Roboto" w:eastAsia="Roboto" w:hAnsi="Roboto" w:cs="Roboto"/>
          <w:color w:val="595959"/>
        </w:rPr>
      </w:pPr>
    </w:p>
    <w:p w14:paraId="0233296F" w14:textId="77777777" w:rsidR="00905B4B" w:rsidRDefault="00905B4B">
      <w:pPr>
        <w:rPr>
          <w:rFonts w:ascii="Roboto" w:eastAsia="Roboto" w:hAnsi="Roboto" w:cs="Roboto"/>
          <w:color w:val="595959"/>
        </w:rPr>
      </w:pPr>
    </w:p>
    <w:p w14:paraId="7FC94B6E" w14:textId="77777777" w:rsidR="00905B4B" w:rsidRDefault="00905B4B">
      <w:pPr>
        <w:rPr>
          <w:rFonts w:ascii="Roboto" w:eastAsia="Roboto" w:hAnsi="Roboto" w:cs="Roboto"/>
          <w:color w:val="595959"/>
        </w:rPr>
      </w:pPr>
    </w:p>
    <w:p w14:paraId="685FBF6F" w14:textId="77777777" w:rsidR="00905B4B" w:rsidRDefault="00905B4B">
      <w:pPr>
        <w:rPr>
          <w:rFonts w:ascii="Roboto" w:eastAsia="Roboto" w:hAnsi="Roboto" w:cs="Roboto"/>
          <w:color w:val="595959"/>
        </w:rPr>
      </w:pPr>
    </w:p>
    <w:p w14:paraId="3C3FFBA3" w14:textId="77777777" w:rsidR="00905B4B" w:rsidRDefault="00905B4B">
      <w:pPr>
        <w:rPr>
          <w:rFonts w:ascii="Roboto" w:eastAsia="Roboto" w:hAnsi="Roboto" w:cs="Roboto"/>
          <w:color w:val="595959"/>
        </w:rPr>
      </w:pPr>
    </w:p>
    <w:p w14:paraId="7DA56EC8" w14:textId="77777777" w:rsidR="00905B4B" w:rsidRDefault="00905B4B">
      <w:pPr>
        <w:rPr>
          <w:rFonts w:ascii="Roboto" w:eastAsia="Roboto" w:hAnsi="Roboto" w:cs="Roboto"/>
          <w:color w:val="595959"/>
        </w:rPr>
      </w:pPr>
    </w:p>
    <w:p w14:paraId="4E97F54D" w14:textId="77777777" w:rsidR="00905B4B" w:rsidRDefault="00905B4B">
      <w:pPr>
        <w:rPr>
          <w:rFonts w:ascii="Roboto" w:eastAsia="Roboto" w:hAnsi="Roboto" w:cs="Roboto"/>
          <w:color w:val="595959"/>
        </w:rPr>
      </w:pPr>
    </w:p>
    <w:p w14:paraId="36AA748C" w14:textId="77777777" w:rsidR="00905B4B" w:rsidRDefault="00905B4B">
      <w:pPr>
        <w:rPr>
          <w:rFonts w:ascii="Roboto" w:eastAsia="Roboto" w:hAnsi="Roboto" w:cs="Roboto"/>
          <w:color w:val="595959"/>
        </w:rPr>
      </w:pPr>
    </w:p>
    <w:p w14:paraId="4445F613" w14:textId="77777777" w:rsidR="00905B4B" w:rsidRDefault="00905B4B">
      <w:pPr>
        <w:rPr>
          <w:rFonts w:ascii="Roboto" w:eastAsia="Roboto" w:hAnsi="Roboto" w:cs="Roboto"/>
          <w:color w:val="595959"/>
        </w:rPr>
      </w:pPr>
    </w:p>
    <w:p w14:paraId="4AFE213A" w14:textId="77777777" w:rsidR="00905B4B" w:rsidRDefault="00905B4B">
      <w:pPr>
        <w:rPr>
          <w:rFonts w:ascii="Roboto" w:eastAsia="Roboto" w:hAnsi="Roboto" w:cs="Roboto"/>
          <w:color w:val="595959"/>
        </w:rPr>
      </w:pPr>
    </w:p>
    <w:p w14:paraId="124D7E3F" w14:textId="77777777" w:rsidR="00905B4B" w:rsidRDefault="00905B4B">
      <w:pPr>
        <w:rPr>
          <w:rFonts w:ascii="Roboto" w:eastAsia="Roboto" w:hAnsi="Roboto" w:cs="Roboto"/>
          <w:color w:val="595959"/>
        </w:rPr>
      </w:pPr>
    </w:p>
    <w:p w14:paraId="41F0F800" w14:textId="77777777" w:rsidR="00905B4B" w:rsidRDefault="00905B4B">
      <w:pPr>
        <w:rPr>
          <w:rFonts w:ascii="Roboto" w:eastAsia="Roboto" w:hAnsi="Roboto" w:cs="Roboto"/>
          <w:color w:val="595959"/>
        </w:rPr>
      </w:pPr>
    </w:p>
    <w:p w14:paraId="5466EBEB" w14:textId="77777777" w:rsidR="00905B4B" w:rsidRDefault="00905B4B">
      <w:pPr>
        <w:rPr>
          <w:rFonts w:ascii="Roboto" w:eastAsia="Roboto" w:hAnsi="Roboto" w:cs="Roboto"/>
          <w:color w:val="595959"/>
        </w:rPr>
      </w:pPr>
    </w:p>
    <w:p w14:paraId="0B7580FF" w14:textId="77777777" w:rsidR="00905B4B" w:rsidRDefault="00905B4B">
      <w:pPr>
        <w:rPr>
          <w:rFonts w:ascii="Roboto" w:eastAsia="Roboto" w:hAnsi="Roboto" w:cs="Roboto"/>
          <w:color w:val="595959"/>
        </w:rPr>
      </w:pPr>
    </w:p>
    <w:p w14:paraId="35E27C52" w14:textId="77777777" w:rsidR="00905B4B" w:rsidRDefault="00905B4B">
      <w:pPr>
        <w:rPr>
          <w:rFonts w:ascii="Roboto" w:eastAsia="Roboto" w:hAnsi="Roboto" w:cs="Roboto"/>
          <w:color w:val="595959"/>
        </w:rPr>
      </w:pPr>
    </w:p>
    <w:p w14:paraId="4CC82CC8" w14:textId="77777777" w:rsidR="00905B4B" w:rsidRDefault="00905B4B">
      <w:pPr>
        <w:rPr>
          <w:rFonts w:ascii="Roboto" w:eastAsia="Roboto" w:hAnsi="Roboto" w:cs="Roboto"/>
          <w:color w:val="595959"/>
        </w:rPr>
      </w:pPr>
    </w:p>
    <w:p w14:paraId="366ACA13" w14:textId="77777777" w:rsidR="00905B4B" w:rsidRDefault="00905B4B">
      <w:pPr>
        <w:rPr>
          <w:rFonts w:ascii="Roboto" w:eastAsia="Roboto" w:hAnsi="Roboto" w:cs="Roboto"/>
          <w:color w:val="595959"/>
        </w:rPr>
      </w:pPr>
    </w:p>
    <w:p w14:paraId="39D71771" w14:textId="77777777" w:rsidR="00905B4B" w:rsidRDefault="00905B4B">
      <w:pPr>
        <w:rPr>
          <w:rFonts w:ascii="Roboto" w:eastAsia="Roboto" w:hAnsi="Roboto" w:cs="Roboto"/>
          <w:color w:val="595959"/>
        </w:rPr>
      </w:pPr>
    </w:p>
    <w:p w14:paraId="0BAB0A0B" w14:textId="77777777" w:rsidR="00905B4B" w:rsidRDefault="00905B4B">
      <w:pPr>
        <w:rPr>
          <w:rFonts w:ascii="Roboto" w:eastAsia="Roboto" w:hAnsi="Roboto" w:cs="Roboto"/>
          <w:color w:val="595959"/>
        </w:rPr>
      </w:pPr>
    </w:p>
    <w:p w14:paraId="3BAD001E" w14:textId="77777777" w:rsidR="00905B4B" w:rsidRDefault="00453329">
      <w:pPr>
        <w:rPr>
          <w:rFonts w:ascii="Roboto" w:eastAsia="Roboto" w:hAnsi="Roboto" w:cs="Roboto"/>
          <w:color w:val="595959"/>
        </w:rPr>
      </w:pPr>
      <w:r>
        <w:rPr>
          <w:rFonts w:ascii="Roboto" w:eastAsia="Roboto" w:hAnsi="Roboto" w:cs="Roboto"/>
          <w:color w:val="595959"/>
        </w:rPr>
        <w:t>Figure 4: POCUS use</w:t>
      </w:r>
    </w:p>
    <w:p w14:paraId="76EA5A9C" w14:textId="77777777" w:rsidR="00905B4B" w:rsidRDefault="00905B4B">
      <w:pPr>
        <w:rPr>
          <w:rFonts w:ascii="Roboto" w:eastAsia="Roboto" w:hAnsi="Roboto" w:cs="Roboto"/>
          <w:color w:val="595959"/>
        </w:rPr>
      </w:pPr>
    </w:p>
    <w:p w14:paraId="17A2F91A" w14:textId="77777777" w:rsidR="00905B4B" w:rsidRDefault="00453329">
      <w:pPr>
        <w:jc w:val="center"/>
        <w:rPr>
          <w:rFonts w:ascii="Roboto" w:eastAsia="Roboto" w:hAnsi="Roboto" w:cs="Roboto"/>
          <w:color w:val="595959"/>
        </w:rPr>
      </w:pPr>
      <w:r>
        <w:rPr>
          <w:rFonts w:ascii="Roboto" w:eastAsia="Roboto" w:hAnsi="Roboto" w:cs="Roboto"/>
          <w:noProof/>
          <w:color w:val="595959"/>
        </w:rPr>
        <w:lastRenderedPageBreak/>
        <w:drawing>
          <wp:inline distT="114300" distB="114300" distL="114300" distR="114300" wp14:anchorId="0A04F162" wp14:editId="7AACF0F9">
            <wp:extent cx="4038600" cy="3724275"/>
            <wp:effectExtent l="0" t="0" r="0" b="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724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3B199C" w14:textId="77777777" w:rsidR="00905B4B" w:rsidRDefault="00453329">
      <w:pPr>
        <w:rPr>
          <w:rFonts w:ascii="Roboto" w:eastAsia="Roboto" w:hAnsi="Roboto" w:cs="Roboto"/>
          <w:color w:val="595959"/>
        </w:rPr>
      </w:pPr>
      <w:r>
        <w:rPr>
          <w:rFonts w:ascii="Roboto" w:eastAsia="Roboto" w:hAnsi="Roboto" w:cs="Roboto"/>
          <w:color w:val="595959"/>
        </w:rPr>
        <w:t xml:space="preserve">Figure 4: Percentage of missions with POCUS </w:t>
      </w:r>
      <w:proofErr w:type="gramStart"/>
      <w:r>
        <w:rPr>
          <w:rFonts w:ascii="Roboto" w:eastAsia="Roboto" w:hAnsi="Roboto" w:cs="Roboto"/>
          <w:color w:val="595959"/>
        </w:rPr>
        <w:t>utilization(</w:t>
      </w:r>
      <w:proofErr w:type="gramEnd"/>
      <w:r>
        <w:rPr>
          <w:rFonts w:ascii="Roboto" w:eastAsia="Roboto" w:hAnsi="Roboto" w:cs="Roboto"/>
          <w:color w:val="595959"/>
        </w:rPr>
        <w:t>by number of directors utilizing POCUS)</w:t>
      </w:r>
    </w:p>
    <w:p w14:paraId="1052543C" w14:textId="77777777" w:rsidR="00905B4B" w:rsidRDefault="00453329">
      <w:pPr>
        <w:rPr>
          <w:rFonts w:ascii="Roboto" w:eastAsia="Roboto" w:hAnsi="Roboto" w:cs="Roboto"/>
          <w:color w:val="595959"/>
        </w:rPr>
      </w:pPr>
      <w:r>
        <w:rPr>
          <w:rFonts w:ascii="Roboto" w:eastAsia="Roboto" w:hAnsi="Roboto" w:cs="Roboto"/>
          <w:color w:val="595959"/>
        </w:rPr>
        <w:t>*</w:t>
      </w:r>
      <w:proofErr w:type="gramStart"/>
      <w:r>
        <w:rPr>
          <w:rFonts w:ascii="Roboto" w:eastAsia="Roboto" w:hAnsi="Roboto" w:cs="Roboto"/>
          <w:color w:val="595959"/>
        </w:rPr>
        <w:t>Unfortunately</w:t>
      </w:r>
      <w:proofErr w:type="gramEnd"/>
      <w:r>
        <w:rPr>
          <w:rFonts w:ascii="Roboto" w:eastAsia="Roboto" w:hAnsi="Roboto" w:cs="Roboto"/>
          <w:color w:val="595959"/>
        </w:rPr>
        <w:t xml:space="preserve"> the design of the survey was such that we were not able to find out the exact percentage of POCUS use.</w:t>
      </w:r>
    </w:p>
    <w:p w14:paraId="41763E1D" w14:textId="77777777" w:rsidR="00905B4B" w:rsidRDefault="00905B4B">
      <w:pPr>
        <w:rPr>
          <w:rFonts w:ascii="Roboto" w:eastAsia="Roboto" w:hAnsi="Roboto" w:cs="Roboto"/>
          <w:color w:val="595959"/>
        </w:rPr>
      </w:pPr>
    </w:p>
    <w:p w14:paraId="7039C0D7" w14:textId="77777777" w:rsidR="00905B4B" w:rsidRDefault="00905B4B">
      <w:pPr>
        <w:rPr>
          <w:rFonts w:ascii="Roboto" w:eastAsia="Roboto" w:hAnsi="Roboto" w:cs="Roboto"/>
          <w:color w:val="595959"/>
        </w:rPr>
      </w:pPr>
    </w:p>
    <w:p w14:paraId="72A7DDEE" w14:textId="77777777" w:rsidR="00905B4B" w:rsidRDefault="00905B4B">
      <w:pPr>
        <w:rPr>
          <w:rFonts w:ascii="Roboto" w:eastAsia="Roboto" w:hAnsi="Roboto" w:cs="Roboto"/>
          <w:color w:val="595959"/>
        </w:rPr>
      </w:pPr>
    </w:p>
    <w:p w14:paraId="2CF9EDF8" w14:textId="77777777" w:rsidR="00905B4B" w:rsidRDefault="00905B4B">
      <w:pPr>
        <w:rPr>
          <w:rFonts w:ascii="Roboto" w:eastAsia="Roboto" w:hAnsi="Roboto" w:cs="Roboto"/>
          <w:color w:val="595959"/>
        </w:rPr>
      </w:pPr>
    </w:p>
    <w:p w14:paraId="0B2B1C56" w14:textId="77777777" w:rsidR="00905B4B" w:rsidRDefault="00905B4B">
      <w:pPr>
        <w:rPr>
          <w:rFonts w:ascii="Roboto" w:eastAsia="Roboto" w:hAnsi="Roboto" w:cs="Roboto"/>
          <w:color w:val="595959"/>
        </w:rPr>
      </w:pPr>
    </w:p>
    <w:p w14:paraId="0FEACF89" w14:textId="77777777" w:rsidR="00905B4B" w:rsidRDefault="00905B4B">
      <w:pPr>
        <w:rPr>
          <w:rFonts w:ascii="Roboto" w:eastAsia="Roboto" w:hAnsi="Roboto" w:cs="Roboto"/>
          <w:color w:val="595959"/>
        </w:rPr>
      </w:pPr>
    </w:p>
    <w:p w14:paraId="3E286867" w14:textId="77777777" w:rsidR="00905B4B" w:rsidRDefault="00905B4B">
      <w:pPr>
        <w:rPr>
          <w:rFonts w:ascii="Roboto" w:eastAsia="Roboto" w:hAnsi="Roboto" w:cs="Roboto"/>
          <w:color w:val="595959"/>
        </w:rPr>
      </w:pPr>
    </w:p>
    <w:p w14:paraId="2F3A02A6" w14:textId="77777777" w:rsidR="00905B4B" w:rsidRDefault="00905B4B">
      <w:pPr>
        <w:rPr>
          <w:rFonts w:ascii="Roboto" w:eastAsia="Roboto" w:hAnsi="Roboto" w:cs="Roboto"/>
          <w:color w:val="595959"/>
        </w:rPr>
      </w:pPr>
    </w:p>
    <w:p w14:paraId="5F845BDE" w14:textId="77777777" w:rsidR="00905B4B" w:rsidRDefault="00905B4B">
      <w:pPr>
        <w:rPr>
          <w:rFonts w:ascii="Roboto" w:eastAsia="Roboto" w:hAnsi="Roboto" w:cs="Roboto"/>
          <w:color w:val="595959"/>
        </w:rPr>
      </w:pPr>
    </w:p>
    <w:p w14:paraId="73C52B03" w14:textId="77777777" w:rsidR="00905B4B" w:rsidRDefault="00905B4B">
      <w:pPr>
        <w:rPr>
          <w:rFonts w:ascii="Roboto" w:eastAsia="Roboto" w:hAnsi="Roboto" w:cs="Roboto"/>
          <w:color w:val="595959"/>
        </w:rPr>
      </w:pPr>
    </w:p>
    <w:p w14:paraId="6E100A59" w14:textId="77777777" w:rsidR="00905B4B" w:rsidRDefault="00905B4B">
      <w:pPr>
        <w:rPr>
          <w:rFonts w:ascii="Roboto" w:eastAsia="Roboto" w:hAnsi="Roboto" w:cs="Roboto"/>
          <w:color w:val="595959"/>
        </w:rPr>
      </w:pPr>
    </w:p>
    <w:p w14:paraId="7869E6B3" w14:textId="77777777" w:rsidR="00905B4B" w:rsidRDefault="00905B4B">
      <w:pPr>
        <w:rPr>
          <w:rFonts w:ascii="Roboto" w:eastAsia="Roboto" w:hAnsi="Roboto" w:cs="Roboto"/>
          <w:color w:val="595959"/>
        </w:rPr>
      </w:pPr>
    </w:p>
    <w:p w14:paraId="11C4504D" w14:textId="77777777" w:rsidR="00905B4B" w:rsidRDefault="00905B4B">
      <w:pPr>
        <w:rPr>
          <w:rFonts w:ascii="Roboto" w:eastAsia="Roboto" w:hAnsi="Roboto" w:cs="Roboto"/>
          <w:color w:val="595959"/>
        </w:rPr>
      </w:pPr>
    </w:p>
    <w:p w14:paraId="33494369" w14:textId="77777777" w:rsidR="00905B4B" w:rsidRDefault="00905B4B">
      <w:pPr>
        <w:rPr>
          <w:rFonts w:ascii="Roboto" w:eastAsia="Roboto" w:hAnsi="Roboto" w:cs="Roboto"/>
          <w:color w:val="595959"/>
        </w:rPr>
      </w:pPr>
    </w:p>
    <w:p w14:paraId="1CABD7C8" w14:textId="77777777" w:rsidR="00905B4B" w:rsidRDefault="00905B4B">
      <w:pPr>
        <w:rPr>
          <w:rFonts w:ascii="Roboto" w:eastAsia="Roboto" w:hAnsi="Roboto" w:cs="Roboto"/>
          <w:color w:val="595959"/>
        </w:rPr>
      </w:pPr>
    </w:p>
    <w:p w14:paraId="0781D5D2" w14:textId="77777777" w:rsidR="00905B4B" w:rsidRDefault="00905B4B">
      <w:pPr>
        <w:rPr>
          <w:rFonts w:ascii="Roboto" w:eastAsia="Roboto" w:hAnsi="Roboto" w:cs="Roboto"/>
          <w:color w:val="595959"/>
        </w:rPr>
      </w:pPr>
    </w:p>
    <w:p w14:paraId="1AF49BAE" w14:textId="77777777" w:rsidR="00905B4B" w:rsidRDefault="00905B4B">
      <w:pPr>
        <w:rPr>
          <w:rFonts w:ascii="Roboto" w:eastAsia="Roboto" w:hAnsi="Roboto" w:cs="Roboto"/>
          <w:color w:val="595959"/>
        </w:rPr>
      </w:pPr>
    </w:p>
    <w:p w14:paraId="35051324" w14:textId="77777777" w:rsidR="00905B4B" w:rsidRDefault="00905B4B">
      <w:pPr>
        <w:rPr>
          <w:rFonts w:ascii="Roboto" w:eastAsia="Roboto" w:hAnsi="Roboto" w:cs="Roboto"/>
          <w:color w:val="595959"/>
        </w:rPr>
      </w:pPr>
    </w:p>
    <w:p w14:paraId="1EBC1702" w14:textId="77777777" w:rsidR="00905B4B" w:rsidRDefault="00905B4B">
      <w:pPr>
        <w:rPr>
          <w:rFonts w:ascii="Roboto" w:eastAsia="Roboto" w:hAnsi="Roboto" w:cs="Roboto"/>
          <w:color w:val="595959"/>
        </w:rPr>
      </w:pPr>
    </w:p>
    <w:p w14:paraId="30CB73C8" w14:textId="77777777" w:rsidR="00905B4B" w:rsidRDefault="00905B4B">
      <w:pPr>
        <w:rPr>
          <w:rFonts w:ascii="Roboto" w:eastAsia="Roboto" w:hAnsi="Roboto" w:cs="Roboto"/>
          <w:color w:val="595959"/>
        </w:rPr>
      </w:pPr>
    </w:p>
    <w:p w14:paraId="08258126" w14:textId="77777777" w:rsidR="00905B4B" w:rsidRDefault="00905B4B">
      <w:pPr>
        <w:rPr>
          <w:rFonts w:ascii="Roboto" w:eastAsia="Roboto" w:hAnsi="Roboto" w:cs="Roboto"/>
          <w:color w:val="595959"/>
        </w:rPr>
      </w:pPr>
    </w:p>
    <w:p w14:paraId="21D838D7" w14:textId="77777777" w:rsidR="00905B4B" w:rsidRDefault="00453329">
      <w:pPr>
        <w:rPr>
          <w:rFonts w:ascii="Roboto" w:eastAsia="Roboto" w:hAnsi="Roboto" w:cs="Roboto"/>
          <w:color w:val="595959"/>
        </w:rPr>
      </w:pPr>
      <w:r>
        <w:rPr>
          <w:rFonts w:ascii="Roboto" w:eastAsia="Roboto" w:hAnsi="Roboto" w:cs="Roboto"/>
          <w:color w:val="595959"/>
        </w:rPr>
        <w:lastRenderedPageBreak/>
        <w:t>Figure 5: POCUS applications</w:t>
      </w:r>
    </w:p>
    <w:p w14:paraId="7F09661F" w14:textId="77777777" w:rsidR="00905B4B" w:rsidRDefault="00905B4B">
      <w:pPr>
        <w:rPr>
          <w:rFonts w:ascii="Roboto" w:eastAsia="Roboto" w:hAnsi="Roboto" w:cs="Roboto"/>
          <w:color w:val="595959"/>
        </w:rPr>
      </w:pPr>
    </w:p>
    <w:p w14:paraId="269FA12F" w14:textId="77777777" w:rsidR="00905B4B" w:rsidRDefault="00453329">
      <w:pPr>
        <w:rPr>
          <w:rFonts w:ascii="Roboto" w:eastAsia="Roboto" w:hAnsi="Roboto" w:cs="Roboto"/>
          <w:color w:val="595959"/>
        </w:rPr>
      </w:pPr>
      <w:r>
        <w:rPr>
          <w:rFonts w:ascii="Roboto" w:eastAsia="Roboto" w:hAnsi="Roboto" w:cs="Roboto"/>
          <w:noProof/>
          <w:color w:val="595959"/>
        </w:rPr>
        <w:drawing>
          <wp:inline distT="0" distB="0" distL="0" distR="0" wp14:anchorId="57A57F62" wp14:editId="0314C76B">
            <wp:extent cx="5880735" cy="5768340"/>
            <wp:effectExtent l="0" t="0" r="0" b="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54F74D88" w14:textId="77777777" w:rsidR="00905B4B" w:rsidRDefault="00453329">
      <w:pPr>
        <w:widowControl w:val="0"/>
        <w:rPr>
          <w:rFonts w:ascii="Roboto" w:eastAsia="Roboto" w:hAnsi="Roboto" w:cs="Roboto"/>
          <w:color w:val="595959"/>
        </w:rPr>
      </w:pPr>
      <w:r>
        <w:rPr>
          <w:rFonts w:ascii="Roboto" w:eastAsia="Roboto" w:hAnsi="Roboto" w:cs="Roboto"/>
          <w:color w:val="595959"/>
        </w:rPr>
        <w:t>Figure 5: Type of indications for which POCUS is used (by percentage of Directors responding).</w:t>
      </w:r>
    </w:p>
    <w:p w14:paraId="2E6642DC" w14:textId="77777777" w:rsidR="00905B4B" w:rsidRDefault="00905B4B">
      <w:pPr>
        <w:rPr>
          <w:rFonts w:ascii="Times New Roman" w:eastAsia="Times New Roman" w:hAnsi="Times New Roman" w:cs="Times New Roman"/>
          <w:color w:val="595959"/>
        </w:rPr>
      </w:pPr>
    </w:p>
    <w:p w14:paraId="241FAD58" w14:textId="77777777" w:rsidR="00905B4B" w:rsidRDefault="00905B4B">
      <w:pPr>
        <w:rPr>
          <w:rFonts w:ascii="Roboto" w:eastAsia="Roboto" w:hAnsi="Roboto" w:cs="Roboto"/>
          <w:color w:val="3B3838"/>
        </w:rPr>
      </w:pPr>
    </w:p>
    <w:p w14:paraId="6E49BE04" w14:textId="77777777" w:rsidR="00905B4B" w:rsidRDefault="00905B4B">
      <w:pPr>
        <w:rPr>
          <w:rFonts w:ascii="Roboto" w:eastAsia="Roboto" w:hAnsi="Roboto" w:cs="Roboto"/>
          <w:color w:val="595959"/>
        </w:rPr>
      </w:pPr>
    </w:p>
    <w:p w14:paraId="1E0B905F" w14:textId="77777777" w:rsidR="00905B4B" w:rsidRDefault="00905B4B">
      <w:pPr>
        <w:rPr>
          <w:rFonts w:ascii="Roboto" w:eastAsia="Roboto" w:hAnsi="Roboto" w:cs="Roboto"/>
          <w:color w:val="595959"/>
        </w:rPr>
      </w:pPr>
    </w:p>
    <w:p w14:paraId="3CAE5C29" w14:textId="77777777" w:rsidR="00905B4B" w:rsidRDefault="00905B4B">
      <w:pPr>
        <w:rPr>
          <w:rFonts w:ascii="Roboto" w:eastAsia="Roboto" w:hAnsi="Roboto" w:cs="Roboto"/>
          <w:color w:val="595959"/>
        </w:rPr>
      </w:pPr>
    </w:p>
    <w:p w14:paraId="08126DF6" w14:textId="77777777" w:rsidR="00905B4B" w:rsidRDefault="00905B4B">
      <w:pPr>
        <w:rPr>
          <w:rFonts w:ascii="Roboto" w:eastAsia="Roboto" w:hAnsi="Roboto" w:cs="Roboto"/>
          <w:color w:val="595959"/>
        </w:rPr>
      </w:pPr>
    </w:p>
    <w:p w14:paraId="46111A68" w14:textId="77777777" w:rsidR="00905B4B" w:rsidRDefault="00905B4B">
      <w:pPr>
        <w:rPr>
          <w:rFonts w:ascii="Roboto" w:eastAsia="Roboto" w:hAnsi="Roboto" w:cs="Roboto"/>
          <w:color w:val="595959"/>
        </w:rPr>
      </w:pPr>
    </w:p>
    <w:p w14:paraId="192EEFC9" w14:textId="77777777" w:rsidR="00905B4B" w:rsidRDefault="00453329">
      <w:pPr>
        <w:rPr>
          <w:rFonts w:ascii="Roboto" w:eastAsia="Roboto" w:hAnsi="Roboto" w:cs="Roboto"/>
          <w:color w:val="595959"/>
        </w:rPr>
      </w:pPr>
      <w:r>
        <w:rPr>
          <w:rFonts w:ascii="Roboto" w:eastAsia="Roboto" w:hAnsi="Roboto" w:cs="Roboto"/>
          <w:color w:val="595959"/>
        </w:rPr>
        <w:t>Figure 6: Quality control measures</w:t>
      </w:r>
    </w:p>
    <w:p w14:paraId="38B1A9FE" w14:textId="77777777" w:rsidR="00905B4B" w:rsidRDefault="00453329">
      <w:pPr>
        <w:rPr>
          <w:rFonts w:ascii="Roboto" w:eastAsia="Roboto" w:hAnsi="Roboto" w:cs="Roboto"/>
          <w:color w:val="595959"/>
        </w:rPr>
      </w:pPr>
      <w:r>
        <w:rPr>
          <w:rFonts w:ascii="Roboto" w:eastAsia="Roboto" w:hAnsi="Roboto" w:cs="Roboto"/>
          <w:noProof/>
          <w:color w:val="595959"/>
        </w:rPr>
        <w:lastRenderedPageBreak/>
        <w:drawing>
          <wp:inline distT="0" distB="0" distL="0" distR="0" wp14:anchorId="4F330E2A" wp14:editId="74B3473C">
            <wp:extent cx="4658743" cy="2944565"/>
            <wp:effectExtent l="0" t="0" r="0" b="0"/>
            <wp:docPr id="1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8743" cy="29445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D3430D" w14:textId="77777777" w:rsidR="00905B4B" w:rsidRDefault="00453329">
      <w:pPr>
        <w:rPr>
          <w:rFonts w:ascii="Roboto" w:eastAsia="Roboto" w:hAnsi="Roboto" w:cs="Roboto"/>
        </w:rPr>
      </w:pPr>
      <w:r>
        <w:rPr>
          <w:rFonts w:ascii="Roboto" w:eastAsia="Roboto" w:hAnsi="Roboto" w:cs="Roboto"/>
          <w:color w:val="595959"/>
        </w:rPr>
        <w:t xml:space="preserve">Figure 5: </w:t>
      </w:r>
      <w:r>
        <w:rPr>
          <w:rFonts w:ascii="Roboto" w:eastAsia="Roboto" w:hAnsi="Roboto" w:cs="Roboto"/>
          <w:color w:val="606060"/>
          <w:shd w:val="clear" w:color="auto" w:fill="F8F8F8"/>
        </w:rPr>
        <w:t>Type of quality control measures being used (by percentage of directors responding)</w:t>
      </w:r>
    </w:p>
    <w:p w14:paraId="4DC01207" w14:textId="77777777" w:rsidR="00905B4B" w:rsidRDefault="00905B4B">
      <w:pPr>
        <w:rPr>
          <w:rFonts w:ascii="Times New Roman" w:eastAsia="Times New Roman" w:hAnsi="Times New Roman" w:cs="Times New Roman"/>
        </w:rPr>
      </w:pPr>
    </w:p>
    <w:p w14:paraId="5C807B3F" w14:textId="77777777" w:rsidR="00905B4B" w:rsidRDefault="00905B4B">
      <w:pPr>
        <w:rPr>
          <w:rFonts w:ascii="Times New Roman" w:eastAsia="Times New Roman" w:hAnsi="Times New Roman" w:cs="Times New Roman"/>
        </w:rPr>
      </w:pPr>
    </w:p>
    <w:p w14:paraId="4804FE85" w14:textId="77777777" w:rsidR="00905B4B" w:rsidRDefault="00905B4B">
      <w:pPr>
        <w:rPr>
          <w:rFonts w:ascii="Times New Roman" w:eastAsia="Times New Roman" w:hAnsi="Times New Roman" w:cs="Times New Roman"/>
        </w:rPr>
      </w:pPr>
    </w:p>
    <w:p w14:paraId="02A51DF8" w14:textId="77777777" w:rsidR="00905B4B" w:rsidRDefault="00905B4B">
      <w:pPr>
        <w:rPr>
          <w:rFonts w:ascii="Roboto" w:eastAsia="Roboto" w:hAnsi="Roboto" w:cs="Roboto"/>
          <w:color w:val="595959"/>
        </w:rPr>
      </w:pPr>
    </w:p>
    <w:p w14:paraId="137B6AEB" w14:textId="77777777" w:rsidR="00905B4B" w:rsidRDefault="00905B4B"/>
    <w:sectPr w:rsidR="00905B4B">
      <w:headerReference w:type="default" r:id="rId13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35CFB6" w14:textId="77777777" w:rsidR="00453329" w:rsidRDefault="00453329">
      <w:r>
        <w:separator/>
      </w:r>
    </w:p>
  </w:endnote>
  <w:endnote w:type="continuationSeparator" w:id="0">
    <w:p w14:paraId="4D5B01C0" w14:textId="77777777" w:rsidR="00453329" w:rsidRDefault="004533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C8BD3D" w14:textId="77777777" w:rsidR="00453329" w:rsidRDefault="00453329">
      <w:r>
        <w:separator/>
      </w:r>
    </w:p>
  </w:footnote>
  <w:footnote w:type="continuationSeparator" w:id="0">
    <w:p w14:paraId="006148F2" w14:textId="77777777" w:rsidR="00453329" w:rsidRDefault="0045332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1AADC2" w14:textId="77777777" w:rsidR="00905B4B" w:rsidRDefault="00453329">
    <w:bookmarkStart w:id="1" w:name="bookmark=id.30j0zll" w:colFirst="0" w:colLast="0"/>
    <w:bookmarkEnd w:id="1"/>
    <w:r>
      <w:t>POCUS in Canadian AMS</w:t>
    </w:r>
  </w:p>
  <w:p w14:paraId="3888B1D6" w14:textId="77777777" w:rsidR="00905B4B" w:rsidRDefault="00905B4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B4B"/>
    <w:rsid w:val="002E36D7"/>
    <w:rsid w:val="00453329"/>
    <w:rsid w:val="00905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114AF1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37205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2058"/>
  </w:style>
  <w:style w:type="paragraph" w:styleId="Footer">
    <w:name w:val="footer"/>
    <w:basedOn w:val="Normal"/>
    <w:link w:val="FooterChar"/>
    <w:uiPriority w:val="99"/>
    <w:unhideWhenUsed/>
    <w:rsid w:val="0037205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2058"/>
  </w:style>
  <w:style w:type="paragraph" w:styleId="NormalWeb">
    <w:name w:val="Normal (Web)"/>
    <w:basedOn w:val="Normal"/>
    <w:uiPriority w:val="99"/>
    <w:semiHidden/>
    <w:unhideWhenUsed/>
    <w:rsid w:val="00216950"/>
    <w:pPr>
      <w:spacing w:before="100" w:beforeAutospacing="1" w:after="100" w:afterAutospacing="1"/>
    </w:pPr>
    <w:rPr>
      <w:rFonts w:ascii="Times New Roman" w:eastAsia="Arial" w:hAnsi="Times New Roman" w:cs="Times New Roman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chart" Target="charts/chart1.xml"/><Relationship Id="rId12" Type="http://schemas.openxmlformats.org/officeDocument/2006/relationships/image" Target="media/image5.png"/><Relationship Id="rId13" Type="http://schemas.openxmlformats.org/officeDocument/2006/relationships/header" Target="head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1" Type="http://schemas.microsoft.com/office/2011/relationships/chartStyle" Target="style1.xml"/><Relationship Id="rId2" Type="http://schemas.microsoft.com/office/2011/relationships/chartColorStyle" Target="colors1.xml"/><Relationship Id="rId3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60" b="0" i="0" u="none" strike="noStrike" kern="1200" cap="none" spc="2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What type of indications do you utilize POCUS for?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60" b="0" i="0" u="none" strike="noStrike" kern="1200" cap="none" spc="2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Physicians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tint val="50000"/>
                    <a:satMod val="300000"/>
                  </a:schemeClr>
                </a:gs>
                <a:gs pos="35000">
                  <a:schemeClr val="accent6">
                    <a:tint val="37000"/>
                    <a:satMod val="300000"/>
                  </a:schemeClr>
                </a:gs>
                <a:gs pos="100000">
                  <a:schemeClr val="accent6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6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Sheet1!$A$2:$A$15</c:f>
              <c:strCache>
                <c:ptCount val="14"/>
                <c:pt idx="0">
                  <c:v>Other</c:v>
                </c:pt>
                <c:pt idx="1">
                  <c:v>Fracture assessment and reduction</c:v>
                </c:pt>
                <c:pt idx="2">
                  <c:v>Aid in vascular access</c:v>
                </c:pt>
                <c:pt idx="3">
                  <c:v>Obstetrical - confirmation of IUP</c:v>
                </c:pt>
                <c:pt idx="4">
                  <c:v>Volume status</c:v>
                </c:pt>
                <c:pt idx="5">
                  <c:v>AAA</c:v>
                </c:pt>
                <c:pt idx="6">
                  <c:v>Severe LV dysfunction</c:v>
                </c:pt>
                <c:pt idx="7">
                  <c:v>RV dilatation in suspected PE</c:v>
                </c:pt>
                <c:pt idx="8">
                  <c:v>PEA/cardiac standstill</c:v>
                </c:pt>
                <c:pt idx="9">
                  <c:v>Pericardial effusion in suspected tamponade</c:v>
                </c:pt>
                <c:pt idx="10">
                  <c:v>Interstitial lung syndrome</c:v>
                </c:pt>
                <c:pt idx="11">
                  <c:v>Hemothorax</c:v>
                </c:pt>
                <c:pt idx="12">
                  <c:v>Pneumothorax</c:v>
                </c:pt>
                <c:pt idx="13">
                  <c:v>Abdominal free fluid</c:v>
                </c:pt>
              </c:strCache>
            </c:strRef>
          </c:cat>
          <c:val>
            <c:numRef>
              <c:f>Sheet1!$B$2:$B$15</c:f>
              <c:numCache>
                <c:formatCode>General</c:formatCode>
                <c:ptCount val="14"/>
                <c:pt idx="0">
                  <c:v>14.3</c:v>
                </c:pt>
                <c:pt idx="1">
                  <c:v>28.6</c:v>
                </c:pt>
                <c:pt idx="2">
                  <c:v>71.4</c:v>
                </c:pt>
                <c:pt idx="3">
                  <c:v>71.4</c:v>
                </c:pt>
                <c:pt idx="4">
                  <c:v>71.4</c:v>
                </c:pt>
                <c:pt idx="5">
                  <c:v>71.4</c:v>
                </c:pt>
                <c:pt idx="6">
                  <c:v>71.4</c:v>
                </c:pt>
                <c:pt idx="7">
                  <c:v>71.4</c:v>
                </c:pt>
                <c:pt idx="8">
                  <c:v>71.4</c:v>
                </c:pt>
                <c:pt idx="9">
                  <c:v>57.1</c:v>
                </c:pt>
                <c:pt idx="10">
                  <c:v>28.6</c:v>
                </c:pt>
                <c:pt idx="11">
                  <c:v>33.3</c:v>
                </c:pt>
                <c:pt idx="12">
                  <c:v>71.4</c:v>
                </c:pt>
                <c:pt idx="13">
                  <c:v>71.4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7A5-4D5D-9217-7C02011C92EC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RNs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tint val="50000"/>
                    <a:satMod val="300000"/>
                  </a:schemeClr>
                </a:gs>
                <a:gs pos="35000">
                  <a:schemeClr val="accent5">
                    <a:tint val="37000"/>
                    <a:satMod val="300000"/>
                  </a:schemeClr>
                </a:gs>
                <a:gs pos="100000">
                  <a:schemeClr val="accent5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5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Sheet1!$A$2:$A$15</c:f>
              <c:strCache>
                <c:ptCount val="14"/>
                <c:pt idx="0">
                  <c:v>Other</c:v>
                </c:pt>
                <c:pt idx="1">
                  <c:v>Fracture assessment and reduction</c:v>
                </c:pt>
                <c:pt idx="2">
                  <c:v>Aid in vascular access</c:v>
                </c:pt>
                <c:pt idx="3">
                  <c:v>Obstetrical - confirmation of IUP</c:v>
                </c:pt>
                <c:pt idx="4">
                  <c:v>Volume status</c:v>
                </c:pt>
                <c:pt idx="5">
                  <c:v>AAA</c:v>
                </c:pt>
                <c:pt idx="6">
                  <c:v>Severe LV dysfunction</c:v>
                </c:pt>
                <c:pt idx="7">
                  <c:v>RV dilatation in suspected PE</c:v>
                </c:pt>
                <c:pt idx="8">
                  <c:v>PEA/cardiac standstill</c:v>
                </c:pt>
                <c:pt idx="9">
                  <c:v>Pericardial effusion in suspected tamponade</c:v>
                </c:pt>
                <c:pt idx="10">
                  <c:v>Interstitial lung syndrome</c:v>
                </c:pt>
                <c:pt idx="11">
                  <c:v>Hemothorax</c:v>
                </c:pt>
                <c:pt idx="12">
                  <c:v>Pneumothorax</c:v>
                </c:pt>
                <c:pt idx="13">
                  <c:v>Abdominal free fluid</c:v>
                </c:pt>
              </c:strCache>
            </c:strRef>
          </c:cat>
          <c:val>
            <c:numRef>
              <c:f>Sheet1!$C$2:$C$15</c:f>
              <c:numCache>
                <c:formatCode>General</c:formatCode>
                <c:ptCount val="14"/>
                <c:pt idx="5">
                  <c:v>57.1</c:v>
                </c:pt>
                <c:pt idx="6">
                  <c:v>71.4</c:v>
                </c:pt>
                <c:pt idx="8">
                  <c:v>57.1</c:v>
                </c:pt>
                <c:pt idx="9">
                  <c:v>66.7</c:v>
                </c:pt>
                <c:pt idx="11">
                  <c:v>33.3</c:v>
                </c:pt>
                <c:pt idx="12">
                  <c:v>57.1</c:v>
                </c:pt>
                <c:pt idx="13">
                  <c:v>57.1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7A5-4D5D-9217-7C02011C92EC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Paramedics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tint val="50000"/>
                    <a:satMod val="300000"/>
                  </a:schemeClr>
                </a:gs>
                <a:gs pos="35000">
                  <a:schemeClr val="accent4">
                    <a:tint val="37000"/>
                    <a:satMod val="300000"/>
                  </a:schemeClr>
                </a:gs>
                <a:gs pos="100000">
                  <a:schemeClr val="accent4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bg2">
                  <a:lumMod val="7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Sheet1!$A$2:$A$15</c:f>
              <c:strCache>
                <c:ptCount val="14"/>
                <c:pt idx="0">
                  <c:v>Other</c:v>
                </c:pt>
                <c:pt idx="1">
                  <c:v>Fracture assessment and reduction</c:v>
                </c:pt>
                <c:pt idx="2">
                  <c:v>Aid in vascular access</c:v>
                </c:pt>
                <c:pt idx="3">
                  <c:v>Obstetrical - confirmation of IUP</c:v>
                </c:pt>
                <c:pt idx="4">
                  <c:v>Volume status</c:v>
                </c:pt>
                <c:pt idx="5">
                  <c:v>AAA</c:v>
                </c:pt>
                <c:pt idx="6">
                  <c:v>Severe LV dysfunction</c:v>
                </c:pt>
                <c:pt idx="7">
                  <c:v>RV dilatation in suspected PE</c:v>
                </c:pt>
                <c:pt idx="8">
                  <c:v>PEA/cardiac standstill</c:v>
                </c:pt>
                <c:pt idx="9">
                  <c:v>Pericardial effusion in suspected tamponade</c:v>
                </c:pt>
                <c:pt idx="10">
                  <c:v>Interstitial lung syndrome</c:v>
                </c:pt>
                <c:pt idx="11">
                  <c:v>Hemothorax</c:v>
                </c:pt>
                <c:pt idx="12">
                  <c:v>Pneumothorax</c:v>
                </c:pt>
                <c:pt idx="13">
                  <c:v>Abdominal free fluid</c:v>
                </c:pt>
              </c:strCache>
            </c:strRef>
          </c:cat>
          <c:val>
            <c:numRef>
              <c:f>Sheet1!$D$2:$D$15</c:f>
              <c:numCache>
                <c:formatCode>General</c:formatCode>
                <c:ptCount val="14"/>
                <c:pt idx="0">
                  <c:v>14.3</c:v>
                </c:pt>
                <c:pt idx="4">
                  <c:v>14.3</c:v>
                </c:pt>
                <c:pt idx="5">
                  <c:v>85.7</c:v>
                </c:pt>
                <c:pt idx="6">
                  <c:v>14.3</c:v>
                </c:pt>
                <c:pt idx="8">
                  <c:v>85.7</c:v>
                </c:pt>
                <c:pt idx="9">
                  <c:v>100.0</c:v>
                </c:pt>
                <c:pt idx="11">
                  <c:v>42.9</c:v>
                </c:pt>
                <c:pt idx="12">
                  <c:v>100.0</c:v>
                </c:pt>
                <c:pt idx="13">
                  <c:v>100.0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7A5-4D5D-9217-7C02011C92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928632992"/>
        <c:axId val="802188976"/>
      </c:barChart>
      <c:catAx>
        <c:axId val="9286329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802188976"/>
        <c:crosses val="autoZero"/>
        <c:auto val="1"/>
        <c:lblAlgn val="ctr"/>
        <c:lblOffset val="100"/>
        <c:noMultiLvlLbl val="0"/>
      </c:catAx>
      <c:valAx>
        <c:axId val="8021889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286329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solidFill>
            <a:schemeClr val="tx1"/>
          </a:solidFill>
        </a:defRPr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9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+ukqKes4qIoItB+BoFg6PyQ/gNg==">AMUW2mWcB0TWwgKIK0Y7w9MpS+zuqWX6D4+UzwQ2PUNWZmPozZ41rldRC2GPJI6iTWNaGZt2UiuoK+OpNVTPSv7senvvofehUNKB7hsoaBE/IuDsuY0HcLCghc3qZt+y4jCZe/MGfgfR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161</Words>
  <Characters>922</Characters>
  <Application>Microsoft Macintosh Word</Application>
  <DocSecurity>0</DocSecurity>
  <Lines>7</Lines>
  <Paragraphs>2</Paragraphs>
  <ScaleCrop>false</ScaleCrop>
  <LinksUpToDate>false</LinksUpToDate>
  <CharactersWithSpaces>1081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Goudreau</dc:creator>
  <cp:lastModifiedBy>Anna Goudreau</cp:lastModifiedBy>
  <cp:revision>2</cp:revision>
  <dcterms:created xsi:type="dcterms:W3CDTF">2019-08-19T02:11:00Z</dcterms:created>
  <dcterms:modified xsi:type="dcterms:W3CDTF">2019-08-19T02:11:00Z</dcterms:modified>
</cp:coreProperties>
</file>