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025C" w14:textId="12F26030" w:rsidR="006C7BEA" w:rsidRDefault="006C7BEA" w:rsidP="006C7BEA">
      <w:pPr>
        <w:spacing w:line="480" w:lineRule="auto"/>
        <w:rPr>
          <w:rFonts w:eastAsia="Times New Roman"/>
          <w:b/>
          <w:bCs/>
          <w:color w:val="000000" w:themeColor="text1"/>
        </w:rPr>
      </w:pPr>
      <w:bookmarkStart w:id="0" w:name="_GoBack"/>
      <w:bookmarkEnd w:id="0"/>
      <w:r>
        <w:rPr>
          <w:rFonts w:eastAsia="Times New Roman"/>
          <w:b/>
          <w:bCs/>
          <w:color w:val="000000" w:themeColor="text1"/>
        </w:rPr>
        <w:t xml:space="preserve">Supplementary File 2: Somatization </w:t>
      </w:r>
      <w:r w:rsidR="003C5331">
        <w:rPr>
          <w:rFonts w:eastAsia="Times New Roman"/>
          <w:b/>
          <w:bCs/>
          <w:color w:val="000000" w:themeColor="text1"/>
        </w:rPr>
        <w:t xml:space="preserve">categorization and definition </w:t>
      </w:r>
    </w:p>
    <w:p w14:paraId="619F4668" w14:textId="55560DEA" w:rsidR="008B281A" w:rsidRPr="006C7BEA" w:rsidRDefault="006C7BEA" w:rsidP="000042D5">
      <w:pPr>
        <w:ind w:firstLine="72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Our operational definition </w:t>
      </w:r>
      <w:r w:rsidR="008B281A">
        <w:rPr>
          <w:rFonts w:eastAsia="Times New Roman"/>
          <w:color w:val="000000" w:themeColor="text1"/>
        </w:rPr>
        <w:t>is based on</w:t>
      </w:r>
      <w:r>
        <w:rPr>
          <w:rFonts w:eastAsia="Times New Roman"/>
          <w:color w:val="000000" w:themeColor="text1"/>
        </w:rPr>
        <w:t xml:space="preserve"> </w:t>
      </w:r>
      <w:r w:rsidR="008D3D74">
        <w:rPr>
          <w:rFonts w:eastAsia="Times New Roman"/>
          <w:color w:val="000000" w:themeColor="text1"/>
        </w:rPr>
        <w:t xml:space="preserve">current </w:t>
      </w:r>
      <w:r w:rsidR="00CA7C9D">
        <w:rPr>
          <w:rFonts w:eastAsia="Times New Roman"/>
          <w:color w:val="000000" w:themeColor="text1"/>
        </w:rPr>
        <w:t>understandings</w:t>
      </w:r>
      <w:r w:rsidR="008D3D74">
        <w:rPr>
          <w:rFonts w:eastAsia="Times New Roman"/>
          <w:color w:val="000000" w:themeColor="text1"/>
        </w:rPr>
        <w:t xml:space="preserve"> of somatization in the pediatric population and characteristics they may present to the ED with.</w:t>
      </w:r>
      <w:r w:rsidR="003C5331">
        <w:rPr>
          <w:rFonts w:eastAsia="Times New Roman"/>
          <w:color w:val="000000" w:themeColor="text1"/>
        </w:rPr>
        <w:t xml:space="preserve"> </w:t>
      </w:r>
      <w:r w:rsidR="008B281A">
        <w:rPr>
          <w:rFonts w:eastAsia="Times New Roman"/>
          <w:color w:val="000000" w:themeColor="text1"/>
        </w:rPr>
        <w:t xml:space="preserve">These criteria </w:t>
      </w:r>
      <w:r w:rsidR="003C5331">
        <w:rPr>
          <w:rFonts w:eastAsia="Times New Roman"/>
          <w:color w:val="000000" w:themeColor="text1"/>
        </w:rPr>
        <w:t xml:space="preserve">helped inform guiding questions </w:t>
      </w:r>
      <w:r w:rsidR="008B281A">
        <w:rPr>
          <w:rFonts w:eastAsia="Times New Roman"/>
          <w:color w:val="000000" w:themeColor="text1"/>
        </w:rPr>
        <w:t xml:space="preserve">(Supplementary File 3) </w:t>
      </w:r>
      <w:r w:rsidR="003C5331">
        <w:rPr>
          <w:rFonts w:eastAsia="Times New Roman"/>
          <w:color w:val="000000" w:themeColor="text1"/>
        </w:rPr>
        <w:t xml:space="preserve">for study clinicians, </w:t>
      </w:r>
      <w:r w:rsidR="008B281A">
        <w:rPr>
          <w:rFonts w:eastAsia="Times New Roman"/>
          <w:color w:val="000000" w:themeColor="text1"/>
        </w:rPr>
        <w:t>to facilitate their decision-making</w:t>
      </w:r>
      <w:r w:rsidR="00CA7C9D">
        <w:rPr>
          <w:rFonts w:eastAsia="Times New Roman"/>
          <w:color w:val="000000" w:themeColor="text1"/>
        </w:rPr>
        <w:t xml:space="preserve">, while </w:t>
      </w:r>
      <w:r w:rsidR="008B281A">
        <w:rPr>
          <w:rFonts w:eastAsia="Times New Roman"/>
          <w:color w:val="000000" w:themeColor="text1"/>
        </w:rPr>
        <w:t>allowing them to make autonomous clinical judgement</w:t>
      </w:r>
      <w:r w:rsidR="00CA7C9D">
        <w:rPr>
          <w:rFonts w:eastAsia="Times New Roman"/>
          <w:color w:val="000000" w:themeColor="text1"/>
        </w:rPr>
        <w:t xml:space="preserve"> when </w:t>
      </w:r>
      <w:r w:rsidR="003C5331">
        <w:rPr>
          <w:rFonts w:eastAsia="Times New Roman"/>
          <w:color w:val="000000" w:themeColor="text1"/>
        </w:rPr>
        <w:t xml:space="preserve">making their outcome assessment. </w:t>
      </w:r>
    </w:p>
    <w:tbl>
      <w:tblPr>
        <w:tblStyle w:val="PlainTable2"/>
        <w:tblW w:w="8640" w:type="dxa"/>
        <w:tblLook w:val="04A0" w:firstRow="1" w:lastRow="0" w:firstColumn="1" w:lastColumn="0" w:noHBand="0" w:noVBand="1"/>
      </w:tblPr>
      <w:tblGrid>
        <w:gridCol w:w="2552"/>
        <w:gridCol w:w="6088"/>
      </w:tblGrid>
      <w:tr w:rsidR="006C7BEA" w:rsidRPr="006C7BEA" w14:paraId="5373D810" w14:textId="77777777" w:rsidTr="00842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65CEC75" w14:textId="2F332781" w:rsidR="006C7BEA" w:rsidRPr="006C7BEA" w:rsidRDefault="006C7BEA" w:rsidP="00842660">
            <w:pPr>
              <w:jc w:val="center"/>
              <w:rPr>
                <w:rFonts w:eastAsia="Times New Roman"/>
                <w:color w:val="000000"/>
                <w:lang w:val="en-CA"/>
              </w:rPr>
            </w:pPr>
            <w:r w:rsidRPr="006C7BEA">
              <w:rPr>
                <w:rFonts w:eastAsia="Times New Roman"/>
                <w:color w:val="000000"/>
                <w:lang w:val="en-CA"/>
              </w:rPr>
              <w:t xml:space="preserve">Somatization </w:t>
            </w:r>
            <w:r w:rsidR="00842660">
              <w:rPr>
                <w:rFonts w:eastAsia="Times New Roman"/>
                <w:color w:val="000000"/>
                <w:lang w:val="en-CA"/>
              </w:rPr>
              <w:t>category</w:t>
            </w:r>
          </w:p>
        </w:tc>
        <w:tc>
          <w:tcPr>
            <w:tcW w:w="6088" w:type="dxa"/>
            <w:hideMark/>
          </w:tcPr>
          <w:p w14:paraId="25E814D4" w14:textId="0C4C60B6" w:rsidR="006C7BEA" w:rsidRPr="006C7BEA" w:rsidRDefault="00842660" w:rsidP="00842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CA"/>
              </w:rPr>
            </w:pPr>
            <w:r>
              <w:rPr>
                <w:rFonts w:eastAsia="Times New Roman"/>
                <w:color w:val="000000"/>
                <w:lang w:val="en-CA"/>
              </w:rPr>
              <w:t>Definition</w:t>
            </w:r>
          </w:p>
        </w:tc>
      </w:tr>
      <w:tr w:rsidR="00243DE3" w:rsidRPr="006C7BEA" w14:paraId="1E91098B" w14:textId="77777777" w:rsidTr="00842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1E34CFDB" w14:textId="77777777" w:rsidR="00243DE3" w:rsidRPr="006C7BEA" w:rsidRDefault="00243DE3" w:rsidP="00243DE3">
            <w:pPr>
              <w:rPr>
                <w:rFonts w:eastAsia="Times New Roman"/>
                <w:b w:val="0"/>
                <w:bCs w:val="0"/>
                <w:color w:val="000000"/>
                <w:lang w:val="en-CA"/>
              </w:rPr>
            </w:pPr>
            <w:r w:rsidRPr="006C7BEA">
              <w:rPr>
                <w:rFonts w:eastAsia="Times New Roman"/>
                <w:b w:val="0"/>
                <w:bCs w:val="0"/>
                <w:color w:val="000000"/>
                <w:lang w:val="en-CA"/>
              </w:rPr>
              <w:t>Probable</w:t>
            </w:r>
          </w:p>
        </w:tc>
        <w:tc>
          <w:tcPr>
            <w:tcW w:w="6088" w:type="dxa"/>
            <w:hideMark/>
          </w:tcPr>
          <w:p w14:paraId="4C922B39" w14:textId="06A93FC1" w:rsidR="00243DE3" w:rsidRPr="006C7BEA" w:rsidRDefault="00243DE3" w:rsidP="00243DE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CA"/>
              </w:rPr>
            </w:pPr>
            <w:r>
              <w:rPr>
                <w:rFonts w:eastAsia="Times New Roman"/>
                <w:color w:val="000000"/>
                <w:lang w:val="en-CA"/>
              </w:rPr>
              <w:t>A p</w:t>
            </w:r>
            <w:r w:rsidRPr="006C7BEA">
              <w:rPr>
                <w:rFonts w:eastAsia="Times New Roman"/>
                <w:color w:val="000000"/>
                <w:lang w:val="en-CA"/>
              </w:rPr>
              <w:t>hysical complaint</w:t>
            </w:r>
            <w:r>
              <w:rPr>
                <w:rFonts w:eastAsia="Times New Roman"/>
                <w:color w:val="000000"/>
                <w:lang w:val="en-CA"/>
              </w:rPr>
              <w:t xml:space="preserve"> not fully explained by known </w:t>
            </w:r>
            <w:r w:rsidRPr="006C7BEA">
              <w:rPr>
                <w:rFonts w:eastAsia="Times New Roman"/>
                <w:color w:val="000000"/>
                <w:lang w:val="en-CA"/>
              </w:rPr>
              <w:t>pathophysiological aetiologies</w:t>
            </w:r>
            <w:r>
              <w:rPr>
                <w:rFonts w:eastAsia="Times New Roman"/>
                <w:color w:val="000000"/>
                <w:lang w:val="en-CA"/>
              </w:rPr>
              <w:t xml:space="preserve"> (e.g., functional abdominal pain), and may also feature psychosocial difficulties and/or inconclusive diagnoses (e.g., ‘not yet diagnosed’, ‘non-specif</w:t>
            </w:r>
            <w:r w:rsidR="008978F2">
              <w:rPr>
                <w:rFonts w:eastAsia="Times New Roman"/>
                <w:color w:val="000000"/>
                <w:lang w:val="en-CA"/>
              </w:rPr>
              <w:t>i</w:t>
            </w:r>
            <w:r>
              <w:rPr>
                <w:rFonts w:eastAsia="Times New Roman"/>
                <w:color w:val="000000"/>
                <w:lang w:val="en-CA"/>
              </w:rPr>
              <w:t xml:space="preserve">c’). </w:t>
            </w:r>
          </w:p>
        </w:tc>
      </w:tr>
      <w:tr w:rsidR="00243DE3" w:rsidRPr="006C7BEA" w14:paraId="56E8D583" w14:textId="77777777" w:rsidTr="0084266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D27D930" w14:textId="77777777" w:rsidR="00243DE3" w:rsidRPr="006C7BEA" w:rsidRDefault="00243DE3" w:rsidP="00243DE3">
            <w:pPr>
              <w:rPr>
                <w:rFonts w:eastAsia="Times New Roman"/>
                <w:b w:val="0"/>
                <w:bCs w:val="0"/>
                <w:color w:val="000000"/>
                <w:lang w:val="en-CA"/>
              </w:rPr>
            </w:pPr>
            <w:r w:rsidRPr="006C7BEA">
              <w:rPr>
                <w:rFonts w:eastAsia="Times New Roman"/>
                <w:b w:val="0"/>
                <w:bCs w:val="0"/>
                <w:color w:val="000000"/>
                <w:lang w:val="en-CA"/>
              </w:rPr>
              <w:t>Unclear</w:t>
            </w:r>
          </w:p>
        </w:tc>
        <w:tc>
          <w:tcPr>
            <w:tcW w:w="6088" w:type="dxa"/>
            <w:hideMark/>
          </w:tcPr>
          <w:p w14:paraId="3CC3C90D" w14:textId="1FBE8B19" w:rsidR="00243DE3" w:rsidRPr="006C7BEA" w:rsidRDefault="00243DE3" w:rsidP="00243DE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CA"/>
              </w:rPr>
            </w:pPr>
            <w:r>
              <w:rPr>
                <w:rFonts w:eastAsia="Times New Roman"/>
                <w:color w:val="000000"/>
                <w:lang w:val="en-CA"/>
              </w:rPr>
              <w:t>A p</w:t>
            </w:r>
            <w:r w:rsidRPr="006C7BEA">
              <w:rPr>
                <w:rFonts w:eastAsia="Times New Roman"/>
                <w:color w:val="000000"/>
                <w:lang w:val="en-CA"/>
              </w:rPr>
              <w:t>hysical complaint</w:t>
            </w:r>
            <w:r>
              <w:rPr>
                <w:rFonts w:eastAsia="Times New Roman"/>
                <w:color w:val="000000"/>
                <w:lang w:val="en-CA"/>
              </w:rPr>
              <w:t xml:space="preserve"> that may not be fully explained by known </w:t>
            </w:r>
            <w:r w:rsidRPr="006C7BEA">
              <w:rPr>
                <w:rFonts w:eastAsia="Times New Roman"/>
                <w:color w:val="000000"/>
                <w:lang w:val="en-CA"/>
              </w:rPr>
              <w:t>pathophysiological aetiologies</w:t>
            </w:r>
            <w:r>
              <w:rPr>
                <w:rFonts w:eastAsia="Times New Roman"/>
                <w:color w:val="000000"/>
                <w:lang w:val="en-CA"/>
              </w:rPr>
              <w:t>,</w:t>
            </w:r>
            <w:r w:rsidRPr="006C7BEA" w:rsidDel="00243DE3">
              <w:rPr>
                <w:rFonts w:eastAsia="Times New Roman"/>
                <w:color w:val="000000"/>
                <w:lang w:val="en-CA"/>
              </w:rPr>
              <w:t xml:space="preserve"> </w:t>
            </w:r>
            <w:r w:rsidRPr="006C7BEA">
              <w:rPr>
                <w:rFonts w:eastAsia="Times New Roman"/>
                <w:color w:val="000000"/>
                <w:lang w:val="en-CA"/>
              </w:rPr>
              <w:t xml:space="preserve">but psychosocial and/or other </w:t>
            </w:r>
            <w:r>
              <w:rPr>
                <w:rFonts w:eastAsia="Times New Roman"/>
                <w:color w:val="000000"/>
                <w:lang w:val="en-CA"/>
              </w:rPr>
              <w:t xml:space="preserve">patient </w:t>
            </w:r>
            <w:r w:rsidRPr="006C7BEA">
              <w:rPr>
                <w:rFonts w:eastAsia="Times New Roman"/>
                <w:color w:val="000000"/>
                <w:lang w:val="en-CA"/>
              </w:rPr>
              <w:t>documentation is insufficient</w:t>
            </w:r>
            <w:r>
              <w:rPr>
                <w:rFonts w:eastAsia="Times New Roman"/>
                <w:color w:val="000000"/>
                <w:lang w:val="en-CA"/>
              </w:rPr>
              <w:t xml:space="preserve"> to be confident.</w:t>
            </w:r>
          </w:p>
          <w:p w14:paraId="3E04BD8E" w14:textId="77777777" w:rsidR="00243DE3" w:rsidRPr="006C7BEA" w:rsidRDefault="00243DE3" w:rsidP="00243DE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CA"/>
              </w:rPr>
            </w:pPr>
          </w:p>
        </w:tc>
      </w:tr>
      <w:tr w:rsidR="00243DE3" w:rsidRPr="006C7BEA" w14:paraId="42D3B5BD" w14:textId="77777777" w:rsidTr="00842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D53F621" w14:textId="77777777" w:rsidR="00243DE3" w:rsidRPr="006C7BEA" w:rsidRDefault="00243DE3" w:rsidP="00243DE3">
            <w:pPr>
              <w:rPr>
                <w:rFonts w:eastAsia="Times New Roman"/>
                <w:b w:val="0"/>
                <w:bCs w:val="0"/>
                <w:color w:val="000000"/>
                <w:lang w:val="en-CA"/>
              </w:rPr>
            </w:pPr>
            <w:r w:rsidRPr="006C7BEA">
              <w:rPr>
                <w:rFonts w:eastAsia="Times New Roman"/>
                <w:b w:val="0"/>
                <w:bCs w:val="0"/>
                <w:color w:val="000000"/>
                <w:lang w:val="en-CA"/>
              </w:rPr>
              <w:t xml:space="preserve">Unlikely </w:t>
            </w:r>
          </w:p>
        </w:tc>
        <w:tc>
          <w:tcPr>
            <w:tcW w:w="6088" w:type="dxa"/>
            <w:hideMark/>
          </w:tcPr>
          <w:p w14:paraId="59162D46" w14:textId="77777777" w:rsidR="00243DE3" w:rsidRPr="006C7BEA" w:rsidRDefault="00243DE3" w:rsidP="00243DE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CA"/>
              </w:rPr>
            </w:pPr>
            <w:r w:rsidRPr="006C7BEA">
              <w:rPr>
                <w:rFonts w:eastAsia="Times New Roman"/>
                <w:color w:val="000000"/>
                <w:lang w:val="en-CA"/>
              </w:rPr>
              <w:t>No suspected somatizing component identified.</w:t>
            </w:r>
          </w:p>
        </w:tc>
      </w:tr>
    </w:tbl>
    <w:p w14:paraId="4EEFEF4C" w14:textId="77777777" w:rsidR="001006D8" w:rsidRDefault="001006D8"/>
    <w:p w14:paraId="65BC1611" w14:textId="4A031EE4" w:rsidR="008B281A" w:rsidRDefault="00371C11">
      <w:r>
        <w:t>References</w:t>
      </w:r>
    </w:p>
    <w:p w14:paraId="41982F17" w14:textId="29C6A357" w:rsidR="003C5331" w:rsidRDefault="003C5331" w:rsidP="003C5331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3C5331">
        <w:rPr>
          <w:noProof/>
        </w:rPr>
        <w:t>Beck JE. A developmental perspective on functional somatic symptoms. J Pediatr Psychol [Internet]. 2008 Jun;33(5):547–62. Available from: http://www.ncbi.nlm.nih.gov/pubmed/18056142</w:t>
      </w:r>
    </w:p>
    <w:p w14:paraId="44750C6F" w14:textId="77777777" w:rsidR="003C5331" w:rsidRPr="003C5331" w:rsidRDefault="003C5331" w:rsidP="003C5331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</w:p>
    <w:p w14:paraId="36799313" w14:textId="59051FB9" w:rsidR="003C5331" w:rsidRDefault="003C5331" w:rsidP="003C5331">
      <w:pPr>
        <w:widowControl w:val="0"/>
        <w:autoSpaceDE w:val="0"/>
        <w:autoSpaceDN w:val="0"/>
        <w:adjustRightInd w:val="0"/>
        <w:ind w:left="640" w:hanging="640"/>
      </w:pPr>
      <w:r>
        <w:fldChar w:fldCharType="end"/>
      </w:r>
    </w:p>
    <w:sectPr w:rsidR="003C5331" w:rsidSect="00FF2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17EC8"/>
    <w:multiLevelType w:val="hybridMultilevel"/>
    <w:tmpl w:val="3E56C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E1B75"/>
    <w:multiLevelType w:val="hybridMultilevel"/>
    <w:tmpl w:val="53B6E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EA"/>
    <w:rsid w:val="000042D5"/>
    <w:rsid w:val="001006D8"/>
    <w:rsid w:val="001A07EA"/>
    <w:rsid w:val="00243DE3"/>
    <w:rsid w:val="00371C11"/>
    <w:rsid w:val="003C5331"/>
    <w:rsid w:val="004A5BCE"/>
    <w:rsid w:val="005117BF"/>
    <w:rsid w:val="006B6201"/>
    <w:rsid w:val="006C7BEA"/>
    <w:rsid w:val="006F2921"/>
    <w:rsid w:val="00763C3B"/>
    <w:rsid w:val="0076618C"/>
    <w:rsid w:val="00842660"/>
    <w:rsid w:val="008978F2"/>
    <w:rsid w:val="008B281A"/>
    <w:rsid w:val="008D3D74"/>
    <w:rsid w:val="00960C83"/>
    <w:rsid w:val="009E11E4"/>
    <w:rsid w:val="00BB65A4"/>
    <w:rsid w:val="00BC6ECE"/>
    <w:rsid w:val="00CA7C9D"/>
    <w:rsid w:val="00D26873"/>
    <w:rsid w:val="00EC3D81"/>
    <w:rsid w:val="00F37732"/>
    <w:rsid w:val="00F93380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CD21"/>
  <w15:chartTrackingRefBased/>
  <w15:docId w15:val="{E8BF3CBE-04BC-4444-B11C-1609743A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BEA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BEA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EA"/>
    <w:rPr>
      <w:rFonts w:ascii="Times New Roman" w:hAnsi="Times New Roman" w:cs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C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BEA"/>
    <w:pPr>
      <w:ind w:left="720"/>
      <w:contextualSpacing/>
    </w:pPr>
  </w:style>
  <w:style w:type="table" w:styleId="PlainTable2">
    <w:name w:val="Plain Table 2"/>
    <w:basedOn w:val="TableNormal"/>
    <w:uiPriority w:val="42"/>
    <w:rsid w:val="006C7B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1A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F0B8B-D474-463F-9DC5-9FB71BE7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 Virk</dc:creator>
  <cp:keywords/>
  <dc:description/>
  <cp:lastModifiedBy>CJEM</cp:lastModifiedBy>
  <cp:revision>2</cp:revision>
  <dcterms:created xsi:type="dcterms:W3CDTF">2019-11-12T16:24:00Z</dcterms:created>
  <dcterms:modified xsi:type="dcterms:W3CDTF">2019-11-12T16:24:00Z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a99948b4-3639-37a4-b1c0-db1bcf7568fc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http://www.zotero.org/styles/national-library-of-medicine</vt:lpwstr>
  </property>
  <property fmtid="{D5CDD505-2E9C-101B-9397-08002B2CF9AE}" pid="20" name="Mendeley Recent Style Name 7_1">
    <vt:lpwstr>National Library of Medicine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