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Table7Colorful-Accent3"/>
        <w:tblW w:w="13888" w:type="dxa"/>
        <w:tblInd w:w="-450" w:type="dxa"/>
        <w:tblLayout w:type="fixed"/>
        <w:tblLook w:val="06A0" w:firstRow="1" w:lastRow="0" w:firstColumn="1" w:lastColumn="0" w:noHBand="1" w:noVBand="1"/>
      </w:tblPr>
      <w:tblGrid>
        <w:gridCol w:w="1159"/>
        <w:gridCol w:w="820"/>
        <w:gridCol w:w="881"/>
        <w:gridCol w:w="1134"/>
        <w:gridCol w:w="1134"/>
        <w:gridCol w:w="992"/>
        <w:gridCol w:w="1276"/>
        <w:gridCol w:w="1559"/>
        <w:gridCol w:w="3686"/>
        <w:gridCol w:w="1247"/>
      </w:tblGrid>
      <w:tr w:rsidR="00D75B90" w:rsidRPr="0017026E" w14:paraId="31AE7FAF" w14:textId="77777777" w:rsidTr="00797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8" w:type="dxa"/>
            <w:gridSpan w:val="10"/>
            <w:tcBorders>
              <w:top w:val="nil"/>
              <w:bottom w:val="single" w:sz="4" w:space="0" w:color="auto"/>
            </w:tcBorders>
          </w:tcPr>
          <w:p w14:paraId="2E43C23D" w14:textId="19C16388" w:rsidR="00D75B90" w:rsidRDefault="00D75B90" w:rsidP="00D75B90">
            <w:pPr>
              <w:jc w:val="left"/>
            </w:pPr>
            <w:bookmarkStart w:id="0" w:name="_GoBack"/>
            <w:bookmarkEnd w:id="0"/>
            <w:r w:rsidRPr="00D75B90">
              <w:rPr>
                <w:rFonts w:asciiTheme="majorBidi" w:hAnsiTheme="majorBidi"/>
                <w:b w:val="0"/>
                <w:bCs w:val="0"/>
                <w:i w:val="0"/>
                <w:iCs w:val="0"/>
                <w:sz w:val="24"/>
              </w:rPr>
              <w:t xml:space="preserve">Table </w:t>
            </w:r>
            <w:r w:rsidR="00F95722">
              <w:rPr>
                <w:rFonts w:asciiTheme="majorBidi" w:hAnsiTheme="majorBidi"/>
                <w:b w:val="0"/>
                <w:bCs w:val="0"/>
                <w:i w:val="0"/>
                <w:iCs w:val="0"/>
                <w:sz w:val="24"/>
              </w:rPr>
              <w:t>S</w:t>
            </w:r>
            <w:r w:rsidRPr="00D75B90">
              <w:rPr>
                <w:rFonts w:asciiTheme="majorBidi" w:hAnsiTheme="majorBidi"/>
                <w:b w:val="0"/>
                <w:bCs w:val="0"/>
                <w:i w:val="0"/>
                <w:iCs w:val="0"/>
                <w:sz w:val="24"/>
              </w:rPr>
              <w:t>1. Characterization of included studies</w:t>
            </w:r>
          </w:p>
          <w:p w14:paraId="3AED0390" w14:textId="111358D6" w:rsidR="00D75B90" w:rsidRPr="00D75B90" w:rsidRDefault="00D75B90" w:rsidP="00D75B90">
            <w:pPr>
              <w:jc w:val="left"/>
              <w:rPr>
                <w:rFonts w:asciiTheme="majorBidi" w:hAnsiTheme="majorBidi"/>
                <w:b w:val="0"/>
                <w:bCs w:val="0"/>
                <w:i w:val="0"/>
                <w:iCs w:val="0"/>
                <w:sz w:val="24"/>
              </w:rPr>
            </w:pPr>
          </w:p>
        </w:tc>
      </w:tr>
      <w:tr w:rsidR="00BB3455" w:rsidRPr="0017026E" w14:paraId="0F010884" w14:textId="77777777" w:rsidTr="00D75B90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72FB76" w14:textId="77777777" w:rsidR="0032078F" w:rsidRPr="00D634E2" w:rsidRDefault="0032078F" w:rsidP="001E5978">
            <w:pPr>
              <w:jc w:val="center"/>
              <w:rPr>
                <w:rFonts w:asciiTheme="majorBidi" w:hAnsiTheme="majorBidi"/>
                <w:b/>
                <w:bCs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Author (year) and country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A259877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sz w:val="18"/>
                <w:szCs w:val="18"/>
              </w:rPr>
            </w:pPr>
            <w:r w:rsidRPr="00D634E2">
              <w:rPr>
                <w:sz w:val="18"/>
                <w:szCs w:val="18"/>
              </w:rPr>
              <w:t>Design</w:t>
            </w:r>
          </w:p>
        </w:tc>
        <w:tc>
          <w:tcPr>
            <w:tcW w:w="41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56C25B" w14:textId="77777777" w:rsidR="0032078F" w:rsidRPr="00D634E2" w:rsidRDefault="0032078F" w:rsidP="001E5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634E2">
              <w:rPr>
                <w:sz w:val="18"/>
                <w:szCs w:val="18"/>
              </w:rPr>
              <w:t>Study population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6AEE95" w14:textId="77777777" w:rsidR="0032078F" w:rsidRPr="00D634E2" w:rsidRDefault="0032078F" w:rsidP="001E5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sz w:val="18"/>
                <w:szCs w:val="18"/>
              </w:rPr>
            </w:pPr>
            <w:r w:rsidRPr="00D634E2">
              <w:rPr>
                <w:sz w:val="18"/>
                <w:szCs w:val="18"/>
              </w:rPr>
              <w:t>Intervention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14:paraId="574F9595" w14:textId="77777777" w:rsidR="0032078F" w:rsidRPr="00D634E2" w:rsidRDefault="0032078F" w:rsidP="001E5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sz w:val="18"/>
                <w:szCs w:val="18"/>
              </w:rPr>
            </w:pPr>
            <w:r w:rsidRPr="00D634E2">
              <w:rPr>
                <w:sz w:val="18"/>
                <w:szCs w:val="18"/>
              </w:rPr>
              <w:t xml:space="preserve">Outcomes </w:t>
            </w:r>
            <w:r w:rsidR="00DA5CBF" w:rsidRPr="00D634E2">
              <w:rPr>
                <w:sz w:val="18"/>
                <w:szCs w:val="18"/>
              </w:rPr>
              <w:t xml:space="preserve">reported </w:t>
            </w:r>
            <w:r w:rsidRPr="00D634E2">
              <w:rPr>
                <w:sz w:val="18"/>
                <w:szCs w:val="18"/>
              </w:rPr>
              <w:t xml:space="preserve">(pain, functional capacity, adverse events &amp; </w:t>
            </w:r>
            <w:r w:rsidR="00AE734F" w:rsidRPr="00D634E2">
              <w:rPr>
                <w:sz w:val="18"/>
                <w:szCs w:val="18"/>
              </w:rPr>
              <w:t>study withdrawal</w:t>
            </w:r>
            <w:r w:rsidRPr="00D634E2">
              <w:rPr>
                <w:sz w:val="18"/>
                <w:szCs w:val="18"/>
              </w:rPr>
              <w:t>)</w:t>
            </w:r>
          </w:p>
          <w:p w14:paraId="232A4B99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14:paraId="28A2F796" w14:textId="77777777" w:rsidR="0032078F" w:rsidRPr="00D634E2" w:rsidRDefault="0032078F" w:rsidP="001E5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sz w:val="18"/>
                <w:szCs w:val="18"/>
              </w:rPr>
            </w:pPr>
            <w:r w:rsidRPr="00D634E2">
              <w:rPr>
                <w:sz w:val="18"/>
                <w:szCs w:val="18"/>
              </w:rPr>
              <w:t>Notes</w:t>
            </w:r>
          </w:p>
        </w:tc>
      </w:tr>
      <w:tr w:rsidR="00D634E2" w:rsidRPr="0017026E" w14:paraId="72A5D574" w14:textId="77777777" w:rsidTr="00D75B90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5B06D52" w14:textId="77777777" w:rsidR="0032078F" w:rsidRPr="00D634E2" w:rsidRDefault="0032078F" w:rsidP="00943AEF">
            <w:pPr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4C5EB390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14:paraId="681B6DCE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 w:val="18"/>
                <w:szCs w:val="18"/>
              </w:rPr>
            </w:pPr>
            <w:r w:rsidRPr="00D634E2">
              <w:rPr>
                <w:rFonts w:eastAsiaTheme="majorEastAsia" w:cstheme="majorBidi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F507783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 w:val="18"/>
                <w:szCs w:val="18"/>
              </w:rPr>
            </w:pPr>
            <w:r w:rsidRPr="00D634E2">
              <w:rPr>
                <w:rFonts w:eastAsiaTheme="majorEastAsia" w:cstheme="majorBidi"/>
                <w:sz w:val="18"/>
                <w:szCs w:val="18"/>
              </w:rPr>
              <w:t>Setting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05CA36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Mean age </w:t>
            </w:r>
          </w:p>
          <w:p w14:paraId="722B4990" w14:textId="77777777" w:rsidR="0032078F" w:rsidRPr="00D634E2" w:rsidRDefault="0032078F" w:rsidP="00943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(years) and sex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1B21240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Fracture recency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72DB52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Treatment group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C54A9DC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Control group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14:paraId="5705624B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14:paraId="0498BD61" w14:textId="77777777" w:rsidR="0032078F" w:rsidRPr="00D634E2" w:rsidRDefault="0032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B3455" w:rsidRPr="0017026E" w14:paraId="7F8A13ED" w14:textId="77777777" w:rsidTr="00356E8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single" w:sz="4" w:space="0" w:color="A5A5A5" w:themeColor="accent3"/>
              <w:bottom w:val="nil"/>
              <w:right w:val="nil"/>
            </w:tcBorders>
            <w:shd w:val="clear" w:color="auto" w:fill="F2F2F2" w:themeFill="background1" w:themeFillShade="F2"/>
          </w:tcPr>
          <w:p w14:paraId="5EFAAB37" w14:textId="77777777" w:rsidR="00CD023A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 xml:space="preserve">Arinoviche (1986) </w:t>
            </w:r>
          </w:p>
          <w:p w14:paraId="5187425C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Chile</w:t>
            </w:r>
          </w:p>
          <w:p w14:paraId="4D09940B" w14:textId="77777777" w:rsidR="00CC1550" w:rsidRPr="00D634E2" w:rsidRDefault="00CC1550" w:rsidP="008D41DA">
            <w:pPr>
              <w:jc w:val="left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5A5A5" w:themeColor="accent3"/>
              <w:left w:val="nil"/>
              <w:bottom w:val="nil"/>
            </w:tcBorders>
            <w:shd w:val="clear" w:color="auto" w:fill="F2F2F2" w:themeFill="background1" w:themeFillShade="F2"/>
          </w:tcPr>
          <w:p w14:paraId="038154EC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DB, RCT, 14 days</w:t>
            </w:r>
          </w:p>
        </w:tc>
        <w:tc>
          <w:tcPr>
            <w:tcW w:w="88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13A39CEE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6C81CF9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Community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60C2D03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7</w:t>
            </w:r>
            <w:r w:rsidR="00EB3C00" w:rsidRPr="00D634E2">
              <w:rPr>
                <w:rFonts w:cstheme="majorBidi"/>
                <w:sz w:val="18"/>
                <w:szCs w:val="18"/>
              </w:rPr>
              <w:t xml:space="preserve">0.8 years, </w:t>
            </w:r>
          </w:p>
          <w:p w14:paraId="5C279A8A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29 females</w:t>
            </w:r>
          </w:p>
          <w:p w14:paraId="766080CA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3 males</w:t>
            </w:r>
          </w:p>
          <w:p w14:paraId="6F39AB5C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26FCA82" w14:textId="77777777" w:rsidR="00CC1550" w:rsidRPr="00D634E2" w:rsidRDefault="00D603B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&lt;15 days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5B887DC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Synthetic salmon calcitonin (100 IU) SC injection daily</w:t>
            </w:r>
          </w:p>
          <w:p w14:paraId="7340EA52" w14:textId="77777777" w:rsidR="00C40D4B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C6A3F1B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Identical placebo SC injection daily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303B744" w14:textId="77777777" w:rsidR="00CC1550" w:rsidRPr="00D634E2" w:rsidRDefault="0032078F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days 3, 7 and 14:</w:t>
            </w:r>
          </w:p>
          <w:p w14:paraId="309A77FB" w14:textId="77777777" w:rsidR="0032078F" w:rsidRPr="00D634E2" w:rsidRDefault="0032078F" w:rsidP="0032078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Pain with mobility (0 = painless, 5 = pain in bed without movement)</w:t>
            </w:r>
          </w:p>
          <w:p w14:paraId="30F9AE94" w14:textId="77777777" w:rsidR="0032078F" w:rsidRPr="00D634E2" w:rsidRDefault="0032078F" w:rsidP="0032078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Functional capacity (0 = no problem with</w:t>
            </w:r>
            <w:r w:rsidR="00AE734F" w:rsidRPr="00D634E2">
              <w:rPr>
                <w:rFonts w:cstheme="majorBidi"/>
                <w:sz w:val="18"/>
                <w:szCs w:val="18"/>
              </w:rPr>
              <w:t xml:space="preserve"> dail</w:t>
            </w:r>
            <w:r w:rsidRPr="00D634E2">
              <w:rPr>
                <w:rFonts w:cstheme="majorBidi"/>
                <w:sz w:val="18"/>
                <w:szCs w:val="18"/>
              </w:rPr>
              <w:t>y activities, 3 = maximum)</w:t>
            </w:r>
          </w:p>
          <w:p w14:paraId="75AB27CC" w14:textId="77777777" w:rsidR="0032078F" w:rsidRPr="00D634E2" w:rsidRDefault="0032078F" w:rsidP="0032078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Global </w:t>
            </w:r>
            <w:r w:rsidR="00AE734F" w:rsidRPr="00D634E2">
              <w:rPr>
                <w:rFonts w:cstheme="majorBidi"/>
                <w:sz w:val="18"/>
                <w:szCs w:val="18"/>
              </w:rPr>
              <w:t>efficacy (0 = no problem with daily activities, 3 = maximum)</w:t>
            </w:r>
          </w:p>
          <w:p w14:paraId="4222BA9D" w14:textId="77777777" w:rsidR="00AE734F" w:rsidRDefault="00AE734F" w:rsidP="00AE734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Other: paracetamol consumption, adverse events &amp; attrition</w:t>
            </w:r>
          </w:p>
          <w:p w14:paraId="495DFC77" w14:textId="77777777" w:rsidR="00CD023A" w:rsidRDefault="00CD023A" w:rsidP="00AE734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35AB3C7E" w14:textId="77777777" w:rsidR="00BB3455" w:rsidRPr="00D634E2" w:rsidRDefault="00BB3455" w:rsidP="00AE734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53C90C2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D634E2" w:rsidRPr="0017026E" w14:paraId="414F934F" w14:textId="77777777" w:rsidTr="00BB345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right w:val="nil"/>
            </w:tcBorders>
            <w:shd w:val="clear" w:color="auto" w:fill="auto"/>
          </w:tcPr>
          <w:p w14:paraId="6F2B66CD" w14:textId="5F48AA36" w:rsidR="00CC1550" w:rsidRPr="00D634E2" w:rsidRDefault="00CC1550" w:rsidP="002753B0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Bordier (1986)</w:t>
            </w:r>
          </w:p>
          <w:p w14:paraId="6F13C27A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</w:tcBorders>
          </w:tcPr>
          <w:p w14:paraId="6418B3D6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DB, RCT, 28 days</w:t>
            </w:r>
          </w:p>
          <w:p w14:paraId="22B7F9C7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</w:tcBorders>
          </w:tcPr>
          <w:p w14:paraId="06F60364" w14:textId="3460D943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3</w:t>
            </w:r>
            <w:r w:rsidR="00234451">
              <w:rPr>
                <w:rFonts w:cstheme="majorBidi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26ECBA5E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Community</w:t>
            </w:r>
          </w:p>
        </w:tc>
        <w:tc>
          <w:tcPr>
            <w:tcW w:w="1134" w:type="dxa"/>
          </w:tcPr>
          <w:p w14:paraId="62B673F9" w14:textId="77777777" w:rsidR="00CC155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71.5 years</w:t>
            </w:r>
          </w:p>
          <w:p w14:paraId="0C8C10C5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All females</w:t>
            </w:r>
          </w:p>
        </w:tc>
        <w:tc>
          <w:tcPr>
            <w:tcW w:w="992" w:type="dxa"/>
          </w:tcPr>
          <w:p w14:paraId="746C0BF6" w14:textId="02047700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</w:t>
            </w:r>
            <w:r w:rsidR="00671B5E">
              <w:rPr>
                <w:rFonts w:cstheme="majorBidi"/>
                <w:sz w:val="18"/>
                <w:szCs w:val="18"/>
              </w:rPr>
              <w:t>2</w:t>
            </w:r>
            <w:r w:rsidR="00D603B7" w:rsidRPr="00D634E2">
              <w:rPr>
                <w:rFonts w:cstheme="majorBidi"/>
                <w:sz w:val="18"/>
                <w:szCs w:val="18"/>
              </w:rPr>
              <w:t xml:space="preserve"> </w:t>
            </w:r>
            <w:r w:rsidR="00671B5E">
              <w:rPr>
                <w:rFonts w:cstheme="majorBidi"/>
                <w:sz w:val="18"/>
                <w:szCs w:val="18"/>
              </w:rPr>
              <w:t>weeks</w:t>
            </w:r>
          </w:p>
        </w:tc>
        <w:tc>
          <w:tcPr>
            <w:tcW w:w="1276" w:type="dxa"/>
          </w:tcPr>
          <w:p w14:paraId="7013D79F" w14:textId="77777777" w:rsidR="00CB18E8" w:rsidRPr="00D634E2" w:rsidRDefault="00C40D4B" w:rsidP="00C40D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S</w:t>
            </w:r>
            <w:r w:rsidR="00CB18E8" w:rsidRPr="00D634E2">
              <w:rPr>
                <w:rFonts w:cstheme="majorBidi"/>
                <w:sz w:val="18"/>
                <w:szCs w:val="18"/>
              </w:rPr>
              <w:t>almon calcitonin (50</w:t>
            </w:r>
            <w:r w:rsidRPr="00D634E2">
              <w:rPr>
                <w:rFonts w:cstheme="majorBidi"/>
                <w:sz w:val="18"/>
                <w:szCs w:val="18"/>
              </w:rPr>
              <w:t xml:space="preserve"> </w:t>
            </w:r>
            <w:r w:rsidR="00CB18E8" w:rsidRPr="00D634E2">
              <w:rPr>
                <w:rFonts w:cstheme="majorBidi"/>
                <w:sz w:val="18"/>
                <w:szCs w:val="18"/>
              </w:rPr>
              <w:t>IU)</w:t>
            </w:r>
            <w:r w:rsidRPr="00D634E2">
              <w:rPr>
                <w:rFonts w:cstheme="majorBidi"/>
                <w:sz w:val="18"/>
                <w:szCs w:val="18"/>
              </w:rPr>
              <w:t xml:space="preserve"> </w:t>
            </w:r>
            <w:r w:rsidR="00CB18E8" w:rsidRPr="00D634E2">
              <w:rPr>
                <w:rFonts w:cstheme="majorBidi"/>
                <w:sz w:val="18"/>
                <w:szCs w:val="18"/>
              </w:rPr>
              <w:t>IM or SC injection</w:t>
            </w:r>
            <w:r w:rsidRPr="00D634E2">
              <w:rPr>
                <w:rFonts w:cstheme="majorBidi"/>
                <w:sz w:val="18"/>
                <w:szCs w:val="18"/>
              </w:rPr>
              <w:t xml:space="preserve"> d</w:t>
            </w:r>
            <w:r w:rsidR="00CB18E8" w:rsidRPr="00D634E2">
              <w:rPr>
                <w:rFonts w:cstheme="majorBidi"/>
                <w:sz w:val="18"/>
                <w:szCs w:val="18"/>
              </w:rPr>
              <w:t>aily</w:t>
            </w:r>
          </w:p>
        </w:tc>
        <w:tc>
          <w:tcPr>
            <w:tcW w:w="1559" w:type="dxa"/>
          </w:tcPr>
          <w:p w14:paraId="4443E752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Identical placebo </w:t>
            </w:r>
            <w:r w:rsidR="00727D17" w:rsidRPr="00D634E2">
              <w:rPr>
                <w:rFonts w:cstheme="majorBidi"/>
                <w:sz w:val="18"/>
                <w:szCs w:val="18"/>
              </w:rPr>
              <w:t>IM or SC injection</w:t>
            </w:r>
            <w:r w:rsidRPr="00D634E2">
              <w:rPr>
                <w:rFonts w:cstheme="majorBidi"/>
                <w:sz w:val="18"/>
                <w:szCs w:val="18"/>
              </w:rPr>
              <w:t xml:space="preserve"> </w:t>
            </w:r>
            <w:r w:rsidR="00CB18E8" w:rsidRPr="00D634E2">
              <w:rPr>
                <w:rFonts w:cstheme="majorBidi"/>
                <w:sz w:val="18"/>
                <w:szCs w:val="18"/>
              </w:rPr>
              <w:t>daily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C0E18AA" w14:textId="77777777" w:rsidR="00AE734F" w:rsidRPr="00D634E2" w:rsidRDefault="00AE734F" w:rsidP="00AE73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days 14 and 28:</w:t>
            </w:r>
          </w:p>
          <w:p w14:paraId="43D536D5" w14:textId="77777777" w:rsidR="00AE734F" w:rsidRPr="00D634E2" w:rsidRDefault="00AE734F" w:rsidP="00AE734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10cm VAS (</w:t>
            </w:r>
            <w:r w:rsidR="00DA5CBF" w:rsidRPr="00D634E2">
              <w:rPr>
                <w:rFonts w:cstheme="majorBidi"/>
                <w:sz w:val="18"/>
                <w:szCs w:val="18"/>
              </w:rPr>
              <w:t>0 = painle</w:t>
            </w:r>
            <w:r w:rsidR="00F250E9" w:rsidRPr="00D634E2">
              <w:rPr>
                <w:rFonts w:cstheme="majorBidi"/>
                <w:sz w:val="18"/>
                <w:szCs w:val="18"/>
              </w:rPr>
              <w:t>ss, 10 = agonizing pain</w:t>
            </w:r>
            <w:r w:rsidRPr="00D634E2">
              <w:rPr>
                <w:rFonts w:cstheme="majorBidi"/>
                <w:sz w:val="18"/>
                <w:szCs w:val="18"/>
              </w:rPr>
              <w:t>)</w:t>
            </w:r>
          </w:p>
          <w:p w14:paraId="65A553A2" w14:textId="77777777" w:rsidR="00AE734F" w:rsidRDefault="00AE734F" w:rsidP="00AE734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Other: </w:t>
            </w:r>
            <w:r w:rsidR="00DA5CBF" w:rsidRPr="00D634E2">
              <w:rPr>
                <w:rFonts w:cstheme="majorBidi"/>
                <w:sz w:val="18"/>
                <w:szCs w:val="18"/>
              </w:rPr>
              <w:t>biochemical measures of BMD, adverse events and</w:t>
            </w:r>
            <w:r w:rsidRPr="00D634E2">
              <w:rPr>
                <w:rFonts w:cstheme="majorBidi"/>
                <w:sz w:val="18"/>
                <w:szCs w:val="18"/>
              </w:rPr>
              <w:t xml:space="preserve"> attrition</w:t>
            </w:r>
          </w:p>
          <w:p w14:paraId="128647EB" w14:textId="77777777" w:rsidR="00CD023A" w:rsidRDefault="00CD023A" w:rsidP="00AE734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4481C296" w14:textId="77777777" w:rsidR="00BB3455" w:rsidRPr="00D634E2" w:rsidRDefault="00BB3455" w:rsidP="00AE734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14:paraId="4112C185" w14:textId="77777777" w:rsidR="00727D17" w:rsidRPr="00D634E2" w:rsidRDefault="00727D17" w:rsidP="00727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Excluded data from open-label section of study</w:t>
            </w:r>
          </w:p>
          <w:p w14:paraId="0796DAAB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BB3455" w:rsidRPr="0017026E" w14:paraId="704ECB53" w14:textId="77777777" w:rsidTr="00356E8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right w:val="nil"/>
            </w:tcBorders>
            <w:shd w:val="clear" w:color="auto" w:fill="F2F2F2" w:themeFill="background1" w:themeFillShade="F2"/>
          </w:tcPr>
          <w:p w14:paraId="24D31897" w14:textId="77777777" w:rsidR="00CD023A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 xml:space="preserve">Endo </w:t>
            </w:r>
          </w:p>
          <w:p w14:paraId="516318FE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(2017)</w:t>
            </w:r>
          </w:p>
          <w:p w14:paraId="61C2B4B1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Japan</w:t>
            </w:r>
          </w:p>
          <w:p w14:paraId="059AE423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14:paraId="222ED388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OL, RCT, </w:t>
            </w:r>
          </w:p>
          <w:p w14:paraId="7975C073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6 weeks</w:t>
            </w:r>
          </w:p>
          <w:p w14:paraId="3564F6E3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</w:tcBorders>
            <w:shd w:val="clear" w:color="auto" w:fill="F2F2F2" w:themeFill="background1" w:themeFillShade="F2"/>
          </w:tcPr>
          <w:p w14:paraId="7D6026B9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228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CBA7340" w14:textId="77777777" w:rsidR="00CC1550" w:rsidRPr="00D634E2" w:rsidRDefault="00CC1550" w:rsidP="008A5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Private clinics and hospitals, </w:t>
            </w:r>
          </w:p>
          <w:p w14:paraId="47E45BC1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Multicentre</w:t>
            </w:r>
          </w:p>
          <w:p w14:paraId="1EA0DE8C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C8655C3" w14:textId="77777777" w:rsidR="00EB3C00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77.3 years, </w:t>
            </w:r>
          </w:p>
          <w:p w14:paraId="6894D674" w14:textId="77777777" w:rsidR="00727D17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All females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0F41E52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&lt;2 weeks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03C0522" w14:textId="71C18144" w:rsidR="00CC1550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Elcatonin (20 units) IM injection </w:t>
            </w:r>
            <w:r w:rsidR="002D250D">
              <w:rPr>
                <w:rFonts w:cstheme="majorBidi"/>
                <w:sz w:val="18"/>
                <w:szCs w:val="18"/>
              </w:rPr>
              <w:t>weekly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99DBEEC" w14:textId="77777777" w:rsidR="00614B63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NSAIDs (60mg of up to 3x daily) </w:t>
            </w:r>
          </w:p>
          <w:p w14:paraId="73B227D7" w14:textId="77777777" w:rsidR="00CC1550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4AF6795" w14:textId="77777777" w:rsidR="00CC1550" w:rsidRPr="00D634E2" w:rsidRDefault="00AE734F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at. Baseline, week 4 and week 6:</w:t>
            </w:r>
          </w:p>
          <w:p w14:paraId="28257800" w14:textId="77777777" w:rsidR="00AE734F" w:rsidRPr="00D634E2" w:rsidRDefault="00AE734F" w:rsidP="00AE734F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100cm VAS (0 = painless, 100 = maximum)</w:t>
            </w:r>
          </w:p>
          <w:p w14:paraId="40796CAB" w14:textId="77777777" w:rsidR="00AE734F" w:rsidRPr="00D634E2" w:rsidRDefault="00AE734F" w:rsidP="00AE734F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J</w:t>
            </w:r>
            <w:r w:rsidR="001562EE">
              <w:rPr>
                <w:rFonts w:cstheme="majorBidi"/>
                <w:sz w:val="18"/>
                <w:szCs w:val="18"/>
              </w:rPr>
              <w:t xml:space="preserve">apan Questionnaire for Osteoporotic Pain (JQ22) </w:t>
            </w:r>
          </w:p>
          <w:p w14:paraId="0D4ABFB4" w14:textId="77777777" w:rsidR="00AE734F" w:rsidRPr="00D634E2" w:rsidRDefault="001562EE" w:rsidP="00DA5CBF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Roland Morris Disability Questionnaire</w:t>
            </w:r>
            <w:r w:rsidRPr="00D634E2">
              <w:rPr>
                <w:rFonts w:cstheme="majorBidi"/>
                <w:sz w:val="18"/>
                <w:szCs w:val="18"/>
              </w:rPr>
              <w:t xml:space="preserve"> </w:t>
            </w:r>
          </w:p>
          <w:p w14:paraId="07A91F3B" w14:textId="77777777" w:rsidR="00DA5CBF" w:rsidRDefault="00DA5CBF" w:rsidP="00DA5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Other: adverse events and attrition</w:t>
            </w:r>
          </w:p>
          <w:p w14:paraId="7E1FCECE" w14:textId="77777777" w:rsidR="00CD023A" w:rsidRDefault="00CD023A" w:rsidP="00DA5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254DB3C4" w14:textId="77777777" w:rsidR="00CD023A" w:rsidRPr="00D634E2" w:rsidRDefault="00CD023A" w:rsidP="00DA5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0F634A7" w14:textId="77777777" w:rsidR="00CC1550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Rebamipide or teprenone </w:t>
            </w:r>
            <w:r w:rsidR="0017026E" w:rsidRPr="00D634E2">
              <w:rPr>
                <w:rFonts w:cstheme="majorBidi"/>
                <w:sz w:val="18"/>
                <w:szCs w:val="18"/>
              </w:rPr>
              <w:t xml:space="preserve">were </w:t>
            </w:r>
            <w:r w:rsidRPr="00D634E2">
              <w:rPr>
                <w:rFonts w:cstheme="majorBidi"/>
                <w:sz w:val="18"/>
                <w:szCs w:val="18"/>
              </w:rPr>
              <w:t xml:space="preserve">given to the </w:t>
            </w:r>
            <w:r w:rsidR="0017026E" w:rsidRPr="00D634E2">
              <w:rPr>
                <w:rFonts w:cstheme="majorBidi"/>
                <w:sz w:val="18"/>
                <w:szCs w:val="18"/>
              </w:rPr>
              <w:t xml:space="preserve">control </w:t>
            </w:r>
            <w:r w:rsidRPr="00D634E2">
              <w:rPr>
                <w:rFonts w:cstheme="majorBidi"/>
                <w:sz w:val="18"/>
                <w:szCs w:val="18"/>
              </w:rPr>
              <w:t>group to prevent GI damage</w:t>
            </w:r>
            <w:r w:rsidR="0017026E" w:rsidRPr="00D634E2">
              <w:rPr>
                <w:rFonts w:cstheme="majorBidi"/>
                <w:sz w:val="18"/>
                <w:szCs w:val="18"/>
              </w:rPr>
              <w:t xml:space="preserve"> from NSAID use. </w:t>
            </w:r>
          </w:p>
        </w:tc>
      </w:tr>
      <w:tr w:rsidR="00D634E2" w:rsidRPr="0017026E" w14:paraId="613A830D" w14:textId="77777777" w:rsidTr="00CD023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9DB1522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Laroche (2006)</w:t>
            </w:r>
          </w:p>
          <w:p w14:paraId="04C67513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</w:tcPr>
          <w:p w14:paraId="4C860476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DB, RCT, 30 days</w:t>
            </w:r>
          </w:p>
          <w:p w14:paraId="4C66034D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</w:tcPr>
          <w:p w14:paraId="0099720D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bottom w:val="nil"/>
            </w:tcBorders>
          </w:tcPr>
          <w:p w14:paraId="19B8FE5E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Rheumatology unit, teaching hospital</w:t>
            </w:r>
          </w:p>
          <w:p w14:paraId="690324FA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8AE8571" w14:textId="77777777" w:rsidR="00CC155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71.5 years, </w:t>
            </w:r>
          </w:p>
          <w:p w14:paraId="1A421087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22 females, </w:t>
            </w:r>
          </w:p>
          <w:p w14:paraId="7380C1AA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5 males</w:t>
            </w:r>
          </w:p>
        </w:tc>
        <w:tc>
          <w:tcPr>
            <w:tcW w:w="992" w:type="dxa"/>
            <w:tcBorders>
              <w:bottom w:val="nil"/>
            </w:tcBorders>
          </w:tcPr>
          <w:p w14:paraId="2D92808F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&lt;42 days (mean, SD = 38.4 days) </w:t>
            </w:r>
          </w:p>
        </w:tc>
        <w:tc>
          <w:tcPr>
            <w:tcW w:w="1276" w:type="dxa"/>
            <w:tcBorders>
              <w:bottom w:val="nil"/>
            </w:tcBorders>
          </w:tcPr>
          <w:p w14:paraId="685AB3B5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Synthetic human calcitonin (1.5 mg in 500 mL saline) IV infusion, 4h </w:t>
            </w:r>
          </w:p>
          <w:p w14:paraId="7AAD04B6" w14:textId="77777777" w:rsidR="00614B63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5A9AB1C7" w14:textId="77777777" w:rsidR="00CC1550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Pamidronate (1 mg/kg in 500 mL saline) IV infusion, 4h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BA2FC47" w14:textId="77777777" w:rsidR="00DA5CBF" w:rsidRPr="00D634E2" w:rsidRDefault="00DA5CBF" w:rsidP="00DA5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days 4 and 30:</w:t>
            </w:r>
          </w:p>
          <w:p w14:paraId="36B51998" w14:textId="77777777" w:rsidR="00AE734F" w:rsidRPr="00D634E2" w:rsidRDefault="00AE734F" w:rsidP="00AE734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10cm VAS </w:t>
            </w:r>
            <w:r w:rsidR="00DA5CBF" w:rsidRPr="00D634E2">
              <w:rPr>
                <w:rFonts w:cstheme="majorBidi"/>
                <w:sz w:val="18"/>
                <w:szCs w:val="18"/>
              </w:rPr>
              <w:t>(0 = painle</w:t>
            </w:r>
            <w:r w:rsidR="00F250E9" w:rsidRPr="00D634E2">
              <w:rPr>
                <w:rFonts w:cstheme="majorBidi"/>
                <w:sz w:val="18"/>
                <w:szCs w:val="18"/>
              </w:rPr>
              <w:t>ss, 10 = agonizing pain</w:t>
            </w:r>
            <w:r w:rsidR="00DA5CBF" w:rsidRPr="00D634E2">
              <w:rPr>
                <w:rFonts w:cstheme="majorBidi"/>
                <w:sz w:val="18"/>
                <w:szCs w:val="18"/>
              </w:rPr>
              <w:t>)</w:t>
            </w:r>
          </w:p>
          <w:p w14:paraId="5CA3A1FA" w14:textId="77777777" w:rsidR="00CC1550" w:rsidRDefault="00DA5CBF" w:rsidP="00BB3455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Other: EIFEL scores</w:t>
            </w:r>
            <w:r w:rsidR="001562EE">
              <w:rPr>
                <w:rFonts w:cstheme="majorBidi"/>
                <w:sz w:val="18"/>
                <w:szCs w:val="18"/>
              </w:rPr>
              <w:t xml:space="preserve"> (low back pain disability rating)</w:t>
            </w:r>
            <w:r w:rsidRPr="00D634E2">
              <w:rPr>
                <w:rFonts w:cstheme="majorBidi"/>
                <w:sz w:val="18"/>
                <w:szCs w:val="18"/>
              </w:rPr>
              <w:t>, analgesic use and adverse events</w:t>
            </w:r>
          </w:p>
          <w:p w14:paraId="0C89D1C9" w14:textId="77777777" w:rsidR="00CD023A" w:rsidRDefault="00CD023A" w:rsidP="00BB3455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1E41B6F5" w14:textId="77777777" w:rsidR="00BB3455" w:rsidRPr="00D634E2" w:rsidRDefault="00BB3455" w:rsidP="00BB3455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14:paraId="5A148B8D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CD15CA" w:rsidRPr="0017026E" w14:paraId="389E999B" w14:textId="77777777" w:rsidTr="00356E8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C279F8" w14:textId="77777777" w:rsidR="00CD15CA" w:rsidRPr="00D634E2" w:rsidRDefault="00CD15CA" w:rsidP="00CD15C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lastRenderedPageBreak/>
              <w:t>Lauro</w:t>
            </w: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 xml:space="preserve"> (1993)</w:t>
            </w:r>
          </w:p>
          <w:p w14:paraId="6BCDD650" w14:textId="77777777" w:rsidR="00CD15CA" w:rsidRPr="00D634E2" w:rsidRDefault="00CD15CA" w:rsidP="00CD15C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52A3B63E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SB, RCT, </w:t>
            </w:r>
          </w:p>
          <w:p w14:paraId="6D935A0A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28 days</w:t>
            </w:r>
          </w:p>
          <w:p w14:paraId="48F21297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9C0067F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26C5EF3C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Not stated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2779403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60-75, </w:t>
            </w:r>
          </w:p>
          <w:p w14:paraId="1075E7F2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All females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64FF2E0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&lt;7 days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4254B8D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Salmon calcitonin (100 IU) IM injection, daily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5D02155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Ipriflavone (600 mg) oral daily</w:t>
            </w:r>
          </w:p>
        </w:tc>
        <w:tc>
          <w:tcPr>
            <w:tcW w:w="368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C9BB429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days 7, 14, 21 and 28:</w:t>
            </w:r>
          </w:p>
          <w:p w14:paraId="0C5B7385" w14:textId="77777777" w:rsidR="00CD15CA" w:rsidRPr="00D634E2" w:rsidRDefault="00CD15CA" w:rsidP="00CD15CA">
            <w:pPr>
              <w:pStyle w:val="ListParagraph"/>
              <w:numPr>
                <w:ilvl w:val="0"/>
                <w:numId w:val="10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10cm VAS (0 = painless, 10 = agonizing pain) </w:t>
            </w:r>
          </w:p>
          <w:p w14:paraId="2B6B7B00" w14:textId="77777777" w:rsidR="00CD15CA" w:rsidRPr="00D634E2" w:rsidRDefault="00CD15CA" w:rsidP="00CD15CA">
            <w:pPr>
              <w:pStyle w:val="ListParagraph"/>
              <w:numPr>
                <w:ilvl w:val="0"/>
                <w:numId w:val="10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Digital pain meter measurements (6-pt scale) while applying pressure on fractured vertebrae</w:t>
            </w:r>
          </w:p>
          <w:p w14:paraId="555A85FE" w14:textId="77777777" w:rsidR="00CD15CA" w:rsidRPr="00D634E2" w:rsidRDefault="00CD15CA" w:rsidP="00CD15CA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3-pt pain mobility scale (0 = normal mobility, 3 = highly reduced mobility)</w:t>
            </w:r>
          </w:p>
          <w:p w14:paraId="0CD336B2" w14:textId="77777777" w:rsidR="00CD15CA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Other: global tolerability and efficacy (3-pt scale) and adverse events</w:t>
            </w:r>
          </w:p>
          <w:p w14:paraId="1DE600D7" w14:textId="77777777" w:rsidR="00CD023A" w:rsidRDefault="00CD023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1BBAF819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ECC8F33" w14:textId="77777777" w:rsidR="00CD15CA" w:rsidRPr="00D634E2" w:rsidRDefault="00CD15CA" w:rsidP="00CD15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BB3455" w:rsidRPr="0017026E" w14:paraId="6EAFF5A4" w14:textId="77777777" w:rsidTr="00BB345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right w:val="nil"/>
            </w:tcBorders>
          </w:tcPr>
          <w:p w14:paraId="37778F60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Lyritis (1991)</w:t>
            </w:r>
          </w:p>
          <w:p w14:paraId="00C414F8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Greece</w:t>
            </w:r>
          </w:p>
          <w:p w14:paraId="7D651F51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</w:tcBorders>
          </w:tcPr>
          <w:p w14:paraId="2B6F7398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DB, RCT, 14 days</w:t>
            </w:r>
          </w:p>
          <w:p w14:paraId="6DB25553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</w:tcBorders>
          </w:tcPr>
          <w:p w14:paraId="6D803973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</w:tcBorders>
          </w:tcPr>
          <w:p w14:paraId="6B28EAFC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Hospital</w:t>
            </w:r>
          </w:p>
        </w:tc>
        <w:tc>
          <w:tcPr>
            <w:tcW w:w="1134" w:type="dxa"/>
            <w:tcBorders>
              <w:top w:val="nil"/>
            </w:tcBorders>
          </w:tcPr>
          <w:p w14:paraId="1BCBA947" w14:textId="77777777" w:rsidR="00CC155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68 years, </w:t>
            </w:r>
          </w:p>
          <w:p w14:paraId="6F29D9A3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All females </w:t>
            </w:r>
          </w:p>
        </w:tc>
        <w:tc>
          <w:tcPr>
            <w:tcW w:w="992" w:type="dxa"/>
            <w:tcBorders>
              <w:top w:val="nil"/>
            </w:tcBorders>
          </w:tcPr>
          <w:p w14:paraId="338F420B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&lt;3 days</w:t>
            </w:r>
          </w:p>
        </w:tc>
        <w:tc>
          <w:tcPr>
            <w:tcW w:w="1276" w:type="dxa"/>
            <w:tcBorders>
              <w:top w:val="nil"/>
            </w:tcBorders>
          </w:tcPr>
          <w:p w14:paraId="19E57558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Salmon calcitonin (100 IU) IM injection daily</w:t>
            </w:r>
          </w:p>
        </w:tc>
        <w:tc>
          <w:tcPr>
            <w:tcW w:w="1559" w:type="dxa"/>
            <w:tcBorders>
              <w:top w:val="nil"/>
            </w:tcBorders>
          </w:tcPr>
          <w:p w14:paraId="12D3602D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Identical placebo IM injection daily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21D6275" w14:textId="77777777" w:rsidR="00DA5CBF" w:rsidRPr="00D634E2" w:rsidRDefault="00DA5CBF" w:rsidP="00DA5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days 1-7 and 14:</w:t>
            </w:r>
          </w:p>
          <w:p w14:paraId="4C57009D" w14:textId="77777777" w:rsidR="00DA5CBF" w:rsidRPr="00D634E2" w:rsidRDefault="00DA5CBF" w:rsidP="00DA5CB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10cm VAS (0 = painle</w:t>
            </w:r>
            <w:r w:rsidR="00F250E9" w:rsidRPr="00D634E2">
              <w:rPr>
                <w:rFonts w:cstheme="majorBidi"/>
                <w:sz w:val="18"/>
                <w:szCs w:val="18"/>
              </w:rPr>
              <w:t>ss, 10 = agonizing pain</w:t>
            </w:r>
            <w:r w:rsidRPr="00D634E2">
              <w:rPr>
                <w:rFonts w:cstheme="majorBidi"/>
                <w:sz w:val="18"/>
                <w:szCs w:val="18"/>
              </w:rPr>
              <w:t>) during bedrest and while sitting, standing and walking</w:t>
            </w:r>
          </w:p>
          <w:p w14:paraId="40BF6645" w14:textId="77777777" w:rsidR="00DA5CBF" w:rsidRPr="00D634E2" w:rsidRDefault="00DA5CBF" w:rsidP="00DA5CB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Paracetamol use</w:t>
            </w:r>
          </w:p>
          <w:p w14:paraId="09C339BD" w14:textId="77777777" w:rsidR="00DA5CBF" w:rsidRDefault="00DA5CBF" w:rsidP="00DA5CB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Other: biochemical </w:t>
            </w:r>
            <w:r w:rsidR="00F250E9" w:rsidRPr="00D634E2">
              <w:rPr>
                <w:rFonts w:cstheme="majorBidi"/>
                <w:sz w:val="18"/>
                <w:szCs w:val="18"/>
              </w:rPr>
              <w:t xml:space="preserve">measures of BMD and </w:t>
            </w:r>
            <w:r w:rsidRPr="00D634E2">
              <w:rPr>
                <w:rFonts w:cstheme="majorBidi"/>
                <w:sz w:val="18"/>
                <w:szCs w:val="18"/>
              </w:rPr>
              <w:t>3-pt pain tolerability scale</w:t>
            </w:r>
          </w:p>
          <w:p w14:paraId="218AC4E1" w14:textId="77777777" w:rsidR="00CD023A" w:rsidRPr="00D634E2" w:rsidRDefault="00CD023A" w:rsidP="00DA5CBF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63AFAE93" w14:textId="77777777" w:rsidR="00BB3455" w:rsidRPr="00D634E2" w:rsidRDefault="00BB3455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14:paraId="65C91823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D634E2" w:rsidRPr="0017026E" w14:paraId="646414AD" w14:textId="77777777" w:rsidTr="00356E8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6F893D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Lyritis (1997)</w:t>
            </w:r>
          </w:p>
          <w:p w14:paraId="24F0E252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Greece</w:t>
            </w:r>
          </w:p>
          <w:p w14:paraId="482732B0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22D06E0B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DB, RCT, 28 days</w:t>
            </w:r>
          </w:p>
          <w:p w14:paraId="311A6940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</w:tcBorders>
            <w:shd w:val="clear" w:color="auto" w:fill="F2F2F2" w:themeFill="background1" w:themeFillShade="F2"/>
          </w:tcPr>
          <w:p w14:paraId="5D447A24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</w:tcPr>
          <w:p w14:paraId="270E9245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Hospital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</w:tcPr>
          <w:p w14:paraId="750E16B6" w14:textId="77777777" w:rsidR="00EB3C00" w:rsidRPr="00D634E2" w:rsidRDefault="00EB3C00" w:rsidP="00EB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71 years (females), 76 years (males),</w:t>
            </w:r>
          </w:p>
          <w:p w14:paraId="388A466B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68 females</w:t>
            </w:r>
          </w:p>
          <w:p w14:paraId="2BBC4BEB" w14:textId="77777777" w:rsidR="00EB3C0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32 males</w:t>
            </w:r>
          </w:p>
          <w:p w14:paraId="71B93010" w14:textId="77777777" w:rsidR="00727D17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2F2F2" w:themeFill="background1" w:themeFillShade="F2"/>
          </w:tcPr>
          <w:p w14:paraId="6875D0C5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&lt;5 days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2F2F2" w:themeFill="background1" w:themeFillShade="F2"/>
          </w:tcPr>
          <w:p w14:paraId="0AD6F242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Salmon calcitonin (200 IU) nasal spray daily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2F2F2" w:themeFill="background1" w:themeFillShade="F2"/>
          </w:tcPr>
          <w:p w14:paraId="73187589" w14:textId="77777777" w:rsidR="00CC1550" w:rsidRPr="00D634E2" w:rsidRDefault="00C40D4B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Identical placebo nasal spray daily</w:t>
            </w:r>
          </w:p>
        </w:tc>
        <w:tc>
          <w:tcPr>
            <w:tcW w:w="368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C620561" w14:textId="77777777" w:rsidR="00DA5CBF" w:rsidRPr="00D634E2" w:rsidRDefault="00DA5CBF" w:rsidP="00DA5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weeks 1-4:</w:t>
            </w:r>
          </w:p>
          <w:p w14:paraId="2775106A" w14:textId="77777777" w:rsidR="00DA5CBF" w:rsidRPr="00D634E2" w:rsidRDefault="00DA5CBF" w:rsidP="00DA5CB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10cm VAS (0 = painle</w:t>
            </w:r>
            <w:r w:rsidR="00F250E9" w:rsidRPr="00D634E2">
              <w:rPr>
                <w:rFonts w:cstheme="majorBidi"/>
                <w:sz w:val="18"/>
                <w:szCs w:val="18"/>
              </w:rPr>
              <w:t>ss, 10 = agonizing pain</w:t>
            </w:r>
            <w:r w:rsidRPr="00D634E2">
              <w:rPr>
                <w:rFonts w:cstheme="majorBidi"/>
                <w:sz w:val="18"/>
                <w:szCs w:val="18"/>
              </w:rPr>
              <w:t>) during bedrest and while sitting, standing and walking</w:t>
            </w:r>
          </w:p>
          <w:p w14:paraId="5103727F" w14:textId="77777777" w:rsidR="00DA5CBF" w:rsidRPr="00D634E2" w:rsidRDefault="00DA5CBF" w:rsidP="00DA5CBF">
            <w:pPr>
              <w:pStyle w:val="ListParagraph"/>
              <w:numPr>
                <w:ilvl w:val="0"/>
                <w:numId w:val="7"/>
              </w:numPr>
              <w:spacing w:after="4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Number of participants able to walk</w:t>
            </w:r>
          </w:p>
          <w:p w14:paraId="0C4C50A0" w14:textId="77777777" w:rsidR="00BB3455" w:rsidRDefault="00DA5CBF" w:rsidP="00CD0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Other: </w:t>
            </w:r>
            <w:r w:rsidR="00F250E9" w:rsidRPr="00D634E2">
              <w:rPr>
                <w:rFonts w:cstheme="majorBidi"/>
                <w:sz w:val="18"/>
                <w:szCs w:val="18"/>
              </w:rPr>
              <w:t>adverse events</w:t>
            </w:r>
          </w:p>
          <w:p w14:paraId="66BDBF79" w14:textId="77777777" w:rsidR="00CD023A" w:rsidRPr="00D634E2" w:rsidRDefault="00CD023A" w:rsidP="00CD0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18676B63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28F740E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BB3455" w:rsidRPr="0017026E" w14:paraId="25D5B6B4" w14:textId="77777777" w:rsidTr="00BB345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right w:val="nil"/>
            </w:tcBorders>
          </w:tcPr>
          <w:p w14:paraId="6E7A17A6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Lyritis (1999)</w:t>
            </w:r>
          </w:p>
          <w:p w14:paraId="5CEA1D3C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Greece</w:t>
            </w:r>
          </w:p>
          <w:p w14:paraId="1C707039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</w:tcBorders>
          </w:tcPr>
          <w:p w14:paraId="208E03FD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DB, RCT, 28 days</w:t>
            </w:r>
          </w:p>
          <w:p w14:paraId="033BCD1E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</w:tcPr>
          <w:p w14:paraId="2838A0F6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14:paraId="1F83C587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Hospital</w:t>
            </w:r>
          </w:p>
        </w:tc>
        <w:tc>
          <w:tcPr>
            <w:tcW w:w="1134" w:type="dxa"/>
          </w:tcPr>
          <w:p w14:paraId="1D3D9374" w14:textId="77777777" w:rsidR="00CC1550" w:rsidRPr="00D634E2" w:rsidRDefault="00EB3C0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71 years, </w:t>
            </w:r>
          </w:p>
          <w:p w14:paraId="5E4E8096" w14:textId="77777777" w:rsidR="00EB3C00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28 females, </w:t>
            </w:r>
          </w:p>
          <w:p w14:paraId="04A7E438" w14:textId="77777777" w:rsidR="00727D17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12 males</w:t>
            </w:r>
          </w:p>
          <w:p w14:paraId="37EAF722" w14:textId="77777777" w:rsidR="00727D17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C17B56F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&lt;5 days</w:t>
            </w:r>
          </w:p>
        </w:tc>
        <w:tc>
          <w:tcPr>
            <w:tcW w:w="1276" w:type="dxa"/>
          </w:tcPr>
          <w:p w14:paraId="4498343F" w14:textId="77777777" w:rsidR="00CC1550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Salmon calcitonin (200 IU) suppository daily</w:t>
            </w:r>
          </w:p>
        </w:tc>
        <w:tc>
          <w:tcPr>
            <w:tcW w:w="1559" w:type="dxa"/>
          </w:tcPr>
          <w:p w14:paraId="1E193552" w14:textId="77777777" w:rsidR="00CC1550" w:rsidRPr="00D634E2" w:rsidRDefault="00614B63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Placebo suppository daily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81F5BDC" w14:textId="77777777" w:rsidR="00F250E9" w:rsidRPr="00D634E2" w:rsidRDefault="00F250E9" w:rsidP="00F25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weeks 1-4:</w:t>
            </w:r>
          </w:p>
          <w:p w14:paraId="7613F54A" w14:textId="77777777" w:rsidR="00F250E9" w:rsidRPr="00D634E2" w:rsidRDefault="00F250E9" w:rsidP="00F250E9">
            <w:pPr>
              <w:pStyle w:val="ListParagraph"/>
              <w:numPr>
                <w:ilvl w:val="0"/>
                <w:numId w:val="9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10cm VAS (0 = painless, 10 = agonizing pain) during bedrest and while sitting, standing and walking</w:t>
            </w:r>
          </w:p>
          <w:p w14:paraId="76B60713" w14:textId="77777777" w:rsidR="00F250E9" w:rsidRPr="00D634E2" w:rsidRDefault="00F250E9" w:rsidP="00F250E9">
            <w:pPr>
              <w:pStyle w:val="ListParagraph"/>
              <w:numPr>
                <w:ilvl w:val="0"/>
                <w:numId w:val="9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Digital pain meter measurements (6-pt scale) while applying pressure on fractured vertebrae</w:t>
            </w:r>
          </w:p>
          <w:p w14:paraId="403A5305" w14:textId="77777777" w:rsidR="00F250E9" w:rsidRPr="00D634E2" w:rsidRDefault="00F250E9" w:rsidP="00F250E9">
            <w:pPr>
              <w:pStyle w:val="ListParagraph"/>
              <w:numPr>
                <w:ilvl w:val="0"/>
                <w:numId w:val="9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Paracetamol consumption</w:t>
            </w:r>
          </w:p>
          <w:p w14:paraId="188FCF0B" w14:textId="77777777" w:rsidR="00BB3455" w:rsidRDefault="00F250E9" w:rsidP="00BB3455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Other:  biochemical measurements of BMD, adverse events &amp; attrition</w:t>
            </w:r>
          </w:p>
          <w:p w14:paraId="6006A5DF" w14:textId="77777777" w:rsidR="00CD023A" w:rsidRPr="00D634E2" w:rsidRDefault="00CD023A" w:rsidP="00BB3455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7A1643C9" w14:textId="77777777" w:rsidR="00BB3455" w:rsidRPr="00D634E2" w:rsidRDefault="00BB3455" w:rsidP="00F250E9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14:paraId="433365D0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BB3455" w:rsidRPr="0017026E" w14:paraId="4035A1B3" w14:textId="77777777" w:rsidTr="00356E8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right w:val="nil"/>
            </w:tcBorders>
            <w:shd w:val="clear" w:color="auto" w:fill="F2F2F2" w:themeFill="background1" w:themeFillShade="F2"/>
          </w:tcPr>
          <w:p w14:paraId="12CEDE93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Pun (1989) Hong Kong</w:t>
            </w:r>
          </w:p>
          <w:p w14:paraId="253D764F" w14:textId="77777777" w:rsidR="00CC1550" w:rsidRPr="00D634E2" w:rsidRDefault="00CC1550" w:rsidP="008D41DA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</w:tcPr>
          <w:p w14:paraId="41F0846C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lastRenderedPageBreak/>
              <w:t xml:space="preserve">DB, RCT, </w:t>
            </w:r>
          </w:p>
          <w:p w14:paraId="43150744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lastRenderedPageBreak/>
              <w:t>28 days</w:t>
            </w:r>
          </w:p>
          <w:p w14:paraId="18C481FD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5BB88EC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680A08C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Hospital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F9BFA64" w14:textId="77777777" w:rsidR="00CC1550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67-81 years, </w:t>
            </w:r>
          </w:p>
          <w:p w14:paraId="2DE1BEDF" w14:textId="77777777" w:rsidR="00727D17" w:rsidRPr="00D634E2" w:rsidRDefault="00727D17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All females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864441B" w14:textId="77777777" w:rsidR="00CC1550" w:rsidRPr="00D634E2" w:rsidRDefault="007A04E1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&lt;7 days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995AA82" w14:textId="77777777" w:rsidR="00CC1550" w:rsidRPr="00D634E2" w:rsidRDefault="0017026E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Salmon calcitonin </w:t>
            </w:r>
            <w:r w:rsidRPr="00D634E2">
              <w:rPr>
                <w:rFonts w:cstheme="majorBidi"/>
                <w:sz w:val="18"/>
                <w:szCs w:val="18"/>
              </w:rPr>
              <w:lastRenderedPageBreak/>
              <w:t>(100 IU) nasal spray daily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DBB09E2" w14:textId="77777777" w:rsidR="00CC1550" w:rsidRPr="00D634E2" w:rsidRDefault="0017026E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lastRenderedPageBreak/>
              <w:t>Identical placebo nasal spray daily</w:t>
            </w:r>
          </w:p>
        </w:tc>
        <w:tc>
          <w:tcPr>
            <w:tcW w:w="368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B76CF9C" w14:textId="77777777" w:rsidR="00D634E2" w:rsidRPr="00D634E2" w:rsidRDefault="00D634E2" w:rsidP="00D634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days 7, 14, 21 and 28:</w:t>
            </w:r>
          </w:p>
          <w:p w14:paraId="78076976" w14:textId="77777777" w:rsidR="00D634E2" w:rsidRPr="00D634E2" w:rsidRDefault="00D634E2" w:rsidP="00D634E2">
            <w:pPr>
              <w:pStyle w:val="ListParagraph"/>
              <w:numPr>
                <w:ilvl w:val="0"/>
                <w:numId w:val="10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lastRenderedPageBreak/>
              <w:t xml:space="preserve">10cm VAS (0 = painless, 10 = agonizing pain) </w:t>
            </w:r>
          </w:p>
          <w:p w14:paraId="4F65D33F" w14:textId="77777777" w:rsidR="00D634E2" w:rsidRPr="00D634E2" w:rsidRDefault="00D634E2" w:rsidP="00D634E2">
            <w:pPr>
              <w:pStyle w:val="ListParagraph"/>
              <w:numPr>
                <w:ilvl w:val="0"/>
                <w:numId w:val="10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Analgesic consumption</w:t>
            </w:r>
          </w:p>
          <w:p w14:paraId="1065E9A3" w14:textId="77777777" w:rsidR="00D634E2" w:rsidRDefault="00D634E2" w:rsidP="00D634E2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Other: adverse events  </w:t>
            </w:r>
          </w:p>
          <w:p w14:paraId="30C0CC36" w14:textId="77777777" w:rsidR="00CD023A" w:rsidRDefault="00CD023A" w:rsidP="00D634E2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6F66FDB8" w14:textId="77777777" w:rsidR="00BB3455" w:rsidRPr="00D634E2" w:rsidRDefault="00BB3455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D206E55" w14:textId="77777777" w:rsidR="00CC1550" w:rsidRPr="00D634E2" w:rsidRDefault="00CC1550" w:rsidP="008D4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BB3455" w:rsidRPr="0017026E" w14:paraId="05DED448" w14:textId="77777777" w:rsidTr="00BB345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bottom w:val="nil"/>
              <w:right w:val="nil"/>
            </w:tcBorders>
          </w:tcPr>
          <w:p w14:paraId="64891C4D" w14:textId="77777777" w:rsidR="00CC1550" w:rsidRPr="00D634E2" w:rsidRDefault="00CC1550" w:rsidP="00257A67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Tanaka (2017a)</w:t>
            </w:r>
          </w:p>
          <w:p w14:paraId="7B0FB2BA" w14:textId="77777777" w:rsidR="00CC1550" w:rsidRPr="00D634E2" w:rsidRDefault="00CC1550" w:rsidP="00257A67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Japan</w:t>
            </w:r>
          </w:p>
          <w:p w14:paraId="244873F8" w14:textId="77777777" w:rsidR="00CC1550" w:rsidRPr="00D634E2" w:rsidRDefault="00CC1550" w:rsidP="00257A67">
            <w:pPr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</w:tcPr>
          <w:p w14:paraId="0A95C83D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OL, RCT, </w:t>
            </w:r>
          </w:p>
          <w:p w14:paraId="2F2F8927" w14:textId="77777777" w:rsidR="00CC1550" w:rsidRPr="00D634E2" w:rsidRDefault="00D603B7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6 months</w:t>
            </w:r>
          </w:p>
          <w:p w14:paraId="4DAD7176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</w:tcPr>
          <w:p w14:paraId="11E6A2F9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806DB89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Private clinics and hospitals</w:t>
            </w:r>
            <w:r w:rsidR="001562EE">
              <w:rPr>
                <w:rFonts w:cstheme="majorBidi"/>
                <w:sz w:val="18"/>
                <w:szCs w:val="18"/>
              </w:rPr>
              <w:t xml:space="preserve"> (outpatient)</w:t>
            </w:r>
            <w:r w:rsidRPr="00D634E2">
              <w:rPr>
                <w:rFonts w:cstheme="majorBidi"/>
                <w:sz w:val="18"/>
                <w:szCs w:val="18"/>
              </w:rPr>
              <w:t>, Multicentre</w:t>
            </w:r>
          </w:p>
          <w:p w14:paraId="1A20EFA3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C960406" w14:textId="77777777" w:rsidR="00CC1550" w:rsidRPr="00D634E2" w:rsidRDefault="00727D17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74.7 years, </w:t>
            </w:r>
          </w:p>
          <w:p w14:paraId="222542C8" w14:textId="77777777" w:rsidR="00727D17" w:rsidRPr="00D634E2" w:rsidRDefault="00727D17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All females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A7FBC04" w14:textId="77777777" w:rsidR="00CC1550" w:rsidRPr="00D634E2" w:rsidRDefault="007A04E1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&lt;2 weeks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15C9242" w14:textId="77777777" w:rsidR="00CC1550" w:rsidRPr="00D634E2" w:rsidRDefault="0017026E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Elcatonin (20 units) IM injection weekly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63DFA5" w14:textId="77777777" w:rsidR="00CC1550" w:rsidRPr="00D634E2" w:rsidRDefault="0017026E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Etodolac (200mg x 2) and alfacalcidol (VitD3 analogue, 0.5 </w:t>
            </w:r>
            <m:oMath>
              <m:r>
                <w:rPr>
                  <w:rFonts w:ascii="Cambria Math" w:hAnsi="Cambria Math" w:cstheme="majorBidi"/>
                  <w:sz w:val="18"/>
                  <w:szCs w:val="18"/>
                </w:rPr>
                <m:t>μ</m:t>
              </m:r>
            </m:oMath>
            <w:r w:rsidRPr="00D634E2">
              <w:rPr>
                <w:rFonts w:eastAsiaTheme="minorEastAsia" w:cstheme="majorBidi"/>
                <w:sz w:val="18"/>
                <w:szCs w:val="18"/>
              </w:rPr>
              <w:t>g) daily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D87857A" w14:textId="77777777" w:rsidR="00D634E2" w:rsidRPr="00D634E2" w:rsidRDefault="00D634E2" w:rsidP="00D634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weeks 1-4 and months 2-6:</w:t>
            </w:r>
          </w:p>
          <w:p w14:paraId="23184634" w14:textId="77777777" w:rsidR="001562EE" w:rsidRPr="00D634E2" w:rsidRDefault="001562EE" w:rsidP="001562EE">
            <w:pPr>
              <w:pStyle w:val="ListParagraph"/>
              <w:numPr>
                <w:ilvl w:val="0"/>
                <w:numId w:val="12"/>
              </w:num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</w:t>
            </w:r>
            <w:r>
              <w:rPr>
                <w:rFonts w:cstheme="majorBidi"/>
                <w:sz w:val="18"/>
                <w:szCs w:val="18"/>
              </w:rPr>
              <w:t>0</w:t>
            </w:r>
            <w:r w:rsidRPr="00D634E2">
              <w:rPr>
                <w:rFonts w:cstheme="majorBidi"/>
                <w:sz w:val="18"/>
                <w:szCs w:val="18"/>
              </w:rPr>
              <w:t xml:space="preserve">cm </w:t>
            </w:r>
            <w:r>
              <w:rPr>
                <w:rFonts w:cstheme="majorBidi"/>
                <w:sz w:val="18"/>
                <w:szCs w:val="18"/>
              </w:rPr>
              <w:t>VAS while supine, sitting, getting up, rolling over, sitting up in bed and walking</w:t>
            </w:r>
          </w:p>
          <w:p w14:paraId="754A0B29" w14:textId="77777777" w:rsidR="00CC1550" w:rsidRDefault="001562EE" w:rsidP="001562EE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Roland Morris Disability Questionnaire</w:t>
            </w:r>
          </w:p>
          <w:p w14:paraId="349B0EAB" w14:textId="77777777" w:rsidR="001562EE" w:rsidRDefault="001562EE" w:rsidP="001562EE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Euro-QOL 5 Dimension</w:t>
            </w:r>
          </w:p>
          <w:p w14:paraId="3B8E89D1" w14:textId="77777777" w:rsidR="001562EE" w:rsidRDefault="001562EE" w:rsidP="00156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Other: Biochemical measures of BMD and adverse events</w:t>
            </w:r>
          </w:p>
          <w:p w14:paraId="6649ECA4" w14:textId="77777777" w:rsidR="00CD023A" w:rsidRDefault="00CD023A" w:rsidP="00156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3D0847FD" w14:textId="77777777" w:rsidR="00BB3455" w:rsidRPr="001562EE" w:rsidRDefault="00BB3455" w:rsidP="00156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14:paraId="01BE8AC8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</w:tr>
      <w:tr w:rsidR="00BB3455" w:rsidRPr="0017026E" w14:paraId="1B444248" w14:textId="77777777" w:rsidTr="00356E8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9" w:type="dxa"/>
            <w:tcBorders>
              <w:top w:val="nil"/>
              <w:right w:val="nil"/>
            </w:tcBorders>
            <w:shd w:val="clear" w:color="auto" w:fill="F2F2F2" w:themeFill="background1" w:themeFillShade="F2"/>
          </w:tcPr>
          <w:p w14:paraId="5082756C" w14:textId="77777777" w:rsidR="00CC1550" w:rsidRPr="00D634E2" w:rsidRDefault="00CC1550" w:rsidP="00257A67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Tanaka (2017b)</w:t>
            </w:r>
          </w:p>
          <w:p w14:paraId="37DF8199" w14:textId="77777777" w:rsidR="00CC1550" w:rsidRPr="00D634E2" w:rsidRDefault="00CC1550" w:rsidP="00257A67">
            <w:pPr>
              <w:jc w:val="center"/>
              <w:rPr>
                <w:rFonts w:asciiTheme="majorBidi" w:hAnsiTheme="majorBidi"/>
                <w:i w:val="0"/>
                <w:iCs w:val="0"/>
                <w:sz w:val="18"/>
                <w:szCs w:val="18"/>
              </w:rPr>
            </w:pPr>
            <w:r w:rsidRPr="00D634E2">
              <w:rPr>
                <w:rFonts w:asciiTheme="majorBidi" w:hAnsiTheme="majorBidi"/>
                <w:i w:val="0"/>
                <w:iCs w:val="0"/>
                <w:sz w:val="18"/>
                <w:szCs w:val="18"/>
              </w:rPr>
              <w:t>Japan</w:t>
            </w:r>
          </w:p>
        </w:tc>
        <w:tc>
          <w:tcPr>
            <w:tcW w:w="820" w:type="dxa"/>
            <w:tcBorders>
              <w:top w:val="nil"/>
              <w:left w:val="nil"/>
            </w:tcBorders>
            <w:shd w:val="clear" w:color="auto" w:fill="F2F2F2" w:themeFill="background1" w:themeFillShade="F2"/>
          </w:tcPr>
          <w:p w14:paraId="147B9F2E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OL, RCT, </w:t>
            </w:r>
          </w:p>
          <w:p w14:paraId="65965DF5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6 months</w:t>
            </w:r>
          </w:p>
          <w:p w14:paraId="549F6D53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  <w:p w14:paraId="0331E385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</w:tcBorders>
            <w:shd w:val="clear" w:color="auto" w:fill="F2F2F2" w:themeFill="background1" w:themeFillShade="F2"/>
          </w:tcPr>
          <w:p w14:paraId="2BF21B0B" w14:textId="77777777" w:rsidR="00CC1550" w:rsidRPr="00D634E2" w:rsidRDefault="00727D17" w:rsidP="00727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51 (33 included in meta-analysis)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</w:tcPr>
          <w:p w14:paraId="0204318B" w14:textId="77777777" w:rsidR="00CC1550" w:rsidRPr="00D634E2" w:rsidRDefault="00CC1550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Orthopedic clinic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F2F2" w:themeFill="background1" w:themeFillShade="F2"/>
          </w:tcPr>
          <w:p w14:paraId="75ED62FB" w14:textId="77777777" w:rsidR="00CC1550" w:rsidRPr="00D634E2" w:rsidRDefault="00727D17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75.5 years, </w:t>
            </w:r>
          </w:p>
          <w:p w14:paraId="2EFB2DF3" w14:textId="77777777" w:rsidR="00727D17" w:rsidRPr="00D634E2" w:rsidRDefault="00727D17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All females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2F2F2" w:themeFill="background1" w:themeFillShade="F2"/>
          </w:tcPr>
          <w:p w14:paraId="751E89EF" w14:textId="77777777" w:rsidR="00CC1550" w:rsidRPr="00D634E2" w:rsidRDefault="007A04E1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&lt;2 weeks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2F2F2" w:themeFill="background1" w:themeFillShade="F2"/>
          </w:tcPr>
          <w:p w14:paraId="2F9E7AAE" w14:textId="77777777" w:rsidR="00CC1550" w:rsidRPr="00D634E2" w:rsidRDefault="0017026E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Elcatonin (20 units) IM injection weekly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2F2F2" w:themeFill="background1" w:themeFillShade="F2"/>
          </w:tcPr>
          <w:p w14:paraId="6DD52B91" w14:textId="77777777" w:rsidR="00CC1550" w:rsidRPr="00D634E2" w:rsidRDefault="0017026E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Minodronic acid hydrate (1 mg) oral daily</w:t>
            </w:r>
          </w:p>
        </w:tc>
        <w:tc>
          <w:tcPr>
            <w:tcW w:w="3686" w:type="dxa"/>
            <w:tcBorders>
              <w:top w:val="nil"/>
            </w:tcBorders>
            <w:shd w:val="clear" w:color="auto" w:fill="F2F2F2" w:themeFill="background1" w:themeFillShade="F2"/>
          </w:tcPr>
          <w:p w14:paraId="25F54905" w14:textId="77777777" w:rsidR="00D634E2" w:rsidRPr="00D634E2" w:rsidRDefault="00D634E2" w:rsidP="00D634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Assessed at baseline, weeks 1-4 and months 2-6:</w:t>
            </w:r>
          </w:p>
          <w:p w14:paraId="4DFF1BA8" w14:textId="77777777" w:rsidR="00D634E2" w:rsidRPr="00D634E2" w:rsidRDefault="00D634E2" w:rsidP="00D634E2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100cm VAS</w:t>
            </w:r>
          </w:p>
          <w:p w14:paraId="4ED4E9E0" w14:textId="77777777" w:rsidR="00D634E2" w:rsidRPr="00D634E2" w:rsidRDefault="00D634E2" w:rsidP="00D634E2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Biochemical measures of BMD</w:t>
            </w:r>
          </w:p>
          <w:p w14:paraId="591D1B27" w14:textId="77777777" w:rsidR="00CC1550" w:rsidRDefault="00D634E2" w:rsidP="00D634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>Other: adverse events and DEXA scan measures of BMD</w:t>
            </w:r>
          </w:p>
          <w:p w14:paraId="4CA78CC5" w14:textId="77777777" w:rsidR="00CD023A" w:rsidRPr="00D634E2" w:rsidRDefault="00CD023A" w:rsidP="00D634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</w:tcPr>
          <w:p w14:paraId="52D04718" w14:textId="77777777" w:rsidR="00CC1550" w:rsidRPr="00D634E2" w:rsidRDefault="00727D17" w:rsidP="00257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18"/>
                <w:szCs w:val="18"/>
              </w:rPr>
            </w:pPr>
            <w:r w:rsidRPr="00D634E2">
              <w:rPr>
                <w:rFonts w:cstheme="majorBidi"/>
                <w:sz w:val="18"/>
                <w:szCs w:val="18"/>
              </w:rPr>
              <w:t xml:space="preserve">EL+MIN group was not included in meta-analysis (n=18). </w:t>
            </w:r>
          </w:p>
        </w:tc>
      </w:tr>
    </w:tbl>
    <w:p w14:paraId="7BE08442" w14:textId="77777777" w:rsidR="00DE49CE" w:rsidRDefault="00DE49CE">
      <w:pPr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br w:type="page"/>
      </w:r>
    </w:p>
    <w:p w14:paraId="6F3EE42A" w14:textId="77777777" w:rsidR="00715DD4" w:rsidRPr="0064435C" w:rsidRDefault="00715DD4" w:rsidP="0064435C">
      <w:pPr>
        <w:tabs>
          <w:tab w:val="left" w:pos="1365"/>
        </w:tabs>
        <w:rPr>
          <w:rFonts w:asciiTheme="majorBidi" w:hAnsiTheme="majorBidi" w:cstheme="majorBidi"/>
          <w:sz w:val="18"/>
          <w:szCs w:val="18"/>
        </w:rPr>
      </w:pPr>
    </w:p>
    <w:sectPr w:rsidR="00715DD4" w:rsidRPr="0064435C" w:rsidSect="00CD02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3F31C" w14:textId="77777777" w:rsidR="0048698A" w:rsidRDefault="0048698A" w:rsidP="00943AEF">
      <w:r>
        <w:separator/>
      </w:r>
    </w:p>
  </w:endnote>
  <w:endnote w:type="continuationSeparator" w:id="0">
    <w:p w14:paraId="2A28962F" w14:textId="77777777" w:rsidR="0048698A" w:rsidRDefault="0048698A" w:rsidP="009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643EC" w14:textId="77777777" w:rsidR="0048698A" w:rsidRDefault="0048698A" w:rsidP="00943AEF">
      <w:r>
        <w:separator/>
      </w:r>
    </w:p>
  </w:footnote>
  <w:footnote w:type="continuationSeparator" w:id="0">
    <w:p w14:paraId="17C80976" w14:textId="77777777" w:rsidR="0048698A" w:rsidRDefault="0048698A" w:rsidP="00943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D24FD"/>
    <w:multiLevelType w:val="hybridMultilevel"/>
    <w:tmpl w:val="95C8BF34"/>
    <w:lvl w:ilvl="0" w:tplc="D6306C50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0798F"/>
    <w:multiLevelType w:val="hybridMultilevel"/>
    <w:tmpl w:val="76CCD558"/>
    <w:lvl w:ilvl="0" w:tplc="3AA4FE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A140BD"/>
    <w:multiLevelType w:val="hybridMultilevel"/>
    <w:tmpl w:val="BA1C53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814B28"/>
    <w:multiLevelType w:val="hybridMultilevel"/>
    <w:tmpl w:val="F5F66326"/>
    <w:lvl w:ilvl="0" w:tplc="BB2E49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ED7EE2"/>
    <w:multiLevelType w:val="hybridMultilevel"/>
    <w:tmpl w:val="0206E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F6791"/>
    <w:multiLevelType w:val="hybridMultilevel"/>
    <w:tmpl w:val="F32EC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CF63FB"/>
    <w:multiLevelType w:val="hybridMultilevel"/>
    <w:tmpl w:val="D592F7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3A3C3A"/>
    <w:multiLevelType w:val="hybridMultilevel"/>
    <w:tmpl w:val="903E3344"/>
    <w:lvl w:ilvl="0" w:tplc="3AA4FEF4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F7F4A"/>
    <w:multiLevelType w:val="hybridMultilevel"/>
    <w:tmpl w:val="3B48CC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362B3C"/>
    <w:multiLevelType w:val="hybridMultilevel"/>
    <w:tmpl w:val="8E20F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7C337F"/>
    <w:multiLevelType w:val="hybridMultilevel"/>
    <w:tmpl w:val="B70831C2"/>
    <w:lvl w:ilvl="0" w:tplc="D6306C50">
      <w:start w:val="5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A743AA"/>
    <w:multiLevelType w:val="hybridMultilevel"/>
    <w:tmpl w:val="1DAA8254"/>
    <w:lvl w:ilvl="0" w:tplc="AF445BF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8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59"/>
    <w:rsid w:val="00006527"/>
    <w:rsid w:val="0009451F"/>
    <w:rsid w:val="001562EE"/>
    <w:rsid w:val="0017026E"/>
    <w:rsid w:val="001A18BB"/>
    <w:rsid w:val="001E5978"/>
    <w:rsid w:val="00234451"/>
    <w:rsid w:val="00247BB3"/>
    <w:rsid w:val="00257A67"/>
    <w:rsid w:val="00257F8D"/>
    <w:rsid w:val="002753B0"/>
    <w:rsid w:val="002A21BE"/>
    <w:rsid w:val="002D250D"/>
    <w:rsid w:val="002F2DB2"/>
    <w:rsid w:val="0032078F"/>
    <w:rsid w:val="00353F00"/>
    <w:rsid w:val="00356E81"/>
    <w:rsid w:val="004004F3"/>
    <w:rsid w:val="004240F6"/>
    <w:rsid w:val="004443E0"/>
    <w:rsid w:val="0048469B"/>
    <w:rsid w:val="0048698A"/>
    <w:rsid w:val="00555B20"/>
    <w:rsid w:val="005962C2"/>
    <w:rsid w:val="00614B63"/>
    <w:rsid w:val="0064435C"/>
    <w:rsid w:val="00671B5E"/>
    <w:rsid w:val="006A2603"/>
    <w:rsid w:val="006A4FE5"/>
    <w:rsid w:val="006A6B40"/>
    <w:rsid w:val="006B6E0C"/>
    <w:rsid w:val="00715DD4"/>
    <w:rsid w:val="00727D17"/>
    <w:rsid w:val="0077715F"/>
    <w:rsid w:val="0079093E"/>
    <w:rsid w:val="007A04E1"/>
    <w:rsid w:val="007D4CD4"/>
    <w:rsid w:val="007D71FC"/>
    <w:rsid w:val="007E2792"/>
    <w:rsid w:val="00895B58"/>
    <w:rsid w:val="008A5BE7"/>
    <w:rsid w:val="008C0556"/>
    <w:rsid w:val="008D41DA"/>
    <w:rsid w:val="00943AEF"/>
    <w:rsid w:val="00962E8C"/>
    <w:rsid w:val="00AE734F"/>
    <w:rsid w:val="00B44333"/>
    <w:rsid w:val="00B56FC3"/>
    <w:rsid w:val="00B74C59"/>
    <w:rsid w:val="00BB3455"/>
    <w:rsid w:val="00BD5425"/>
    <w:rsid w:val="00BE4306"/>
    <w:rsid w:val="00BE7CF3"/>
    <w:rsid w:val="00C40D4B"/>
    <w:rsid w:val="00C72E07"/>
    <w:rsid w:val="00C91E79"/>
    <w:rsid w:val="00CB18E8"/>
    <w:rsid w:val="00CB7C9D"/>
    <w:rsid w:val="00CC1550"/>
    <w:rsid w:val="00CD023A"/>
    <w:rsid w:val="00CD15CA"/>
    <w:rsid w:val="00D603B7"/>
    <w:rsid w:val="00D62C76"/>
    <w:rsid w:val="00D634E2"/>
    <w:rsid w:val="00D75B90"/>
    <w:rsid w:val="00DA5CBF"/>
    <w:rsid w:val="00DE49CE"/>
    <w:rsid w:val="00E12F72"/>
    <w:rsid w:val="00EB3C00"/>
    <w:rsid w:val="00F250E9"/>
    <w:rsid w:val="00F4344A"/>
    <w:rsid w:val="00F95722"/>
    <w:rsid w:val="00F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0282E"/>
  <w15:chartTrackingRefBased/>
  <w15:docId w15:val="{81E2D5A7-DC50-B246-B8CA-67A4CBF9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34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3">
    <w:name w:val="List Table 7 Colorful Accent 3"/>
    <w:basedOn w:val="TableNormal"/>
    <w:uiPriority w:val="52"/>
    <w:rsid w:val="00C72E07"/>
    <w:rPr>
      <w:rFonts w:asciiTheme="majorBidi" w:hAnsiTheme="majorBidi"/>
      <w:color w:val="000000" w:themeColor="text1"/>
    </w:rPr>
    <w:tblPr>
      <w:tblStyleRowBandSize w:val="1"/>
      <w:tblStyleColBandSize w:val="1"/>
      <w:tblBorders>
        <w:top w:val="single" w:sz="4" w:space="0" w:color="auto"/>
      </w:tblBorders>
    </w:tblPr>
    <w:tcPr>
      <w:shd w:val="clear" w:color="auto" w:fill="auto"/>
    </w:tcPr>
    <w:tblStylePr w:type="firstRow">
      <w:rPr>
        <w:rFonts w:asciiTheme="majorHAnsi" w:eastAsiaTheme="majorEastAsia" w:hAnsiTheme="majorHAnsi" w:cstheme="majorBidi"/>
        <w:b/>
        <w:bCs/>
        <w:i/>
        <w:iCs/>
        <w:color w:val="auto"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43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AE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3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AEF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17026E"/>
    <w:rPr>
      <w:color w:val="808080"/>
    </w:rPr>
  </w:style>
  <w:style w:type="paragraph" w:styleId="ListParagraph">
    <w:name w:val="List Paragraph"/>
    <w:basedOn w:val="Normal"/>
    <w:uiPriority w:val="34"/>
    <w:qFormat/>
    <w:rsid w:val="003207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250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50D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018AC8-4B21-4AFF-AE85-E6D2B39F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Boucher</dc:creator>
  <cp:keywords/>
  <dc:description/>
  <cp:lastModifiedBy>CJEM</cp:lastModifiedBy>
  <cp:revision>2</cp:revision>
  <dcterms:created xsi:type="dcterms:W3CDTF">2019-08-22T13:00:00Z</dcterms:created>
  <dcterms:modified xsi:type="dcterms:W3CDTF">2019-08-22T13:00:00Z</dcterms:modified>
</cp:coreProperties>
</file>