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top w:w="15" w:type="dxa"/>
          <w:left w:w="15" w:type="dxa"/>
          <w:bottom w:w="15" w:type="dxa"/>
          <w:right w:w="15" w:type="dxa"/>
        </w:tblCellMar>
        <w:tblLook w:val="04A0" w:firstRow="1" w:lastRow="0" w:firstColumn="1" w:lastColumn="0" w:noHBand="0" w:noVBand="1"/>
      </w:tblPr>
      <w:tblGrid>
        <w:gridCol w:w="1397"/>
        <w:gridCol w:w="2367"/>
        <w:gridCol w:w="2413"/>
        <w:gridCol w:w="2663"/>
      </w:tblGrid>
      <w:tr w:rsidR="00E12D09" w:rsidRPr="000956D2" w:rsidTr="004255DA">
        <w:trPr>
          <w:trHeight w:val="20"/>
        </w:trPr>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pStyle w:val="Normal1"/>
              <w:rPr>
                <w:b/>
              </w:rPr>
            </w:pPr>
            <w:r>
              <w:rPr>
                <w:b/>
              </w:rPr>
              <w:t xml:space="preserve">Appendix 2 – </w:t>
            </w:r>
            <w:r w:rsidRPr="000956D2">
              <w:rPr>
                <w:color w:val="000000"/>
                <w:lang w:val="en-CA"/>
              </w:rPr>
              <w:t xml:space="preserve"> Common Educational Program Evaluation Methods</w:t>
            </w:r>
          </w:p>
        </w:tc>
      </w:tr>
      <w:tr w:rsidR="00E12D09" w:rsidRPr="000956D2" w:rsidTr="004255DA">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b/>
                <w:bCs/>
                <w:color w:val="000000"/>
                <w:lang w:val="en-CA"/>
              </w:rPr>
              <w:t>Method</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b/>
                <w:bCs/>
                <w:color w:val="000000"/>
                <w:lang w:val="en-CA"/>
              </w:rPr>
              <w:t>Description</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b/>
                <w:bCs/>
                <w:color w:val="000000"/>
                <w:lang w:val="en-CA"/>
              </w:rPr>
              <w:t>Key citations that explain the model’s applicability to Medical Education</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b/>
                <w:bCs/>
                <w:color w:val="000000"/>
                <w:lang w:val="en-CA"/>
              </w:rPr>
              <w:t>Exemplar Paper Using This Technique</w:t>
            </w:r>
          </w:p>
        </w:tc>
      </w:tr>
      <w:tr w:rsidR="00E12D09" w:rsidRPr="000956D2" w:rsidTr="004255D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000000"/>
                <w:sz w:val="16"/>
                <w:szCs w:val="16"/>
                <w:lang w:val="en-CA"/>
              </w:rPr>
              <w:t>Kirkpatrick Evaluation Framework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240" w:lineRule="auto"/>
              <w:rPr>
                <w:rFonts w:ascii="Times New Roman" w:hAnsi="Times New Roman" w:cs="Times New Roman"/>
                <w:sz w:val="20"/>
                <w:szCs w:val="20"/>
                <w:lang w:val="en-CA"/>
              </w:rPr>
            </w:pPr>
            <w:r w:rsidRPr="000956D2">
              <w:rPr>
                <w:color w:val="000000"/>
                <w:sz w:val="16"/>
                <w:szCs w:val="16"/>
                <w:lang w:val="en-CA"/>
              </w:rPr>
              <w:t>Consists of four different levels of evaluation outcomes: </w:t>
            </w:r>
          </w:p>
          <w:p w:rsidR="00E12D09" w:rsidRPr="000956D2" w:rsidRDefault="00E12D09" w:rsidP="004255DA">
            <w:pPr>
              <w:spacing w:line="240" w:lineRule="auto"/>
              <w:rPr>
                <w:rFonts w:ascii="Times New Roman" w:hAnsi="Times New Roman" w:cs="Times New Roman"/>
                <w:sz w:val="20"/>
                <w:szCs w:val="20"/>
                <w:lang w:val="en-CA"/>
              </w:rPr>
            </w:pPr>
            <w:r w:rsidRPr="000956D2">
              <w:rPr>
                <w:color w:val="000000"/>
                <w:sz w:val="16"/>
                <w:szCs w:val="16"/>
                <w:lang w:val="en-CA"/>
              </w:rPr>
              <w:t>Level 1 - participant reactions; </w:t>
            </w:r>
          </w:p>
          <w:p w:rsidR="00E12D09" w:rsidRPr="000956D2" w:rsidRDefault="00E12D09" w:rsidP="004255DA">
            <w:pPr>
              <w:spacing w:line="240" w:lineRule="auto"/>
              <w:rPr>
                <w:rFonts w:ascii="Times New Roman" w:hAnsi="Times New Roman" w:cs="Times New Roman"/>
                <w:sz w:val="20"/>
                <w:szCs w:val="20"/>
                <w:lang w:val="en-CA"/>
              </w:rPr>
            </w:pPr>
            <w:r w:rsidRPr="000956D2">
              <w:rPr>
                <w:color w:val="000000"/>
                <w:sz w:val="16"/>
                <w:szCs w:val="16"/>
                <w:lang w:val="en-CA"/>
              </w:rPr>
              <w:t>Level 2 - changes in learning; </w:t>
            </w:r>
          </w:p>
          <w:p w:rsidR="00E12D09" w:rsidRPr="000956D2" w:rsidRDefault="00E12D09" w:rsidP="004255DA">
            <w:pPr>
              <w:spacing w:line="240" w:lineRule="auto"/>
              <w:rPr>
                <w:rFonts w:ascii="Times New Roman" w:hAnsi="Times New Roman" w:cs="Times New Roman"/>
                <w:sz w:val="20"/>
                <w:szCs w:val="20"/>
                <w:lang w:val="en-CA"/>
              </w:rPr>
            </w:pPr>
            <w:r w:rsidRPr="000956D2">
              <w:rPr>
                <w:color w:val="000000"/>
                <w:sz w:val="16"/>
                <w:szCs w:val="16"/>
                <w:lang w:val="en-CA"/>
              </w:rPr>
              <w:t>Level 3 - behavioural changes / translation to workplace; </w:t>
            </w:r>
          </w:p>
          <w:p w:rsidR="00E12D09" w:rsidRPr="000956D2" w:rsidRDefault="00E12D09" w:rsidP="004255DA">
            <w:pPr>
              <w:spacing w:line="0" w:lineRule="atLeast"/>
              <w:rPr>
                <w:rFonts w:ascii="Times New Roman" w:hAnsi="Times New Roman" w:cs="Times New Roman"/>
                <w:sz w:val="20"/>
                <w:szCs w:val="20"/>
                <w:lang w:val="en-CA"/>
              </w:rPr>
            </w:pPr>
            <w:r w:rsidRPr="000956D2">
              <w:rPr>
                <w:color w:val="000000"/>
                <w:sz w:val="16"/>
                <w:szCs w:val="16"/>
                <w:lang w:val="en-CA"/>
              </w:rPr>
              <w:t>Level 4 - results (e.g. patient level outcomes).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222222"/>
                <w:sz w:val="16"/>
                <w:szCs w:val="16"/>
                <w:shd w:val="clear" w:color="auto" w:fill="FFFFFF"/>
                <w:lang w:val="en-CA"/>
              </w:rPr>
              <w:t>Yardley S, Dornan T. Kirkpatrick’s levels and education ‘evidence’. Medical education. 2012 Jan</w:t>
            </w:r>
            <w:proofErr w:type="gramStart"/>
            <w:r w:rsidRPr="000956D2">
              <w:rPr>
                <w:color w:val="222222"/>
                <w:sz w:val="16"/>
                <w:szCs w:val="16"/>
                <w:shd w:val="clear" w:color="auto" w:fill="FFFFFF"/>
                <w:lang w:val="en-CA"/>
              </w:rPr>
              <w:t>;46</w:t>
            </w:r>
            <w:proofErr w:type="gramEnd"/>
            <w:r w:rsidRPr="000956D2">
              <w:rPr>
                <w:color w:val="222222"/>
                <w:sz w:val="16"/>
                <w:szCs w:val="16"/>
                <w:shd w:val="clear" w:color="auto" w:fill="FFFFFF"/>
                <w:lang w:val="en-CA"/>
              </w:rPr>
              <w:t>(1):97-106.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000000"/>
                <w:sz w:val="16"/>
                <w:szCs w:val="16"/>
                <w:lang w:val="en-CA"/>
              </w:rPr>
              <w:t>Theilen U, Leonard P, Jones P, Ardill R, Weitz J, Agrawal D, Simpson D. Regular in situ simulation training of paediatric medical emergency team improves hospital response to deteriorating patients. Resuscitation. 2013 Feb 1</w:t>
            </w:r>
            <w:proofErr w:type="gramStart"/>
            <w:r w:rsidRPr="000956D2">
              <w:rPr>
                <w:color w:val="000000"/>
                <w:sz w:val="16"/>
                <w:szCs w:val="16"/>
                <w:lang w:val="en-CA"/>
              </w:rPr>
              <w:t>;84</w:t>
            </w:r>
            <w:proofErr w:type="gramEnd"/>
            <w:r w:rsidRPr="000956D2">
              <w:rPr>
                <w:color w:val="000000"/>
                <w:sz w:val="16"/>
                <w:szCs w:val="16"/>
                <w:lang w:val="en-CA"/>
              </w:rPr>
              <w:t>(2):218-22.</w:t>
            </w:r>
          </w:p>
        </w:tc>
      </w:tr>
      <w:tr w:rsidR="00E12D09" w:rsidRPr="000956D2" w:rsidTr="004255D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000000"/>
                <w:sz w:val="16"/>
                <w:szCs w:val="16"/>
                <w:lang w:val="en-CA"/>
              </w:rPr>
              <w:t>Logic Model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000000"/>
                <w:sz w:val="16"/>
                <w:szCs w:val="16"/>
                <w:lang w:val="en-CA"/>
              </w:rPr>
              <w:t>A visual model which links a program’s resources to activities, and then to outcomes (both intended and unintended).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000000"/>
                <w:sz w:val="16"/>
                <w:szCs w:val="16"/>
                <w:lang w:val="en-CA"/>
              </w:rPr>
              <w:t>Van Melle E. Using a logic model to assist in the planning, implementation, and evaluation of educational programs. Academic Medicine. 2016 Oct 1</w:t>
            </w:r>
            <w:proofErr w:type="gramStart"/>
            <w:r w:rsidRPr="000956D2">
              <w:rPr>
                <w:color w:val="000000"/>
                <w:sz w:val="16"/>
                <w:szCs w:val="16"/>
                <w:lang w:val="en-CA"/>
              </w:rPr>
              <w:t>;91</w:t>
            </w:r>
            <w:proofErr w:type="gramEnd"/>
            <w:r w:rsidRPr="000956D2">
              <w:rPr>
                <w:color w:val="000000"/>
                <w:sz w:val="16"/>
                <w:szCs w:val="16"/>
                <w:lang w:val="en-CA"/>
              </w:rPr>
              <w:t>(10):1464.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222222"/>
                <w:sz w:val="16"/>
                <w:szCs w:val="16"/>
                <w:shd w:val="clear" w:color="auto" w:fill="FFFFFF"/>
                <w:lang w:val="en-CA"/>
              </w:rPr>
              <w:t>Armstrong EG, Barsion SJ. Using an outcomes-logic-model approach to evaluate a faculty development program for medical educators. Academic Medicine. 2006 May 1</w:t>
            </w:r>
            <w:proofErr w:type="gramStart"/>
            <w:r w:rsidRPr="000956D2">
              <w:rPr>
                <w:color w:val="222222"/>
                <w:sz w:val="16"/>
                <w:szCs w:val="16"/>
                <w:shd w:val="clear" w:color="auto" w:fill="FFFFFF"/>
                <w:lang w:val="en-CA"/>
              </w:rPr>
              <w:t>;81</w:t>
            </w:r>
            <w:proofErr w:type="gramEnd"/>
            <w:r w:rsidRPr="000956D2">
              <w:rPr>
                <w:color w:val="222222"/>
                <w:sz w:val="16"/>
                <w:szCs w:val="16"/>
                <w:shd w:val="clear" w:color="auto" w:fill="FFFFFF"/>
                <w:lang w:val="en-CA"/>
              </w:rPr>
              <w:t>(5):483-8.</w:t>
            </w:r>
          </w:p>
        </w:tc>
      </w:tr>
      <w:tr w:rsidR="00E12D09" w:rsidRPr="000956D2" w:rsidTr="004255D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000000"/>
                <w:sz w:val="16"/>
                <w:szCs w:val="16"/>
                <w:lang w:val="en-CA"/>
              </w:rPr>
              <w:t>Realist (or Realistic) Evaluation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000000"/>
                <w:sz w:val="16"/>
                <w:szCs w:val="16"/>
                <w:lang w:val="en-CA"/>
              </w:rPr>
              <w:t>A theory-driven method of evaluation that is well suited to evaluating complex social systems. Examines the links between contexts, mechanisms, and actions in a mixed methods manner.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222222"/>
                <w:sz w:val="16"/>
                <w:szCs w:val="16"/>
                <w:shd w:val="clear" w:color="auto" w:fill="FFFFFF"/>
                <w:lang w:val="en-CA"/>
              </w:rPr>
              <w:t>Wong G, Greenhalgh T, Westhorp G, Pawson R. Realist methods in medical education research: what are they and what can they contribute</w:t>
            </w:r>
            <w:proofErr w:type="gramStart"/>
            <w:r w:rsidRPr="000956D2">
              <w:rPr>
                <w:color w:val="222222"/>
                <w:sz w:val="16"/>
                <w:szCs w:val="16"/>
                <w:shd w:val="clear" w:color="auto" w:fill="FFFFFF"/>
                <w:lang w:val="en-CA"/>
              </w:rPr>
              <w:t>?.</w:t>
            </w:r>
            <w:proofErr w:type="gramEnd"/>
            <w:r w:rsidRPr="000956D2">
              <w:rPr>
                <w:color w:val="222222"/>
                <w:sz w:val="16"/>
                <w:szCs w:val="16"/>
                <w:shd w:val="clear" w:color="auto" w:fill="FFFFFF"/>
                <w:lang w:val="en-CA"/>
              </w:rPr>
              <w:t xml:space="preserve"> Medical education. 2012 Jan</w:t>
            </w:r>
            <w:proofErr w:type="gramStart"/>
            <w:r w:rsidRPr="000956D2">
              <w:rPr>
                <w:color w:val="222222"/>
                <w:sz w:val="16"/>
                <w:szCs w:val="16"/>
                <w:shd w:val="clear" w:color="auto" w:fill="FFFFFF"/>
                <w:lang w:val="en-CA"/>
              </w:rPr>
              <w:t>;46</w:t>
            </w:r>
            <w:proofErr w:type="gramEnd"/>
            <w:r w:rsidRPr="000956D2">
              <w:rPr>
                <w:color w:val="222222"/>
                <w:sz w:val="16"/>
                <w:szCs w:val="16"/>
                <w:shd w:val="clear" w:color="auto" w:fill="FFFFFF"/>
                <w:lang w:val="en-CA"/>
              </w:rPr>
              <w:t>(1):89-96.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222222"/>
                <w:sz w:val="16"/>
                <w:szCs w:val="16"/>
                <w:shd w:val="clear" w:color="auto" w:fill="FFFFFF"/>
                <w:lang w:val="en-CA"/>
              </w:rPr>
              <w:t>Lefroy J, Yardley S, Kinston R, Gay S, McBain S, McKinley R. Qualitative research using realist evaluation to explain preparedness for doctors’ memorable ‘firsts’. Medical education. 2017 Oct</w:t>
            </w:r>
            <w:proofErr w:type="gramStart"/>
            <w:r w:rsidRPr="000956D2">
              <w:rPr>
                <w:color w:val="222222"/>
                <w:sz w:val="16"/>
                <w:szCs w:val="16"/>
                <w:shd w:val="clear" w:color="auto" w:fill="FFFFFF"/>
                <w:lang w:val="en-CA"/>
              </w:rPr>
              <w:t>;51</w:t>
            </w:r>
            <w:proofErr w:type="gramEnd"/>
            <w:r w:rsidRPr="000956D2">
              <w:rPr>
                <w:color w:val="222222"/>
                <w:sz w:val="16"/>
                <w:szCs w:val="16"/>
                <w:shd w:val="clear" w:color="auto" w:fill="FFFFFF"/>
                <w:lang w:val="en-CA"/>
              </w:rPr>
              <w:t>(10):1037-48.</w:t>
            </w:r>
          </w:p>
        </w:tc>
      </w:tr>
      <w:tr w:rsidR="00E12D09" w:rsidRPr="000956D2" w:rsidTr="004255D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000000"/>
                <w:sz w:val="16"/>
                <w:szCs w:val="16"/>
                <w:lang w:val="en-CA"/>
              </w:rPr>
              <w:t>Fidelity of Implementation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000000"/>
                <w:sz w:val="16"/>
                <w:szCs w:val="16"/>
                <w:lang w:val="en-CA"/>
              </w:rPr>
              <w:t>An evaluation of the degree of adherence to the originally developed model or principles: Is CBME being implemented as intended;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0956D2">
              <w:rPr>
                <w:color w:val="222222"/>
                <w:sz w:val="16"/>
                <w:szCs w:val="16"/>
                <w:shd w:val="clear" w:color="auto" w:fill="FFFFFF"/>
                <w:lang w:val="en-CA"/>
              </w:rPr>
              <w:t xml:space="preserve">Mowbray CT, Holter MC, </w:t>
            </w:r>
            <w:proofErr w:type="gramStart"/>
            <w:r w:rsidRPr="000956D2">
              <w:rPr>
                <w:color w:val="222222"/>
                <w:sz w:val="16"/>
                <w:szCs w:val="16"/>
                <w:shd w:val="clear" w:color="auto" w:fill="FFFFFF"/>
                <w:lang w:val="en-CA"/>
              </w:rPr>
              <w:t>Teague</w:t>
            </w:r>
            <w:proofErr w:type="gramEnd"/>
            <w:r w:rsidRPr="000956D2">
              <w:rPr>
                <w:color w:val="222222"/>
                <w:sz w:val="16"/>
                <w:szCs w:val="16"/>
                <w:shd w:val="clear" w:color="auto" w:fill="FFFFFF"/>
                <w:lang w:val="en-CA"/>
              </w:rPr>
              <w:t xml:space="preserve"> GB, Bybee D. Fidelity criteria: Development, measurement, and validation. American journal of evaluation. 2003 Sep</w:t>
            </w:r>
            <w:proofErr w:type="gramStart"/>
            <w:r w:rsidRPr="000956D2">
              <w:rPr>
                <w:color w:val="222222"/>
                <w:sz w:val="16"/>
                <w:szCs w:val="16"/>
                <w:shd w:val="clear" w:color="auto" w:fill="FFFFFF"/>
                <w:lang w:val="en-CA"/>
              </w:rPr>
              <w:t>;24</w:t>
            </w:r>
            <w:proofErr w:type="gramEnd"/>
            <w:r w:rsidRPr="000956D2">
              <w:rPr>
                <w:color w:val="222222"/>
                <w:sz w:val="16"/>
                <w:szCs w:val="16"/>
                <w:shd w:val="clear" w:color="auto" w:fill="FFFFFF"/>
                <w:lang w:val="en-CA"/>
              </w:rPr>
              <w:t>(3):315-40.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12D09" w:rsidRPr="000956D2" w:rsidRDefault="00E12D09" w:rsidP="004255DA">
            <w:pPr>
              <w:spacing w:line="0" w:lineRule="atLeast"/>
              <w:rPr>
                <w:rFonts w:ascii="Times New Roman" w:hAnsi="Times New Roman" w:cs="Times New Roman"/>
                <w:sz w:val="20"/>
                <w:szCs w:val="20"/>
                <w:lang w:val="en-CA"/>
              </w:rPr>
            </w:pPr>
            <w:r w:rsidRPr="00893709">
              <w:rPr>
                <w:color w:val="222222"/>
                <w:sz w:val="16"/>
                <w:szCs w:val="16"/>
                <w:shd w:val="clear" w:color="auto" w:fill="FFFFFF"/>
                <w:lang w:val="fr-CA"/>
              </w:rPr>
              <w:t xml:space="preserve">Hahn, Ellen J., et al. </w:t>
            </w:r>
            <w:r w:rsidRPr="000956D2">
              <w:rPr>
                <w:color w:val="222222"/>
                <w:sz w:val="16"/>
                <w:szCs w:val="16"/>
                <w:shd w:val="clear" w:color="auto" w:fill="FFFFFF"/>
                <w:lang w:val="en-CA"/>
              </w:rPr>
              <w:t xml:space="preserve">"Efficacy of training and fidelity of implementation of the life skills training program." </w:t>
            </w:r>
            <w:r w:rsidRPr="000956D2">
              <w:rPr>
                <w:i/>
                <w:iCs/>
                <w:color w:val="222222"/>
                <w:sz w:val="16"/>
                <w:szCs w:val="16"/>
                <w:shd w:val="clear" w:color="auto" w:fill="FFFFFF"/>
                <w:lang w:val="en-CA"/>
              </w:rPr>
              <w:t>Journal of School Health</w:t>
            </w:r>
            <w:r w:rsidRPr="000956D2">
              <w:rPr>
                <w:color w:val="222222"/>
                <w:sz w:val="16"/>
                <w:szCs w:val="16"/>
                <w:shd w:val="clear" w:color="auto" w:fill="FFFFFF"/>
                <w:lang w:val="en-CA"/>
              </w:rPr>
              <w:t xml:space="preserve"> 72.7 (2002): 282-287.</w:t>
            </w:r>
          </w:p>
        </w:tc>
      </w:tr>
    </w:tbl>
    <w:p w:rsidR="00E12D09" w:rsidRPr="000956D2" w:rsidRDefault="00E12D09" w:rsidP="00E12D09">
      <w:pPr>
        <w:spacing w:line="240" w:lineRule="auto"/>
        <w:rPr>
          <w:rFonts w:ascii="Times New Roman" w:eastAsia="Times New Roman" w:hAnsi="Times New Roman" w:cs="Times New Roman"/>
          <w:sz w:val="20"/>
          <w:szCs w:val="20"/>
          <w:lang w:val="en-CA"/>
        </w:rPr>
      </w:pPr>
    </w:p>
    <w:p w:rsidR="00E12D09" w:rsidRPr="00CE6BDD" w:rsidRDefault="00E12D09" w:rsidP="00E12D09">
      <w:pPr>
        <w:pStyle w:val="Normal1"/>
        <w:rPr>
          <w:b/>
        </w:rPr>
      </w:pPr>
    </w:p>
    <w:p w:rsidR="003F5307" w:rsidRDefault="003F5307">
      <w:bookmarkStart w:id="0" w:name="_GoBack"/>
      <w:bookmarkEnd w:id="0"/>
    </w:p>
    <w:sectPr w:rsidR="003F5307" w:rsidSect="00AE1679">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D09"/>
    <w:rsid w:val="00095A79"/>
    <w:rsid w:val="000F5CB6"/>
    <w:rsid w:val="00171355"/>
    <w:rsid w:val="001B159E"/>
    <w:rsid w:val="0023397A"/>
    <w:rsid w:val="002752C7"/>
    <w:rsid w:val="003314E1"/>
    <w:rsid w:val="003B1C77"/>
    <w:rsid w:val="003C1B91"/>
    <w:rsid w:val="003F5307"/>
    <w:rsid w:val="00462662"/>
    <w:rsid w:val="00511525"/>
    <w:rsid w:val="006708AA"/>
    <w:rsid w:val="006A4157"/>
    <w:rsid w:val="006D1308"/>
    <w:rsid w:val="006E43C9"/>
    <w:rsid w:val="006F1A2E"/>
    <w:rsid w:val="007130FF"/>
    <w:rsid w:val="007E77C9"/>
    <w:rsid w:val="008A27F7"/>
    <w:rsid w:val="0097140D"/>
    <w:rsid w:val="00A65B85"/>
    <w:rsid w:val="00AB332B"/>
    <w:rsid w:val="00AE1679"/>
    <w:rsid w:val="00AF2237"/>
    <w:rsid w:val="00D9285D"/>
    <w:rsid w:val="00D97EAC"/>
    <w:rsid w:val="00E12D09"/>
    <w:rsid w:val="00E33E6D"/>
    <w:rsid w:val="00EF7F1B"/>
    <w:rsid w:val="00F1406F"/>
    <w:rsid w:val="00FA30FC"/>
    <w:rsid w:val="00FC5060"/>
    <w:rsid w:val="00FF792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D1A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D09"/>
    <w:pPr>
      <w:spacing w:after="0" w:line="276" w:lineRule="auto"/>
    </w:pPr>
    <w:rPr>
      <w:rFonts w:ascii="Arial" w:eastAsia="Arial" w:hAnsi="Arial" w:cs="Arial"/>
      <w:sz w:val="22"/>
      <w:szCs w:val="22"/>
      <w:lang w:val="en"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12D09"/>
    <w:pPr>
      <w:spacing w:after="0" w:line="276" w:lineRule="auto"/>
    </w:pPr>
    <w:rPr>
      <w:rFonts w:ascii="Arial" w:eastAsia="Arial" w:hAnsi="Arial" w:cs="Arial"/>
      <w:sz w:val="22"/>
      <w:szCs w:val="22"/>
      <w:lang w:val="en"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D09"/>
    <w:pPr>
      <w:spacing w:after="0" w:line="276" w:lineRule="auto"/>
    </w:pPr>
    <w:rPr>
      <w:rFonts w:ascii="Arial" w:eastAsia="Arial" w:hAnsi="Arial" w:cs="Arial"/>
      <w:sz w:val="22"/>
      <w:szCs w:val="22"/>
      <w:lang w:val="en"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12D09"/>
    <w:pPr>
      <w:spacing w:after="0" w:line="276" w:lineRule="auto"/>
    </w:pPr>
    <w:rPr>
      <w:rFonts w:ascii="Arial" w:eastAsia="Arial" w:hAnsi="Arial" w:cs="Arial"/>
      <w:sz w:val="22"/>
      <w:szCs w:val="22"/>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2013</Characters>
  <Application>Microsoft Macintosh Word</Application>
  <DocSecurity>0</DocSecurity>
  <Lines>37</Lines>
  <Paragraphs>6</Paragraphs>
  <ScaleCrop>false</ScaleCrop>
  <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Chan</dc:creator>
  <cp:keywords/>
  <dc:description/>
  <cp:lastModifiedBy>Teresa Chan</cp:lastModifiedBy>
  <cp:revision>1</cp:revision>
  <dcterms:created xsi:type="dcterms:W3CDTF">2019-11-20T22:43:00Z</dcterms:created>
  <dcterms:modified xsi:type="dcterms:W3CDTF">2019-11-20T22:43:00Z</dcterms:modified>
</cp:coreProperties>
</file>