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5C7FB" w14:textId="77777777" w:rsidR="00675A8D" w:rsidRPr="00B05EE1" w:rsidRDefault="00675A8D" w:rsidP="00675A8D">
      <w:pPr>
        <w:pStyle w:val="NoSpacing"/>
        <w:spacing w:beforeAutospacing="0" w:afterAutospacing="0"/>
        <w:rPr>
          <w:rFonts w:eastAsiaTheme="minorEastAsia"/>
          <w:b/>
          <w:lang w:val="en-GB"/>
        </w:rPr>
      </w:pPr>
      <w:r>
        <w:rPr>
          <w:rFonts w:eastAsiaTheme="minorEastAsia"/>
          <w:b/>
          <w:lang w:val="en-GB"/>
        </w:rPr>
        <w:t>APPENDICES</w:t>
      </w:r>
    </w:p>
    <w:p w14:paraId="4405C28C" w14:textId="77777777" w:rsidR="00675A8D" w:rsidRPr="00B05EE1" w:rsidRDefault="00675A8D" w:rsidP="00675A8D">
      <w:pPr>
        <w:pStyle w:val="NoSpacing"/>
        <w:spacing w:beforeAutospacing="0" w:afterAutospacing="0"/>
        <w:rPr>
          <w:rFonts w:eastAsiaTheme="minorEastAsia"/>
          <w:b/>
          <w:lang w:val="en-GB"/>
        </w:rPr>
      </w:pPr>
    </w:p>
    <w:p w14:paraId="2C0550F3" w14:textId="77777777" w:rsidR="00675A8D" w:rsidRDefault="00675A8D" w:rsidP="00675A8D">
      <w:pPr>
        <w:pStyle w:val="NoSpacing"/>
        <w:spacing w:beforeAutospacing="0" w:afterAutospacing="0"/>
        <w:rPr>
          <w:rFonts w:eastAsiaTheme="minorEastAsia"/>
          <w:b/>
          <w:lang w:val="en-GB"/>
        </w:rPr>
      </w:pPr>
    </w:p>
    <w:p w14:paraId="62FF36D1" w14:textId="77777777" w:rsidR="00675A8D" w:rsidRDefault="00675A8D" w:rsidP="00675A8D">
      <w:pPr>
        <w:pStyle w:val="NoSpacing"/>
        <w:spacing w:beforeAutospacing="0" w:afterAutospacing="0"/>
        <w:rPr>
          <w:rFonts w:eastAsiaTheme="minorEastAsia"/>
          <w:b/>
          <w:lang w:val="en-GB"/>
        </w:rPr>
      </w:pPr>
      <w:r>
        <w:rPr>
          <w:rFonts w:eastAsiaTheme="minorEastAsia"/>
          <w:b/>
          <w:lang w:val="en-GB"/>
        </w:rPr>
        <w:t>Appendix 1: Opioid related</w:t>
      </w:r>
      <w:r w:rsidRPr="00B05EE1">
        <w:rPr>
          <w:rFonts w:eastAsiaTheme="minorEastAsia"/>
          <w:b/>
          <w:lang w:val="en-GB"/>
        </w:rPr>
        <w:t xml:space="preserve"> </w:t>
      </w:r>
      <w:r w:rsidRPr="001D24DE">
        <w:rPr>
          <w:rFonts w:eastAsiaTheme="minorEastAsia"/>
          <w:b/>
          <w:lang w:val="en-GB"/>
        </w:rPr>
        <w:t>ICD-10 codes T40XX and F11XX, for any diagnosis field (1-10)</w:t>
      </w:r>
      <w:r w:rsidRPr="00391872">
        <w:rPr>
          <w:bCs/>
        </w:rPr>
        <w:t xml:space="preserve"> </w:t>
      </w:r>
    </w:p>
    <w:p w14:paraId="73E6E722" w14:textId="77777777" w:rsidR="00675A8D" w:rsidRPr="00B05EE1" w:rsidRDefault="00675A8D" w:rsidP="00675A8D">
      <w:pPr>
        <w:pStyle w:val="NoSpacing"/>
        <w:spacing w:beforeAutospacing="0" w:afterAutospacing="0"/>
        <w:rPr>
          <w:rFonts w:eastAsiaTheme="minorEastAsia"/>
          <w:b/>
          <w:lang w:val="en-GB"/>
        </w:rPr>
      </w:pPr>
    </w:p>
    <w:p w14:paraId="7C3E032D" w14:textId="77777777" w:rsidR="00675A8D" w:rsidRPr="00391872" w:rsidRDefault="00675A8D" w:rsidP="00675A8D">
      <w:pPr>
        <w:pStyle w:val="Default"/>
        <w:rPr>
          <w:rFonts w:ascii="Times New Roman" w:hAnsi="Times New Roman" w:cs="Times New Roman"/>
          <w:bCs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805"/>
        <w:gridCol w:w="9000"/>
      </w:tblGrid>
      <w:tr w:rsidR="00675A8D" w:rsidRPr="00391872" w14:paraId="70BCDBBA" w14:textId="77777777" w:rsidTr="009D635F">
        <w:tc>
          <w:tcPr>
            <w:tcW w:w="9805" w:type="dxa"/>
            <w:gridSpan w:val="2"/>
            <w:shd w:val="clear" w:color="auto" w:fill="D9D9D9" w:themeFill="background1" w:themeFillShade="D9"/>
            <w:vAlign w:val="center"/>
          </w:tcPr>
          <w:p w14:paraId="720CD10D" w14:textId="77777777" w:rsidR="00675A8D" w:rsidRPr="00391872" w:rsidRDefault="00675A8D" w:rsidP="009D635F">
            <w:pPr>
              <w:pStyle w:val="NoSpacing"/>
            </w:pPr>
            <w:r w:rsidRPr="00391872">
              <w:t xml:space="preserve">T40 (Poisoning by narcotics and </w:t>
            </w:r>
            <w:proofErr w:type="spellStart"/>
            <w:r w:rsidRPr="00391872">
              <w:t>psychodysleptics</w:t>
            </w:r>
            <w:proofErr w:type="spellEnd"/>
            <w:r w:rsidRPr="00391872">
              <w:t xml:space="preserve"> [hallucinogens]</w:t>
            </w:r>
          </w:p>
        </w:tc>
      </w:tr>
      <w:tr w:rsidR="00675A8D" w:rsidRPr="00391872" w14:paraId="7ABD81A2" w14:textId="77777777" w:rsidTr="009D635F">
        <w:tc>
          <w:tcPr>
            <w:tcW w:w="805" w:type="dxa"/>
            <w:vAlign w:val="center"/>
          </w:tcPr>
          <w:p w14:paraId="18466017" w14:textId="77777777" w:rsidR="00675A8D" w:rsidRPr="00391872" w:rsidRDefault="00675A8D" w:rsidP="009D635F">
            <w:pPr>
              <w:pStyle w:val="NoSpacing"/>
            </w:pPr>
            <w:r w:rsidRPr="00391872">
              <w:t>T400</w:t>
            </w:r>
          </w:p>
        </w:tc>
        <w:tc>
          <w:tcPr>
            <w:tcW w:w="9000" w:type="dxa"/>
            <w:vAlign w:val="center"/>
          </w:tcPr>
          <w:p w14:paraId="5EE10D06" w14:textId="77777777" w:rsidR="00675A8D" w:rsidRPr="00391872" w:rsidRDefault="00675A8D" w:rsidP="009D635F">
            <w:pPr>
              <w:pStyle w:val="NoSpacing"/>
            </w:pPr>
            <w:r w:rsidRPr="00391872">
              <w:t>Poisoning by opium</w:t>
            </w:r>
          </w:p>
        </w:tc>
      </w:tr>
      <w:tr w:rsidR="00675A8D" w:rsidRPr="00391872" w14:paraId="38D667E3" w14:textId="77777777" w:rsidTr="009D635F">
        <w:tc>
          <w:tcPr>
            <w:tcW w:w="805" w:type="dxa"/>
            <w:vAlign w:val="center"/>
          </w:tcPr>
          <w:p w14:paraId="5323179D" w14:textId="77777777" w:rsidR="00675A8D" w:rsidRPr="00391872" w:rsidRDefault="00675A8D" w:rsidP="009D635F">
            <w:pPr>
              <w:pStyle w:val="NoSpacing"/>
            </w:pPr>
            <w:r w:rsidRPr="00391872">
              <w:t>T401</w:t>
            </w:r>
          </w:p>
        </w:tc>
        <w:tc>
          <w:tcPr>
            <w:tcW w:w="9000" w:type="dxa"/>
            <w:vAlign w:val="center"/>
          </w:tcPr>
          <w:p w14:paraId="044DD44E" w14:textId="77777777" w:rsidR="00675A8D" w:rsidRPr="00391872" w:rsidRDefault="00675A8D" w:rsidP="009D635F">
            <w:pPr>
              <w:pStyle w:val="NoSpacing"/>
            </w:pPr>
            <w:r w:rsidRPr="00391872">
              <w:t>Poisoning by heroin</w:t>
            </w:r>
          </w:p>
        </w:tc>
      </w:tr>
      <w:tr w:rsidR="00675A8D" w:rsidRPr="00391872" w14:paraId="473412DE" w14:textId="77777777" w:rsidTr="009D635F">
        <w:tc>
          <w:tcPr>
            <w:tcW w:w="805" w:type="dxa"/>
            <w:vAlign w:val="center"/>
          </w:tcPr>
          <w:p w14:paraId="145C481C" w14:textId="77777777" w:rsidR="00675A8D" w:rsidRPr="00391872" w:rsidRDefault="00675A8D" w:rsidP="009D635F">
            <w:pPr>
              <w:pStyle w:val="NoSpacing"/>
            </w:pPr>
            <w:r w:rsidRPr="00391872">
              <w:t>T402</w:t>
            </w:r>
          </w:p>
        </w:tc>
        <w:tc>
          <w:tcPr>
            <w:tcW w:w="9000" w:type="dxa"/>
            <w:vAlign w:val="center"/>
          </w:tcPr>
          <w:p w14:paraId="33470914" w14:textId="77777777" w:rsidR="00675A8D" w:rsidRPr="00391872" w:rsidRDefault="00675A8D" w:rsidP="009D635F">
            <w:pPr>
              <w:pStyle w:val="NoSpacing"/>
            </w:pPr>
            <w:r w:rsidRPr="00391872">
              <w:t>Poisoning by other opioids</w:t>
            </w:r>
          </w:p>
        </w:tc>
      </w:tr>
      <w:tr w:rsidR="00675A8D" w:rsidRPr="00391872" w14:paraId="1740EBB7" w14:textId="77777777" w:rsidTr="009D635F">
        <w:tc>
          <w:tcPr>
            <w:tcW w:w="805" w:type="dxa"/>
            <w:vAlign w:val="center"/>
          </w:tcPr>
          <w:p w14:paraId="33C496E1" w14:textId="77777777" w:rsidR="00675A8D" w:rsidRPr="00391872" w:rsidRDefault="00675A8D" w:rsidP="009D635F">
            <w:pPr>
              <w:pStyle w:val="NoSpacing"/>
            </w:pPr>
            <w:r w:rsidRPr="00391872">
              <w:t>T403</w:t>
            </w:r>
          </w:p>
        </w:tc>
        <w:tc>
          <w:tcPr>
            <w:tcW w:w="9000" w:type="dxa"/>
            <w:vAlign w:val="center"/>
          </w:tcPr>
          <w:p w14:paraId="17DD137A" w14:textId="77777777" w:rsidR="00675A8D" w:rsidRPr="00391872" w:rsidRDefault="00675A8D" w:rsidP="009D635F">
            <w:pPr>
              <w:pStyle w:val="NoSpacing"/>
            </w:pPr>
            <w:r w:rsidRPr="00391872">
              <w:t>Poisoning by methadone</w:t>
            </w:r>
          </w:p>
        </w:tc>
      </w:tr>
      <w:tr w:rsidR="00675A8D" w:rsidRPr="00391872" w14:paraId="023E51B8" w14:textId="77777777" w:rsidTr="009D635F">
        <w:tc>
          <w:tcPr>
            <w:tcW w:w="805" w:type="dxa"/>
            <w:vAlign w:val="center"/>
          </w:tcPr>
          <w:p w14:paraId="309F8E65" w14:textId="77777777" w:rsidR="00675A8D" w:rsidRPr="00391872" w:rsidRDefault="00675A8D" w:rsidP="009D635F">
            <w:pPr>
              <w:pStyle w:val="NoSpacing"/>
            </w:pPr>
            <w:r w:rsidRPr="00391872">
              <w:t>T404</w:t>
            </w:r>
          </w:p>
        </w:tc>
        <w:tc>
          <w:tcPr>
            <w:tcW w:w="9000" w:type="dxa"/>
            <w:vAlign w:val="center"/>
          </w:tcPr>
          <w:p w14:paraId="74267408" w14:textId="77777777" w:rsidR="00675A8D" w:rsidRPr="00391872" w:rsidRDefault="00675A8D" w:rsidP="009D635F">
            <w:pPr>
              <w:pStyle w:val="NoSpacing"/>
            </w:pPr>
            <w:r w:rsidRPr="00391872">
              <w:t>Poisoning by other synthetic narcotics</w:t>
            </w:r>
          </w:p>
        </w:tc>
      </w:tr>
      <w:tr w:rsidR="00675A8D" w:rsidRPr="00391872" w14:paraId="3256C171" w14:textId="77777777" w:rsidTr="009D635F">
        <w:tc>
          <w:tcPr>
            <w:tcW w:w="805" w:type="dxa"/>
            <w:vAlign w:val="center"/>
          </w:tcPr>
          <w:p w14:paraId="2BD1A83B" w14:textId="77777777" w:rsidR="00675A8D" w:rsidRPr="00391872" w:rsidRDefault="00675A8D" w:rsidP="009D635F">
            <w:pPr>
              <w:pStyle w:val="NoSpacing"/>
            </w:pPr>
            <w:r w:rsidRPr="00391872">
              <w:t>T406</w:t>
            </w:r>
          </w:p>
        </w:tc>
        <w:tc>
          <w:tcPr>
            <w:tcW w:w="9000" w:type="dxa"/>
            <w:vAlign w:val="center"/>
          </w:tcPr>
          <w:p w14:paraId="252FB59B" w14:textId="77777777" w:rsidR="00675A8D" w:rsidRPr="00391872" w:rsidRDefault="00675A8D" w:rsidP="009D635F">
            <w:pPr>
              <w:pStyle w:val="NoSpacing"/>
            </w:pPr>
            <w:r w:rsidRPr="00391872">
              <w:t>Poisoning by other and unspecified narcotics</w:t>
            </w:r>
          </w:p>
        </w:tc>
      </w:tr>
      <w:tr w:rsidR="00675A8D" w:rsidRPr="00391872" w14:paraId="72622C76" w14:textId="77777777" w:rsidTr="009D635F">
        <w:tc>
          <w:tcPr>
            <w:tcW w:w="9805" w:type="dxa"/>
            <w:gridSpan w:val="2"/>
            <w:shd w:val="clear" w:color="auto" w:fill="D9D9D9" w:themeFill="background1" w:themeFillShade="D9"/>
            <w:vAlign w:val="center"/>
          </w:tcPr>
          <w:p w14:paraId="4547E67D" w14:textId="77777777" w:rsidR="00675A8D" w:rsidRPr="00391872" w:rsidRDefault="00675A8D" w:rsidP="009D635F">
            <w:pPr>
              <w:pStyle w:val="NoSpacing"/>
            </w:pPr>
            <w:r w:rsidRPr="00391872">
              <w:t>F11 (Mental and behavioral disorders due to use of opioids)</w:t>
            </w:r>
          </w:p>
        </w:tc>
      </w:tr>
      <w:tr w:rsidR="00675A8D" w:rsidRPr="00391872" w14:paraId="610F54A9" w14:textId="77777777" w:rsidTr="009D635F">
        <w:tc>
          <w:tcPr>
            <w:tcW w:w="805" w:type="dxa"/>
            <w:vAlign w:val="center"/>
          </w:tcPr>
          <w:p w14:paraId="3B50B004" w14:textId="77777777" w:rsidR="00675A8D" w:rsidRPr="00391872" w:rsidRDefault="00675A8D" w:rsidP="009D635F">
            <w:pPr>
              <w:pStyle w:val="NoSpacing"/>
            </w:pPr>
            <w:r w:rsidRPr="00391872">
              <w:t>F110</w:t>
            </w:r>
          </w:p>
        </w:tc>
        <w:tc>
          <w:tcPr>
            <w:tcW w:w="9000" w:type="dxa"/>
            <w:vAlign w:val="center"/>
          </w:tcPr>
          <w:p w14:paraId="217D5AC1" w14:textId="77777777" w:rsidR="00675A8D" w:rsidRPr="00391872" w:rsidRDefault="00675A8D" w:rsidP="009D635F">
            <w:pPr>
              <w:pStyle w:val="Default"/>
              <w:rPr>
                <w:rFonts w:ascii="Times New Roman" w:hAnsi="Times New Roman" w:cs="Times New Roman"/>
              </w:rPr>
            </w:pPr>
            <w:r w:rsidRPr="00391872">
              <w:rPr>
                <w:rFonts w:ascii="Times New Roman" w:hAnsi="Times New Roman" w:cs="Times New Roman"/>
              </w:rPr>
              <w:t xml:space="preserve">Mental and </w:t>
            </w:r>
            <w:proofErr w:type="spellStart"/>
            <w:r w:rsidRPr="00391872">
              <w:rPr>
                <w:rFonts w:ascii="Times New Roman" w:hAnsi="Times New Roman" w:cs="Times New Roman"/>
              </w:rPr>
              <w:t>behavioural</w:t>
            </w:r>
            <w:proofErr w:type="spellEnd"/>
            <w:r w:rsidRPr="00391872">
              <w:rPr>
                <w:rFonts w:ascii="Times New Roman" w:hAnsi="Times New Roman" w:cs="Times New Roman"/>
              </w:rPr>
              <w:t xml:space="preserve"> disorders due to use of opioids, acute intoxication </w:t>
            </w:r>
          </w:p>
        </w:tc>
      </w:tr>
      <w:tr w:rsidR="00675A8D" w:rsidRPr="00391872" w14:paraId="0DE5A3DE" w14:textId="77777777" w:rsidTr="009D635F">
        <w:tc>
          <w:tcPr>
            <w:tcW w:w="805" w:type="dxa"/>
            <w:vAlign w:val="center"/>
          </w:tcPr>
          <w:p w14:paraId="242FBA3A" w14:textId="77777777" w:rsidR="00675A8D" w:rsidRPr="00391872" w:rsidRDefault="00675A8D" w:rsidP="009D635F">
            <w:pPr>
              <w:pStyle w:val="NoSpacing"/>
            </w:pPr>
            <w:r w:rsidRPr="00391872">
              <w:t>F111</w:t>
            </w:r>
          </w:p>
        </w:tc>
        <w:tc>
          <w:tcPr>
            <w:tcW w:w="9000" w:type="dxa"/>
            <w:vAlign w:val="center"/>
          </w:tcPr>
          <w:p w14:paraId="56080CF3" w14:textId="77777777" w:rsidR="00675A8D" w:rsidRPr="00391872" w:rsidRDefault="00675A8D" w:rsidP="009D635F">
            <w:pPr>
              <w:pStyle w:val="NoSpacing"/>
            </w:pPr>
            <w:r w:rsidRPr="00391872">
              <w:t xml:space="preserve">Mental and </w:t>
            </w:r>
            <w:proofErr w:type="spellStart"/>
            <w:r w:rsidRPr="00391872">
              <w:t>behavioural</w:t>
            </w:r>
            <w:proofErr w:type="spellEnd"/>
            <w:r w:rsidRPr="00391872">
              <w:t xml:space="preserve"> disorders due to use of opioids, harmful use</w:t>
            </w:r>
          </w:p>
        </w:tc>
      </w:tr>
      <w:tr w:rsidR="00675A8D" w:rsidRPr="00391872" w14:paraId="06627654" w14:textId="77777777" w:rsidTr="009D635F">
        <w:tc>
          <w:tcPr>
            <w:tcW w:w="805" w:type="dxa"/>
            <w:vAlign w:val="center"/>
          </w:tcPr>
          <w:p w14:paraId="3DCC2A1B" w14:textId="77777777" w:rsidR="00675A8D" w:rsidRPr="00391872" w:rsidRDefault="00675A8D" w:rsidP="009D635F">
            <w:pPr>
              <w:pStyle w:val="NoSpacing"/>
            </w:pPr>
            <w:r w:rsidRPr="00391872">
              <w:t>F112</w:t>
            </w:r>
          </w:p>
        </w:tc>
        <w:tc>
          <w:tcPr>
            <w:tcW w:w="9000" w:type="dxa"/>
            <w:vAlign w:val="center"/>
          </w:tcPr>
          <w:p w14:paraId="5C7818F6" w14:textId="77777777" w:rsidR="00675A8D" w:rsidRPr="00391872" w:rsidRDefault="00675A8D" w:rsidP="009D635F">
            <w:pPr>
              <w:pStyle w:val="NoSpacing"/>
            </w:pPr>
            <w:r w:rsidRPr="00391872">
              <w:t xml:space="preserve">Mental and </w:t>
            </w:r>
            <w:proofErr w:type="spellStart"/>
            <w:r w:rsidRPr="00391872">
              <w:t>behavioural</w:t>
            </w:r>
            <w:proofErr w:type="spellEnd"/>
            <w:r w:rsidRPr="00391872">
              <w:t xml:space="preserve"> disorders due to use of opioids, dependence syndrome</w:t>
            </w:r>
          </w:p>
        </w:tc>
      </w:tr>
      <w:tr w:rsidR="00675A8D" w:rsidRPr="00391872" w14:paraId="3AFB92E6" w14:textId="77777777" w:rsidTr="009D635F">
        <w:tc>
          <w:tcPr>
            <w:tcW w:w="805" w:type="dxa"/>
            <w:vAlign w:val="center"/>
          </w:tcPr>
          <w:p w14:paraId="0A6229A5" w14:textId="77777777" w:rsidR="00675A8D" w:rsidRPr="00391872" w:rsidRDefault="00675A8D" w:rsidP="009D635F">
            <w:pPr>
              <w:pStyle w:val="NoSpacing"/>
            </w:pPr>
            <w:r w:rsidRPr="00391872">
              <w:t>F113</w:t>
            </w:r>
          </w:p>
        </w:tc>
        <w:tc>
          <w:tcPr>
            <w:tcW w:w="9000" w:type="dxa"/>
            <w:vAlign w:val="center"/>
          </w:tcPr>
          <w:p w14:paraId="72E44A19" w14:textId="77777777" w:rsidR="00675A8D" w:rsidRPr="00391872" w:rsidRDefault="00675A8D" w:rsidP="009D635F">
            <w:pPr>
              <w:pStyle w:val="NoSpacing"/>
            </w:pPr>
            <w:r w:rsidRPr="00391872">
              <w:t xml:space="preserve">Mental and </w:t>
            </w:r>
            <w:proofErr w:type="spellStart"/>
            <w:r w:rsidRPr="00391872">
              <w:t>behavioural</w:t>
            </w:r>
            <w:proofErr w:type="spellEnd"/>
            <w:r w:rsidRPr="00391872">
              <w:t xml:space="preserve"> disorders due to use of opioids, withdrawal state</w:t>
            </w:r>
          </w:p>
        </w:tc>
      </w:tr>
      <w:tr w:rsidR="00675A8D" w:rsidRPr="00391872" w14:paraId="634DACFC" w14:textId="77777777" w:rsidTr="009D635F">
        <w:tc>
          <w:tcPr>
            <w:tcW w:w="805" w:type="dxa"/>
            <w:vAlign w:val="center"/>
          </w:tcPr>
          <w:p w14:paraId="603F5818" w14:textId="77777777" w:rsidR="00675A8D" w:rsidRPr="00391872" w:rsidRDefault="00675A8D" w:rsidP="009D635F">
            <w:pPr>
              <w:pStyle w:val="NoSpacing"/>
            </w:pPr>
            <w:r w:rsidRPr="00391872">
              <w:t>F114</w:t>
            </w:r>
          </w:p>
        </w:tc>
        <w:tc>
          <w:tcPr>
            <w:tcW w:w="9000" w:type="dxa"/>
            <w:vAlign w:val="center"/>
          </w:tcPr>
          <w:p w14:paraId="7923890D" w14:textId="77777777" w:rsidR="00675A8D" w:rsidRPr="00391872" w:rsidRDefault="00675A8D" w:rsidP="009D635F">
            <w:pPr>
              <w:pStyle w:val="NoSpacing"/>
            </w:pPr>
            <w:r w:rsidRPr="00391872">
              <w:t xml:space="preserve">Mental and </w:t>
            </w:r>
            <w:proofErr w:type="spellStart"/>
            <w:r w:rsidRPr="00391872">
              <w:t>behavioural</w:t>
            </w:r>
            <w:proofErr w:type="spellEnd"/>
            <w:r w:rsidRPr="00391872">
              <w:t xml:space="preserve"> disorders due to use of opioids, withdrawal state with delirium</w:t>
            </w:r>
          </w:p>
        </w:tc>
      </w:tr>
      <w:tr w:rsidR="00675A8D" w:rsidRPr="00391872" w14:paraId="3F7AA784" w14:textId="77777777" w:rsidTr="009D635F">
        <w:tc>
          <w:tcPr>
            <w:tcW w:w="805" w:type="dxa"/>
            <w:vAlign w:val="center"/>
          </w:tcPr>
          <w:p w14:paraId="35F223BA" w14:textId="77777777" w:rsidR="00675A8D" w:rsidRPr="00391872" w:rsidRDefault="00675A8D" w:rsidP="009D635F">
            <w:pPr>
              <w:pStyle w:val="NoSpacing"/>
            </w:pPr>
            <w:r w:rsidRPr="00391872">
              <w:t>F115</w:t>
            </w:r>
          </w:p>
        </w:tc>
        <w:tc>
          <w:tcPr>
            <w:tcW w:w="9000" w:type="dxa"/>
            <w:vAlign w:val="center"/>
          </w:tcPr>
          <w:p w14:paraId="25516ACB" w14:textId="77777777" w:rsidR="00675A8D" w:rsidRPr="00391872" w:rsidRDefault="00675A8D" w:rsidP="009D635F">
            <w:pPr>
              <w:pStyle w:val="NoSpacing"/>
            </w:pPr>
            <w:r w:rsidRPr="00391872">
              <w:t xml:space="preserve">Mental and </w:t>
            </w:r>
            <w:proofErr w:type="spellStart"/>
            <w:r w:rsidRPr="00391872">
              <w:t>behavioural</w:t>
            </w:r>
            <w:proofErr w:type="spellEnd"/>
            <w:r w:rsidRPr="00391872">
              <w:t xml:space="preserve"> disorders due to use of opioids, psychotic disorder</w:t>
            </w:r>
          </w:p>
        </w:tc>
      </w:tr>
      <w:tr w:rsidR="00675A8D" w:rsidRPr="00391872" w14:paraId="048C3AC0" w14:textId="77777777" w:rsidTr="009D635F">
        <w:tc>
          <w:tcPr>
            <w:tcW w:w="805" w:type="dxa"/>
            <w:vAlign w:val="center"/>
          </w:tcPr>
          <w:p w14:paraId="5F794E84" w14:textId="77777777" w:rsidR="00675A8D" w:rsidRPr="00391872" w:rsidRDefault="00675A8D" w:rsidP="009D635F">
            <w:pPr>
              <w:pStyle w:val="NoSpacing"/>
            </w:pPr>
            <w:r w:rsidRPr="00391872">
              <w:t>F116</w:t>
            </w:r>
          </w:p>
        </w:tc>
        <w:tc>
          <w:tcPr>
            <w:tcW w:w="9000" w:type="dxa"/>
            <w:vAlign w:val="center"/>
          </w:tcPr>
          <w:p w14:paraId="4BC5F671" w14:textId="77777777" w:rsidR="00675A8D" w:rsidRPr="00391872" w:rsidRDefault="00675A8D" w:rsidP="009D635F">
            <w:pPr>
              <w:pStyle w:val="NoSpacing"/>
            </w:pPr>
            <w:r w:rsidRPr="00391872">
              <w:t xml:space="preserve">Mental and </w:t>
            </w:r>
            <w:proofErr w:type="spellStart"/>
            <w:r w:rsidRPr="00391872">
              <w:t>behavioural</w:t>
            </w:r>
            <w:proofErr w:type="spellEnd"/>
            <w:r w:rsidRPr="00391872">
              <w:t xml:space="preserve"> disorders due to use of opioids, amnesic syndrome</w:t>
            </w:r>
          </w:p>
        </w:tc>
      </w:tr>
      <w:tr w:rsidR="00675A8D" w:rsidRPr="00391872" w14:paraId="133723CA" w14:textId="77777777" w:rsidTr="009D635F">
        <w:tc>
          <w:tcPr>
            <w:tcW w:w="805" w:type="dxa"/>
            <w:vAlign w:val="center"/>
          </w:tcPr>
          <w:p w14:paraId="12B6883B" w14:textId="77777777" w:rsidR="00675A8D" w:rsidRPr="00391872" w:rsidRDefault="00675A8D" w:rsidP="009D635F">
            <w:pPr>
              <w:pStyle w:val="NoSpacing"/>
            </w:pPr>
            <w:r w:rsidRPr="00391872">
              <w:t>F117</w:t>
            </w:r>
          </w:p>
        </w:tc>
        <w:tc>
          <w:tcPr>
            <w:tcW w:w="9000" w:type="dxa"/>
            <w:vAlign w:val="center"/>
          </w:tcPr>
          <w:p w14:paraId="7F9506E9" w14:textId="77777777" w:rsidR="00675A8D" w:rsidRPr="00391872" w:rsidRDefault="00675A8D" w:rsidP="009D635F">
            <w:pPr>
              <w:pStyle w:val="NoSpacing"/>
            </w:pPr>
            <w:r w:rsidRPr="00391872">
              <w:t xml:space="preserve">Mental and </w:t>
            </w:r>
            <w:proofErr w:type="spellStart"/>
            <w:r w:rsidRPr="00391872">
              <w:t>behavioural</w:t>
            </w:r>
            <w:proofErr w:type="spellEnd"/>
            <w:r w:rsidRPr="00391872">
              <w:t xml:space="preserve"> disorders due to use of opioids, residual and late-onset psychotic disorders</w:t>
            </w:r>
          </w:p>
        </w:tc>
      </w:tr>
      <w:tr w:rsidR="00675A8D" w:rsidRPr="00391872" w14:paraId="38516755" w14:textId="77777777" w:rsidTr="009D635F">
        <w:tc>
          <w:tcPr>
            <w:tcW w:w="805" w:type="dxa"/>
            <w:vAlign w:val="center"/>
          </w:tcPr>
          <w:p w14:paraId="4564BBB2" w14:textId="77777777" w:rsidR="00675A8D" w:rsidRPr="00391872" w:rsidRDefault="00675A8D" w:rsidP="009D635F">
            <w:pPr>
              <w:pStyle w:val="NoSpacing"/>
            </w:pPr>
            <w:r w:rsidRPr="00391872">
              <w:t>F118</w:t>
            </w:r>
          </w:p>
        </w:tc>
        <w:tc>
          <w:tcPr>
            <w:tcW w:w="9000" w:type="dxa"/>
            <w:vAlign w:val="center"/>
          </w:tcPr>
          <w:p w14:paraId="44818829" w14:textId="77777777" w:rsidR="00675A8D" w:rsidRPr="00391872" w:rsidRDefault="00675A8D" w:rsidP="009D635F">
            <w:pPr>
              <w:pStyle w:val="NoSpacing"/>
            </w:pPr>
            <w:r w:rsidRPr="00391872">
              <w:t xml:space="preserve">Mental and </w:t>
            </w:r>
            <w:proofErr w:type="spellStart"/>
            <w:r w:rsidRPr="00391872">
              <w:t>behavioural</w:t>
            </w:r>
            <w:proofErr w:type="spellEnd"/>
            <w:r w:rsidRPr="00391872">
              <w:t xml:space="preserve"> disorders due to use of opioids, other mental and </w:t>
            </w:r>
            <w:proofErr w:type="spellStart"/>
            <w:r w:rsidRPr="00391872">
              <w:t>behavioural</w:t>
            </w:r>
            <w:proofErr w:type="spellEnd"/>
            <w:r w:rsidRPr="00391872">
              <w:t xml:space="preserve"> disorders</w:t>
            </w:r>
          </w:p>
        </w:tc>
      </w:tr>
      <w:tr w:rsidR="00675A8D" w:rsidRPr="00391872" w14:paraId="1F5D9EE5" w14:textId="77777777" w:rsidTr="009D635F">
        <w:tc>
          <w:tcPr>
            <w:tcW w:w="805" w:type="dxa"/>
            <w:vAlign w:val="center"/>
          </w:tcPr>
          <w:p w14:paraId="25F60AF0" w14:textId="77777777" w:rsidR="00675A8D" w:rsidRPr="00391872" w:rsidRDefault="00675A8D" w:rsidP="009D635F">
            <w:pPr>
              <w:pStyle w:val="NoSpacing"/>
            </w:pPr>
            <w:r w:rsidRPr="00391872">
              <w:t>F119</w:t>
            </w:r>
          </w:p>
        </w:tc>
        <w:tc>
          <w:tcPr>
            <w:tcW w:w="9000" w:type="dxa"/>
            <w:vAlign w:val="center"/>
          </w:tcPr>
          <w:p w14:paraId="6B0E519B" w14:textId="77777777" w:rsidR="00675A8D" w:rsidRPr="00391872" w:rsidRDefault="00675A8D" w:rsidP="009D635F">
            <w:pPr>
              <w:pStyle w:val="NoSpacing"/>
            </w:pPr>
            <w:r w:rsidRPr="00391872">
              <w:t xml:space="preserve">Mental and </w:t>
            </w:r>
            <w:proofErr w:type="spellStart"/>
            <w:r w:rsidRPr="00391872">
              <w:t>behavioural</w:t>
            </w:r>
            <w:proofErr w:type="spellEnd"/>
            <w:r w:rsidRPr="00391872">
              <w:t xml:space="preserve"> disorders due to use of opioids, unspecified mental and </w:t>
            </w:r>
            <w:proofErr w:type="spellStart"/>
            <w:r w:rsidRPr="00391872">
              <w:t>behavioural</w:t>
            </w:r>
            <w:proofErr w:type="spellEnd"/>
            <w:r w:rsidRPr="00391872">
              <w:t xml:space="preserve"> disorders</w:t>
            </w:r>
          </w:p>
        </w:tc>
      </w:tr>
    </w:tbl>
    <w:p w14:paraId="65A58D22" w14:textId="77777777" w:rsidR="00675A8D" w:rsidRDefault="00675A8D" w:rsidP="00675A8D">
      <w:pPr>
        <w:pStyle w:val="NoSpacing"/>
        <w:spacing w:beforeAutospacing="0" w:afterAutospacing="0"/>
        <w:rPr>
          <w:rFonts w:eastAsiaTheme="minorEastAsia"/>
          <w:b/>
          <w:lang w:val="en-GB"/>
        </w:rPr>
      </w:pPr>
      <w:bookmarkStart w:id="0" w:name="_Toc2607960"/>
    </w:p>
    <w:p w14:paraId="1B24384E" w14:textId="77777777" w:rsidR="00675A8D" w:rsidRDefault="00675A8D" w:rsidP="00675A8D">
      <w:pPr>
        <w:spacing w:before="0" w:beforeAutospacing="0" w:after="160" w:afterAutospacing="0" w:line="259" w:lineRule="auto"/>
        <w:rPr>
          <w:rFonts w:eastAsiaTheme="minorEastAsia"/>
          <w:b/>
          <w:lang w:val="en-GB"/>
        </w:rPr>
      </w:pPr>
      <w:r>
        <w:rPr>
          <w:rFonts w:eastAsiaTheme="minorEastAsia"/>
          <w:b/>
          <w:lang w:val="en-GB"/>
        </w:rPr>
        <w:br w:type="page"/>
      </w:r>
    </w:p>
    <w:p w14:paraId="5790D1D7" w14:textId="77777777" w:rsidR="00675A8D" w:rsidRDefault="00675A8D" w:rsidP="00675A8D">
      <w:pPr>
        <w:pStyle w:val="NoSpacing"/>
        <w:spacing w:beforeAutospacing="0" w:afterAutospacing="0"/>
        <w:rPr>
          <w:rFonts w:eastAsiaTheme="minorEastAsia"/>
          <w:b/>
          <w:lang w:val="en-GB"/>
        </w:rPr>
      </w:pPr>
      <w:r w:rsidRPr="00411E6C">
        <w:rPr>
          <w:rFonts w:eastAsiaTheme="minorEastAsia"/>
          <w:b/>
          <w:lang w:val="en-GB"/>
        </w:rPr>
        <w:lastRenderedPageBreak/>
        <w:t>Appendix 2: NACRS codes for ED dispositions – Discharge</w:t>
      </w:r>
      <w:bookmarkEnd w:id="0"/>
    </w:p>
    <w:p w14:paraId="69CF0636" w14:textId="77777777" w:rsidR="00675A8D" w:rsidRPr="00411E6C" w:rsidRDefault="00675A8D" w:rsidP="00675A8D">
      <w:pPr>
        <w:pStyle w:val="NoSpacing"/>
        <w:spacing w:beforeAutospacing="0" w:afterAutospacing="0"/>
        <w:rPr>
          <w:rFonts w:eastAsiaTheme="minorEastAsia"/>
          <w:b/>
          <w:lang w:val="en-GB"/>
        </w:rPr>
      </w:pPr>
    </w:p>
    <w:tbl>
      <w:tblPr>
        <w:tblStyle w:val="TableGrid"/>
        <w:tblW w:w="5243" w:type="pct"/>
        <w:tblLook w:val="04A0" w:firstRow="1" w:lastRow="0" w:firstColumn="1" w:lastColumn="0" w:noHBand="0" w:noVBand="1"/>
      </w:tblPr>
      <w:tblGrid>
        <w:gridCol w:w="900"/>
        <w:gridCol w:w="3971"/>
        <w:gridCol w:w="4933"/>
      </w:tblGrid>
      <w:tr w:rsidR="00675A8D" w:rsidRPr="002151E0" w14:paraId="55176B22" w14:textId="77777777" w:rsidTr="009D635F">
        <w:trPr>
          <w:trHeight w:val="300"/>
        </w:trPr>
        <w:tc>
          <w:tcPr>
            <w:tcW w:w="459" w:type="pct"/>
            <w:shd w:val="clear" w:color="auto" w:fill="D9D9D9" w:themeFill="background1" w:themeFillShade="D9"/>
            <w:noWrap/>
          </w:tcPr>
          <w:p w14:paraId="462E2F0B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CODE</w:t>
            </w:r>
          </w:p>
        </w:tc>
        <w:tc>
          <w:tcPr>
            <w:tcW w:w="2025" w:type="pct"/>
            <w:shd w:val="clear" w:color="auto" w:fill="D9D9D9" w:themeFill="background1" w:themeFillShade="D9"/>
          </w:tcPr>
          <w:p w14:paraId="74CF8246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Short Description</w:t>
            </w:r>
          </w:p>
        </w:tc>
        <w:tc>
          <w:tcPr>
            <w:tcW w:w="2515" w:type="pct"/>
            <w:shd w:val="clear" w:color="auto" w:fill="D9D9D9" w:themeFill="background1" w:themeFillShade="D9"/>
          </w:tcPr>
          <w:p w14:paraId="57C5A9FE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Long Description</w:t>
            </w:r>
          </w:p>
        </w:tc>
      </w:tr>
      <w:tr w:rsidR="00675A8D" w:rsidRPr="002151E0" w14:paraId="524E143F" w14:textId="77777777" w:rsidTr="009D635F">
        <w:trPr>
          <w:trHeight w:val="300"/>
        </w:trPr>
        <w:tc>
          <w:tcPr>
            <w:tcW w:w="459" w:type="pct"/>
            <w:noWrap/>
            <w:hideMark/>
          </w:tcPr>
          <w:p w14:paraId="7E75ECD6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1</w:t>
            </w:r>
          </w:p>
        </w:tc>
        <w:tc>
          <w:tcPr>
            <w:tcW w:w="2025" w:type="pct"/>
            <w:hideMark/>
          </w:tcPr>
          <w:p w14:paraId="0D0BC6C1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Home without support</w:t>
            </w:r>
          </w:p>
        </w:tc>
        <w:tc>
          <w:tcPr>
            <w:tcW w:w="2515" w:type="pct"/>
            <w:hideMark/>
          </w:tcPr>
          <w:p w14:paraId="17D49B14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Discharged Home (private dwelling, not an institution; no support services)</w:t>
            </w:r>
          </w:p>
        </w:tc>
      </w:tr>
      <w:tr w:rsidR="00675A8D" w:rsidRPr="002151E0" w14:paraId="00A6F909" w14:textId="77777777" w:rsidTr="009D635F">
        <w:trPr>
          <w:trHeight w:val="600"/>
        </w:trPr>
        <w:tc>
          <w:tcPr>
            <w:tcW w:w="459" w:type="pct"/>
            <w:noWrap/>
            <w:hideMark/>
          </w:tcPr>
          <w:p w14:paraId="186BA7C1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15</w:t>
            </w:r>
          </w:p>
        </w:tc>
        <w:tc>
          <w:tcPr>
            <w:tcW w:w="2025" w:type="pct"/>
            <w:hideMark/>
          </w:tcPr>
          <w:p w14:paraId="750F5C0B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Home with support</w:t>
            </w:r>
          </w:p>
        </w:tc>
        <w:tc>
          <w:tcPr>
            <w:tcW w:w="2515" w:type="pct"/>
            <w:hideMark/>
          </w:tcPr>
          <w:p w14:paraId="694B1664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Discharged to place of residence (incl. Nursing or Retirement Home, Private Dwelling with Home Care, Jail)</w:t>
            </w:r>
          </w:p>
        </w:tc>
      </w:tr>
      <w:tr w:rsidR="00675A8D" w:rsidRPr="002151E0" w14:paraId="299BF880" w14:textId="77777777" w:rsidTr="009D635F">
        <w:trPr>
          <w:trHeight w:val="900"/>
        </w:trPr>
        <w:tc>
          <w:tcPr>
            <w:tcW w:w="459" w:type="pct"/>
            <w:noWrap/>
            <w:hideMark/>
          </w:tcPr>
          <w:p w14:paraId="20AC87AB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17</w:t>
            </w:r>
          </w:p>
        </w:tc>
        <w:tc>
          <w:tcPr>
            <w:tcW w:w="2025" w:type="pct"/>
            <w:hideMark/>
          </w:tcPr>
          <w:p w14:paraId="15DD63D9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Private Home</w:t>
            </w:r>
          </w:p>
        </w:tc>
        <w:tc>
          <w:tcPr>
            <w:tcW w:w="2515" w:type="pct"/>
            <w:hideMark/>
          </w:tcPr>
          <w:p w14:paraId="694C27B3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Discharge to private home, condominium, or apartment without supports from the community at home or referred to services, does not include discharge to group/supportive housing.</w:t>
            </w:r>
          </w:p>
        </w:tc>
      </w:tr>
      <w:tr w:rsidR="00675A8D" w:rsidRPr="002151E0" w14:paraId="0F6E663E" w14:textId="77777777" w:rsidTr="009D635F">
        <w:trPr>
          <w:trHeight w:val="600"/>
        </w:trPr>
        <w:tc>
          <w:tcPr>
            <w:tcW w:w="459" w:type="pct"/>
            <w:noWrap/>
            <w:hideMark/>
          </w:tcPr>
          <w:p w14:paraId="5F990909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40</w:t>
            </w:r>
          </w:p>
        </w:tc>
        <w:tc>
          <w:tcPr>
            <w:tcW w:w="2025" w:type="pct"/>
            <w:hideMark/>
          </w:tcPr>
          <w:p w14:paraId="0CFC8380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Group/Supportive Living</w:t>
            </w:r>
          </w:p>
        </w:tc>
        <w:tc>
          <w:tcPr>
            <w:tcW w:w="2515" w:type="pct"/>
            <w:hideMark/>
          </w:tcPr>
          <w:p w14:paraId="4E4D8830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Transfer to assisted living/supportive housing, including shelters; these settings do not have 24-hour nursing care.</w:t>
            </w:r>
          </w:p>
        </w:tc>
      </w:tr>
    </w:tbl>
    <w:p w14:paraId="195512F8" w14:textId="77777777" w:rsidR="00675A8D" w:rsidRDefault="00675A8D" w:rsidP="00675A8D">
      <w:pPr>
        <w:pStyle w:val="NoSpacing"/>
        <w:spacing w:beforeAutospacing="0" w:afterAutospacing="0"/>
      </w:pPr>
    </w:p>
    <w:p w14:paraId="6FC581A4" w14:textId="77777777" w:rsidR="00675A8D" w:rsidRDefault="00675A8D" w:rsidP="00675A8D">
      <w:pPr>
        <w:spacing w:before="0" w:beforeAutospacing="0" w:after="160" w:afterAutospacing="0" w:line="259" w:lineRule="auto"/>
        <w:rPr>
          <w:b/>
        </w:rPr>
      </w:pPr>
      <w:r>
        <w:rPr>
          <w:b/>
        </w:rPr>
        <w:br w:type="page"/>
      </w:r>
    </w:p>
    <w:p w14:paraId="070B70B6" w14:textId="77777777" w:rsidR="00675A8D" w:rsidRDefault="00675A8D" w:rsidP="00675A8D">
      <w:pPr>
        <w:pStyle w:val="NoSpacing"/>
        <w:spacing w:beforeAutospacing="0" w:afterAutospacing="0"/>
        <w:rPr>
          <w:b/>
        </w:rPr>
      </w:pPr>
      <w:r>
        <w:rPr>
          <w:b/>
        </w:rPr>
        <w:lastRenderedPageBreak/>
        <w:t>Appendix 3: Medication Doses for Opioid Agonist Treatment</w:t>
      </w:r>
    </w:p>
    <w:p w14:paraId="5CEF9A9B" w14:textId="77777777" w:rsidR="00675A8D" w:rsidRDefault="00675A8D" w:rsidP="00675A8D">
      <w:pPr>
        <w:pStyle w:val="NoSpacing"/>
        <w:spacing w:beforeAutospacing="0" w:afterAutospacing="0"/>
        <w:rPr>
          <w:b/>
        </w:rPr>
      </w:pPr>
    </w:p>
    <w:tbl>
      <w:tblPr>
        <w:tblStyle w:val="TableGrid"/>
        <w:tblW w:w="6475" w:type="dxa"/>
        <w:tblLayout w:type="fixed"/>
        <w:tblLook w:val="04A0" w:firstRow="1" w:lastRow="0" w:firstColumn="1" w:lastColumn="0" w:noHBand="0" w:noVBand="1"/>
      </w:tblPr>
      <w:tblGrid>
        <w:gridCol w:w="4405"/>
        <w:gridCol w:w="2070"/>
      </w:tblGrid>
      <w:tr w:rsidR="00675A8D" w:rsidRPr="00E24F3A" w14:paraId="3803A317" w14:textId="77777777" w:rsidTr="009D635F">
        <w:trPr>
          <w:trHeight w:val="449"/>
        </w:trPr>
        <w:tc>
          <w:tcPr>
            <w:tcW w:w="4405" w:type="dxa"/>
            <w:shd w:val="clear" w:color="auto" w:fill="C5C2C2" w:themeFill="background2" w:themeFillShade="D9"/>
          </w:tcPr>
          <w:p w14:paraId="6F0B17C1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PRODUCT</w:t>
            </w:r>
          </w:p>
        </w:tc>
        <w:tc>
          <w:tcPr>
            <w:tcW w:w="2070" w:type="dxa"/>
            <w:shd w:val="clear" w:color="auto" w:fill="C5C2C2" w:themeFill="background2" w:themeFillShade="D9"/>
          </w:tcPr>
          <w:p w14:paraId="179B3316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STRENGTH</w:t>
            </w:r>
          </w:p>
        </w:tc>
      </w:tr>
      <w:tr w:rsidR="00675A8D" w:rsidRPr="00E24F3A" w14:paraId="1014497B" w14:textId="77777777" w:rsidTr="009D635F">
        <w:trPr>
          <w:trHeight w:val="528"/>
        </w:trPr>
        <w:tc>
          <w:tcPr>
            <w:tcW w:w="4405" w:type="dxa"/>
          </w:tcPr>
          <w:p w14:paraId="7E9489DC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ACT BUPRENORPHINE/NALOXONE</w:t>
            </w:r>
          </w:p>
        </w:tc>
        <w:tc>
          <w:tcPr>
            <w:tcW w:w="2070" w:type="dxa"/>
          </w:tcPr>
          <w:p w14:paraId="2379BB54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2 MG</w:t>
            </w:r>
          </w:p>
        </w:tc>
      </w:tr>
      <w:tr w:rsidR="00675A8D" w:rsidRPr="00E24F3A" w14:paraId="2A07B53F" w14:textId="77777777" w:rsidTr="009D635F">
        <w:trPr>
          <w:trHeight w:val="224"/>
        </w:trPr>
        <w:tc>
          <w:tcPr>
            <w:tcW w:w="4405" w:type="dxa"/>
          </w:tcPr>
          <w:p w14:paraId="75539D7E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ACT BUPRENORPHINE/NALOXONE</w:t>
            </w:r>
          </w:p>
        </w:tc>
        <w:tc>
          <w:tcPr>
            <w:tcW w:w="2070" w:type="dxa"/>
          </w:tcPr>
          <w:p w14:paraId="23CDD240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8 MG</w:t>
            </w:r>
          </w:p>
        </w:tc>
      </w:tr>
      <w:tr w:rsidR="00675A8D" w:rsidRPr="00E24F3A" w14:paraId="79326B3B" w14:textId="77777777" w:rsidTr="009D635F">
        <w:trPr>
          <w:trHeight w:val="208"/>
        </w:trPr>
        <w:tc>
          <w:tcPr>
            <w:tcW w:w="4405" w:type="dxa"/>
          </w:tcPr>
          <w:p w14:paraId="04C0FD1E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MYLAN-BUPRENORPHINE/NALOXONE</w:t>
            </w:r>
          </w:p>
        </w:tc>
        <w:tc>
          <w:tcPr>
            <w:tcW w:w="2070" w:type="dxa"/>
          </w:tcPr>
          <w:p w14:paraId="7ABB2975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2 MG</w:t>
            </w:r>
          </w:p>
        </w:tc>
      </w:tr>
      <w:tr w:rsidR="00675A8D" w:rsidRPr="00E24F3A" w14:paraId="71C72518" w14:textId="77777777" w:rsidTr="009D635F">
        <w:trPr>
          <w:trHeight w:val="208"/>
        </w:trPr>
        <w:tc>
          <w:tcPr>
            <w:tcW w:w="4405" w:type="dxa"/>
          </w:tcPr>
          <w:p w14:paraId="1E48AED9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MYLAN-BUPRENORPHINE/NALOXONE</w:t>
            </w:r>
          </w:p>
        </w:tc>
        <w:tc>
          <w:tcPr>
            <w:tcW w:w="2070" w:type="dxa"/>
          </w:tcPr>
          <w:p w14:paraId="65686A69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8 MG</w:t>
            </w:r>
          </w:p>
        </w:tc>
      </w:tr>
      <w:tr w:rsidR="00675A8D" w:rsidRPr="00E24F3A" w14:paraId="6FAF46F3" w14:textId="77777777" w:rsidTr="009D635F">
        <w:trPr>
          <w:trHeight w:val="208"/>
        </w:trPr>
        <w:tc>
          <w:tcPr>
            <w:tcW w:w="4405" w:type="dxa"/>
          </w:tcPr>
          <w:p w14:paraId="7FE6F995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PMS-BUPRENORPHINE-NALOXONE</w:t>
            </w:r>
          </w:p>
        </w:tc>
        <w:tc>
          <w:tcPr>
            <w:tcW w:w="2070" w:type="dxa"/>
          </w:tcPr>
          <w:p w14:paraId="5B01D0AC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2 MG</w:t>
            </w:r>
          </w:p>
        </w:tc>
      </w:tr>
      <w:tr w:rsidR="00675A8D" w:rsidRPr="00E24F3A" w14:paraId="7EC9A274" w14:textId="77777777" w:rsidTr="009D635F">
        <w:trPr>
          <w:trHeight w:val="208"/>
        </w:trPr>
        <w:tc>
          <w:tcPr>
            <w:tcW w:w="4405" w:type="dxa"/>
          </w:tcPr>
          <w:p w14:paraId="3241CAC5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PMS-BUPRENORPHINE-NALOXONE</w:t>
            </w:r>
          </w:p>
        </w:tc>
        <w:tc>
          <w:tcPr>
            <w:tcW w:w="2070" w:type="dxa"/>
          </w:tcPr>
          <w:p w14:paraId="210CB006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8 MG</w:t>
            </w:r>
          </w:p>
        </w:tc>
      </w:tr>
      <w:tr w:rsidR="00675A8D" w:rsidRPr="00E24F3A" w14:paraId="5CCEBEDE" w14:textId="77777777" w:rsidTr="009D635F">
        <w:trPr>
          <w:trHeight w:val="208"/>
        </w:trPr>
        <w:tc>
          <w:tcPr>
            <w:tcW w:w="4405" w:type="dxa"/>
          </w:tcPr>
          <w:p w14:paraId="186A38E6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SUBOXONE</w:t>
            </w:r>
          </w:p>
        </w:tc>
        <w:tc>
          <w:tcPr>
            <w:tcW w:w="2070" w:type="dxa"/>
          </w:tcPr>
          <w:p w14:paraId="3E1593AA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2 MG</w:t>
            </w:r>
          </w:p>
        </w:tc>
      </w:tr>
      <w:tr w:rsidR="00675A8D" w:rsidRPr="00E24F3A" w14:paraId="5C174426" w14:textId="77777777" w:rsidTr="009D635F">
        <w:trPr>
          <w:trHeight w:val="208"/>
        </w:trPr>
        <w:tc>
          <w:tcPr>
            <w:tcW w:w="4405" w:type="dxa"/>
          </w:tcPr>
          <w:p w14:paraId="027D29E3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SUBOXONE</w:t>
            </w:r>
          </w:p>
        </w:tc>
        <w:tc>
          <w:tcPr>
            <w:tcW w:w="2070" w:type="dxa"/>
          </w:tcPr>
          <w:p w14:paraId="16BC97C6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8 MG</w:t>
            </w:r>
          </w:p>
        </w:tc>
      </w:tr>
      <w:tr w:rsidR="00675A8D" w:rsidRPr="00E24F3A" w14:paraId="372C566D" w14:textId="77777777" w:rsidTr="009D635F">
        <w:trPr>
          <w:trHeight w:val="208"/>
        </w:trPr>
        <w:tc>
          <w:tcPr>
            <w:tcW w:w="4405" w:type="dxa"/>
          </w:tcPr>
          <w:p w14:paraId="039E3FA6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SUBOXONE</w:t>
            </w:r>
          </w:p>
        </w:tc>
        <w:tc>
          <w:tcPr>
            <w:tcW w:w="2070" w:type="dxa"/>
          </w:tcPr>
          <w:p w14:paraId="68FC6E9C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12 MG</w:t>
            </w:r>
          </w:p>
        </w:tc>
      </w:tr>
      <w:tr w:rsidR="00675A8D" w:rsidRPr="00E24F3A" w14:paraId="14C00CC3" w14:textId="77777777" w:rsidTr="009D635F">
        <w:trPr>
          <w:trHeight w:val="208"/>
        </w:trPr>
        <w:tc>
          <w:tcPr>
            <w:tcW w:w="4405" w:type="dxa"/>
          </w:tcPr>
          <w:p w14:paraId="3AFC61D3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SUBOXONE</w:t>
            </w:r>
          </w:p>
        </w:tc>
        <w:tc>
          <w:tcPr>
            <w:tcW w:w="2070" w:type="dxa"/>
          </w:tcPr>
          <w:p w14:paraId="7F41A767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16 MG</w:t>
            </w:r>
          </w:p>
        </w:tc>
      </w:tr>
      <w:tr w:rsidR="00675A8D" w:rsidRPr="00E24F3A" w14:paraId="322DD6FA" w14:textId="77777777" w:rsidTr="009D635F">
        <w:trPr>
          <w:trHeight w:val="208"/>
        </w:trPr>
        <w:tc>
          <w:tcPr>
            <w:tcW w:w="4405" w:type="dxa"/>
            <w:vAlign w:val="bottom"/>
          </w:tcPr>
          <w:p w14:paraId="26B64F83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METADOL</w:t>
            </w:r>
          </w:p>
        </w:tc>
        <w:tc>
          <w:tcPr>
            <w:tcW w:w="2070" w:type="dxa"/>
            <w:vAlign w:val="bottom"/>
          </w:tcPr>
          <w:p w14:paraId="3B1510AF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10 MG / ML</w:t>
            </w:r>
          </w:p>
        </w:tc>
      </w:tr>
      <w:tr w:rsidR="00675A8D" w:rsidRPr="00E24F3A" w14:paraId="6F9F7B02" w14:textId="77777777" w:rsidTr="009D635F">
        <w:trPr>
          <w:trHeight w:val="208"/>
        </w:trPr>
        <w:tc>
          <w:tcPr>
            <w:tcW w:w="4405" w:type="dxa"/>
            <w:vAlign w:val="bottom"/>
          </w:tcPr>
          <w:p w14:paraId="239D00A6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METADOL</w:t>
            </w:r>
          </w:p>
        </w:tc>
        <w:tc>
          <w:tcPr>
            <w:tcW w:w="2070" w:type="dxa"/>
            <w:vAlign w:val="bottom"/>
          </w:tcPr>
          <w:p w14:paraId="592EB340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1 MG / ML</w:t>
            </w:r>
          </w:p>
        </w:tc>
      </w:tr>
      <w:tr w:rsidR="00675A8D" w:rsidRPr="00E24F3A" w14:paraId="29B4A3D4" w14:textId="77777777" w:rsidTr="009D635F">
        <w:trPr>
          <w:trHeight w:val="208"/>
        </w:trPr>
        <w:tc>
          <w:tcPr>
            <w:tcW w:w="4405" w:type="dxa"/>
            <w:vAlign w:val="bottom"/>
          </w:tcPr>
          <w:p w14:paraId="543EF6FC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METADOL-D</w:t>
            </w:r>
          </w:p>
        </w:tc>
        <w:tc>
          <w:tcPr>
            <w:tcW w:w="2070" w:type="dxa"/>
            <w:vAlign w:val="bottom"/>
          </w:tcPr>
          <w:p w14:paraId="0E95F3BF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10 MG / ML</w:t>
            </w:r>
          </w:p>
        </w:tc>
      </w:tr>
      <w:tr w:rsidR="00675A8D" w:rsidRPr="00E24F3A" w14:paraId="22B58FE3" w14:textId="77777777" w:rsidTr="009D635F">
        <w:trPr>
          <w:trHeight w:val="208"/>
        </w:trPr>
        <w:tc>
          <w:tcPr>
            <w:tcW w:w="4405" w:type="dxa"/>
            <w:vAlign w:val="bottom"/>
          </w:tcPr>
          <w:p w14:paraId="11FDD3C3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METADOL-D</w:t>
            </w:r>
          </w:p>
        </w:tc>
        <w:tc>
          <w:tcPr>
            <w:tcW w:w="2070" w:type="dxa"/>
            <w:vAlign w:val="bottom"/>
          </w:tcPr>
          <w:p w14:paraId="51B187DA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1 MG / ML</w:t>
            </w:r>
          </w:p>
        </w:tc>
      </w:tr>
      <w:tr w:rsidR="00675A8D" w:rsidRPr="00E24F3A" w14:paraId="7912735E" w14:textId="77777777" w:rsidTr="009D635F">
        <w:trPr>
          <w:trHeight w:val="208"/>
        </w:trPr>
        <w:tc>
          <w:tcPr>
            <w:tcW w:w="4405" w:type="dxa"/>
            <w:vAlign w:val="bottom"/>
          </w:tcPr>
          <w:p w14:paraId="2A5DBB34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METHADOSE</w:t>
            </w:r>
          </w:p>
        </w:tc>
        <w:tc>
          <w:tcPr>
            <w:tcW w:w="2070" w:type="dxa"/>
            <w:vAlign w:val="bottom"/>
          </w:tcPr>
          <w:p w14:paraId="68E37528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10 MG / ML</w:t>
            </w:r>
          </w:p>
        </w:tc>
      </w:tr>
      <w:tr w:rsidR="00675A8D" w:rsidRPr="00E24F3A" w14:paraId="1F1BC8B0" w14:textId="77777777" w:rsidTr="009D635F">
        <w:trPr>
          <w:trHeight w:val="208"/>
        </w:trPr>
        <w:tc>
          <w:tcPr>
            <w:tcW w:w="4405" w:type="dxa"/>
            <w:vAlign w:val="bottom"/>
          </w:tcPr>
          <w:p w14:paraId="53E0D64E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METHADOSE</w:t>
            </w:r>
          </w:p>
        </w:tc>
        <w:tc>
          <w:tcPr>
            <w:tcW w:w="2070" w:type="dxa"/>
            <w:vAlign w:val="bottom"/>
          </w:tcPr>
          <w:p w14:paraId="738A6399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10 MG / ML</w:t>
            </w:r>
          </w:p>
        </w:tc>
      </w:tr>
      <w:tr w:rsidR="00675A8D" w:rsidRPr="00E24F3A" w14:paraId="65573F7D" w14:textId="77777777" w:rsidTr="009D635F">
        <w:trPr>
          <w:trHeight w:val="208"/>
        </w:trPr>
        <w:tc>
          <w:tcPr>
            <w:tcW w:w="4405" w:type="dxa"/>
            <w:vAlign w:val="bottom"/>
          </w:tcPr>
          <w:p w14:paraId="07EED531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KADIAN</w:t>
            </w:r>
          </w:p>
        </w:tc>
        <w:tc>
          <w:tcPr>
            <w:tcW w:w="2070" w:type="dxa"/>
            <w:vAlign w:val="bottom"/>
          </w:tcPr>
          <w:p w14:paraId="707576B0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20 MG</w:t>
            </w:r>
          </w:p>
        </w:tc>
      </w:tr>
      <w:tr w:rsidR="00675A8D" w:rsidRPr="00E24F3A" w14:paraId="0ABD9FD9" w14:textId="77777777" w:rsidTr="009D635F">
        <w:trPr>
          <w:trHeight w:val="208"/>
        </w:trPr>
        <w:tc>
          <w:tcPr>
            <w:tcW w:w="4405" w:type="dxa"/>
            <w:vAlign w:val="bottom"/>
          </w:tcPr>
          <w:p w14:paraId="5F2B7A7F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KADIAN</w:t>
            </w:r>
          </w:p>
        </w:tc>
        <w:tc>
          <w:tcPr>
            <w:tcW w:w="2070" w:type="dxa"/>
            <w:vAlign w:val="bottom"/>
          </w:tcPr>
          <w:p w14:paraId="22073D0B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50 MG</w:t>
            </w:r>
          </w:p>
        </w:tc>
      </w:tr>
      <w:tr w:rsidR="00675A8D" w:rsidRPr="00E24F3A" w14:paraId="5C651F72" w14:textId="77777777" w:rsidTr="009D635F">
        <w:trPr>
          <w:trHeight w:val="208"/>
        </w:trPr>
        <w:tc>
          <w:tcPr>
            <w:tcW w:w="4405" w:type="dxa"/>
            <w:vAlign w:val="bottom"/>
          </w:tcPr>
          <w:p w14:paraId="27A9FAEF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KADIAN</w:t>
            </w:r>
          </w:p>
        </w:tc>
        <w:tc>
          <w:tcPr>
            <w:tcW w:w="2070" w:type="dxa"/>
            <w:vAlign w:val="bottom"/>
          </w:tcPr>
          <w:p w14:paraId="3F0C7805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100 MG</w:t>
            </w:r>
          </w:p>
        </w:tc>
      </w:tr>
      <w:tr w:rsidR="00675A8D" w:rsidRPr="00E24F3A" w14:paraId="5EFA529C" w14:textId="77777777" w:rsidTr="009D635F">
        <w:trPr>
          <w:trHeight w:val="208"/>
        </w:trPr>
        <w:tc>
          <w:tcPr>
            <w:tcW w:w="4405" w:type="dxa"/>
            <w:vAlign w:val="bottom"/>
          </w:tcPr>
          <w:p w14:paraId="2E744B21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KADIAN</w:t>
            </w:r>
          </w:p>
        </w:tc>
        <w:tc>
          <w:tcPr>
            <w:tcW w:w="2070" w:type="dxa"/>
            <w:vAlign w:val="bottom"/>
          </w:tcPr>
          <w:p w14:paraId="3E730E59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10 MG</w:t>
            </w:r>
          </w:p>
        </w:tc>
      </w:tr>
      <w:tr w:rsidR="00675A8D" w:rsidRPr="00E24F3A" w14:paraId="41A2FC1E" w14:textId="77777777" w:rsidTr="009D635F">
        <w:trPr>
          <w:trHeight w:val="208"/>
        </w:trPr>
        <w:tc>
          <w:tcPr>
            <w:tcW w:w="4405" w:type="dxa"/>
            <w:vAlign w:val="bottom"/>
          </w:tcPr>
          <w:p w14:paraId="44400230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HYDROMORPHONE HP 50</w:t>
            </w:r>
          </w:p>
        </w:tc>
        <w:tc>
          <w:tcPr>
            <w:tcW w:w="2070" w:type="dxa"/>
          </w:tcPr>
          <w:p w14:paraId="66A0CB45" w14:textId="77777777" w:rsidR="00675A8D" w:rsidRPr="001D24DE" w:rsidRDefault="00675A8D" w:rsidP="009D635F">
            <w:pPr>
              <w:rPr>
                <w:rFonts w:cs="Arial"/>
                <w:color w:val="000000"/>
              </w:rPr>
            </w:pPr>
            <w:r w:rsidRPr="001D24DE">
              <w:rPr>
                <w:rFonts w:cs="Arial"/>
                <w:color w:val="000000"/>
              </w:rPr>
              <w:t>50 MG / ML</w:t>
            </w:r>
          </w:p>
        </w:tc>
      </w:tr>
    </w:tbl>
    <w:p w14:paraId="24AEF3E0" w14:textId="77777777" w:rsidR="00675A8D" w:rsidRDefault="00675A8D" w:rsidP="00675A8D">
      <w:pPr>
        <w:pStyle w:val="NoSpacing"/>
        <w:spacing w:beforeAutospacing="0" w:afterAutospacing="0"/>
        <w:rPr>
          <w:b/>
        </w:rPr>
      </w:pPr>
    </w:p>
    <w:p w14:paraId="66CE9E35" w14:textId="77777777" w:rsidR="006A5772" w:rsidRDefault="00675A8D">
      <w:bookmarkStart w:id="1" w:name="_GoBack"/>
      <w:bookmarkEnd w:id="1"/>
    </w:p>
    <w:sectPr w:rsidR="006A577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591A2" w14:textId="77777777" w:rsidR="00675A8D" w:rsidRDefault="00675A8D" w:rsidP="00675A8D">
      <w:pPr>
        <w:spacing w:before="0" w:after="0"/>
      </w:pPr>
      <w:r>
        <w:separator/>
      </w:r>
    </w:p>
  </w:endnote>
  <w:endnote w:type="continuationSeparator" w:id="0">
    <w:p w14:paraId="612D464C" w14:textId="77777777" w:rsidR="00675A8D" w:rsidRDefault="00675A8D" w:rsidP="00675A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3C552" w14:textId="77777777" w:rsidR="00675A8D" w:rsidRDefault="00675A8D" w:rsidP="00675A8D">
      <w:pPr>
        <w:spacing w:before="0" w:after="0"/>
      </w:pPr>
      <w:r>
        <w:separator/>
      </w:r>
    </w:p>
  </w:footnote>
  <w:footnote w:type="continuationSeparator" w:id="0">
    <w:p w14:paraId="5B2E233D" w14:textId="77777777" w:rsidR="00675A8D" w:rsidRDefault="00675A8D" w:rsidP="00675A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CE704" w14:textId="77777777" w:rsidR="00675A8D" w:rsidRPr="00675A8D" w:rsidRDefault="00675A8D" w:rsidP="00675A8D">
    <w:pPr>
      <w:rPr>
        <w:b/>
      </w:rPr>
    </w:pPr>
    <w:r w:rsidRPr="00B36C62">
      <w:t xml:space="preserve">A Multi-site Intervention to Improve Emergency Department Care for Patients Who Live </w:t>
    </w:r>
    <w:r>
      <w:t>w</w:t>
    </w:r>
    <w:r w:rsidRPr="00B36C62">
      <w:t xml:space="preserve">ith Opioid Use Disorder: Quantitative Evaluation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2FAF"/>
    <w:multiLevelType w:val="hybridMultilevel"/>
    <w:tmpl w:val="D0AA99B0"/>
    <w:lvl w:ilvl="0" w:tplc="521C5AA0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75CB"/>
    <w:multiLevelType w:val="hybridMultilevel"/>
    <w:tmpl w:val="654EB7E8"/>
    <w:lvl w:ilvl="0" w:tplc="30382C3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61371"/>
    <w:multiLevelType w:val="multilevel"/>
    <w:tmpl w:val="2BC6C0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8D"/>
    <w:rsid w:val="00032FAB"/>
    <w:rsid w:val="00596A4B"/>
    <w:rsid w:val="00675A8D"/>
    <w:rsid w:val="00E3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0866F"/>
  <w15:chartTrackingRefBased/>
  <w15:docId w15:val="{10995186-E45B-4517-A9C4-C123D7E1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A4B"/>
    <w:pPr>
      <w:keepNext/>
      <w:keepLines/>
      <w:numPr>
        <w:numId w:val="3"/>
      </w:numPr>
      <w:spacing w:before="240" w:beforeAutospacing="0" w:after="0" w:afterAutospacing="0"/>
      <w:ind w:hanging="36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A4B"/>
    <w:pPr>
      <w:keepNext/>
      <w:keepLines/>
      <w:spacing w:before="40" w:beforeAutospacing="0" w:after="0" w:afterAutospacing="0"/>
      <w:outlineLvl w:val="1"/>
    </w:pPr>
    <w:rPr>
      <w:rFonts w:asciiTheme="majorHAnsi" w:eastAsiaTheme="majorEastAsia" w:hAnsiTheme="majorHAnsi" w:cstheme="majorBidi"/>
      <w:b/>
      <w:i/>
      <w:color w:val="8EAADB" w:themeColor="accent1" w:themeTint="99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A4B"/>
    <w:pPr>
      <w:keepNext/>
      <w:keepLines/>
      <w:spacing w:before="40" w:beforeAutospacing="0" w:after="0" w:afterAutospacing="0"/>
      <w:outlineLvl w:val="2"/>
    </w:pPr>
    <w:rPr>
      <w:rFonts w:asciiTheme="majorHAnsi" w:eastAsiaTheme="majorEastAsia" w:hAnsiTheme="majorHAnsi" w:cstheme="maj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6A4B"/>
    <w:rPr>
      <w:rFonts w:asciiTheme="majorHAnsi" w:eastAsiaTheme="majorEastAsia" w:hAnsiTheme="majorHAnsi" w:cstheme="majorBidi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96A4B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96A4B"/>
    <w:rPr>
      <w:rFonts w:asciiTheme="majorHAnsi" w:eastAsiaTheme="majorEastAsia" w:hAnsiTheme="majorHAnsi" w:cstheme="majorBidi"/>
      <w:b/>
      <w:i/>
      <w:color w:val="8EAADB" w:themeColor="accent1" w:themeTint="99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5A8D"/>
    <w:pPr>
      <w:tabs>
        <w:tab w:val="center" w:pos="4680"/>
        <w:tab w:val="right" w:pos="9360"/>
      </w:tabs>
      <w:spacing w:before="0" w:beforeAutospacing="0" w:after="0" w:afterAutospacing="0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75A8D"/>
  </w:style>
  <w:style w:type="paragraph" w:styleId="Footer">
    <w:name w:val="footer"/>
    <w:basedOn w:val="Normal"/>
    <w:link w:val="FooterChar"/>
    <w:uiPriority w:val="99"/>
    <w:unhideWhenUsed/>
    <w:rsid w:val="00675A8D"/>
    <w:pPr>
      <w:tabs>
        <w:tab w:val="center" w:pos="4680"/>
        <w:tab w:val="right" w:pos="9360"/>
      </w:tabs>
      <w:spacing w:before="0" w:beforeAutospacing="0" w:after="0" w:afterAutospacing="0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75A8D"/>
  </w:style>
  <w:style w:type="paragraph" w:styleId="NoSpacing">
    <w:name w:val="No Spacing"/>
    <w:aliases w:val="No spacing"/>
    <w:uiPriority w:val="1"/>
    <w:qFormat/>
    <w:rsid w:val="00675A8D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75A8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A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AC57322137F4381D1EEE495387FD3" ma:contentTypeVersion="13" ma:contentTypeDescription="Create a new document." ma:contentTypeScope="" ma:versionID="35790eb185e1e41458f25e7b10848ede">
  <xsd:schema xmlns:xsd="http://www.w3.org/2001/XMLSchema" xmlns:xs="http://www.w3.org/2001/XMLSchema" xmlns:p="http://schemas.microsoft.com/office/2006/metadata/properties" xmlns:ns3="c8f69723-a804-453d-8c71-aca7681d17b4" xmlns:ns4="94e726af-c9e9-4628-96fd-d174db1abd6c" targetNamespace="http://schemas.microsoft.com/office/2006/metadata/properties" ma:root="true" ma:fieldsID="d9d8ed02f38e9c94d6cbe041779cdff0" ns3:_="" ns4:_="">
    <xsd:import namespace="c8f69723-a804-453d-8c71-aca7681d17b4"/>
    <xsd:import namespace="94e726af-c9e9-4628-96fd-d174db1ab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9723-a804-453d-8c71-aca7681d1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26af-c9e9-4628-96fd-d174db1ab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E3C59B-3AE6-4DAB-B81C-55BE897AF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69723-a804-453d-8c71-aca7681d17b4"/>
    <ds:schemaRef ds:uri="94e726af-c9e9-4628-96fd-d174db1ab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0444F-3A1A-4EDE-9F12-08B5ABC4E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4D21A-E2D2-47BE-A6D6-4E8276B31CFB}">
  <ds:schemaRefs>
    <ds:schemaRef ds:uri="http://schemas.microsoft.com/office/2006/documentManagement/types"/>
    <ds:schemaRef ds:uri="http://schemas.microsoft.com/office/infopath/2007/PartnerControls"/>
    <ds:schemaRef ds:uri="94e726af-c9e9-4628-96fd-d174db1abd6c"/>
    <ds:schemaRef ds:uri="http://purl.org/dc/elements/1.1/"/>
    <ds:schemaRef ds:uri="http://schemas.microsoft.com/office/2006/metadata/properties"/>
    <ds:schemaRef ds:uri="c8f69723-a804-453d-8c71-aca7681d17b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Ottawa Hospital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Brinkhurst, Jennifer</dc:creator>
  <cp:keywords/>
  <dc:description/>
  <cp:lastModifiedBy>Brinkhurst, Jennifer</cp:lastModifiedBy>
  <cp:revision>1</cp:revision>
  <dcterms:created xsi:type="dcterms:W3CDTF">2020-06-23T12:58:00Z</dcterms:created>
  <dcterms:modified xsi:type="dcterms:W3CDTF">2020-06-23T12:59:00Z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0x0101006D1AC57322137F4381D1EEE495387FD3</vt:lpwstr>
  </property>
</Properties>
</file>