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AB38" w14:textId="20FA2A81" w:rsidR="002A55AA" w:rsidRDefault="002A55AA" w:rsidP="002A55A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&lt;Zimbalist online appendix&gt;</w:t>
      </w:r>
    </w:p>
    <w:p w14:paraId="3E55DCA3" w14:textId="77777777" w:rsidR="002A55AA" w:rsidRDefault="002A55AA" w:rsidP="002A55AA">
      <w:pPr>
        <w:spacing w:after="0" w:line="480" w:lineRule="auto"/>
        <w:rPr>
          <w:rFonts w:ascii="Times New Roman" w:eastAsia="Times New Roman" w:hAnsi="Times New Roman" w:cs="Times New Roman"/>
          <w:sz w:val="24"/>
          <w:szCs w:val="24"/>
        </w:rPr>
      </w:pPr>
    </w:p>
    <w:p w14:paraId="11A30EFA" w14:textId="019B4FED" w:rsidR="005953D0" w:rsidRPr="004F5C3B" w:rsidRDefault="002A55AA" w:rsidP="002A55AA">
      <w:pPr>
        <w:spacing w:after="0" w:line="480" w:lineRule="auto"/>
        <w:rPr>
          <w:rFonts w:ascii="Times New Roman" w:eastAsia="Times New Roman" w:hAnsi="Times New Roman" w:cs="Times New Roman"/>
          <w:sz w:val="24"/>
          <w:szCs w:val="24"/>
        </w:rPr>
      </w:pPr>
      <w:r w:rsidRPr="002A55AA">
        <w:rPr>
          <w:rFonts w:ascii="Times New Roman" w:eastAsia="Times New Roman" w:hAnsi="Times New Roman" w:cs="Times New Roman"/>
          <w:sz w:val="24"/>
          <w:szCs w:val="24"/>
        </w:rPr>
        <w:t>Theodore Kahn</w:t>
      </w:r>
      <w:r>
        <w:rPr>
          <w:rFonts w:ascii="Times New Roman" w:eastAsia="Times New Roman" w:hAnsi="Times New Roman" w:cs="Times New Roman"/>
          <w:sz w:val="24"/>
          <w:szCs w:val="24"/>
        </w:rPr>
        <w:t xml:space="preserve"> and </w:t>
      </w:r>
      <w:r w:rsidRPr="002A55AA">
        <w:rPr>
          <w:rFonts w:ascii="Times New Roman" w:eastAsia="Times New Roman" w:hAnsi="Times New Roman" w:cs="Times New Roman"/>
          <w:sz w:val="24"/>
          <w:szCs w:val="24"/>
        </w:rPr>
        <w:t xml:space="preserve">Zack Zimbalist </w:t>
      </w:r>
      <w:r w:rsidR="005953D0" w:rsidRPr="004F5C3B">
        <w:rPr>
          <w:rFonts w:ascii="Times New Roman" w:eastAsia="Times New Roman" w:hAnsi="Times New Roman" w:cs="Times New Roman"/>
          <w:sz w:val="24"/>
          <w:szCs w:val="24"/>
        </w:rPr>
        <w:t>How Do Local Public Spending Decisions Shape Corruption Perceptions? Evidence from Mexico</w:t>
      </w:r>
      <w:r>
        <w:rPr>
          <w:rFonts w:ascii="Times New Roman" w:eastAsia="Times New Roman" w:hAnsi="Times New Roman" w:cs="Times New Roman"/>
          <w:sz w:val="24"/>
          <w:szCs w:val="24"/>
        </w:rPr>
        <w:t xml:space="preserve">. </w:t>
      </w:r>
      <w:r w:rsidRPr="002A55AA">
        <w:rPr>
          <w:rFonts w:ascii="Times New Roman" w:eastAsia="Times New Roman" w:hAnsi="Times New Roman" w:cs="Times New Roman"/>
          <w:i/>
          <w:iCs/>
          <w:sz w:val="24"/>
          <w:szCs w:val="24"/>
        </w:rPr>
        <w:t xml:space="preserve">Latin American Politics and Society </w:t>
      </w:r>
      <w:r>
        <w:rPr>
          <w:rFonts w:ascii="Times New Roman" w:eastAsia="Times New Roman" w:hAnsi="Times New Roman" w:cs="Times New Roman"/>
          <w:sz w:val="24"/>
          <w:szCs w:val="24"/>
        </w:rPr>
        <w:t>vol. 64, no. 3, Fall 2022.</w:t>
      </w:r>
    </w:p>
    <w:p w14:paraId="5F21CF06" w14:textId="37823BCD" w:rsidR="00783F08" w:rsidRPr="004F5C3B" w:rsidRDefault="00783F08" w:rsidP="004F5C3B">
      <w:pPr>
        <w:spacing w:after="0" w:line="480" w:lineRule="auto"/>
        <w:jc w:val="center"/>
        <w:rPr>
          <w:rFonts w:ascii="Times New Roman" w:eastAsia="Times New Roman" w:hAnsi="Times New Roman" w:cs="Times New Roman"/>
          <w:b/>
          <w:bCs/>
          <w:smallCaps/>
          <w:sz w:val="24"/>
          <w:szCs w:val="24"/>
        </w:rPr>
      </w:pPr>
      <w:r w:rsidRPr="004F5C3B">
        <w:rPr>
          <w:rFonts w:ascii="Times New Roman" w:eastAsia="Times New Roman" w:hAnsi="Times New Roman" w:cs="Times New Roman"/>
          <w:b/>
          <w:bCs/>
          <w:smallCaps/>
          <w:sz w:val="24"/>
          <w:szCs w:val="24"/>
        </w:rPr>
        <w:t>Appendix</w:t>
      </w:r>
    </w:p>
    <w:p w14:paraId="235B33D6" w14:textId="77777777" w:rsidR="004F5C3B" w:rsidRDefault="004F5C3B" w:rsidP="00783F08">
      <w:pPr>
        <w:spacing w:after="0" w:line="480" w:lineRule="auto"/>
        <w:ind w:firstLine="720"/>
        <w:rPr>
          <w:rFonts w:ascii="Times New Roman" w:eastAsia="Times New Roman" w:hAnsi="Times New Roman" w:cs="Times New Roman"/>
          <w:sz w:val="24"/>
          <w:szCs w:val="24"/>
        </w:rPr>
      </w:pPr>
    </w:p>
    <w:p w14:paraId="2F1010FE" w14:textId="247B2585" w:rsidR="00783F08" w:rsidRPr="006D090B"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Table A.1: Robustness check with partisanship control variable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783F08" w:rsidRPr="006D090B" w14:paraId="2D913C61" w14:textId="77777777" w:rsidTr="0024459C">
        <w:tc>
          <w:tcPr>
            <w:tcW w:w="2404" w:type="pct"/>
            <w:tcBorders>
              <w:top w:val="single" w:sz="4" w:space="0" w:color="auto"/>
              <w:bottom w:val="single" w:sz="4" w:space="0" w:color="auto"/>
            </w:tcBorders>
          </w:tcPr>
          <w:p w14:paraId="1668A4C3" w14:textId="77777777" w:rsidR="00783F08" w:rsidRPr="006D090B" w:rsidRDefault="00783F08" w:rsidP="0024459C">
            <w:pPr>
              <w:rPr>
                <w:rFonts w:ascii="Times New Roman" w:eastAsia="Times New Roman" w:hAnsi="Times New Roman" w:cs="Times New Roman"/>
                <w:sz w:val="24"/>
                <w:szCs w:val="24"/>
              </w:rPr>
            </w:pPr>
          </w:p>
        </w:tc>
        <w:tc>
          <w:tcPr>
            <w:tcW w:w="1298" w:type="pct"/>
            <w:tcBorders>
              <w:top w:val="single" w:sz="4" w:space="0" w:color="auto"/>
              <w:bottom w:val="single" w:sz="4" w:space="0" w:color="auto"/>
            </w:tcBorders>
          </w:tcPr>
          <w:p w14:paraId="47858111"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I (Perceptions)</w:t>
            </w:r>
          </w:p>
        </w:tc>
        <w:tc>
          <w:tcPr>
            <w:tcW w:w="1298" w:type="pct"/>
            <w:tcBorders>
              <w:top w:val="single" w:sz="4" w:space="0" w:color="auto"/>
              <w:bottom w:val="single" w:sz="4" w:space="0" w:color="auto"/>
            </w:tcBorders>
          </w:tcPr>
          <w:p w14:paraId="67B533C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II (Perceptions)</w:t>
            </w:r>
          </w:p>
        </w:tc>
      </w:tr>
      <w:tr w:rsidR="00783F08" w:rsidRPr="006D090B" w14:paraId="6C0EC957" w14:textId="77777777" w:rsidTr="0024459C">
        <w:tc>
          <w:tcPr>
            <w:tcW w:w="2404" w:type="pct"/>
            <w:tcBorders>
              <w:top w:val="single" w:sz="4" w:space="0" w:color="auto"/>
            </w:tcBorders>
          </w:tcPr>
          <w:p w14:paraId="37C6273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Age</w:t>
            </w:r>
          </w:p>
        </w:tc>
        <w:tc>
          <w:tcPr>
            <w:tcW w:w="1298" w:type="pct"/>
            <w:tcBorders>
              <w:top w:val="single" w:sz="4" w:space="0" w:color="auto"/>
            </w:tcBorders>
          </w:tcPr>
          <w:p w14:paraId="47DB118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0.008***</w:t>
            </w:r>
          </w:p>
          <w:p w14:paraId="3A3BD90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(0.003)</w:t>
            </w:r>
          </w:p>
        </w:tc>
        <w:tc>
          <w:tcPr>
            <w:tcW w:w="1298" w:type="pct"/>
            <w:tcBorders>
              <w:top w:val="single" w:sz="4" w:space="0" w:color="auto"/>
            </w:tcBorders>
          </w:tcPr>
          <w:p w14:paraId="2502E1B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0.009***</w:t>
            </w:r>
          </w:p>
          <w:p w14:paraId="7A99744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(0.003)</w:t>
            </w:r>
          </w:p>
        </w:tc>
      </w:tr>
      <w:tr w:rsidR="00783F08" w:rsidRPr="006D090B" w14:paraId="4DBE3D13" w14:textId="77777777" w:rsidTr="0024459C">
        <w:tc>
          <w:tcPr>
            <w:tcW w:w="2404" w:type="pct"/>
          </w:tcPr>
          <w:p w14:paraId="0E4F110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Male</w:t>
            </w:r>
          </w:p>
        </w:tc>
        <w:tc>
          <w:tcPr>
            <w:tcW w:w="1298" w:type="pct"/>
          </w:tcPr>
          <w:p w14:paraId="0A4E291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0.098</w:t>
            </w:r>
          </w:p>
          <w:p w14:paraId="738A48F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(0.083)</w:t>
            </w:r>
          </w:p>
        </w:tc>
        <w:tc>
          <w:tcPr>
            <w:tcW w:w="1298" w:type="pct"/>
          </w:tcPr>
          <w:p w14:paraId="1B1F0D9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0.099</w:t>
            </w:r>
          </w:p>
          <w:p w14:paraId="115A3C0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(0.083)</w:t>
            </w:r>
          </w:p>
        </w:tc>
      </w:tr>
      <w:tr w:rsidR="00783F08" w:rsidRPr="006D090B" w14:paraId="183C71B8" w14:textId="77777777" w:rsidTr="0024459C">
        <w:tc>
          <w:tcPr>
            <w:tcW w:w="2404" w:type="pct"/>
          </w:tcPr>
          <w:p w14:paraId="1639DBE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White</w:t>
            </w:r>
          </w:p>
        </w:tc>
        <w:tc>
          <w:tcPr>
            <w:tcW w:w="1298" w:type="pct"/>
          </w:tcPr>
          <w:p w14:paraId="44B59970"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-0.265**</w:t>
            </w:r>
          </w:p>
          <w:p w14:paraId="05CC2ED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(0.112)</w:t>
            </w:r>
          </w:p>
        </w:tc>
        <w:tc>
          <w:tcPr>
            <w:tcW w:w="1298" w:type="pct"/>
          </w:tcPr>
          <w:p w14:paraId="052D96B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-0.249**</w:t>
            </w:r>
          </w:p>
          <w:p w14:paraId="40FBD58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(0.112)</w:t>
            </w:r>
          </w:p>
        </w:tc>
      </w:tr>
      <w:tr w:rsidR="00783F08" w:rsidRPr="006D090B" w14:paraId="1B41F273" w14:textId="77777777" w:rsidTr="0024459C">
        <w:tc>
          <w:tcPr>
            <w:tcW w:w="2404" w:type="pct"/>
          </w:tcPr>
          <w:p w14:paraId="61E35E1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Years schooling</w:t>
            </w:r>
          </w:p>
        </w:tc>
        <w:tc>
          <w:tcPr>
            <w:tcW w:w="1298" w:type="pct"/>
          </w:tcPr>
          <w:p w14:paraId="6A9E2FD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0.067***</w:t>
            </w:r>
          </w:p>
          <w:p w14:paraId="519E128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(0.016)</w:t>
            </w:r>
          </w:p>
        </w:tc>
        <w:tc>
          <w:tcPr>
            <w:tcW w:w="1298" w:type="pct"/>
          </w:tcPr>
          <w:p w14:paraId="3839096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0.068***</w:t>
            </w:r>
          </w:p>
          <w:p w14:paraId="7F2A77C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(0.017)</w:t>
            </w:r>
          </w:p>
        </w:tc>
      </w:tr>
      <w:tr w:rsidR="00783F08" w:rsidRPr="006D090B" w14:paraId="37C217C7" w14:textId="77777777" w:rsidTr="0024459C">
        <w:tc>
          <w:tcPr>
            <w:tcW w:w="2404" w:type="pct"/>
          </w:tcPr>
          <w:p w14:paraId="4BFEE1A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Services index</w:t>
            </w:r>
          </w:p>
        </w:tc>
        <w:tc>
          <w:tcPr>
            <w:tcW w:w="1298" w:type="pct"/>
          </w:tcPr>
          <w:p w14:paraId="0C2355C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0.445**</w:t>
            </w:r>
          </w:p>
          <w:p w14:paraId="429F71A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(0.212)</w:t>
            </w:r>
          </w:p>
        </w:tc>
        <w:tc>
          <w:tcPr>
            <w:tcW w:w="1298" w:type="pct"/>
          </w:tcPr>
          <w:p w14:paraId="79D8589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0.402</w:t>
            </w:r>
          </w:p>
          <w:p w14:paraId="7BCB0D1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(0.215)</w:t>
            </w:r>
          </w:p>
        </w:tc>
      </w:tr>
      <w:tr w:rsidR="00783F08" w:rsidRPr="006D090B" w14:paraId="51789357" w14:textId="77777777" w:rsidTr="0024459C">
        <w:tc>
          <w:tcPr>
            <w:tcW w:w="2404" w:type="pct"/>
          </w:tcPr>
          <w:p w14:paraId="2C1700D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Bribe solicitation</w:t>
            </w:r>
          </w:p>
        </w:tc>
        <w:tc>
          <w:tcPr>
            <w:tcW w:w="1298" w:type="pct"/>
          </w:tcPr>
          <w:p w14:paraId="0987FFE4"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0.489***</w:t>
            </w:r>
          </w:p>
          <w:p w14:paraId="417081C1"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(0.154)</w:t>
            </w:r>
          </w:p>
        </w:tc>
        <w:tc>
          <w:tcPr>
            <w:tcW w:w="1298" w:type="pct"/>
          </w:tcPr>
          <w:p w14:paraId="142E9E3C"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0.473***</w:t>
            </w:r>
          </w:p>
          <w:p w14:paraId="5B79247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(0.155)</w:t>
            </w:r>
          </w:p>
        </w:tc>
      </w:tr>
      <w:tr w:rsidR="00783F08" w:rsidRPr="006D090B" w14:paraId="1B1AFC82" w14:textId="77777777" w:rsidTr="0024459C">
        <w:tc>
          <w:tcPr>
            <w:tcW w:w="2404" w:type="pct"/>
          </w:tcPr>
          <w:p w14:paraId="19B94D98"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PAN</w:t>
            </w:r>
          </w:p>
        </w:tc>
        <w:tc>
          <w:tcPr>
            <w:tcW w:w="1298" w:type="pct"/>
          </w:tcPr>
          <w:p w14:paraId="74E283A7"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0.272</w:t>
            </w:r>
          </w:p>
          <w:p w14:paraId="30E189CA"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(0.145)</w:t>
            </w:r>
          </w:p>
        </w:tc>
        <w:tc>
          <w:tcPr>
            <w:tcW w:w="1298" w:type="pct"/>
          </w:tcPr>
          <w:p w14:paraId="576FE86B"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0.245</w:t>
            </w:r>
          </w:p>
          <w:p w14:paraId="7B342922"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(0.145)</w:t>
            </w:r>
          </w:p>
        </w:tc>
      </w:tr>
      <w:tr w:rsidR="00783F08" w:rsidRPr="006D090B" w14:paraId="1DC955C0" w14:textId="77777777" w:rsidTr="0024459C">
        <w:tc>
          <w:tcPr>
            <w:tcW w:w="2404" w:type="pct"/>
          </w:tcPr>
          <w:p w14:paraId="7555C424"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PRI</w:t>
            </w:r>
          </w:p>
        </w:tc>
        <w:tc>
          <w:tcPr>
            <w:tcW w:w="1298" w:type="pct"/>
          </w:tcPr>
          <w:p w14:paraId="76528CC4"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-0.115</w:t>
            </w:r>
          </w:p>
          <w:p w14:paraId="57EF266D"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(0.124)</w:t>
            </w:r>
          </w:p>
        </w:tc>
        <w:tc>
          <w:tcPr>
            <w:tcW w:w="1298" w:type="pct"/>
          </w:tcPr>
          <w:p w14:paraId="0CA1FABE"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-0.129</w:t>
            </w:r>
          </w:p>
          <w:p w14:paraId="3D1D0804"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(0.124)</w:t>
            </w:r>
          </w:p>
        </w:tc>
      </w:tr>
      <w:tr w:rsidR="00783F08" w:rsidRPr="006D090B" w14:paraId="4CA15724" w14:textId="77777777" w:rsidTr="0024459C">
        <w:tc>
          <w:tcPr>
            <w:tcW w:w="2404" w:type="pct"/>
          </w:tcPr>
          <w:p w14:paraId="4FEB677D"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Other party</w:t>
            </w:r>
          </w:p>
        </w:tc>
        <w:tc>
          <w:tcPr>
            <w:tcW w:w="1298" w:type="pct"/>
          </w:tcPr>
          <w:p w14:paraId="14EDFDDB"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0.161</w:t>
            </w:r>
          </w:p>
          <w:p w14:paraId="09306D10"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(0.187)</w:t>
            </w:r>
          </w:p>
        </w:tc>
        <w:tc>
          <w:tcPr>
            <w:tcW w:w="1298" w:type="pct"/>
          </w:tcPr>
          <w:p w14:paraId="21D4C2A0"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0.143</w:t>
            </w:r>
          </w:p>
          <w:p w14:paraId="7A3B365C"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(0.188)</w:t>
            </w:r>
          </w:p>
        </w:tc>
      </w:tr>
      <w:tr w:rsidR="00783F08" w:rsidRPr="006D090B" w14:paraId="247947CC" w14:textId="77777777" w:rsidTr="0024459C">
        <w:tc>
          <w:tcPr>
            <w:tcW w:w="2404" w:type="pct"/>
          </w:tcPr>
          <w:p w14:paraId="6498D352" w14:textId="77777777" w:rsidR="00783F08" w:rsidRPr="006D090B" w:rsidRDefault="00783F08" w:rsidP="0024459C">
            <w:pPr>
              <w:rPr>
                <w:rFonts w:ascii="Times New Roman" w:eastAsia="Times New Roman" w:hAnsi="Times New Roman" w:cs="Times New Roman"/>
                <w:b/>
                <w:bCs/>
                <w:sz w:val="24"/>
                <w:szCs w:val="24"/>
              </w:rPr>
            </w:pPr>
            <w:r w:rsidRPr="006D090B">
              <w:rPr>
                <w:rFonts w:ascii="Times New Roman" w:hAnsi="Times New Roman" w:cs="Times New Roman"/>
                <w:b/>
                <w:bCs/>
                <w:sz w:val="24"/>
                <w:szCs w:val="24"/>
              </w:rPr>
              <w:t>Municipal public investment (per capita)</w:t>
            </w:r>
          </w:p>
        </w:tc>
        <w:tc>
          <w:tcPr>
            <w:tcW w:w="1298" w:type="pct"/>
          </w:tcPr>
          <w:p w14:paraId="55EFE96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0.376***</w:t>
            </w:r>
          </w:p>
          <w:p w14:paraId="6FDABF01"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(0.106)</w:t>
            </w:r>
          </w:p>
        </w:tc>
        <w:tc>
          <w:tcPr>
            <w:tcW w:w="1298" w:type="pct"/>
          </w:tcPr>
          <w:p w14:paraId="35DE8359"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0.373***</w:t>
            </w:r>
          </w:p>
          <w:p w14:paraId="3461BC1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(0.109)</w:t>
            </w:r>
          </w:p>
        </w:tc>
      </w:tr>
      <w:tr w:rsidR="00783F08" w:rsidRPr="006D090B" w14:paraId="1D1024B0" w14:textId="77777777" w:rsidTr="0024459C">
        <w:tc>
          <w:tcPr>
            <w:tcW w:w="2404" w:type="pct"/>
          </w:tcPr>
          <w:p w14:paraId="5BC4329A"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poverty rate</w:t>
            </w:r>
          </w:p>
        </w:tc>
        <w:tc>
          <w:tcPr>
            <w:tcW w:w="1298" w:type="pct"/>
          </w:tcPr>
          <w:p w14:paraId="10D62174" w14:textId="77777777" w:rsidR="00783F08" w:rsidRPr="006D090B" w:rsidRDefault="00783F08" w:rsidP="0024459C">
            <w:pPr>
              <w:rPr>
                <w:rFonts w:ascii="Times New Roman" w:eastAsia="Times New Roman" w:hAnsi="Times New Roman" w:cs="Times New Roman"/>
                <w:sz w:val="24"/>
                <w:szCs w:val="24"/>
              </w:rPr>
            </w:pPr>
          </w:p>
        </w:tc>
        <w:tc>
          <w:tcPr>
            <w:tcW w:w="1298" w:type="pct"/>
          </w:tcPr>
          <w:p w14:paraId="01CE1B0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-0.011**</w:t>
            </w:r>
          </w:p>
          <w:p w14:paraId="5AEEFA9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(0.005)</w:t>
            </w:r>
          </w:p>
        </w:tc>
      </w:tr>
      <w:tr w:rsidR="00783F08" w:rsidRPr="006D090B" w14:paraId="7E546408" w14:textId="77777777" w:rsidTr="0024459C">
        <w:tc>
          <w:tcPr>
            <w:tcW w:w="2404" w:type="pct"/>
          </w:tcPr>
          <w:p w14:paraId="0F5C3667"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President-municipal party aligned</w:t>
            </w:r>
          </w:p>
        </w:tc>
        <w:tc>
          <w:tcPr>
            <w:tcW w:w="1298" w:type="pct"/>
          </w:tcPr>
          <w:p w14:paraId="5F9FC550" w14:textId="77777777" w:rsidR="00783F08" w:rsidRPr="006D090B" w:rsidRDefault="00783F08" w:rsidP="0024459C">
            <w:pPr>
              <w:rPr>
                <w:rFonts w:ascii="Times New Roman" w:eastAsia="Times New Roman" w:hAnsi="Times New Roman" w:cs="Times New Roman"/>
                <w:sz w:val="24"/>
                <w:szCs w:val="24"/>
              </w:rPr>
            </w:pPr>
          </w:p>
        </w:tc>
        <w:tc>
          <w:tcPr>
            <w:tcW w:w="1298" w:type="pct"/>
          </w:tcPr>
          <w:p w14:paraId="0F617B3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-0.136</w:t>
            </w:r>
          </w:p>
          <w:p w14:paraId="29C1793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(0.102)</w:t>
            </w:r>
          </w:p>
        </w:tc>
      </w:tr>
      <w:tr w:rsidR="00783F08" w:rsidRPr="006D090B" w14:paraId="4AE2E2EC" w14:textId="77777777" w:rsidTr="0024459C">
        <w:tc>
          <w:tcPr>
            <w:tcW w:w="2404" w:type="pct"/>
          </w:tcPr>
          <w:p w14:paraId="068E8F6E"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taxes (per capita)</w:t>
            </w:r>
          </w:p>
        </w:tc>
        <w:tc>
          <w:tcPr>
            <w:tcW w:w="1298" w:type="pct"/>
          </w:tcPr>
          <w:p w14:paraId="262120A4" w14:textId="77777777" w:rsidR="00783F08" w:rsidRPr="006D090B" w:rsidRDefault="00783F08" w:rsidP="0024459C">
            <w:pPr>
              <w:rPr>
                <w:rFonts w:ascii="Times New Roman" w:eastAsia="Times New Roman" w:hAnsi="Times New Roman" w:cs="Times New Roman"/>
                <w:sz w:val="24"/>
                <w:szCs w:val="24"/>
              </w:rPr>
            </w:pPr>
          </w:p>
        </w:tc>
        <w:tc>
          <w:tcPr>
            <w:tcW w:w="1298" w:type="pct"/>
          </w:tcPr>
          <w:p w14:paraId="5FEDF77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-0.573</w:t>
            </w:r>
          </w:p>
          <w:p w14:paraId="473B596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(0.326)</w:t>
            </w:r>
          </w:p>
        </w:tc>
      </w:tr>
      <w:tr w:rsidR="00783F08" w:rsidRPr="006D090B" w14:paraId="7AB735A4" w14:textId="77777777" w:rsidTr="0024459C">
        <w:tc>
          <w:tcPr>
            <w:tcW w:w="2404" w:type="pct"/>
          </w:tcPr>
          <w:p w14:paraId="7D284B47"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personnel spending (per capita)</w:t>
            </w:r>
          </w:p>
        </w:tc>
        <w:tc>
          <w:tcPr>
            <w:tcW w:w="1298" w:type="pct"/>
          </w:tcPr>
          <w:p w14:paraId="0DDCD0F1" w14:textId="77777777" w:rsidR="00783F08" w:rsidRPr="006D090B" w:rsidRDefault="00783F08" w:rsidP="0024459C">
            <w:pPr>
              <w:rPr>
                <w:rFonts w:ascii="Times New Roman" w:eastAsia="Times New Roman" w:hAnsi="Times New Roman" w:cs="Times New Roman"/>
                <w:sz w:val="24"/>
                <w:szCs w:val="24"/>
              </w:rPr>
            </w:pPr>
          </w:p>
        </w:tc>
        <w:tc>
          <w:tcPr>
            <w:tcW w:w="1298" w:type="pct"/>
          </w:tcPr>
          <w:p w14:paraId="6B4861A0"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-0.028</w:t>
            </w:r>
          </w:p>
          <w:p w14:paraId="52D61A2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(0.086)</w:t>
            </w:r>
          </w:p>
        </w:tc>
      </w:tr>
      <w:tr w:rsidR="00783F08" w:rsidRPr="006D090B" w14:paraId="532F0F41" w14:textId="77777777" w:rsidTr="0024459C">
        <w:tc>
          <w:tcPr>
            <w:tcW w:w="2404" w:type="pct"/>
            <w:tcBorders>
              <w:bottom w:val="single" w:sz="4" w:space="0" w:color="auto"/>
            </w:tcBorders>
          </w:tcPr>
          <w:p w14:paraId="6191DA19" w14:textId="77777777" w:rsidR="00783F08" w:rsidRPr="006D090B" w:rsidRDefault="00783F08" w:rsidP="0024459C">
            <w:pPr>
              <w:rPr>
                <w:rFonts w:ascii="Times New Roman" w:hAnsi="Times New Roman" w:cs="Times New Roman"/>
                <w:b/>
                <w:bCs/>
                <w:sz w:val="24"/>
                <w:szCs w:val="24"/>
              </w:rPr>
            </w:pPr>
            <w:r w:rsidRPr="006D090B">
              <w:rPr>
                <w:rFonts w:ascii="Times New Roman" w:hAnsi="Times New Roman" w:cs="Times New Roman"/>
                <w:b/>
                <w:bCs/>
                <w:sz w:val="24"/>
                <w:szCs w:val="24"/>
              </w:rPr>
              <w:lastRenderedPageBreak/>
              <w:t>Years of schooling X Municipal public investment (per capita)</w:t>
            </w:r>
          </w:p>
        </w:tc>
        <w:tc>
          <w:tcPr>
            <w:tcW w:w="1298" w:type="pct"/>
            <w:tcBorders>
              <w:bottom w:val="single" w:sz="4" w:space="0" w:color="auto"/>
            </w:tcBorders>
          </w:tcPr>
          <w:p w14:paraId="3368E54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-0.025***</w:t>
            </w:r>
          </w:p>
          <w:p w14:paraId="5A3163E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(0.010)</w:t>
            </w:r>
          </w:p>
        </w:tc>
        <w:tc>
          <w:tcPr>
            <w:tcW w:w="1298" w:type="pct"/>
            <w:tcBorders>
              <w:bottom w:val="single" w:sz="4" w:space="0" w:color="auto"/>
            </w:tcBorders>
          </w:tcPr>
          <w:p w14:paraId="33D1B5A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-0.025***</w:t>
            </w:r>
          </w:p>
          <w:p w14:paraId="0F33D99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(0.010)</w:t>
            </w:r>
          </w:p>
        </w:tc>
      </w:tr>
      <w:tr w:rsidR="00783F08" w:rsidRPr="006D090B" w14:paraId="01F6EBCD" w14:textId="77777777" w:rsidTr="0024459C">
        <w:tc>
          <w:tcPr>
            <w:tcW w:w="2404" w:type="pct"/>
            <w:tcBorders>
              <w:top w:val="single" w:sz="4" w:space="0" w:color="auto"/>
              <w:bottom w:val="nil"/>
            </w:tcBorders>
          </w:tcPr>
          <w:p w14:paraId="4F69208E"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Municipal-level random intercept (variance)</w:t>
            </w:r>
          </w:p>
        </w:tc>
        <w:tc>
          <w:tcPr>
            <w:tcW w:w="1298" w:type="pct"/>
            <w:tcBorders>
              <w:top w:val="single" w:sz="4" w:space="0" w:color="auto"/>
              <w:bottom w:val="nil"/>
            </w:tcBorders>
          </w:tcPr>
          <w:p w14:paraId="0F12CFA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0.371***</w:t>
            </w:r>
          </w:p>
          <w:p w14:paraId="5FB56BB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(0.087)</w:t>
            </w:r>
          </w:p>
        </w:tc>
        <w:tc>
          <w:tcPr>
            <w:tcW w:w="1298" w:type="pct"/>
            <w:tcBorders>
              <w:top w:val="single" w:sz="4" w:space="0" w:color="auto"/>
              <w:bottom w:val="nil"/>
            </w:tcBorders>
          </w:tcPr>
          <w:p w14:paraId="4DF17BA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0.382***</w:t>
            </w:r>
          </w:p>
          <w:p w14:paraId="4422B141"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(0.090)</w:t>
            </w:r>
          </w:p>
        </w:tc>
      </w:tr>
      <w:tr w:rsidR="00783F08" w:rsidRPr="006D090B" w14:paraId="465467DC" w14:textId="77777777" w:rsidTr="0024459C">
        <w:tc>
          <w:tcPr>
            <w:tcW w:w="2404" w:type="pct"/>
            <w:tcBorders>
              <w:top w:val="nil"/>
              <w:bottom w:val="nil"/>
            </w:tcBorders>
          </w:tcPr>
          <w:p w14:paraId="78C0BB23"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Observations</w:t>
            </w:r>
          </w:p>
        </w:tc>
        <w:tc>
          <w:tcPr>
            <w:tcW w:w="1298" w:type="pct"/>
            <w:tcBorders>
              <w:top w:val="nil"/>
              <w:bottom w:val="nil"/>
            </w:tcBorders>
          </w:tcPr>
          <w:p w14:paraId="14D8193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2227</w:t>
            </w:r>
          </w:p>
        </w:tc>
        <w:tc>
          <w:tcPr>
            <w:tcW w:w="1298" w:type="pct"/>
            <w:tcBorders>
              <w:top w:val="nil"/>
              <w:bottom w:val="nil"/>
            </w:tcBorders>
          </w:tcPr>
          <w:p w14:paraId="414D1CB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2226</w:t>
            </w:r>
          </w:p>
        </w:tc>
      </w:tr>
      <w:tr w:rsidR="00783F08" w:rsidRPr="006D090B" w14:paraId="199885D8" w14:textId="77777777" w:rsidTr="0024459C">
        <w:tc>
          <w:tcPr>
            <w:tcW w:w="2404" w:type="pct"/>
            <w:tcBorders>
              <w:top w:val="nil"/>
              <w:bottom w:val="nil"/>
            </w:tcBorders>
          </w:tcPr>
          <w:p w14:paraId="2F213DA9"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Wald chi2</w:t>
            </w:r>
          </w:p>
        </w:tc>
        <w:tc>
          <w:tcPr>
            <w:tcW w:w="1298" w:type="pct"/>
            <w:tcBorders>
              <w:top w:val="nil"/>
              <w:bottom w:val="nil"/>
            </w:tcBorders>
          </w:tcPr>
          <w:p w14:paraId="294754F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56.00</w:t>
            </w:r>
          </w:p>
        </w:tc>
        <w:tc>
          <w:tcPr>
            <w:tcW w:w="1298" w:type="pct"/>
            <w:tcBorders>
              <w:top w:val="nil"/>
              <w:bottom w:val="nil"/>
            </w:tcBorders>
          </w:tcPr>
          <w:p w14:paraId="30932FA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62.05</w:t>
            </w:r>
          </w:p>
        </w:tc>
      </w:tr>
      <w:tr w:rsidR="00783F08" w:rsidRPr="006D090B" w14:paraId="1AA6717B" w14:textId="77777777" w:rsidTr="0024459C">
        <w:tc>
          <w:tcPr>
            <w:tcW w:w="2404" w:type="pct"/>
            <w:tcBorders>
              <w:top w:val="nil"/>
              <w:bottom w:val="single" w:sz="4" w:space="0" w:color="auto"/>
            </w:tcBorders>
          </w:tcPr>
          <w:p w14:paraId="0B537754"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Prob &gt; chi2</w:t>
            </w:r>
          </w:p>
        </w:tc>
        <w:tc>
          <w:tcPr>
            <w:tcW w:w="1298" w:type="pct"/>
            <w:tcBorders>
              <w:top w:val="nil"/>
              <w:bottom w:val="single" w:sz="4" w:space="0" w:color="auto"/>
            </w:tcBorders>
          </w:tcPr>
          <w:p w14:paraId="1C158C69"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w:t>
            </w:r>
          </w:p>
        </w:tc>
        <w:tc>
          <w:tcPr>
            <w:tcW w:w="1298" w:type="pct"/>
            <w:tcBorders>
              <w:top w:val="nil"/>
              <w:bottom w:val="single" w:sz="4" w:space="0" w:color="auto"/>
            </w:tcBorders>
          </w:tcPr>
          <w:p w14:paraId="01B8692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w:t>
            </w:r>
          </w:p>
        </w:tc>
      </w:tr>
    </w:tbl>
    <w:p w14:paraId="7E5C48A2"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p>
    <w:p w14:paraId="1094F444" w14:textId="60298475" w:rsidR="00783F08" w:rsidRDefault="00783F08" w:rsidP="00783F08">
      <w:pPr>
        <w:spacing w:after="0" w:line="480" w:lineRule="auto"/>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 xml:space="preserve">Notes: MORENA is omitted due to collinearity. ** p &lt; 0.05, *** p &lt; 0.01. Standard errors in parentheses. </w:t>
      </w:r>
    </w:p>
    <w:p w14:paraId="33CB7298" w14:textId="77777777" w:rsidR="00695436" w:rsidRPr="006D090B" w:rsidRDefault="00695436" w:rsidP="00783F08">
      <w:pPr>
        <w:spacing w:after="0" w:line="480" w:lineRule="auto"/>
        <w:rPr>
          <w:rFonts w:ascii="Times New Roman" w:eastAsia="Times New Roman" w:hAnsi="Times New Roman" w:cs="Times New Roman"/>
          <w:sz w:val="24"/>
          <w:szCs w:val="24"/>
        </w:rPr>
      </w:pPr>
    </w:p>
    <w:p w14:paraId="3D6B90A5"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As a robustness check, in Table A.1, we include individual-level partisanship as a control variable and replicate our main results for the best-fitting interaction model (columns I and II). We excluded partisanship from the main text because 74% of the sample across all survey years does not self-identify with a political party. We are also skeptical that data on this covariate are reliable given the literature on survey respondents’ high likelihood of misreporting party affiliation (e.g., expressing affiliation with the dominant party in the area or stating unaffiliated) in contexts beset by political conflict and violence (see Zimbalist, 2018).</w:t>
      </w:r>
    </w:p>
    <w:p w14:paraId="6298EFC4"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The party affiliation categories are PAN, PRI, MORENA, other party, and no party. The corresponding questions in the AmericasBarometer are first “Do you identify with a political party?” (yes/no) and then a follow up question if a respondent replies affirmatively, “Which party?”</w:t>
      </w:r>
    </w:p>
    <w:p w14:paraId="66443B69" w14:textId="4C795A6C" w:rsidR="00783F08"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 xml:space="preserve">Columns I and II show that our results in the main text (presented in columns III and IV in Table 4) are unaffected by the inclusion of the partisanship control. Moreover, none of the estimated coefficients on the party affiliation dummy variables is statistically significant relative to the comparison group of no party affiliation. </w:t>
      </w:r>
    </w:p>
    <w:p w14:paraId="668EB1C8" w14:textId="0B47299D" w:rsidR="00783F08" w:rsidRDefault="00783F08" w:rsidP="00783F08">
      <w:pPr>
        <w:spacing w:after="0" w:line="480" w:lineRule="auto"/>
        <w:ind w:firstLine="720"/>
        <w:rPr>
          <w:rFonts w:ascii="Times New Roman" w:eastAsia="Times New Roman" w:hAnsi="Times New Roman" w:cs="Times New Roman"/>
          <w:sz w:val="24"/>
          <w:szCs w:val="24"/>
        </w:rPr>
      </w:pPr>
    </w:p>
    <w:p w14:paraId="44142B5A" w14:textId="54CFE1D4" w:rsidR="00783F08" w:rsidRDefault="00783F08" w:rsidP="00783F08">
      <w:pPr>
        <w:spacing w:after="0" w:line="480" w:lineRule="auto"/>
        <w:ind w:firstLine="720"/>
        <w:rPr>
          <w:rFonts w:ascii="Times New Roman" w:eastAsia="Times New Roman" w:hAnsi="Times New Roman" w:cs="Times New Roman"/>
          <w:sz w:val="24"/>
          <w:szCs w:val="24"/>
        </w:rPr>
      </w:pPr>
    </w:p>
    <w:p w14:paraId="289440C0" w14:textId="77777777" w:rsidR="00695436" w:rsidRDefault="00695436" w:rsidP="00783F08">
      <w:pPr>
        <w:autoSpaceDE w:val="0"/>
        <w:autoSpaceDN w:val="0"/>
        <w:adjustRightInd w:val="0"/>
        <w:spacing w:after="0" w:line="480" w:lineRule="auto"/>
        <w:ind w:firstLine="720"/>
        <w:rPr>
          <w:rFonts w:ascii="Times New Roman" w:hAnsi="Times New Roman" w:cs="Times New Roman"/>
          <w:sz w:val="24"/>
          <w:szCs w:val="24"/>
        </w:rPr>
      </w:pPr>
    </w:p>
    <w:p w14:paraId="62A80EF2" w14:textId="1EF7EEE3" w:rsidR="00783F08" w:rsidRPr="006D090B" w:rsidRDefault="00783F08" w:rsidP="00783F08">
      <w:pPr>
        <w:autoSpaceDE w:val="0"/>
        <w:autoSpaceDN w:val="0"/>
        <w:adjustRightInd w:val="0"/>
        <w:spacing w:after="0" w:line="480" w:lineRule="auto"/>
        <w:ind w:firstLine="720"/>
        <w:rPr>
          <w:rFonts w:ascii="Times New Roman" w:hAnsi="Times New Roman" w:cs="Times New Roman"/>
          <w:sz w:val="24"/>
          <w:szCs w:val="24"/>
        </w:rPr>
      </w:pPr>
      <w:r w:rsidRPr="006D090B">
        <w:rPr>
          <w:rFonts w:ascii="Times New Roman" w:hAnsi="Times New Roman" w:cs="Times New Roman"/>
          <w:sz w:val="24"/>
          <w:szCs w:val="24"/>
        </w:rPr>
        <w:t>Table A.2: Descriptive statistics for municipal public finance variables (CDMX vs. non-CDMX)</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gridCol w:w="1025"/>
        <w:gridCol w:w="1225"/>
        <w:gridCol w:w="900"/>
        <w:gridCol w:w="950"/>
        <w:gridCol w:w="1025"/>
      </w:tblGrid>
      <w:tr w:rsidR="00783F08" w:rsidRPr="006D090B" w14:paraId="246A10B9" w14:textId="77777777" w:rsidTr="0024459C">
        <w:tc>
          <w:tcPr>
            <w:tcW w:w="4225" w:type="dxa"/>
            <w:tcBorders>
              <w:top w:val="single" w:sz="4" w:space="0" w:color="auto"/>
              <w:bottom w:val="single" w:sz="4" w:space="0" w:color="auto"/>
            </w:tcBorders>
          </w:tcPr>
          <w:p w14:paraId="64525804"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025" w:type="dxa"/>
            <w:tcBorders>
              <w:top w:val="single" w:sz="4" w:space="0" w:color="auto"/>
              <w:bottom w:val="single" w:sz="4" w:space="0" w:color="auto"/>
            </w:tcBorders>
          </w:tcPr>
          <w:p w14:paraId="4607863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Mean</w:t>
            </w:r>
          </w:p>
        </w:tc>
        <w:tc>
          <w:tcPr>
            <w:tcW w:w="1225" w:type="dxa"/>
            <w:tcBorders>
              <w:top w:val="single" w:sz="4" w:space="0" w:color="auto"/>
              <w:bottom w:val="single" w:sz="4" w:space="0" w:color="auto"/>
            </w:tcBorders>
          </w:tcPr>
          <w:p w14:paraId="29B3DF7E"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Std.Dev.</w:t>
            </w:r>
          </w:p>
        </w:tc>
        <w:tc>
          <w:tcPr>
            <w:tcW w:w="900" w:type="dxa"/>
            <w:tcBorders>
              <w:top w:val="single" w:sz="4" w:space="0" w:color="auto"/>
              <w:bottom w:val="single" w:sz="4" w:space="0" w:color="auto"/>
            </w:tcBorders>
          </w:tcPr>
          <w:p w14:paraId="7491A88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Min</w:t>
            </w:r>
          </w:p>
        </w:tc>
        <w:tc>
          <w:tcPr>
            <w:tcW w:w="950" w:type="dxa"/>
            <w:tcBorders>
              <w:top w:val="single" w:sz="4" w:space="0" w:color="auto"/>
              <w:bottom w:val="single" w:sz="4" w:space="0" w:color="auto"/>
            </w:tcBorders>
          </w:tcPr>
          <w:p w14:paraId="12FA64DC"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Max</w:t>
            </w:r>
          </w:p>
        </w:tc>
        <w:tc>
          <w:tcPr>
            <w:tcW w:w="1025" w:type="dxa"/>
            <w:tcBorders>
              <w:top w:val="single" w:sz="4" w:space="0" w:color="auto"/>
              <w:bottom w:val="single" w:sz="4" w:space="0" w:color="auto"/>
            </w:tcBorders>
          </w:tcPr>
          <w:p w14:paraId="2AFC1979"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Obs</w:t>
            </w:r>
          </w:p>
        </w:tc>
      </w:tr>
      <w:tr w:rsidR="00783F08" w:rsidRPr="006D090B" w14:paraId="58C2D537" w14:textId="77777777" w:rsidTr="0024459C">
        <w:tc>
          <w:tcPr>
            <w:tcW w:w="4225" w:type="dxa"/>
            <w:tcBorders>
              <w:top w:val="single" w:sz="4" w:space="0" w:color="auto"/>
            </w:tcBorders>
          </w:tcPr>
          <w:p w14:paraId="141053EA" w14:textId="77777777" w:rsidR="00783F08" w:rsidRPr="006D090B" w:rsidRDefault="00783F08" w:rsidP="0024459C">
            <w:pPr>
              <w:autoSpaceDE w:val="0"/>
              <w:autoSpaceDN w:val="0"/>
              <w:adjustRightInd w:val="0"/>
              <w:rPr>
                <w:rFonts w:ascii="Times New Roman" w:hAnsi="Times New Roman" w:cs="Times New Roman"/>
                <w:i/>
                <w:iCs/>
                <w:sz w:val="24"/>
                <w:szCs w:val="24"/>
              </w:rPr>
            </w:pPr>
            <w:r w:rsidRPr="006D090B">
              <w:rPr>
                <w:rFonts w:ascii="Times New Roman" w:hAnsi="Times New Roman" w:cs="Times New Roman"/>
                <w:i/>
                <w:iCs/>
                <w:sz w:val="24"/>
                <w:szCs w:val="24"/>
              </w:rPr>
              <w:t>Corruption outcome (excluding CDMX)</w:t>
            </w:r>
          </w:p>
        </w:tc>
        <w:tc>
          <w:tcPr>
            <w:tcW w:w="1025" w:type="dxa"/>
            <w:tcBorders>
              <w:top w:val="single" w:sz="4" w:space="0" w:color="auto"/>
            </w:tcBorders>
          </w:tcPr>
          <w:p w14:paraId="516FEF28"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225" w:type="dxa"/>
            <w:tcBorders>
              <w:top w:val="single" w:sz="4" w:space="0" w:color="auto"/>
            </w:tcBorders>
          </w:tcPr>
          <w:p w14:paraId="4E369F62"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00" w:type="dxa"/>
            <w:tcBorders>
              <w:top w:val="single" w:sz="4" w:space="0" w:color="auto"/>
            </w:tcBorders>
          </w:tcPr>
          <w:p w14:paraId="208D41E1"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50" w:type="dxa"/>
            <w:tcBorders>
              <w:top w:val="single" w:sz="4" w:space="0" w:color="auto"/>
            </w:tcBorders>
          </w:tcPr>
          <w:p w14:paraId="66250EF5"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025" w:type="dxa"/>
            <w:tcBorders>
              <w:top w:val="single" w:sz="4" w:space="0" w:color="auto"/>
            </w:tcBorders>
          </w:tcPr>
          <w:p w14:paraId="36BBAC04" w14:textId="77777777" w:rsidR="00783F08" w:rsidRPr="006D090B" w:rsidRDefault="00783F08" w:rsidP="0024459C">
            <w:pPr>
              <w:autoSpaceDE w:val="0"/>
              <w:autoSpaceDN w:val="0"/>
              <w:adjustRightInd w:val="0"/>
              <w:rPr>
                <w:rFonts w:ascii="Times New Roman" w:hAnsi="Times New Roman" w:cs="Times New Roman"/>
                <w:sz w:val="24"/>
                <w:szCs w:val="24"/>
              </w:rPr>
            </w:pPr>
          </w:p>
        </w:tc>
      </w:tr>
      <w:tr w:rsidR="00783F08" w:rsidRPr="006D090B" w14:paraId="68F6E264" w14:textId="77777777" w:rsidTr="0024459C">
        <w:tc>
          <w:tcPr>
            <w:tcW w:w="4225" w:type="dxa"/>
          </w:tcPr>
          <w:p w14:paraId="457A8EEC"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Corruption perceptions</w:t>
            </w:r>
          </w:p>
        </w:tc>
        <w:tc>
          <w:tcPr>
            <w:tcW w:w="1025" w:type="dxa"/>
          </w:tcPr>
          <w:p w14:paraId="09C9DBD0"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3.29</w:t>
            </w:r>
          </w:p>
        </w:tc>
        <w:tc>
          <w:tcPr>
            <w:tcW w:w="1225" w:type="dxa"/>
          </w:tcPr>
          <w:p w14:paraId="2002798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0.78</w:t>
            </w:r>
          </w:p>
        </w:tc>
        <w:tc>
          <w:tcPr>
            <w:tcW w:w="900" w:type="dxa"/>
          </w:tcPr>
          <w:p w14:paraId="19FC1385"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w:t>
            </w:r>
          </w:p>
        </w:tc>
        <w:tc>
          <w:tcPr>
            <w:tcW w:w="950" w:type="dxa"/>
          </w:tcPr>
          <w:p w14:paraId="76859DFE"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w:t>
            </w:r>
          </w:p>
        </w:tc>
        <w:tc>
          <w:tcPr>
            <w:tcW w:w="1025" w:type="dxa"/>
          </w:tcPr>
          <w:p w14:paraId="7F0B20D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3,381</w:t>
            </w:r>
          </w:p>
        </w:tc>
      </w:tr>
      <w:tr w:rsidR="00783F08" w:rsidRPr="006D090B" w14:paraId="6CA31F6A" w14:textId="77777777" w:rsidTr="0024459C">
        <w:tc>
          <w:tcPr>
            <w:tcW w:w="4225" w:type="dxa"/>
          </w:tcPr>
          <w:p w14:paraId="625808E4" w14:textId="77777777" w:rsidR="00783F08" w:rsidRPr="006D090B" w:rsidRDefault="00783F08" w:rsidP="0024459C">
            <w:pPr>
              <w:autoSpaceDE w:val="0"/>
              <w:autoSpaceDN w:val="0"/>
              <w:adjustRightInd w:val="0"/>
              <w:rPr>
                <w:rFonts w:ascii="Times New Roman" w:hAnsi="Times New Roman" w:cs="Times New Roman"/>
                <w:i/>
                <w:iCs/>
                <w:sz w:val="24"/>
                <w:szCs w:val="24"/>
              </w:rPr>
            </w:pPr>
            <w:r w:rsidRPr="006D090B">
              <w:rPr>
                <w:rFonts w:ascii="Times New Roman" w:hAnsi="Times New Roman" w:cs="Times New Roman"/>
                <w:i/>
                <w:iCs/>
                <w:sz w:val="24"/>
                <w:szCs w:val="24"/>
              </w:rPr>
              <w:t>Corruption outcome (CDMX only)</w:t>
            </w:r>
          </w:p>
        </w:tc>
        <w:tc>
          <w:tcPr>
            <w:tcW w:w="1025" w:type="dxa"/>
          </w:tcPr>
          <w:p w14:paraId="665A089D"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225" w:type="dxa"/>
          </w:tcPr>
          <w:p w14:paraId="27095D8E"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00" w:type="dxa"/>
          </w:tcPr>
          <w:p w14:paraId="2D56E75B"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50" w:type="dxa"/>
          </w:tcPr>
          <w:p w14:paraId="79F64E92"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025" w:type="dxa"/>
          </w:tcPr>
          <w:p w14:paraId="79311FEF" w14:textId="77777777" w:rsidR="00783F08" w:rsidRPr="006D090B" w:rsidRDefault="00783F08" w:rsidP="0024459C">
            <w:pPr>
              <w:autoSpaceDE w:val="0"/>
              <w:autoSpaceDN w:val="0"/>
              <w:adjustRightInd w:val="0"/>
              <w:rPr>
                <w:rFonts w:ascii="Times New Roman" w:hAnsi="Times New Roman" w:cs="Times New Roman"/>
                <w:sz w:val="24"/>
                <w:szCs w:val="24"/>
              </w:rPr>
            </w:pPr>
          </w:p>
        </w:tc>
      </w:tr>
      <w:tr w:rsidR="00783F08" w:rsidRPr="006D090B" w14:paraId="0DC8AA5B" w14:textId="77777777" w:rsidTr="0024459C">
        <w:tc>
          <w:tcPr>
            <w:tcW w:w="4225" w:type="dxa"/>
          </w:tcPr>
          <w:p w14:paraId="48F90EA2"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Corruption perceptions</w:t>
            </w:r>
          </w:p>
        </w:tc>
        <w:tc>
          <w:tcPr>
            <w:tcW w:w="1025" w:type="dxa"/>
          </w:tcPr>
          <w:p w14:paraId="15B330B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3.34</w:t>
            </w:r>
          </w:p>
        </w:tc>
        <w:tc>
          <w:tcPr>
            <w:tcW w:w="1225" w:type="dxa"/>
          </w:tcPr>
          <w:p w14:paraId="16600052"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0.80</w:t>
            </w:r>
          </w:p>
        </w:tc>
        <w:tc>
          <w:tcPr>
            <w:tcW w:w="900" w:type="dxa"/>
          </w:tcPr>
          <w:p w14:paraId="7BF9139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w:t>
            </w:r>
          </w:p>
        </w:tc>
        <w:tc>
          <w:tcPr>
            <w:tcW w:w="950" w:type="dxa"/>
          </w:tcPr>
          <w:p w14:paraId="1D7184D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w:t>
            </w:r>
          </w:p>
        </w:tc>
        <w:tc>
          <w:tcPr>
            <w:tcW w:w="1025" w:type="dxa"/>
          </w:tcPr>
          <w:p w14:paraId="2701DEAF"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357</w:t>
            </w:r>
          </w:p>
        </w:tc>
      </w:tr>
      <w:tr w:rsidR="00783F08" w:rsidRPr="006D090B" w14:paraId="2C50538F" w14:textId="77777777" w:rsidTr="0024459C">
        <w:tc>
          <w:tcPr>
            <w:tcW w:w="4225" w:type="dxa"/>
          </w:tcPr>
          <w:p w14:paraId="663C232C" w14:textId="77777777" w:rsidR="00783F08" w:rsidRPr="006D090B" w:rsidRDefault="00783F08" w:rsidP="0024459C">
            <w:pPr>
              <w:autoSpaceDE w:val="0"/>
              <w:autoSpaceDN w:val="0"/>
              <w:adjustRightInd w:val="0"/>
              <w:rPr>
                <w:rFonts w:ascii="Times New Roman" w:hAnsi="Times New Roman" w:cs="Times New Roman"/>
                <w:i/>
                <w:iCs/>
                <w:sz w:val="24"/>
                <w:szCs w:val="24"/>
              </w:rPr>
            </w:pPr>
            <w:r w:rsidRPr="006D090B">
              <w:rPr>
                <w:rFonts w:ascii="Times New Roman" w:hAnsi="Times New Roman" w:cs="Times New Roman"/>
                <w:i/>
                <w:iCs/>
                <w:sz w:val="24"/>
                <w:szCs w:val="24"/>
              </w:rPr>
              <w:t>Municipal covariates (excluding CDMX)</w:t>
            </w:r>
          </w:p>
        </w:tc>
        <w:tc>
          <w:tcPr>
            <w:tcW w:w="1025" w:type="dxa"/>
          </w:tcPr>
          <w:p w14:paraId="2C1E3F14"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225" w:type="dxa"/>
          </w:tcPr>
          <w:p w14:paraId="1F66B1EB"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00" w:type="dxa"/>
          </w:tcPr>
          <w:p w14:paraId="41C43B12"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50" w:type="dxa"/>
          </w:tcPr>
          <w:p w14:paraId="201AEBF2"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025" w:type="dxa"/>
          </w:tcPr>
          <w:p w14:paraId="43DA648D" w14:textId="77777777" w:rsidR="00783F08" w:rsidRPr="006D090B" w:rsidRDefault="00783F08" w:rsidP="0024459C">
            <w:pPr>
              <w:autoSpaceDE w:val="0"/>
              <w:autoSpaceDN w:val="0"/>
              <w:adjustRightInd w:val="0"/>
              <w:rPr>
                <w:rFonts w:ascii="Times New Roman" w:hAnsi="Times New Roman" w:cs="Times New Roman"/>
                <w:sz w:val="24"/>
                <w:szCs w:val="24"/>
              </w:rPr>
            </w:pPr>
          </w:p>
        </w:tc>
      </w:tr>
      <w:tr w:rsidR="00783F08" w:rsidRPr="006D090B" w14:paraId="7499211A" w14:textId="77777777" w:rsidTr="0024459C">
        <w:tc>
          <w:tcPr>
            <w:tcW w:w="4225" w:type="dxa"/>
          </w:tcPr>
          <w:p w14:paraId="20A262BA"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public investment per capita</w:t>
            </w:r>
          </w:p>
        </w:tc>
        <w:tc>
          <w:tcPr>
            <w:tcW w:w="1025" w:type="dxa"/>
          </w:tcPr>
          <w:p w14:paraId="10B241E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1.27</w:t>
            </w:r>
          </w:p>
        </w:tc>
        <w:tc>
          <w:tcPr>
            <w:tcW w:w="1225" w:type="dxa"/>
          </w:tcPr>
          <w:p w14:paraId="21961315"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1.32</w:t>
            </w:r>
          </w:p>
        </w:tc>
        <w:tc>
          <w:tcPr>
            <w:tcW w:w="900" w:type="dxa"/>
          </w:tcPr>
          <w:p w14:paraId="1566C4E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w:t>
            </w:r>
          </w:p>
        </w:tc>
        <w:tc>
          <w:tcPr>
            <w:tcW w:w="950" w:type="dxa"/>
          </w:tcPr>
          <w:p w14:paraId="229C9535"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13.39</w:t>
            </w:r>
          </w:p>
        </w:tc>
        <w:tc>
          <w:tcPr>
            <w:tcW w:w="1025" w:type="dxa"/>
          </w:tcPr>
          <w:p w14:paraId="6C14CA1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4,876</w:t>
            </w:r>
          </w:p>
        </w:tc>
      </w:tr>
      <w:tr w:rsidR="00783F08" w:rsidRPr="006D090B" w14:paraId="1E663A36" w14:textId="77777777" w:rsidTr="0024459C">
        <w:tc>
          <w:tcPr>
            <w:tcW w:w="4225" w:type="dxa"/>
          </w:tcPr>
          <w:p w14:paraId="3197D95C"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taxes per capita</w:t>
            </w:r>
          </w:p>
        </w:tc>
        <w:tc>
          <w:tcPr>
            <w:tcW w:w="1025" w:type="dxa"/>
          </w:tcPr>
          <w:p w14:paraId="297A5C1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0.28</w:t>
            </w:r>
          </w:p>
        </w:tc>
        <w:tc>
          <w:tcPr>
            <w:tcW w:w="1225" w:type="dxa"/>
          </w:tcPr>
          <w:p w14:paraId="562BA4A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0.30</w:t>
            </w:r>
          </w:p>
        </w:tc>
        <w:tc>
          <w:tcPr>
            <w:tcW w:w="900" w:type="dxa"/>
          </w:tcPr>
          <w:p w14:paraId="6357E99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w:t>
            </w:r>
          </w:p>
        </w:tc>
        <w:tc>
          <w:tcPr>
            <w:tcW w:w="950" w:type="dxa"/>
          </w:tcPr>
          <w:p w14:paraId="3EA920AB"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2.41</w:t>
            </w:r>
          </w:p>
        </w:tc>
        <w:tc>
          <w:tcPr>
            <w:tcW w:w="1025" w:type="dxa"/>
          </w:tcPr>
          <w:p w14:paraId="79571FA7"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5,391</w:t>
            </w:r>
          </w:p>
        </w:tc>
      </w:tr>
      <w:tr w:rsidR="00783F08" w:rsidRPr="006D090B" w14:paraId="3DFD6114" w14:textId="77777777" w:rsidTr="0024459C">
        <w:tc>
          <w:tcPr>
            <w:tcW w:w="4225" w:type="dxa"/>
          </w:tcPr>
          <w:p w14:paraId="52D3FCDD"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personnel spending per capita</w:t>
            </w:r>
          </w:p>
        </w:tc>
        <w:tc>
          <w:tcPr>
            <w:tcW w:w="1025" w:type="dxa"/>
          </w:tcPr>
          <w:p w14:paraId="29987C8F"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1.44</w:t>
            </w:r>
          </w:p>
        </w:tc>
        <w:tc>
          <w:tcPr>
            <w:tcW w:w="1225" w:type="dxa"/>
          </w:tcPr>
          <w:p w14:paraId="59EF3E5C"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1.05</w:t>
            </w:r>
          </w:p>
        </w:tc>
        <w:tc>
          <w:tcPr>
            <w:tcW w:w="900" w:type="dxa"/>
          </w:tcPr>
          <w:p w14:paraId="4A38230B"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0</w:t>
            </w:r>
          </w:p>
        </w:tc>
        <w:tc>
          <w:tcPr>
            <w:tcW w:w="950" w:type="dxa"/>
          </w:tcPr>
          <w:p w14:paraId="66A52BBE"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8.69</w:t>
            </w:r>
          </w:p>
        </w:tc>
        <w:tc>
          <w:tcPr>
            <w:tcW w:w="1025" w:type="dxa"/>
          </w:tcPr>
          <w:p w14:paraId="698C148D"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4,876</w:t>
            </w:r>
          </w:p>
        </w:tc>
      </w:tr>
      <w:tr w:rsidR="00783F08" w:rsidRPr="006D090B" w14:paraId="3A3F5EB3" w14:textId="77777777" w:rsidTr="0024459C">
        <w:tc>
          <w:tcPr>
            <w:tcW w:w="4225" w:type="dxa"/>
          </w:tcPr>
          <w:p w14:paraId="3C821FC5"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i/>
                <w:iCs/>
                <w:sz w:val="24"/>
                <w:szCs w:val="24"/>
              </w:rPr>
              <w:t>Municipal covariates (CDMX only)</w:t>
            </w:r>
          </w:p>
        </w:tc>
        <w:tc>
          <w:tcPr>
            <w:tcW w:w="1025" w:type="dxa"/>
          </w:tcPr>
          <w:p w14:paraId="6709AACC"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225" w:type="dxa"/>
          </w:tcPr>
          <w:p w14:paraId="78EA32F7"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00" w:type="dxa"/>
          </w:tcPr>
          <w:p w14:paraId="4BB22C49"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950" w:type="dxa"/>
          </w:tcPr>
          <w:p w14:paraId="0D59BE6B" w14:textId="77777777" w:rsidR="00783F08" w:rsidRPr="006D090B" w:rsidRDefault="00783F08" w:rsidP="0024459C">
            <w:pPr>
              <w:autoSpaceDE w:val="0"/>
              <w:autoSpaceDN w:val="0"/>
              <w:adjustRightInd w:val="0"/>
              <w:rPr>
                <w:rFonts w:ascii="Times New Roman" w:hAnsi="Times New Roman" w:cs="Times New Roman"/>
                <w:sz w:val="24"/>
                <w:szCs w:val="24"/>
              </w:rPr>
            </w:pPr>
          </w:p>
        </w:tc>
        <w:tc>
          <w:tcPr>
            <w:tcW w:w="1025" w:type="dxa"/>
          </w:tcPr>
          <w:p w14:paraId="46EAD6CD" w14:textId="77777777" w:rsidR="00783F08" w:rsidRPr="006D090B" w:rsidRDefault="00783F08" w:rsidP="0024459C">
            <w:pPr>
              <w:autoSpaceDE w:val="0"/>
              <w:autoSpaceDN w:val="0"/>
              <w:adjustRightInd w:val="0"/>
              <w:rPr>
                <w:rFonts w:ascii="Times New Roman" w:hAnsi="Times New Roman" w:cs="Times New Roman"/>
                <w:sz w:val="24"/>
                <w:szCs w:val="24"/>
              </w:rPr>
            </w:pPr>
          </w:p>
        </w:tc>
      </w:tr>
      <w:tr w:rsidR="00783F08" w:rsidRPr="006D090B" w14:paraId="237B904A" w14:textId="77777777" w:rsidTr="0024459C">
        <w:tc>
          <w:tcPr>
            <w:tcW w:w="4225" w:type="dxa"/>
          </w:tcPr>
          <w:p w14:paraId="2C20C5E8"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public investment per capita</w:t>
            </w:r>
          </w:p>
        </w:tc>
        <w:tc>
          <w:tcPr>
            <w:tcW w:w="1025" w:type="dxa"/>
          </w:tcPr>
          <w:p w14:paraId="005516B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6.77</w:t>
            </w:r>
          </w:p>
        </w:tc>
        <w:tc>
          <w:tcPr>
            <w:tcW w:w="1225" w:type="dxa"/>
          </w:tcPr>
          <w:p w14:paraId="5B547418"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5.04</w:t>
            </w:r>
          </w:p>
        </w:tc>
        <w:tc>
          <w:tcPr>
            <w:tcW w:w="900" w:type="dxa"/>
          </w:tcPr>
          <w:p w14:paraId="51F696DC"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1.66</w:t>
            </w:r>
          </w:p>
        </w:tc>
        <w:tc>
          <w:tcPr>
            <w:tcW w:w="950" w:type="dxa"/>
          </w:tcPr>
          <w:p w14:paraId="7C064B7D"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19.46</w:t>
            </w:r>
          </w:p>
        </w:tc>
        <w:tc>
          <w:tcPr>
            <w:tcW w:w="1025" w:type="dxa"/>
          </w:tcPr>
          <w:p w14:paraId="188AE4E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431</w:t>
            </w:r>
          </w:p>
        </w:tc>
      </w:tr>
      <w:tr w:rsidR="00783F08" w:rsidRPr="006D090B" w14:paraId="34C03126" w14:textId="77777777" w:rsidTr="0024459C">
        <w:tc>
          <w:tcPr>
            <w:tcW w:w="4225" w:type="dxa"/>
          </w:tcPr>
          <w:p w14:paraId="565B26B8"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taxes per capita</w:t>
            </w:r>
          </w:p>
        </w:tc>
        <w:tc>
          <w:tcPr>
            <w:tcW w:w="1025" w:type="dxa"/>
          </w:tcPr>
          <w:p w14:paraId="01E957C2"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53.34</w:t>
            </w:r>
          </w:p>
        </w:tc>
        <w:tc>
          <w:tcPr>
            <w:tcW w:w="1225" w:type="dxa"/>
          </w:tcPr>
          <w:p w14:paraId="6FD86B1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34.25</w:t>
            </w:r>
          </w:p>
        </w:tc>
        <w:tc>
          <w:tcPr>
            <w:tcW w:w="900" w:type="dxa"/>
          </w:tcPr>
          <w:p w14:paraId="5C9050DB"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15.71</w:t>
            </w:r>
          </w:p>
        </w:tc>
        <w:tc>
          <w:tcPr>
            <w:tcW w:w="950" w:type="dxa"/>
          </w:tcPr>
          <w:p w14:paraId="277ABEB2"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123.80</w:t>
            </w:r>
          </w:p>
        </w:tc>
        <w:tc>
          <w:tcPr>
            <w:tcW w:w="1025" w:type="dxa"/>
          </w:tcPr>
          <w:p w14:paraId="2AF2840A"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431</w:t>
            </w:r>
          </w:p>
        </w:tc>
      </w:tr>
      <w:tr w:rsidR="00783F08" w:rsidRPr="006D090B" w14:paraId="4DF98A66" w14:textId="77777777" w:rsidTr="0024459C">
        <w:tc>
          <w:tcPr>
            <w:tcW w:w="4225" w:type="dxa"/>
          </w:tcPr>
          <w:p w14:paraId="4C2A5D8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Municipal personnel spending per capita</w:t>
            </w:r>
          </w:p>
        </w:tc>
        <w:tc>
          <w:tcPr>
            <w:tcW w:w="1025" w:type="dxa"/>
          </w:tcPr>
          <w:p w14:paraId="10525B36"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42.50</w:t>
            </w:r>
          </w:p>
        </w:tc>
        <w:tc>
          <w:tcPr>
            <w:tcW w:w="1225" w:type="dxa"/>
          </w:tcPr>
          <w:p w14:paraId="4281DA51"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25.97</w:t>
            </w:r>
          </w:p>
        </w:tc>
        <w:tc>
          <w:tcPr>
            <w:tcW w:w="900" w:type="dxa"/>
          </w:tcPr>
          <w:p w14:paraId="0AA13C02"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15.00</w:t>
            </w:r>
          </w:p>
        </w:tc>
        <w:tc>
          <w:tcPr>
            <w:tcW w:w="950" w:type="dxa"/>
          </w:tcPr>
          <w:p w14:paraId="6687BF63"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82.85</w:t>
            </w:r>
          </w:p>
        </w:tc>
        <w:tc>
          <w:tcPr>
            <w:tcW w:w="1025" w:type="dxa"/>
          </w:tcPr>
          <w:p w14:paraId="00C62EAE" w14:textId="77777777" w:rsidR="00783F08" w:rsidRPr="006D090B" w:rsidRDefault="00783F08" w:rsidP="0024459C">
            <w:pPr>
              <w:autoSpaceDE w:val="0"/>
              <w:autoSpaceDN w:val="0"/>
              <w:adjustRightInd w:val="0"/>
              <w:rPr>
                <w:rFonts w:ascii="Times New Roman" w:hAnsi="Times New Roman" w:cs="Times New Roman"/>
                <w:sz w:val="24"/>
                <w:szCs w:val="24"/>
              </w:rPr>
            </w:pPr>
            <w:r w:rsidRPr="006D090B">
              <w:rPr>
                <w:rFonts w:ascii="Times New Roman" w:hAnsi="Times New Roman" w:cs="Times New Roman"/>
                <w:sz w:val="24"/>
                <w:szCs w:val="24"/>
              </w:rPr>
              <w:t>431</w:t>
            </w:r>
          </w:p>
        </w:tc>
      </w:tr>
    </w:tbl>
    <w:p w14:paraId="793F45F1" w14:textId="77777777" w:rsidR="00783F08" w:rsidRPr="006D090B" w:rsidRDefault="00783F08" w:rsidP="00783F08">
      <w:pPr>
        <w:autoSpaceDE w:val="0"/>
        <w:autoSpaceDN w:val="0"/>
        <w:adjustRightInd w:val="0"/>
        <w:spacing w:after="0" w:line="480" w:lineRule="auto"/>
        <w:ind w:firstLine="720"/>
        <w:rPr>
          <w:rFonts w:ascii="Times New Roman" w:hAnsi="Times New Roman" w:cs="Times New Roman"/>
          <w:sz w:val="24"/>
          <w:szCs w:val="24"/>
        </w:rPr>
      </w:pPr>
      <w:r w:rsidRPr="006D090B">
        <w:rPr>
          <w:rFonts w:ascii="Times New Roman" w:hAnsi="Times New Roman" w:cs="Times New Roman"/>
          <w:sz w:val="24"/>
          <w:szCs w:val="24"/>
        </w:rPr>
        <w:t xml:space="preserve">*All spending variables are listed in thousands of pesos. </w:t>
      </w:r>
    </w:p>
    <w:p w14:paraId="0B6B2085" w14:textId="77777777" w:rsidR="00783F08" w:rsidRPr="006D090B" w:rsidRDefault="00783F08" w:rsidP="00783F08">
      <w:pPr>
        <w:spacing w:after="0" w:line="480" w:lineRule="auto"/>
        <w:ind w:firstLine="720"/>
        <w:rPr>
          <w:rFonts w:ascii="Times New Roman" w:eastAsia="Times New Roman" w:hAnsi="Times New Roman" w:cs="Times New Roman"/>
          <w:b/>
          <w:bCs/>
          <w:sz w:val="24"/>
          <w:szCs w:val="24"/>
        </w:rPr>
      </w:pPr>
    </w:p>
    <w:p w14:paraId="27CB4C6F"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 xml:space="preserve">In the main text, we noted that the values for the municipal public finance covariates were extremely different in CDMX compared to other municipalities. Table A.2 presents those data. The three municipal finance variables are again listed in thousands of pesos per capita. For public investment per capita, the mean is more than five times greater in CDMX and the upper bound is 19,460 pesos per capita compared to just 13,390 pesos per capita outside the capital city. For municipal taxes per capita, the difference between CDMX and other municipalities is even more striking; the mean is 53,340 pesos per capita compared to only 280 pesos outside of CDMX. The range is between 15,710 and 123,800 pesos per head in CDMX contrasted with a range of 0 to 2,410 pesos per head in non-CDMX municipalities. For municipal personnel spending, the mean in CDMX of 42,500 pesos per capita is nearly thirty times greater than the average outside of CDMX (1,440 pesos per head). It is also important to note that corruption </w:t>
      </w:r>
      <w:r w:rsidRPr="006D090B">
        <w:rPr>
          <w:rFonts w:ascii="Times New Roman" w:eastAsia="Times New Roman" w:hAnsi="Times New Roman" w:cs="Times New Roman"/>
          <w:sz w:val="24"/>
          <w:szCs w:val="24"/>
        </w:rPr>
        <w:lastRenderedPageBreak/>
        <w:t>perceptions are slightly higher in CDMX (compare 3.29 to 3.34). While this difference is small, the substantial differences on the municipal finance covariates still exert considerable leverage on estimated relationships in the regression models.</w:t>
      </w:r>
    </w:p>
    <w:p w14:paraId="3D40080E" w14:textId="5A84C7C3" w:rsidR="00783F08" w:rsidRDefault="00783F08" w:rsidP="00783F08">
      <w:pPr>
        <w:spacing w:after="0" w:line="480" w:lineRule="auto"/>
        <w:ind w:firstLine="720"/>
        <w:rPr>
          <w:rFonts w:ascii="Times New Roman" w:eastAsia="Times New Roman" w:hAnsi="Times New Roman" w:cs="Times New Roman"/>
          <w:sz w:val="24"/>
          <w:szCs w:val="24"/>
        </w:rPr>
      </w:pPr>
    </w:p>
    <w:p w14:paraId="32F05EA7" w14:textId="77777777" w:rsidR="00695436" w:rsidRPr="006D090B" w:rsidRDefault="00695436" w:rsidP="00783F08">
      <w:pPr>
        <w:spacing w:after="0" w:line="480" w:lineRule="auto"/>
        <w:ind w:firstLine="720"/>
        <w:rPr>
          <w:rFonts w:ascii="Times New Roman" w:eastAsia="Times New Roman" w:hAnsi="Times New Roman" w:cs="Times New Roman"/>
          <w:sz w:val="24"/>
          <w:szCs w:val="24"/>
        </w:rPr>
      </w:pPr>
    </w:p>
    <w:p w14:paraId="5C81D0BC"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Table A.3: Robustness check with CDMX observations included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385"/>
        <w:gridCol w:w="2385"/>
      </w:tblGrid>
      <w:tr w:rsidR="00783F08" w:rsidRPr="006D090B" w14:paraId="6C1DDADF" w14:textId="77777777" w:rsidTr="0024459C">
        <w:tc>
          <w:tcPr>
            <w:tcW w:w="2452" w:type="pct"/>
            <w:tcBorders>
              <w:top w:val="single" w:sz="4" w:space="0" w:color="auto"/>
              <w:bottom w:val="single" w:sz="4" w:space="0" w:color="auto"/>
            </w:tcBorders>
          </w:tcPr>
          <w:p w14:paraId="7B31995B" w14:textId="77777777" w:rsidR="00783F08" w:rsidRPr="006D090B" w:rsidRDefault="00783F08" w:rsidP="0024459C">
            <w:pPr>
              <w:rPr>
                <w:rFonts w:ascii="Times New Roman" w:eastAsia="Times New Roman" w:hAnsi="Times New Roman" w:cs="Times New Roman"/>
                <w:sz w:val="24"/>
                <w:szCs w:val="24"/>
              </w:rPr>
            </w:pPr>
          </w:p>
        </w:tc>
        <w:tc>
          <w:tcPr>
            <w:tcW w:w="1274" w:type="pct"/>
            <w:tcBorders>
              <w:top w:val="single" w:sz="4" w:space="0" w:color="auto"/>
              <w:bottom w:val="single" w:sz="4" w:space="0" w:color="auto"/>
            </w:tcBorders>
          </w:tcPr>
          <w:p w14:paraId="38D528D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I (Perceptions)</w:t>
            </w:r>
          </w:p>
        </w:tc>
        <w:tc>
          <w:tcPr>
            <w:tcW w:w="1274" w:type="pct"/>
            <w:tcBorders>
              <w:top w:val="single" w:sz="4" w:space="0" w:color="auto"/>
              <w:bottom w:val="single" w:sz="4" w:space="0" w:color="auto"/>
            </w:tcBorders>
          </w:tcPr>
          <w:p w14:paraId="648C0EB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 xml:space="preserve">  II (Perceptions)</w:t>
            </w:r>
          </w:p>
        </w:tc>
      </w:tr>
      <w:tr w:rsidR="00783F08" w:rsidRPr="006D090B" w14:paraId="53631C48" w14:textId="77777777" w:rsidTr="0024459C">
        <w:tc>
          <w:tcPr>
            <w:tcW w:w="2452" w:type="pct"/>
            <w:tcBorders>
              <w:top w:val="single" w:sz="4" w:space="0" w:color="auto"/>
            </w:tcBorders>
          </w:tcPr>
          <w:p w14:paraId="50628D0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Age</w:t>
            </w:r>
          </w:p>
        </w:tc>
        <w:tc>
          <w:tcPr>
            <w:tcW w:w="1274" w:type="pct"/>
            <w:tcBorders>
              <w:top w:val="single" w:sz="4" w:space="0" w:color="auto"/>
            </w:tcBorders>
          </w:tcPr>
          <w:p w14:paraId="6FC934A9"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0.009***</w:t>
            </w:r>
          </w:p>
          <w:p w14:paraId="14F61F8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(0.003)</w:t>
            </w:r>
          </w:p>
        </w:tc>
        <w:tc>
          <w:tcPr>
            <w:tcW w:w="1274" w:type="pct"/>
            <w:tcBorders>
              <w:top w:val="single" w:sz="4" w:space="0" w:color="auto"/>
            </w:tcBorders>
          </w:tcPr>
          <w:p w14:paraId="412503E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0.009***</w:t>
            </w:r>
          </w:p>
          <w:p w14:paraId="441421D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(0.003)</w:t>
            </w:r>
          </w:p>
        </w:tc>
      </w:tr>
      <w:tr w:rsidR="00783F08" w:rsidRPr="006D090B" w14:paraId="59588D27" w14:textId="77777777" w:rsidTr="0024459C">
        <w:tc>
          <w:tcPr>
            <w:tcW w:w="2452" w:type="pct"/>
          </w:tcPr>
          <w:p w14:paraId="1C40D49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Male</w:t>
            </w:r>
          </w:p>
        </w:tc>
        <w:tc>
          <w:tcPr>
            <w:tcW w:w="1274" w:type="pct"/>
          </w:tcPr>
          <w:p w14:paraId="7E27936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0.097</w:t>
            </w:r>
          </w:p>
          <w:p w14:paraId="4F4F5A6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(0.077)</w:t>
            </w:r>
          </w:p>
        </w:tc>
        <w:tc>
          <w:tcPr>
            <w:tcW w:w="1274" w:type="pct"/>
          </w:tcPr>
          <w:p w14:paraId="324CA01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0.092</w:t>
            </w:r>
          </w:p>
          <w:p w14:paraId="40A6C82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(0.077)</w:t>
            </w:r>
          </w:p>
        </w:tc>
      </w:tr>
      <w:tr w:rsidR="00783F08" w:rsidRPr="006D090B" w14:paraId="3EABFFCF" w14:textId="77777777" w:rsidTr="0024459C">
        <w:tc>
          <w:tcPr>
            <w:tcW w:w="2452" w:type="pct"/>
          </w:tcPr>
          <w:p w14:paraId="352BF1F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White</w:t>
            </w:r>
          </w:p>
        </w:tc>
        <w:tc>
          <w:tcPr>
            <w:tcW w:w="1274" w:type="pct"/>
          </w:tcPr>
          <w:p w14:paraId="71EED15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-0.228**</w:t>
            </w:r>
          </w:p>
          <w:p w14:paraId="71E3034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(0.104)</w:t>
            </w:r>
          </w:p>
        </w:tc>
        <w:tc>
          <w:tcPr>
            <w:tcW w:w="1274" w:type="pct"/>
          </w:tcPr>
          <w:p w14:paraId="2D0185A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-0.218**</w:t>
            </w:r>
          </w:p>
          <w:p w14:paraId="2E70F67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(0.105)</w:t>
            </w:r>
          </w:p>
        </w:tc>
      </w:tr>
      <w:tr w:rsidR="00783F08" w:rsidRPr="006D090B" w14:paraId="0C867D8F" w14:textId="77777777" w:rsidTr="0024459C">
        <w:tc>
          <w:tcPr>
            <w:tcW w:w="2452" w:type="pct"/>
          </w:tcPr>
          <w:p w14:paraId="67817419"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Years schooling</w:t>
            </w:r>
          </w:p>
        </w:tc>
        <w:tc>
          <w:tcPr>
            <w:tcW w:w="1274" w:type="pct"/>
          </w:tcPr>
          <w:p w14:paraId="6C4FE35B"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0.056***</w:t>
            </w:r>
          </w:p>
          <w:p w14:paraId="4FD21910"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(0.014)</w:t>
            </w:r>
          </w:p>
        </w:tc>
        <w:tc>
          <w:tcPr>
            <w:tcW w:w="1274" w:type="pct"/>
          </w:tcPr>
          <w:p w14:paraId="4A18502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0.055***</w:t>
            </w:r>
          </w:p>
          <w:p w14:paraId="21C7E41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(0.014)</w:t>
            </w:r>
          </w:p>
        </w:tc>
      </w:tr>
      <w:tr w:rsidR="00783F08" w:rsidRPr="006D090B" w14:paraId="5C9AE15D" w14:textId="77777777" w:rsidTr="0024459C">
        <w:tc>
          <w:tcPr>
            <w:tcW w:w="2452" w:type="pct"/>
          </w:tcPr>
          <w:p w14:paraId="1E8B8EB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Services index</w:t>
            </w:r>
          </w:p>
        </w:tc>
        <w:tc>
          <w:tcPr>
            <w:tcW w:w="1274" w:type="pct"/>
          </w:tcPr>
          <w:p w14:paraId="6AEE21E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0.508**</w:t>
            </w:r>
          </w:p>
          <w:p w14:paraId="4C974939"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(0.203)</w:t>
            </w:r>
          </w:p>
        </w:tc>
        <w:tc>
          <w:tcPr>
            <w:tcW w:w="1274" w:type="pct"/>
          </w:tcPr>
          <w:p w14:paraId="62E0F36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0.495**</w:t>
            </w:r>
          </w:p>
          <w:p w14:paraId="6AE7E07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(0.205)</w:t>
            </w:r>
          </w:p>
        </w:tc>
      </w:tr>
      <w:tr w:rsidR="00783F08" w:rsidRPr="006D090B" w14:paraId="608485C4" w14:textId="77777777" w:rsidTr="0024459C">
        <w:tc>
          <w:tcPr>
            <w:tcW w:w="2452" w:type="pct"/>
          </w:tcPr>
          <w:p w14:paraId="3CC4862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Bribe solicitation</w:t>
            </w:r>
          </w:p>
        </w:tc>
        <w:tc>
          <w:tcPr>
            <w:tcW w:w="1274" w:type="pct"/>
          </w:tcPr>
          <w:p w14:paraId="5A5C3A92"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0.578***</w:t>
            </w:r>
          </w:p>
          <w:p w14:paraId="1F3FE52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(0.143)</w:t>
            </w:r>
          </w:p>
        </w:tc>
        <w:tc>
          <w:tcPr>
            <w:tcW w:w="1274" w:type="pct"/>
          </w:tcPr>
          <w:p w14:paraId="7146FB81"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0.549***</w:t>
            </w:r>
          </w:p>
          <w:p w14:paraId="4B2B8B1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hAnsi="Times New Roman" w:cs="Times New Roman"/>
                <w:sz w:val="24"/>
                <w:szCs w:val="24"/>
              </w:rPr>
              <w:t>(0.144)</w:t>
            </w:r>
          </w:p>
        </w:tc>
      </w:tr>
      <w:tr w:rsidR="00783F08" w:rsidRPr="006D090B" w14:paraId="3E9980BA" w14:textId="77777777" w:rsidTr="0024459C">
        <w:tc>
          <w:tcPr>
            <w:tcW w:w="2452" w:type="pct"/>
          </w:tcPr>
          <w:p w14:paraId="570C8CD0" w14:textId="77777777" w:rsidR="00783F08" w:rsidRPr="006D090B" w:rsidRDefault="00783F08" w:rsidP="0024459C">
            <w:pPr>
              <w:rPr>
                <w:rFonts w:ascii="Times New Roman" w:eastAsia="Times New Roman" w:hAnsi="Times New Roman" w:cs="Times New Roman"/>
                <w:b/>
                <w:bCs/>
                <w:sz w:val="24"/>
                <w:szCs w:val="24"/>
              </w:rPr>
            </w:pPr>
            <w:r w:rsidRPr="006D090B">
              <w:rPr>
                <w:rFonts w:ascii="Times New Roman" w:hAnsi="Times New Roman" w:cs="Times New Roman"/>
                <w:b/>
                <w:bCs/>
                <w:sz w:val="24"/>
                <w:szCs w:val="24"/>
              </w:rPr>
              <w:t>Municipal public investment (per capita)</w:t>
            </w:r>
          </w:p>
        </w:tc>
        <w:tc>
          <w:tcPr>
            <w:tcW w:w="1274" w:type="pct"/>
          </w:tcPr>
          <w:p w14:paraId="1782F4E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0.241***</w:t>
            </w:r>
          </w:p>
          <w:p w14:paraId="15F95C7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(0.066)</w:t>
            </w:r>
          </w:p>
        </w:tc>
        <w:tc>
          <w:tcPr>
            <w:tcW w:w="1274" w:type="pct"/>
          </w:tcPr>
          <w:p w14:paraId="1A5D1D5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0.275***</w:t>
            </w:r>
          </w:p>
          <w:p w14:paraId="013A8F56"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(0.077)</w:t>
            </w:r>
          </w:p>
        </w:tc>
      </w:tr>
      <w:tr w:rsidR="00783F08" w:rsidRPr="006D090B" w14:paraId="6E630678" w14:textId="77777777" w:rsidTr="0024459C">
        <w:tc>
          <w:tcPr>
            <w:tcW w:w="2452" w:type="pct"/>
          </w:tcPr>
          <w:p w14:paraId="21EC390A"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poverty rate</w:t>
            </w:r>
          </w:p>
        </w:tc>
        <w:tc>
          <w:tcPr>
            <w:tcW w:w="1274" w:type="pct"/>
          </w:tcPr>
          <w:p w14:paraId="7E54EEEC" w14:textId="77777777" w:rsidR="00783F08" w:rsidRPr="006D090B" w:rsidRDefault="00783F08" w:rsidP="0024459C">
            <w:pPr>
              <w:rPr>
                <w:rFonts w:ascii="Times New Roman" w:eastAsia="Times New Roman" w:hAnsi="Times New Roman" w:cs="Times New Roman"/>
                <w:sz w:val="24"/>
                <w:szCs w:val="24"/>
              </w:rPr>
            </w:pPr>
          </w:p>
        </w:tc>
        <w:tc>
          <w:tcPr>
            <w:tcW w:w="1274" w:type="pct"/>
          </w:tcPr>
          <w:p w14:paraId="1B5EE01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-0.006</w:t>
            </w:r>
          </w:p>
          <w:p w14:paraId="21C71AF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(0.004)</w:t>
            </w:r>
          </w:p>
        </w:tc>
      </w:tr>
      <w:tr w:rsidR="00783F08" w:rsidRPr="006D090B" w14:paraId="426B1DFE" w14:textId="77777777" w:rsidTr="0024459C">
        <w:tc>
          <w:tcPr>
            <w:tcW w:w="2452" w:type="pct"/>
          </w:tcPr>
          <w:p w14:paraId="67FC0A06"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President-municipal party aligned</w:t>
            </w:r>
          </w:p>
        </w:tc>
        <w:tc>
          <w:tcPr>
            <w:tcW w:w="1274" w:type="pct"/>
          </w:tcPr>
          <w:p w14:paraId="4B197FB1" w14:textId="77777777" w:rsidR="00783F08" w:rsidRPr="006D090B" w:rsidRDefault="00783F08" w:rsidP="0024459C">
            <w:pPr>
              <w:rPr>
                <w:rFonts w:ascii="Times New Roman" w:eastAsia="Times New Roman" w:hAnsi="Times New Roman" w:cs="Times New Roman"/>
                <w:sz w:val="24"/>
                <w:szCs w:val="24"/>
              </w:rPr>
            </w:pPr>
          </w:p>
        </w:tc>
        <w:tc>
          <w:tcPr>
            <w:tcW w:w="1274" w:type="pct"/>
          </w:tcPr>
          <w:p w14:paraId="2C447847"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-0.138</w:t>
            </w:r>
          </w:p>
          <w:p w14:paraId="59C70080"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(0.098)</w:t>
            </w:r>
          </w:p>
        </w:tc>
      </w:tr>
      <w:tr w:rsidR="00783F08" w:rsidRPr="006D090B" w14:paraId="72261982" w14:textId="77777777" w:rsidTr="0024459C">
        <w:tc>
          <w:tcPr>
            <w:tcW w:w="2452" w:type="pct"/>
          </w:tcPr>
          <w:p w14:paraId="226A7DE7"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taxes (per capita)</w:t>
            </w:r>
          </w:p>
        </w:tc>
        <w:tc>
          <w:tcPr>
            <w:tcW w:w="1274" w:type="pct"/>
          </w:tcPr>
          <w:p w14:paraId="6A6CDE95" w14:textId="77777777" w:rsidR="00783F08" w:rsidRPr="006D090B" w:rsidRDefault="00783F08" w:rsidP="0024459C">
            <w:pPr>
              <w:rPr>
                <w:rFonts w:ascii="Times New Roman" w:eastAsia="Times New Roman" w:hAnsi="Times New Roman" w:cs="Times New Roman"/>
                <w:sz w:val="24"/>
                <w:szCs w:val="24"/>
              </w:rPr>
            </w:pPr>
          </w:p>
        </w:tc>
        <w:tc>
          <w:tcPr>
            <w:tcW w:w="1274" w:type="pct"/>
          </w:tcPr>
          <w:p w14:paraId="6DA3E7E5"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0.084***</w:t>
            </w:r>
          </w:p>
          <w:p w14:paraId="4404405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(0.029)</w:t>
            </w:r>
          </w:p>
        </w:tc>
      </w:tr>
      <w:tr w:rsidR="00783F08" w:rsidRPr="006D090B" w14:paraId="1FAC66C7" w14:textId="77777777" w:rsidTr="0024459C">
        <w:tc>
          <w:tcPr>
            <w:tcW w:w="2452" w:type="pct"/>
          </w:tcPr>
          <w:p w14:paraId="3AAD7561"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 personnel spending (per capita)</w:t>
            </w:r>
          </w:p>
        </w:tc>
        <w:tc>
          <w:tcPr>
            <w:tcW w:w="1274" w:type="pct"/>
          </w:tcPr>
          <w:p w14:paraId="2B7CEC79" w14:textId="77777777" w:rsidR="00783F08" w:rsidRPr="006D090B" w:rsidRDefault="00783F08" w:rsidP="0024459C">
            <w:pPr>
              <w:rPr>
                <w:rFonts w:ascii="Times New Roman" w:eastAsia="Times New Roman" w:hAnsi="Times New Roman" w:cs="Times New Roman"/>
                <w:sz w:val="24"/>
                <w:szCs w:val="24"/>
              </w:rPr>
            </w:pPr>
          </w:p>
        </w:tc>
        <w:tc>
          <w:tcPr>
            <w:tcW w:w="1274" w:type="pct"/>
          </w:tcPr>
          <w:p w14:paraId="7288967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-0.109***</w:t>
            </w:r>
          </w:p>
          <w:p w14:paraId="7D00B854"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(0.034)</w:t>
            </w:r>
          </w:p>
        </w:tc>
      </w:tr>
      <w:tr w:rsidR="00783F08" w:rsidRPr="006D090B" w14:paraId="55060ABF" w14:textId="77777777" w:rsidTr="0024459C">
        <w:tc>
          <w:tcPr>
            <w:tcW w:w="2452" w:type="pct"/>
            <w:tcBorders>
              <w:bottom w:val="single" w:sz="4" w:space="0" w:color="auto"/>
            </w:tcBorders>
          </w:tcPr>
          <w:p w14:paraId="33EFA84D" w14:textId="77777777" w:rsidR="00783F08" w:rsidRPr="006D090B" w:rsidRDefault="00783F08" w:rsidP="0024459C">
            <w:pPr>
              <w:rPr>
                <w:rFonts w:ascii="Times New Roman" w:hAnsi="Times New Roman" w:cs="Times New Roman"/>
                <w:b/>
                <w:bCs/>
                <w:sz w:val="24"/>
                <w:szCs w:val="24"/>
              </w:rPr>
            </w:pPr>
            <w:r w:rsidRPr="006D090B">
              <w:rPr>
                <w:rFonts w:ascii="Times New Roman" w:hAnsi="Times New Roman" w:cs="Times New Roman"/>
                <w:b/>
                <w:bCs/>
                <w:sz w:val="24"/>
                <w:szCs w:val="24"/>
              </w:rPr>
              <w:t>Years of schooling X Municipal public investment (per capita)</w:t>
            </w:r>
          </w:p>
        </w:tc>
        <w:tc>
          <w:tcPr>
            <w:tcW w:w="1274" w:type="pct"/>
            <w:tcBorders>
              <w:bottom w:val="single" w:sz="4" w:space="0" w:color="auto"/>
            </w:tcBorders>
          </w:tcPr>
          <w:p w14:paraId="0C185ACE"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-0.015***</w:t>
            </w:r>
          </w:p>
          <w:p w14:paraId="1D60599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(0.005)</w:t>
            </w:r>
          </w:p>
        </w:tc>
        <w:tc>
          <w:tcPr>
            <w:tcW w:w="1274" w:type="pct"/>
            <w:tcBorders>
              <w:bottom w:val="single" w:sz="4" w:space="0" w:color="auto"/>
            </w:tcBorders>
          </w:tcPr>
          <w:p w14:paraId="1459DE0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-0.014**</w:t>
            </w:r>
          </w:p>
          <w:p w14:paraId="56A6B8A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(0.005)</w:t>
            </w:r>
          </w:p>
        </w:tc>
      </w:tr>
      <w:tr w:rsidR="00783F08" w:rsidRPr="006D090B" w14:paraId="71F606C1" w14:textId="77777777" w:rsidTr="0024459C">
        <w:tc>
          <w:tcPr>
            <w:tcW w:w="2452" w:type="pct"/>
            <w:tcBorders>
              <w:top w:val="single" w:sz="4" w:space="0" w:color="auto"/>
              <w:bottom w:val="nil"/>
            </w:tcBorders>
          </w:tcPr>
          <w:p w14:paraId="63D730CE"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Municipal-level random intercept (variance)</w:t>
            </w:r>
          </w:p>
        </w:tc>
        <w:tc>
          <w:tcPr>
            <w:tcW w:w="1274" w:type="pct"/>
            <w:tcBorders>
              <w:top w:val="single" w:sz="4" w:space="0" w:color="auto"/>
              <w:bottom w:val="nil"/>
            </w:tcBorders>
          </w:tcPr>
          <w:p w14:paraId="51782C7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0.346***</w:t>
            </w:r>
          </w:p>
          <w:p w14:paraId="0A4FDFED"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(0.079)</w:t>
            </w:r>
          </w:p>
        </w:tc>
        <w:tc>
          <w:tcPr>
            <w:tcW w:w="1274" w:type="pct"/>
            <w:tcBorders>
              <w:top w:val="single" w:sz="4" w:space="0" w:color="auto"/>
              <w:bottom w:val="nil"/>
            </w:tcBorders>
          </w:tcPr>
          <w:p w14:paraId="354E4E21"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0.338***</w:t>
            </w:r>
          </w:p>
          <w:p w14:paraId="18182953"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(0.077)</w:t>
            </w:r>
          </w:p>
        </w:tc>
      </w:tr>
      <w:tr w:rsidR="00783F08" w:rsidRPr="006D090B" w14:paraId="6CDB82CD" w14:textId="77777777" w:rsidTr="0024459C">
        <w:tc>
          <w:tcPr>
            <w:tcW w:w="2452" w:type="pct"/>
            <w:tcBorders>
              <w:top w:val="nil"/>
              <w:bottom w:val="nil"/>
            </w:tcBorders>
          </w:tcPr>
          <w:p w14:paraId="066DFD66"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Observations</w:t>
            </w:r>
          </w:p>
        </w:tc>
        <w:tc>
          <w:tcPr>
            <w:tcW w:w="1274" w:type="pct"/>
            <w:tcBorders>
              <w:top w:val="nil"/>
              <w:bottom w:val="nil"/>
            </w:tcBorders>
          </w:tcPr>
          <w:p w14:paraId="449ED918"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2579</w:t>
            </w:r>
          </w:p>
        </w:tc>
        <w:tc>
          <w:tcPr>
            <w:tcW w:w="1274" w:type="pct"/>
            <w:tcBorders>
              <w:top w:val="nil"/>
              <w:bottom w:val="nil"/>
            </w:tcBorders>
          </w:tcPr>
          <w:p w14:paraId="1CFB398C"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2578</w:t>
            </w:r>
          </w:p>
        </w:tc>
      </w:tr>
      <w:tr w:rsidR="00783F08" w:rsidRPr="006D090B" w14:paraId="26962CD2" w14:textId="77777777" w:rsidTr="0024459C">
        <w:tc>
          <w:tcPr>
            <w:tcW w:w="2452" w:type="pct"/>
            <w:tcBorders>
              <w:top w:val="nil"/>
              <w:bottom w:val="nil"/>
            </w:tcBorders>
          </w:tcPr>
          <w:p w14:paraId="3C35F599"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Wald chi2</w:t>
            </w:r>
          </w:p>
        </w:tc>
        <w:tc>
          <w:tcPr>
            <w:tcW w:w="1274" w:type="pct"/>
            <w:tcBorders>
              <w:top w:val="nil"/>
              <w:bottom w:val="nil"/>
            </w:tcBorders>
          </w:tcPr>
          <w:p w14:paraId="7D1BC39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61.81</w:t>
            </w:r>
          </w:p>
        </w:tc>
        <w:tc>
          <w:tcPr>
            <w:tcW w:w="1274" w:type="pct"/>
            <w:tcBorders>
              <w:top w:val="nil"/>
              <w:bottom w:val="nil"/>
            </w:tcBorders>
          </w:tcPr>
          <w:p w14:paraId="2D2CB12F"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74.99</w:t>
            </w:r>
          </w:p>
        </w:tc>
      </w:tr>
      <w:tr w:rsidR="00783F08" w:rsidRPr="006D090B" w14:paraId="6E8EFFA5" w14:textId="77777777" w:rsidTr="0024459C">
        <w:tc>
          <w:tcPr>
            <w:tcW w:w="2452" w:type="pct"/>
            <w:tcBorders>
              <w:top w:val="nil"/>
              <w:bottom w:val="single" w:sz="4" w:space="0" w:color="auto"/>
            </w:tcBorders>
          </w:tcPr>
          <w:p w14:paraId="6A423879" w14:textId="77777777" w:rsidR="00783F08" w:rsidRPr="006D090B" w:rsidRDefault="00783F08" w:rsidP="0024459C">
            <w:pPr>
              <w:rPr>
                <w:rFonts w:ascii="Times New Roman" w:hAnsi="Times New Roman" w:cs="Times New Roman"/>
                <w:sz w:val="24"/>
                <w:szCs w:val="24"/>
              </w:rPr>
            </w:pPr>
            <w:r w:rsidRPr="006D090B">
              <w:rPr>
                <w:rFonts w:ascii="Times New Roman" w:hAnsi="Times New Roman" w:cs="Times New Roman"/>
                <w:sz w:val="24"/>
                <w:szCs w:val="24"/>
              </w:rPr>
              <w:t>Prob &gt; chi2</w:t>
            </w:r>
          </w:p>
        </w:tc>
        <w:tc>
          <w:tcPr>
            <w:tcW w:w="1274" w:type="pct"/>
            <w:tcBorders>
              <w:top w:val="nil"/>
              <w:bottom w:val="single" w:sz="4" w:space="0" w:color="auto"/>
            </w:tcBorders>
          </w:tcPr>
          <w:p w14:paraId="097D5F0A"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w:t>
            </w:r>
          </w:p>
        </w:tc>
        <w:tc>
          <w:tcPr>
            <w:tcW w:w="1274" w:type="pct"/>
            <w:tcBorders>
              <w:top w:val="nil"/>
              <w:bottom w:val="single" w:sz="4" w:space="0" w:color="auto"/>
            </w:tcBorders>
          </w:tcPr>
          <w:p w14:paraId="29B3B762" w14:textId="77777777" w:rsidR="00783F08" w:rsidRPr="006D090B" w:rsidRDefault="00783F08" w:rsidP="0024459C">
            <w:pPr>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0.00</w:t>
            </w:r>
          </w:p>
        </w:tc>
      </w:tr>
    </w:tbl>
    <w:p w14:paraId="7EF23CFF"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p>
    <w:p w14:paraId="2E1AFDBF" w14:textId="77777777" w:rsidR="00783F08" w:rsidRPr="006D090B" w:rsidRDefault="00783F08" w:rsidP="00783F08">
      <w:pPr>
        <w:spacing w:after="0" w:line="480" w:lineRule="auto"/>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 xml:space="preserve">** p &lt; 0.05, *** p &lt; 0.01. Standard errors in parentheses. </w:t>
      </w:r>
    </w:p>
    <w:p w14:paraId="5C854CA5" w14:textId="77777777" w:rsidR="00783F08" w:rsidRPr="006D090B" w:rsidRDefault="00783F08" w:rsidP="00783F08">
      <w:pPr>
        <w:spacing w:after="0" w:line="480" w:lineRule="auto"/>
        <w:ind w:firstLine="720"/>
        <w:rPr>
          <w:rFonts w:ascii="Times New Roman" w:eastAsia="Times New Roman" w:hAnsi="Times New Roman" w:cs="Times New Roman"/>
          <w:sz w:val="24"/>
          <w:szCs w:val="24"/>
        </w:rPr>
      </w:pPr>
    </w:p>
    <w:p w14:paraId="00DA41FE" w14:textId="4A6C0C34" w:rsidR="00783F08" w:rsidRDefault="00783F08" w:rsidP="00783F08">
      <w:pPr>
        <w:spacing w:after="0" w:line="480" w:lineRule="auto"/>
        <w:ind w:firstLine="720"/>
        <w:rPr>
          <w:rFonts w:ascii="Times New Roman" w:eastAsia="Times New Roman" w:hAnsi="Times New Roman" w:cs="Times New Roman"/>
          <w:sz w:val="24"/>
          <w:szCs w:val="24"/>
        </w:rPr>
      </w:pPr>
      <w:r w:rsidRPr="006D090B">
        <w:rPr>
          <w:rFonts w:ascii="Times New Roman" w:eastAsia="Times New Roman" w:hAnsi="Times New Roman" w:cs="Times New Roman"/>
          <w:sz w:val="24"/>
          <w:szCs w:val="24"/>
        </w:rPr>
        <w:t>In Table A.3, we present the regression results with Mexico City (CDMX) included, but the reader should focus on the results presented in Table 4 of the main text because the CDMX data are statistical outliers. While our main findings on the relationship between public investment and corruption perceptions hold, we note a few key differences. In particular, the sign on municipal taxes is now positive (in column II). This is not surprising given that tax levels are several orders of magnitude higher in CDMX while perceptions are also higher (See Table A.2). In addition, the negative association between municipal personnel spending and corruption perceptions is now statistically significant (in column II).</w:t>
      </w:r>
    </w:p>
    <w:p w14:paraId="2E1CF112" w14:textId="275912A3" w:rsidR="00695436" w:rsidRDefault="00695436" w:rsidP="00783F08">
      <w:pPr>
        <w:spacing w:after="0" w:line="480" w:lineRule="auto"/>
        <w:ind w:firstLine="720"/>
        <w:rPr>
          <w:rFonts w:ascii="Times New Roman" w:eastAsia="Times New Roman" w:hAnsi="Times New Roman" w:cs="Times New Roman"/>
          <w:sz w:val="24"/>
          <w:szCs w:val="24"/>
        </w:rPr>
      </w:pPr>
    </w:p>
    <w:p w14:paraId="1F2CBB8D" w14:textId="77777777" w:rsidR="00695436" w:rsidRPr="006D090B" w:rsidRDefault="00695436" w:rsidP="00783F08">
      <w:pPr>
        <w:spacing w:after="0" w:line="480" w:lineRule="auto"/>
        <w:ind w:firstLine="720"/>
        <w:rPr>
          <w:rFonts w:ascii="Times New Roman" w:eastAsia="Times New Roman" w:hAnsi="Times New Roman" w:cs="Times New Roman"/>
          <w:sz w:val="24"/>
          <w:szCs w:val="24"/>
        </w:rPr>
      </w:pPr>
    </w:p>
    <w:sectPr w:rsidR="00695436" w:rsidRPr="006D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08"/>
    <w:rsid w:val="002A55AA"/>
    <w:rsid w:val="004F5C3B"/>
    <w:rsid w:val="005953D0"/>
    <w:rsid w:val="00695436"/>
    <w:rsid w:val="0071083C"/>
    <w:rsid w:val="00783F08"/>
    <w:rsid w:val="009C1BC9"/>
    <w:rsid w:val="00F1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457F"/>
  <w15:chartTrackingRefBased/>
  <w15:docId w15:val="{E24E7A01-3C6B-4804-8A48-6556F9D4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Dustin Zimbalist</dc:creator>
  <cp:keywords/>
  <dc:description/>
  <cp:lastModifiedBy>Lahn, Eleanor T</cp:lastModifiedBy>
  <cp:revision>5</cp:revision>
  <dcterms:created xsi:type="dcterms:W3CDTF">2021-10-12T14:14:00Z</dcterms:created>
  <dcterms:modified xsi:type="dcterms:W3CDTF">2022-04-22T17:38:00Z</dcterms:modified>
</cp:coreProperties>
</file>