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AA772B3" w14:textId="77777777" w:rsidR="008A0AF5" w:rsidRPr="00BF6AB3" w:rsidRDefault="0028117C">
      <w:pPr>
        <w:rPr>
          <w:rFonts w:ascii="Times New Roman" w:hAnsi="Times New Roman" w:cs="Times New Roman"/>
          <w:b/>
        </w:rPr>
      </w:pPr>
      <w:r w:rsidRPr="00BF6AB3">
        <w:rPr>
          <w:rFonts w:ascii="Times New Roman" w:hAnsi="Times New Roman" w:cs="Times New Roman"/>
          <w:b/>
        </w:rPr>
        <w:t>Supplementary Appendix for “The Differential Effects of Economic Conditions and Racial Attitudes in the Election of Donald Trump”</w:t>
      </w:r>
    </w:p>
    <w:p w14:paraId="64E82879" w14:textId="77777777" w:rsidR="0028117C" w:rsidRPr="00BF6AB3" w:rsidRDefault="0028117C">
      <w:pPr>
        <w:rPr>
          <w:rFonts w:ascii="Times New Roman" w:hAnsi="Times New Roman" w:cs="Times New Roman"/>
        </w:rPr>
      </w:pPr>
      <w:r w:rsidRPr="00BF6AB3">
        <w:rPr>
          <w:rFonts w:ascii="Times New Roman" w:hAnsi="Times New Roman" w:cs="Times New Roman"/>
        </w:rPr>
        <w:t xml:space="preserve">Jon Green and Sean </w:t>
      </w:r>
      <w:proofErr w:type="spellStart"/>
      <w:r w:rsidRPr="00BF6AB3">
        <w:rPr>
          <w:rFonts w:ascii="Times New Roman" w:hAnsi="Times New Roman" w:cs="Times New Roman"/>
        </w:rPr>
        <w:t>McElwee</w:t>
      </w:r>
      <w:proofErr w:type="spellEnd"/>
    </w:p>
    <w:p w14:paraId="396595EE" w14:textId="77777777" w:rsidR="0028117C" w:rsidRPr="00BF6AB3" w:rsidRDefault="0028117C">
      <w:pPr>
        <w:rPr>
          <w:rFonts w:ascii="Times New Roman" w:hAnsi="Times New Roman" w:cs="Times New Roman"/>
        </w:rPr>
      </w:pPr>
    </w:p>
    <w:p w14:paraId="09359B7D" w14:textId="77777777" w:rsidR="0028117C" w:rsidRPr="00BF6AB3" w:rsidRDefault="0028117C">
      <w:pPr>
        <w:rPr>
          <w:rFonts w:ascii="Times New Roman" w:hAnsi="Times New Roman" w:cs="Times New Roman"/>
          <w:b/>
        </w:rPr>
      </w:pPr>
      <w:r w:rsidRPr="00BF6AB3">
        <w:rPr>
          <w:rFonts w:ascii="Times New Roman" w:hAnsi="Times New Roman" w:cs="Times New Roman"/>
          <w:b/>
        </w:rPr>
        <w:t>Additional Descriptive Statistics</w:t>
      </w:r>
    </w:p>
    <w:p w14:paraId="689ABD96" w14:textId="77777777" w:rsidR="0028117C" w:rsidRPr="00BF6AB3" w:rsidRDefault="0028117C">
      <w:pPr>
        <w:rPr>
          <w:rFonts w:ascii="Times New Roman" w:hAnsi="Times New Roman" w:cs="Times New Roman"/>
        </w:rPr>
      </w:pPr>
    </w:p>
    <w:p w14:paraId="1367FFA8" w14:textId="77777777" w:rsidR="0028117C" w:rsidRPr="00BF6AB3" w:rsidRDefault="0028117C" w:rsidP="0028117C">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We begin by briefly discussing some descriptive statistics that, while not speaking directly to the constructs of interest in our article, provide useful context for understanding the 2016 election.</w:t>
      </w:r>
    </w:p>
    <w:p w14:paraId="17C7938B" w14:textId="77777777" w:rsidR="0028117C" w:rsidRPr="00BF6AB3" w:rsidRDefault="0028117C" w:rsidP="0028117C">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We begin by breaking down 2016 voting behavior by race and gender. As Figure A.1 shows, the two-party vote share for each race/gender cell does not tell their full story. For instance, while both black men and black women overwhelmingly voted for Hillary Clinton, black women appear to be much less likely than black men to have not voted. A similar albeit less stark gender </w:t>
      </w:r>
      <w:proofErr w:type="gramStart"/>
      <w:r w:rsidRPr="00BF6AB3">
        <w:rPr>
          <w:rFonts w:ascii="Times New Roman" w:hAnsi="Times New Roman" w:cs="Times New Roman"/>
        </w:rPr>
        <w:t>divide</w:t>
      </w:r>
      <w:proofErr w:type="gramEnd"/>
      <w:r w:rsidRPr="00BF6AB3">
        <w:rPr>
          <w:rFonts w:ascii="Times New Roman" w:hAnsi="Times New Roman" w:cs="Times New Roman"/>
        </w:rPr>
        <w:t xml:space="preserve"> in turnout appears among voter file-matched Latino respondents.</w:t>
      </w:r>
    </w:p>
    <w:p w14:paraId="5E740839" w14:textId="77777777" w:rsidR="0028117C" w:rsidRPr="00BF6AB3" w:rsidRDefault="0028117C" w:rsidP="0028117C">
      <w:pPr>
        <w:keepNext/>
        <w:rPr>
          <w:rFonts w:ascii="Times New Roman" w:hAnsi="Times New Roman" w:cs="Times New Roman"/>
        </w:rPr>
      </w:pPr>
      <w:r w:rsidRPr="00BF6AB3">
        <w:rPr>
          <w:rFonts w:ascii="Times New Roman" w:hAnsi="Times New Roman" w:cs="Times New Roman"/>
          <w:noProof/>
        </w:rPr>
        <w:drawing>
          <wp:inline distT="0" distB="0" distL="0" distR="0" wp14:anchorId="5FF5F5E7" wp14:editId="79E776E1">
            <wp:extent cx="5486400" cy="3429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1.pdf"/>
                    <pic:cNvPicPr/>
                  </pic:nvPicPr>
                  <pic:blipFill>
                    <a:blip r:embed="rId8">
                      <a:extLst>
                        <a:ext uri="{28A0092B-C50C-407E-A947-70E740481C1C}">
                          <a14:useLocalDpi xmlns:a14="http://schemas.microsoft.com/office/drawing/2010/main" val="0"/>
                        </a:ext>
                      </a:extLst>
                    </a:blip>
                    <a:stretch>
                      <a:fillRect/>
                    </a:stretch>
                  </pic:blipFill>
                  <pic:spPr>
                    <a:xfrm>
                      <a:off x="0" y="0"/>
                      <a:ext cx="5486400" cy="3429000"/>
                    </a:xfrm>
                    <a:prstGeom prst="rect">
                      <a:avLst/>
                    </a:prstGeom>
                  </pic:spPr>
                </pic:pic>
              </a:graphicData>
            </a:graphic>
          </wp:inline>
        </w:drawing>
      </w:r>
    </w:p>
    <w:p w14:paraId="246C4C8C" w14:textId="77777777" w:rsidR="0028117C" w:rsidRPr="00BF6AB3" w:rsidRDefault="0028117C" w:rsidP="0028117C">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00B72896" w:rsidRPr="00BF6AB3">
        <w:rPr>
          <w:rFonts w:ascii="Times New Roman" w:hAnsi="Times New Roman" w:cs="Times New Roman"/>
          <w:noProof/>
          <w:color w:val="auto"/>
        </w:rPr>
        <w:t>1</w:t>
      </w:r>
      <w:r w:rsidRPr="00BF6AB3">
        <w:rPr>
          <w:rFonts w:ascii="Times New Roman" w:hAnsi="Times New Roman" w:cs="Times New Roman"/>
          <w:color w:val="auto"/>
        </w:rPr>
        <w:fldChar w:fldCharType="end"/>
      </w:r>
      <w:r w:rsidRPr="00BF6AB3">
        <w:rPr>
          <w:rFonts w:ascii="Times New Roman" w:hAnsi="Times New Roman" w:cs="Times New Roman"/>
          <w:color w:val="auto"/>
        </w:rPr>
        <w:t>: Distribution of 2016 Voting Behavior by Race and Gender</w:t>
      </w:r>
    </w:p>
    <w:p w14:paraId="69C16887" w14:textId="77777777" w:rsidR="0028117C" w:rsidRPr="00BF6AB3" w:rsidRDefault="0028117C" w:rsidP="0028117C">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We observe similar patterns in non-voting associated with age, with young voters being more likely than their elders to not cast a ballot. Younger voters also appear more likely to cast a ballot for a minor party candidate. As Figure A.2 shows, while Hillary Clinton’s share of each age group is relatively consistent, age appears to be strongly associated with support for Donald Trump: he receives a lower share of the youngest age groups than both Clinton and non-voting; he receives a higher share of the oldest age groups than both Clinton and non-voting.</w:t>
      </w:r>
    </w:p>
    <w:p w14:paraId="3BD402CC" w14:textId="77777777" w:rsidR="0028117C" w:rsidRPr="00BF6AB3" w:rsidRDefault="0028117C" w:rsidP="0028117C">
      <w:pPr>
        <w:keepNext/>
        <w:rPr>
          <w:rFonts w:ascii="Times New Roman" w:hAnsi="Times New Roman" w:cs="Times New Roman"/>
        </w:rPr>
      </w:pPr>
      <w:r w:rsidRPr="00BF6AB3">
        <w:rPr>
          <w:rFonts w:ascii="Times New Roman" w:hAnsi="Times New Roman" w:cs="Times New Roman"/>
          <w:noProof/>
        </w:rPr>
        <w:lastRenderedPageBreak/>
        <w:drawing>
          <wp:inline distT="0" distB="0" distL="0" distR="0" wp14:anchorId="3FC89F62" wp14:editId="0E974001">
            <wp:extent cx="5486400" cy="3048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2.pdf"/>
                    <pic:cNvPicPr/>
                  </pic:nvPicPr>
                  <pic:blipFill>
                    <a:blip r:embed="rId9">
                      <a:extLst>
                        <a:ext uri="{28A0092B-C50C-407E-A947-70E740481C1C}">
                          <a14:useLocalDpi xmlns:a14="http://schemas.microsoft.com/office/drawing/2010/main" val="0"/>
                        </a:ext>
                      </a:extLst>
                    </a:blip>
                    <a:stretch>
                      <a:fillRect/>
                    </a:stretch>
                  </pic:blipFill>
                  <pic:spPr>
                    <a:xfrm>
                      <a:off x="0" y="0"/>
                      <a:ext cx="5486400" cy="3048000"/>
                    </a:xfrm>
                    <a:prstGeom prst="rect">
                      <a:avLst/>
                    </a:prstGeom>
                  </pic:spPr>
                </pic:pic>
              </a:graphicData>
            </a:graphic>
          </wp:inline>
        </w:drawing>
      </w:r>
    </w:p>
    <w:p w14:paraId="4F7C1A55" w14:textId="77777777" w:rsidR="0028117C" w:rsidRPr="00BF6AB3" w:rsidRDefault="0028117C" w:rsidP="0028117C">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00B72896" w:rsidRPr="00BF6AB3">
        <w:rPr>
          <w:rFonts w:ascii="Times New Roman" w:hAnsi="Times New Roman" w:cs="Times New Roman"/>
          <w:noProof/>
          <w:color w:val="auto"/>
        </w:rPr>
        <w:t>2</w:t>
      </w:r>
      <w:r w:rsidRPr="00BF6AB3">
        <w:rPr>
          <w:rFonts w:ascii="Times New Roman" w:hAnsi="Times New Roman" w:cs="Times New Roman"/>
          <w:color w:val="auto"/>
        </w:rPr>
        <w:fldChar w:fldCharType="end"/>
      </w:r>
      <w:r w:rsidRPr="00BF6AB3">
        <w:rPr>
          <w:rFonts w:ascii="Times New Roman" w:hAnsi="Times New Roman" w:cs="Times New Roman"/>
          <w:color w:val="auto"/>
        </w:rPr>
        <w:t>: Distribution of 2016 Voting Behavior by Age Group</w:t>
      </w:r>
    </w:p>
    <w:p w14:paraId="670B20FE" w14:textId="77777777" w:rsidR="0028117C" w:rsidRPr="00BF6AB3" w:rsidRDefault="0028117C" w:rsidP="0028117C">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However, as Figure A.3 shows, there are important racial dimensions to voting patterns by age group. In particular, black voters appear to differ from broader trends significantly. While older voters across all other racial groups were more likely to select Trump than younger voters, black voters across all age groups were barely more likely to vote for Trump </w:t>
      </w:r>
      <w:proofErr w:type="gramStart"/>
      <w:r w:rsidRPr="00BF6AB3">
        <w:rPr>
          <w:rFonts w:ascii="Times New Roman" w:hAnsi="Times New Roman" w:cs="Times New Roman"/>
        </w:rPr>
        <w:t>than</w:t>
      </w:r>
      <w:proofErr w:type="gramEnd"/>
      <w:r w:rsidRPr="00BF6AB3">
        <w:rPr>
          <w:rFonts w:ascii="Times New Roman" w:hAnsi="Times New Roman" w:cs="Times New Roman"/>
        </w:rPr>
        <w:t xml:space="preserve"> they were to vote for a minor party candidate. Furthermore, black turnout appears to be even more strongly associated with age than turnout among other racial groups. As a result, while over 40 percent of voter-file matched black respondents under the age of 40 did not vote, over 80 percent of such respondents over the age of 60 did.</w:t>
      </w:r>
    </w:p>
    <w:p w14:paraId="30FDA29E" w14:textId="77777777" w:rsidR="0028117C" w:rsidRPr="00BF6AB3" w:rsidRDefault="0028117C" w:rsidP="0028117C">
      <w:pPr>
        <w:keepNext/>
        <w:rPr>
          <w:rFonts w:ascii="Times New Roman" w:hAnsi="Times New Roman" w:cs="Times New Roman"/>
        </w:rPr>
      </w:pPr>
      <w:r w:rsidRPr="00BF6AB3">
        <w:rPr>
          <w:rFonts w:ascii="Times New Roman" w:hAnsi="Times New Roman" w:cs="Times New Roman"/>
          <w:noProof/>
        </w:rPr>
        <w:drawing>
          <wp:inline distT="0" distB="0" distL="0" distR="0" wp14:anchorId="5B7F3230" wp14:editId="39B554BF">
            <wp:extent cx="5486400" cy="24936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3.pdf"/>
                    <pic:cNvPicPr/>
                  </pic:nvPicPr>
                  <pic:blipFill>
                    <a:blip r:embed="rId10">
                      <a:extLst>
                        <a:ext uri="{28A0092B-C50C-407E-A947-70E740481C1C}">
                          <a14:useLocalDpi xmlns:a14="http://schemas.microsoft.com/office/drawing/2010/main" val="0"/>
                        </a:ext>
                      </a:extLst>
                    </a:blip>
                    <a:stretch>
                      <a:fillRect/>
                    </a:stretch>
                  </pic:blipFill>
                  <pic:spPr>
                    <a:xfrm>
                      <a:off x="0" y="0"/>
                      <a:ext cx="5486400" cy="2493645"/>
                    </a:xfrm>
                    <a:prstGeom prst="rect">
                      <a:avLst/>
                    </a:prstGeom>
                  </pic:spPr>
                </pic:pic>
              </a:graphicData>
            </a:graphic>
          </wp:inline>
        </w:drawing>
      </w:r>
    </w:p>
    <w:p w14:paraId="0D5441EC" w14:textId="77777777" w:rsidR="0028117C" w:rsidRPr="00BF6AB3" w:rsidRDefault="0028117C" w:rsidP="0028117C">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00B72896" w:rsidRPr="00BF6AB3">
        <w:rPr>
          <w:rFonts w:ascii="Times New Roman" w:hAnsi="Times New Roman" w:cs="Times New Roman"/>
          <w:noProof/>
          <w:color w:val="auto"/>
        </w:rPr>
        <w:t>3</w:t>
      </w:r>
      <w:r w:rsidRPr="00BF6AB3">
        <w:rPr>
          <w:rFonts w:ascii="Times New Roman" w:hAnsi="Times New Roman" w:cs="Times New Roman"/>
          <w:color w:val="auto"/>
        </w:rPr>
        <w:fldChar w:fldCharType="end"/>
      </w:r>
      <w:r w:rsidRPr="00BF6AB3">
        <w:rPr>
          <w:rFonts w:ascii="Times New Roman" w:hAnsi="Times New Roman" w:cs="Times New Roman"/>
          <w:color w:val="auto"/>
        </w:rPr>
        <w:t>: Distribution of 2016 Voting Behavior by Age Group and Race</w:t>
      </w:r>
    </w:p>
    <w:p w14:paraId="7471A8E3" w14:textId="77777777" w:rsidR="0028117C" w:rsidRPr="00BF6AB3" w:rsidRDefault="0028117C" w:rsidP="0028117C">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Education was also associated with turnout by age group in 2016. However, rather than changing the slope of the bivariate relationships, it appears to have changed the intercepts. As Figure A.4 shows, Hillary Clinton won about the same share of non-college respondents across all age groups, and won a similarly higher share of college respondents across all age groups. Conversely, Donald Trump won </w:t>
      </w:r>
      <w:proofErr w:type="gramStart"/>
      <w:r w:rsidRPr="00BF6AB3">
        <w:rPr>
          <w:rFonts w:ascii="Times New Roman" w:hAnsi="Times New Roman" w:cs="Times New Roman"/>
        </w:rPr>
        <w:t>more older</w:t>
      </w:r>
      <w:proofErr w:type="gramEnd"/>
      <w:r w:rsidRPr="00BF6AB3">
        <w:rPr>
          <w:rFonts w:ascii="Times New Roman" w:hAnsi="Times New Roman" w:cs="Times New Roman"/>
        </w:rPr>
        <w:t xml:space="preserve"> college-educated voters than younger college-educated voters, and won similarly higher shares of each age group’s non-college counterparts.</w:t>
      </w:r>
    </w:p>
    <w:p w14:paraId="47690879" w14:textId="77777777" w:rsidR="0028117C" w:rsidRPr="00BF6AB3" w:rsidRDefault="0028117C" w:rsidP="0028117C">
      <w:pPr>
        <w:keepNext/>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7C810025" wp14:editId="7BEF86B2">
            <wp:extent cx="5486400" cy="3429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4.pdf"/>
                    <pic:cNvPicPr/>
                  </pic:nvPicPr>
                  <pic:blipFill>
                    <a:blip r:embed="rId11">
                      <a:extLst>
                        <a:ext uri="{28A0092B-C50C-407E-A947-70E740481C1C}">
                          <a14:useLocalDpi xmlns:a14="http://schemas.microsoft.com/office/drawing/2010/main" val="0"/>
                        </a:ext>
                      </a:extLst>
                    </a:blip>
                    <a:stretch>
                      <a:fillRect/>
                    </a:stretch>
                  </pic:blipFill>
                  <pic:spPr>
                    <a:xfrm>
                      <a:off x="0" y="0"/>
                      <a:ext cx="5486400" cy="3429000"/>
                    </a:xfrm>
                    <a:prstGeom prst="rect">
                      <a:avLst/>
                    </a:prstGeom>
                  </pic:spPr>
                </pic:pic>
              </a:graphicData>
            </a:graphic>
          </wp:inline>
        </w:drawing>
      </w:r>
    </w:p>
    <w:p w14:paraId="2376D51D" w14:textId="77777777" w:rsidR="0028117C" w:rsidRPr="00BF6AB3" w:rsidRDefault="0028117C" w:rsidP="0028117C">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00B72896" w:rsidRPr="00BF6AB3">
        <w:rPr>
          <w:rFonts w:ascii="Times New Roman" w:hAnsi="Times New Roman" w:cs="Times New Roman"/>
          <w:noProof/>
          <w:color w:val="auto"/>
        </w:rPr>
        <w:t>4</w:t>
      </w:r>
      <w:r w:rsidRPr="00BF6AB3">
        <w:rPr>
          <w:rFonts w:ascii="Times New Roman" w:hAnsi="Times New Roman" w:cs="Times New Roman"/>
          <w:color w:val="auto"/>
        </w:rPr>
        <w:fldChar w:fldCharType="end"/>
      </w:r>
      <w:r w:rsidRPr="00BF6AB3">
        <w:rPr>
          <w:rFonts w:ascii="Times New Roman" w:hAnsi="Times New Roman" w:cs="Times New Roman"/>
          <w:color w:val="auto"/>
        </w:rPr>
        <w:t>: Distribution of 2016 Voting Behavior by Age and Education</w:t>
      </w:r>
    </w:p>
    <w:p w14:paraId="20DA7422" w14:textId="77777777" w:rsidR="0028117C" w:rsidRPr="00BF6AB3" w:rsidRDefault="0028117C" w:rsidP="0028117C">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In Figures A.5 through A.8, we show that, in general, local economic distress does not meaningfully change the relationship between racial attitudes and two-party vote choice in the 2016 election. For each of the items in the FIRE battery (though this trend is slightly weaker for the fear of other races item) more racially conservative respondents from ZIP codes with the lowest shares of residents receiving income from Unemployment Insurance in 2015 are more likely to support Trump, while racially liberal respondents in ZIP codes with the highest shares of residents receiving income from the program in 2015 are more likely to vote for Clinton.</w:t>
      </w:r>
    </w:p>
    <w:p w14:paraId="77A5F179" w14:textId="77777777" w:rsidR="0028117C" w:rsidRPr="00BF6AB3" w:rsidRDefault="0028117C" w:rsidP="0028117C">
      <w:pPr>
        <w:keepNext/>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2F0F533A" wp14:editId="79F89595">
            <wp:extent cx="5486400" cy="2438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5.pdf"/>
                    <pic:cNvPicPr/>
                  </pic:nvPicPr>
                  <pic:blipFill>
                    <a:blip r:embed="rId12">
                      <a:extLst>
                        <a:ext uri="{28A0092B-C50C-407E-A947-70E740481C1C}">
                          <a14:useLocalDpi xmlns:a14="http://schemas.microsoft.com/office/drawing/2010/main" val="0"/>
                        </a:ext>
                      </a:extLst>
                    </a:blip>
                    <a:stretch>
                      <a:fillRect/>
                    </a:stretch>
                  </pic:blipFill>
                  <pic:spPr>
                    <a:xfrm>
                      <a:off x="0" y="0"/>
                      <a:ext cx="5486400" cy="2438400"/>
                    </a:xfrm>
                    <a:prstGeom prst="rect">
                      <a:avLst/>
                    </a:prstGeom>
                  </pic:spPr>
                </pic:pic>
              </a:graphicData>
            </a:graphic>
          </wp:inline>
        </w:drawing>
      </w:r>
    </w:p>
    <w:p w14:paraId="342DA6D8" w14:textId="77777777" w:rsidR="0028117C" w:rsidRPr="00BF6AB3" w:rsidRDefault="0028117C" w:rsidP="0028117C">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00B72896" w:rsidRPr="00BF6AB3">
        <w:rPr>
          <w:rFonts w:ascii="Times New Roman" w:hAnsi="Times New Roman" w:cs="Times New Roman"/>
          <w:noProof/>
          <w:color w:val="auto"/>
        </w:rPr>
        <w:t>5</w:t>
      </w:r>
      <w:r w:rsidRPr="00BF6AB3">
        <w:rPr>
          <w:rFonts w:ascii="Times New Roman" w:hAnsi="Times New Roman" w:cs="Times New Roman"/>
          <w:color w:val="auto"/>
        </w:rPr>
        <w:fldChar w:fldCharType="end"/>
      </w:r>
      <w:r w:rsidRPr="00BF6AB3">
        <w:rPr>
          <w:rFonts w:ascii="Times New Roman" w:hAnsi="Times New Roman" w:cs="Times New Roman"/>
          <w:color w:val="auto"/>
        </w:rPr>
        <w:t>: Voting Behavior by Local Unemployment and FIRE Battery Item 1</w:t>
      </w:r>
    </w:p>
    <w:p w14:paraId="566677EC" w14:textId="77777777" w:rsidR="0028117C" w:rsidRPr="00BF6AB3" w:rsidRDefault="0028117C" w:rsidP="0028117C">
      <w:pPr>
        <w:keepNext/>
        <w:rPr>
          <w:rFonts w:ascii="Times New Roman" w:hAnsi="Times New Roman" w:cs="Times New Roman"/>
        </w:rPr>
      </w:pPr>
      <w:r w:rsidRPr="00BF6AB3">
        <w:rPr>
          <w:rFonts w:ascii="Times New Roman" w:hAnsi="Times New Roman" w:cs="Times New Roman"/>
          <w:noProof/>
        </w:rPr>
        <w:drawing>
          <wp:inline distT="0" distB="0" distL="0" distR="0" wp14:anchorId="508F7A33" wp14:editId="2B4FE725">
            <wp:extent cx="5486400" cy="2438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6.pdf"/>
                    <pic:cNvPicPr/>
                  </pic:nvPicPr>
                  <pic:blipFill>
                    <a:blip r:embed="rId13">
                      <a:extLst>
                        <a:ext uri="{28A0092B-C50C-407E-A947-70E740481C1C}">
                          <a14:useLocalDpi xmlns:a14="http://schemas.microsoft.com/office/drawing/2010/main" val="0"/>
                        </a:ext>
                      </a:extLst>
                    </a:blip>
                    <a:stretch>
                      <a:fillRect/>
                    </a:stretch>
                  </pic:blipFill>
                  <pic:spPr>
                    <a:xfrm>
                      <a:off x="0" y="0"/>
                      <a:ext cx="5486400" cy="2438400"/>
                    </a:xfrm>
                    <a:prstGeom prst="rect">
                      <a:avLst/>
                    </a:prstGeom>
                  </pic:spPr>
                </pic:pic>
              </a:graphicData>
            </a:graphic>
          </wp:inline>
        </w:drawing>
      </w:r>
    </w:p>
    <w:p w14:paraId="34136F34" w14:textId="77777777" w:rsidR="0028117C" w:rsidRPr="00BF6AB3" w:rsidRDefault="0028117C" w:rsidP="0028117C">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00B72896" w:rsidRPr="00BF6AB3">
        <w:rPr>
          <w:rFonts w:ascii="Times New Roman" w:hAnsi="Times New Roman" w:cs="Times New Roman"/>
          <w:noProof/>
          <w:color w:val="auto"/>
        </w:rPr>
        <w:t>6</w:t>
      </w:r>
      <w:r w:rsidRPr="00BF6AB3">
        <w:rPr>
          <w:rFonts w:ascii="Times New Roman" w:hAnsi="Times New Roman" w:cs="Times New Roman"/>
          <w:color w:val="auto"/>
        </w:rPr>
        <w:fldChar w:fldCharType="end"/>
      </w:r>
      <w:r w:rsidRPr="00BF6AB3">
        <w:rPr>
          <w:rFonts w:ascii="Times New Roman" w:hAnsi="Times New Roman" w:cs="Times New Roman"/>
          <w:color w:val="auto"/>
        </w:rPr>
        <w:t>: Voting Behavior by Local Unemployment and FIRE Battery Item 2</w:t>
      </w:r>
    </w:p>
    <w:p w14:paraId="689DE8E4" w14:textId="77777777" w:rsidR="0028117C" w:rsidRPr="00BF6AB3" w:rsidRDefault="0028117C" w:rsidP="0028117C">
      <w:pPr>
        <w:keepNext/>
        <w:rPr>
          <w:rFonts w:ascii="Times New Roman" w:hAnsi="Times New Roman" w:cs="Times New Roman"/>
        </w:rPr>
      </w:pPr>
      <w:r w:rsidRPr="00BF6AB3">
        <w:rPr>
          <w:rFonts w:ascii="Times New Roman" w:hAnsi="Times New Roman" w:cs="Times New Roman"/>
          <w:noProof/>
        </w:rPr>
        <w:drawing>
          <wp:inline distT="0" distB="0" distL="0" distR="0" wp14:anchorId="33635082" wp14:editId="04144B72">
            <wp:extent cx="5486400" cy="2438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7.pdf"/>
                    <pic:cNvPicPr/>
                  </pic:nvPicPr>
                  <pic:blipFill>
                    <a:blip r:embed="rId14">
                      <a:extLst>
                        <a:ext uri="{28A0092B-C50C-407E-A947-70E740481C1C}">
                          <a14:useLocalDpi xmlns:a14="http://schemas.microsoft.com/office/drawing/2010/main" val="0"/>
                        </a:ext>
                      </a:extLst>
                    </a:blip>
                    <a:stretch>
                      <a:fillRect/>
                    </a:stretch>
                  </pic:blipFill>
                  <pic:spPr>
                    <a:xfrm>
                      <a:off x="0" y="0"/>
                      <a:ext cx="5486400" cy="2438400"/>
                    </a:xfrm>
                    <a:prstGeom prst="rect">
                      <a:avLst/>
                    </a:prstGeom>
                  </pic:spPr>
                </pic:pic>
              </a:graphicData>
            </a:graphic>
          </wp:inline>
        </w:drawing>
      </w:r>
    </w:p>
    <w:p w14:paraId="0CFC6C37" w14:textId="77777777" w:rsidR="0028117C" w:rsidRPr="00BF6AB3" w:rsidRDefault="0028117C" w:rsidP="0028117C">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00B72896" w:rsidRPr="00BF6AB3">
        <w:rPr>
          <w:rFonts w:ascii="Times New Roman" w:hAnsi="Times New Roman" w:cs="Times New Roman"/>
          <w:noProof/>
          <w:color w:val="auto"/>
        </w:rPr>
        <w:t>7</w:t>
      </w:r>
      <w:r w:rsidRPr="00BF6AB3">
        <w:rPr>
          <w:rFonts w:ascii="Times New Roman" w:hAnsi="Times New Roman" w:cs="Times New Roman"/>
          <w:color w:val="auto"/>
        </w:rPr>
        <w:fldChar w:fldCharType="end"/>
      </w:r>
      <w:r w:rsidRPr="00BF6AB3">
        <w:rPr>
          <w:rFonts w:ascii="Times New Roman" w:hAnsi="Times New Roman" w:cs="Times New Roman"/>
          <w:color w:val="auto"/>
        </w:rPr>
        <w:t>: Voting Behavior by Local Unemployment and FIRE Battery Item 3</w:t>
      </w:r>
    </w:p>
    <w:p w14:paraId="4AD03759" w14:textId="77777777" w:rsidR="0028117C" w:rsidRPr="00BF6AB3" w:rsidRDefault="0028117C" w:rsidP="0028117C">
      <w:pPr>
        <w:keepNext/>
        <w:rPr>
          <w:rFonts w:ascii="Times New Roman" w:hAnsi="Times New Roman" w:cs="Times New Roman"/>
        </w:rPr>
      </w:pPr>
      <w:r w:rsidRPr="00BF6AB3">
        <w:rPr>
          <w:rFonts w:ascii="Times New Roman" w:hAnsi="Times New Roman" w:cs="Times New Roman"/>
          <w:noProof/>
        </w:rPr>
        <w:drawing>
          <wp:inline distT="0" distB="0" distL="0" distR="0" wp14:anchorId="199EFB14" wp14:editId="0312FD9E">
            <wp:extent cx="5486400" cy="2438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8.pdf"/>
                    <pic:cNvPicPr/>
                  </pic:nvPicPr>
                  <pic:blipFill>
                    <a:blip r:embed="rId15">
                      <a:extLst>
                        <a:ext uri="{28A0092B-C50C-407E-A947-70E740481C1C}">
                          <a14:useLocalDpi xmlns:a14="http://schemas.microsoft.com/office/drawing/2010/main" val="0"/>
                        </a:ext>
                      </a:extLst>
                    </a:blip>
                    <a:stretch>
                      <a:fillRect/>
                    </a:stretch>
                  </pic:blipFill>
                  <pic:spPr>
                    <a:xfrm>
                      <a:off x="0" y="0"/>
                      <a:ext cx="5486400" cy="2438400"/>
                    </a:xfrm>
                    <a:prstGeom prst="rect">
                      <a:avLst/>
                    </a:prstGeom>
                  </pic:spPr>
                </pic:pic>
              </a:graphicData>
            </a:graphic>
          </wp:inline>
        </w:drawing>
      </w:r>
    </w:p>
    <w:p w14:paraId="30E8221B" w14:textId="77777777" w:rsidR="0028117C" w:rsidRPr="00BF6AB3" w:rsidRDefault="0028117C" w:rsidP="0028117C">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00B72896" w:rsidRPr="00BF6AB3">
        <w:rPr>
          <w:rFonts w:ascii="Times New Roman" w:hAnsi="Times New Roman" w:cs="Times New Roman"/>
          <w:noProof/>
          <w:color w:val="auto"/>
        </w:rPr>
        <w:t>8</w:t>
      </w:r>
      <w:r w:rsidRPr="00BF6AB3">
        <w:rPr>
          <w:rFonts w:ascii="Times New Roman" w:hAnsi="Times New Roman" w:cs="Times New Roman"/>
          <w:color w:val="auto"/>
        </w:rPr>
        <w:fldChar w:fldCharType="end"/>
      </w:r>
      <w:r w:rsidRPr="00BF6AB3">
        <w:rPr>
          <w:rFonts w:ascii="Times New Roman" w:hAnsi="Times New Roman" w:cs="Times New Roman"/>
          <w:color w:val="auto"/>
        </w:rPr>
        <w:t>: Voting Behavior by Local Unemployment and FIRE Battery Item 4</w:t>
      </w:r>
    </w:p>
    <w:p w14:paraId="5471384E" w14:textId="77777777" w:rsidR="006F535E" w:rsidRPr="00BF6AB3" w:rsidRDefault="006F535E" w:rsidP="006F535E">
      <w:pPr>
        <w:rPr>
          <w:rFonts w:ascii="Times New Roman" w:hAnsi="Times New Roman" w:cs="Times New Roman"/>
          <w:b/>
        </w:rPr>
      </w:pPr>
      <w:r w:rsidRPr="00BF6AB3">
        <w:rPr>
          <w:rFonts w:ascii="Times New Roman" w:hAnsi="Times New Roman" w:cs="Times New Roman"/>
          <w:b/>
        </w:rPr>
        <w:t>Subjective Economic Evaluations</w:t>
      </w:r>
    </w:p>
    <w:p w14:paraId="1689E1A7" w14:textId="77777777" w:rsidR="006F535E" w:rsidRPr="00BF6AB3" w:rsidRDefault="006F535E" w:rsidP="006F535E">
      <w:pPr>
        <w:rPr>
          <w:rFonts w:ascii="Times New Roman" w:hAnsi="Times New Roman" w:cs="Times New Roman"/>
          <w:b/>
        </w:rPr>
      </w:pPr>
    </w:p>
    <w:p w14:paraId="42A28AED" w14:textId="77777777" w:rsidR="006F535E" w:rsidRPr="00BF6AB3" w:rsidRDefault="006F535E" w:rsidP="006F535E">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Our justification for using objective measures of local economic distress instead of relying on self-reported evaluations of general economic conditions is twofold: First, objective declines in voters’ local economies are central to the economic distress narrative that some journalists and scholars have offered as an explanation for Donald Trump’s support. Second, self-reported, subjective evaluations of economic conditions are likely subject to expressive partisanship, and are therefore unreliable measures of the construct of interest.</w:t>
      </w:r>
    </w:p>
    <w:p w14:paraId="70B875F8" w14:textId="77777777" w:rsidR="006F535E" w:rsidRPr="00BF6AB3" w:rsidRDefault="006F535E" w:rsidP="006F535E">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We confirm this second justification below, showing that self-identified Republicans are much more likely to report both poor national economic trends and declines in household incomes over the previous four years, while self-identified Democrats are much more likely to report positive national trends and increases in household incomes.</w:t>
      </w:r>
    </w:p>
    <w:p w14:paraId="6F929D0F" w14:textId="77777777" w:rsidR="006F535E" w:rsidRPr="00BF6AB3" w:rsidRDefault="006F535E" w:rsidP="006F535E">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Looking first at perceptions of national economic trends in Table A.1, we find that Democrats generally reported improvements in the national economy over the previous year, while Republicans generally reported declines. For reference, we also report the share of the sample that identified with each category of partisanship.</w:t>
      </w:r>
    </w:p>
    <w:p w14:paraId="66A02CED" w14:textId="77777777" w:rsidR="006F535E" w:rsidRPr="00BF6AB3" w:rsidRDefault="006F535E" w:rsidP="006F535E">
      <w:pPr>
        <w:rPr>
          <w:rFonts w:ascii="Times New Roman" w:hAnsi="Times New Roman" w:cs="Times New Roman"/>
          <w:b/>
        </w:rPr>
      </w:pPr>
      <w:r w:rsidRPr="00BF6AB3">
        <w:rPr>
          <w:rFonts w:ascii="Times New Roman" w:hAnsi="Times New Roman" w:cs="Times New Roman"/>
          <w:b/>
          <w:noProof/>
        </w:rPr>
        <w:drawing>
          <wp:inline distT="0" distB="0" distL="0" distR="0" wp14:anchorId="0A985797" wp14:editId="1164F063">
            <wp:extent cx="5486400" cy="1696453"/>
            <wp:effectExtent l="0" t="0" r="0" b="571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1696453"/>
                    </a:xfrm>
                    <a:prstGeom prst="rect">
                      <a:avLst/>
                    </a:prstGeom>
                    <a:noFill/>
                    <a:ln>
                      <a:noFill/>
                    </a:ln>
                  </pic:spPr>
                </pic:pic>
              </a:graphicData>
            </a:graphic>
          </wp:inline>
        </w:drawing>
      </w:r>
    </w:p>
    <w:p w14:paraId="29E87044" w14:textId="77777777" w:rsidR="006F535E" w:rsidRPr="00BF6AB3" w:rsidRDefault="006F535E" w:rsidP="006F535E">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In Table A.2 we turn to reported change in household income, finding that over 40% of Democratic identifiers reported increases in their household income over the previous four years, while just over 20% of Republican identifiers reported the same. When looking at decreases in household income, the partisan pattern is essentially flipped: less than 20% of Democratic identifiers reported decreases in household income, while nearly 40% of Republicans report decreases in household income over the previous four-year period.</w:t>
      </w:r>
    </w:p>
    <w:p w14:paraId="5527B752" w14:textId="77777777" w:rsidR="006F535E" w:rsidRPr="00BF6AB3" w:rsidRDefault="006F535E" w:rsidP="006F535E">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6866B6BB" wp14:editId="477D1E67">
            <wp:extent cx="5486400" cy="1644935"/>
            <wp:effectExtent l="0" t="0" r="0" b="635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1644935"/>
                    </a:xfrm>
                    <a:prstGeom prst="rect">
                      <a:avLst/>
                    </a:prstGeom>
                    <a:noFill/>
                    <a:ln>
                      <a:noFill/>
                    </a:ln>
                  </pic:spPr>
                </pic:pic>
              </a:graphicData>
            </a:graphic>
          </wp:inline>
        </w:drawing>
      </w:r>
    </w:p>
    <w:p w14:paraId="6FB09DBA" w14:textId="77777777" w:rsidR="006F535E" w:rsidRPr="00BF6AB3" w:rsidRDefault="006F535E" w:rsidP="006F535E">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To be clear, this analysis cannot rule out the possibility that Democrats did in fact have better economic fortunes than Republicans during President Obama’s second term. However, perceived trends in household income is a very general measure. If there were no expressive component to this question regarding general increases or decreases in household income, we would expect similar patterns to emerge on more specific questions tapping into similar constructs, such as whether the respondent lost a job in the previous four years. As Table A.3 shows, this is not the case. Nearly identical shares of Democrats, Republicans, and Independents reported losing a job at some point during the </w:t>
      </w:r>
      <w:proofErr w:type="gramStart"/>
      <w:r w:rsidRPr="00BF6AB3">
        <w:rPr>
          <w:rFonts w:ascii="Times New Roman" w:hAnsi="Times New Roman" w:cs="Times New Roman"/>
        </w:rPr>
        <w:t>four year</w:t>
      </w:r>
      <w:proofErr w:type="gramEnd"/>
      <w:r w:rsidRPr="00BF6AB3">
        <w:rPr>
          <w:rFonts w:ascii="Times New Roman" w:hAnsi="Times New Roman" w:cs="Times New Roman"/>
        </w:rPr>
        <w:t xml:space="preserve"> period before they responded to the survey.</w:t>
      </w:r>
    </w:p>
    <w:p w14:paraId="659FD9B6" w14:textId="77777777" w:rsidR="006F535E" w:rsidRPr="00BF6AB3" w:rsidRDefault="006F535E" w:rsidP="006F535E">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26043E52" wp14:editId="0BD78EA8">
            <wp:extent cx="5486400" cy="1193121"/>
            <wp:effectExtent l="0" t="0" r="0" b="127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1193121"/>
                    </a:xfrm>
                    <a:prstGeom prst="rect">
                      <a:avLst/>
                    </a:prstGeom>
                    <a:noFill/>
                    <a:ln>
                      <a:noFill/>
                    </a:ln>
                  </pic:spPr>
                </pic:pic>
              </a:graphicData>
            </a:graphic>
          </wp:inline>
        </w:drawing>
      </w:r>
    </w:p>
    <w:p w14:paraId="406FFFBF" w14:textId="77777777" w:rsidR="006F535E" w:rsidRPr="00BF6AB3" w:rsidRDefault="006F535E" w:rsidP="006F535E">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Given that job loss is not correlated with partisanship, we feel comfortable including it in our model as a measure of individual-level economic distress – while acknowledging that job loss is not the only form of individual-level economic distress that one can feel. The likelihood of expressive responding to more general questions regarding personal and national economic trends outweighs their potential explanatory power with respect to voting behavior in 2016, leading us to prefer objective measures of economic conditions to operationalize these constructs. In the next section, we test multiple </w:t>
      </w:r>
      <w:proofErr w:type="spellStart"/>
      <w:r w:rsidRPr="00BF6AB3">
        <w:rPr>
          <w:rFonts w:ascii="Times New Roman" w:hAnsi="Times New Roman" w:cs="Times New Roman"/>
        </w:rPr>
        <w:t>operationalizations</w:t>
      </w:r>
      <w:proofErr w:type="spellEnd"/>
      <w:r w:rsidRPr="00BF6AB3">
        <w:rPr>
          <w:rFonts w:ascii="Times New Roman" w:hAnsi="Times New Roman" w:cs="Times New Roman"/>
        </w:rPr>
        <w:t xml:space="preserve"> of local economic distress and add this job loss indicator – including a version in which objective changes in county-level average weekly wages from 2012 to 2016 are used as an instrument for the subjective household income change question above – as we build toward a finalized version of the models that appear in the main body of the paper.</w:t>
      </w:r>
    </w:p>
    <w:p w14:paraId="23B31A0E" w14:textId="77777777" w:rsidR="006F535E" w:rsidRPr="00BF6AB3" w:rsidRDefault="006F535E" w:rsidP="006F535E">
      <w:pPr>
        <w:widowControl w:val="0"/>
        <w:autoSpaceDE w:val="0"/>
        <w:autoSpaceDN w:val="0"/>
        <w:adjustRightInd w:val="0"/>
        <w:spacing w:after="240"/>
        <w:rPr>
          <w:rFonts w:ascii="Times New Roman" w:hAnsi="Times New Roman" w:cs="Times New Roman"/>
          <w:b/>
        </w:rPr>
      </w:pPr>
      <w:r w:rsidRPr="00BF6AB3">
        <w:rPr>
          <w:rFonts w:ascii="Times New Roman" w:hAnsi="Times New Roman" w:cs="Times New Roman"/>
          <w:b/>
        </w:rPr>
        <w:t>Model Testing and Selection</w:t>
      </w:r>
    </w:p>
    <w:p w14:paraId="28FB527F" w14:textId="77777777" w:rsidR="006F535E" w:rsidRPr="00BF6AB3" w:rsidRDefault="006F535E" w:rsidP="006F535E">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We begin by specifying a baseline model predicting 2016 voting behavior among voter file-matched respondents using standard political and demographic variables in Table A.4. Here, age is centered at its mean and divided by its standard deviations such that its coefficients are associated with changes of one standard deviation, rather than changes of one unit. Family income is logged. The reference category for the outcome variable is voting for Clinton.</w:t>
      </w:r>
    </w:p>
    <w:p w14:paraId="4C988995" w14:textId="77777777" w:rsidR="006F535E" w:rsidRPr="00BF6AB3" w:rsidRDefault="006F535E" w:rsidP="006F535E">
      <w:pPr>
        <w:rPr>
          <w:rFonts w:ascii="Times New Roman" w:hAnsi="Times New Roman" w:cs="Times New Roman"/>
          <w:b/>
        </w:rPr>
      </w:pPr>
      <w:r w:rsidRPr="00BF6AB3">
        <w:rPr>
          <w:rFonts w:ascii="Times New Roman" w:hAnsi="Times New Roman" w:cs="Times New Roman"/>
          <w:b/>
          <w:noProof/>
        </w:rPr>
        <w:drawing>
          <wp:inline distT="0" distB="0" distL="0" distR="0" wp14:anchorId="678885B7" wp14:editId="7B7EB0A4">
            <wp:extent cx="5486400" cy="8229600"/>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p w14:paraId="12E302DB" w14:textId="77777777" w:rsidR="006F535E" w:rsidRPr="00BF6AB3" w:rsidRDefault="006F535E" w:rsidP="006F535E">
      <w:pPr>
        <w:rPr>
          <w:rFonts w:ascii="Times New Roman" w:hAnsi="Times New Roman" w:cs="Times New Roman"/>
          <w:b/>
        </w:rPr>
      </w:pPr>
      <w:r w:rsidRPr="00BF6AB3">
        <w:rPr>
          <w:rFonts w:ascii="Times New Roman" w:hAnsi="Times New Roman" w:cs="Times New Roman"/>
          <w:b/>
        </w:rPr>
        <w:t>Selecting Key Independent Variables</w:t>
      </w:r>
    </w:p>
    <w:p w14:paraId="29F14A5A" w14:textId="77777777" w:rsidR="006F535E" w:rsidRPr="00BF6AB3" w:rsidRDefault="006F535E" w:rsidP="006F535E">
      <w:pPr>
        <w:rPr>
          <w:rFonts w:ascii="Times New Roman" w:hAnsi="Times New Roman" w:cs="Times New Roman"/>
        </w:rPr>
      </w:pPr>
    </w:p>
    <w:p w14:paraId="28BE1A6A" w14:textId="77777777" w:rsidR="006F535E" w:rsidRPr="00BF6AB3" w:rsidRDefault="006F535E" w:rsidP="006F535E">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In Table A.5 we add each of the items from the FIRE scale and the change in average weekly wages between the first and third quarter of 2016 in the respondent’s county of residence, as well as an indicator for whether the respondent lives in a swing state. Age and wage trends are standardized such that the coefficients are associated with one standard deviation increases, but the FIRE battery (which takes integer values from 1 to 5) is not standardized; its coefficients are associated with one-unit changes in response to each item, where 1 equals strongly agree and 5 equals strongly disagree. Again, family income is logged.</w:t>
      </w:r>
    </w:p>
    <w:p w14:paraId="2008256F" w14:textId="77777777" w:rsidR="006F535E" w:rsidRPr="00BF6AB3" w:rsidRDefault="006F535E" w:rsidP="006F535E">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This model carries slightly better fit over the baseline model, with a McFadden’s R</w:t>
      </w:r>
      <w:r w:rsidRPr="00BF6AB3">
        <w:rPr>
          <w:rFonts w:ascii="Times New Roman" w:hAnsi="Times New Roman" w:cs="Times New Roman"/>
          <w:position w:val="10"/>
        </w:rPr>
        <w:t xml:space="preserve">2 </w:t>
      </w:r>
      <w:r w:rsidRPr="00BF6AB3">
        <w:rPr>
          <w:rFonts w:ascii="Times New Roman" w:hAnsi="Times New Roman" w:cs="Times New Roman"/>
        </w:rPr>
        <w:t>of .365, indicating that the addition of the racial attitudes and economic distress variables explain variation above baseline political and demographic variables. We further see that each of the FIRE scale items are significantly associated with whether a respondent voted, and which of the two-party candidates they picked – and in their expected directions. Respondents in counties with higher wage growth are predicted to be likelier to vote for Trump or a minor party candidate over Clinton, but this variable is not associated with turning out to vote. Additionally, as expected, respondents living in swing states are more likely to participate in the two-party contest (less likely to not vote or vote for minor party candidates), but this indicator is not meaningfully associated with the likelihood of voting for Trump or Clinton.</w:t>
      </w:r>
    </w:p>
    <w:p w14:paraId="7390CD64" w14:textId="77777777" w:rsidR="006F535E" w:rsidRPr="00BF6AB3" w:rsidRDefault="006F535E" w:rsidP="006F535E">
      <w:pPr>
        <w:rPr>
          <w:rFonts w:ascii="Times New Roman" w:hAnsi="Times New Roman" w:cs="Times New Roman"/>
        </w:rPr>
      </w:pPr>
      <w:r w:rsidRPr="00BF6AB3">
        <w:rPr>
          <w:rFonts w:ascii="Times New Roman" w:hAnsi="Times New Roman" w:cs="Times New Roman"/>
          <w:noProof/>
        </w:rPr>
        <w:drawing>
          <wp:inline distT="0" distB="0" distL="0" distR="0" wp14:anchorId="464B8AC0" wp14:editId="5B16B54D">
            <wp:extent cx="5486400" cy="8092186"/>
            <wp:effectExtent l="0" t="0" r="0" b="10795"/>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8092186"/>
                    </a:xfrm>
                    <a:prstGeom prst="rect">
                      <a:avLst/>
                    </a:prstGeom>
                    <a:noFill/>
                    <a:ln>
                      <a:noFill/>
                    </a:ln>
                  </pic:spPr>
                </pic:pic>
              </a:graphicData>
            </a:graphic>
          </wp:inline>
        </w:drawing>
      </w:r>
    </w:p>
    <w:p w14:paraId="15246CC4" w14:textId="77777777" w:rsidR="006F535E" w:rsidRPr="00BF6AB3" w:rsidRDefault="006F535E" w:rsidP="006F535E">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Next, in Table A.6, we test an alternate date range for our wage growth variable, using the (standardized) percent change in average weekly wages between the third quarters of 2012 and 2016 instead of between the first and third quarter of 2016. This measure of four-year wage growth is not meaningfully associated with either turnout or vote choice.</w:t>
      </w:r>
    </w:p>
    <w:p w14:paraId="316D635C" w14:textId="77777777" w:rsidR="006F535E" w:rsidRPr="00BF6AB3" w:rsidRDefault="006F535E" w:rsidP="006F535E">
      <w:pPr>
        <w:rPr>
          <w:rFonts w:ascii="Times New Roman" w:hAnsi="Times New Roman" w:cs="Times New Roman"/>
        </w:rPr>
      </w:pPr>
      <w:r w:rsidRPr="00BF6AB3">
        <w:rPr>
          <w:rFonts w:ascii="Times New Roman" w:hAnsi="Times New Roman" w:cs="Times New Roman"/>
          <w:noProof/>
        </w:rPr>
        <w:drawing>
          <wp:inline distT="0" distB="0" distL="0" distR="0" wp14:anchorId="113624BD" wp14:editId="652C315D">
            <wp:extent cx="5486400" cy="7515616"/>
            <wp:effectExtent l="0" t="0" r="0" b="3175"/>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7515616"/>
                    </a:xfrm>
                    <a:prstGeom prst="rect">
                      <a:avLst/>
                    </a:prstGeom>
                    <a:noFill/>
                    <a:ln>
                      <a:noFill/>
                    </a:ln>
                  </pic:spPr>
                </pic:pic>
              </a:graphicData>
            </a:graphic>
          </wp:inline>
        </w:drawing>
      </w:r>
    </w:p>
    <w:p w14:paraId="4C899730" w14:textId="77777777" w:rsidR="006F535E" w:rsidRPr="00BF6AB3" w:rsidRDefault="006F535E" w:rsidP="006F535E">
      <w:pPr>
        <w:rPr>
          <w:rFonts w:ascii="Times New Roman" w:hAnsi="Times New Roman" w:cs="Times New Roman"/>
        </w:rPr>
      </w:pPr>
    </w:p>
    <w:p w14:paraId="5579F350" w14:textId="77777777" w:rsidR="006F535E" w:rsidRPr="00BF6AB3" w:rsidRDefault="006F535E" w:rsidP="006F535E">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In an effort to account for expressive responses to the four year household income trend item, discussed in the previous section, we use a two-stage model with the Q3 2012 - Q3 2016 wage growth variable as an instrument for that item. We test four different versions of the first stage of these two-stage models: A simple bivariate model predicting household income trend using four year county wage growth; a model that predicts household income trend using four year county wage growth and job loss; and versions of both that predict responses to the household income trend item using the coefficients for these indicators </w:t>
      </w:r>
      <w:r w:rsidRPr="00BF6AB3">
        <w:rPr>
          <w:rFonts w:ascii="Times New Roman" w:hAnsi="Times New Roman" w:cs="Times New Roman"/>
          <w:i/>
        </w:rPr>
        <w:t>after controlling for partisan identification</w:t>
      </w:r>
      <w:r w:rsidRPr="00BF6AB3">
        <w:rPr>
          <w:rFonts w:ascii="Times New Roman" w:hAnsi="Times New Roman" w:cs="Times New Roman"/>
        </w:rPr>
        <w:t>.</w:t>
      </w:r>
    </w:p>
    <w:p w14:paraId="42782CF6" w14:textId="77777777" w:rsidR="006F535E" w:rsidRPr="00BF6AB3" w:rsidRDefault="006F535E" w:rsidP="006F535E">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Table A.7 shows these first stage relationships. Adding partisan identification in Model Three produces a marked increase in model fit and decrease in the coefficient for county wage growth (but not job loss), again suggesting that responses to the </w:t>
      </w:r>
      <w:proofErr w:type="gramStart"/>
      <w:r w:rsidRPr="00BF6AB3">
        <w:rPr>
          <w:rFonts w:ascii="Times New Roman" w:hAnsi="Times New Roman" w:cs="Times New Roman"/>
        </w:rPr>
        <w:t>four year</w:t>
      </w:r>
      <w:proofErr w:type="gramEnd"/>
      <w:r w:rsidRPr="00BF6AB3">
        <w:rPr>
          <w:rFonts w:ascii="Times New Roman" w:hAnsi="Times New Roman" w:cs="Times New Roman"/>
        </w:rPr>
        <w:t xml:space="preserve"> household income trend item are to some degree expressive. However, the coefficients for four year county wage growth and job loss are significant in their expected directions in all four models (higher values on the response variable indicate worse four year household income trends, so an increase in wage growth should predict a lower response to that item and losing one’s job should predict a higher response), so we can proceed to the next stage and estimate voting behavior with these instrumented versions of individual-level economic distress.</w:t>
      </w:r>
    </w:p>
    <w:p w14:paraId="1761BE99" w14:textId="77777777" w:rsidR="006F535E" w:rsidRPr="00BF6AB3" w:rsidRDefault="006F535E" w:rsidP="006F535E">
      <w:pPr>
        <w:rPr>
          <w:rFonts w:ascii="Times New Roman" w:hAnsi="Times New Roman" w:cs="Times New Roman"/>
        </w:rPr>
      </w:pPr>
      <w:r w:rsidRPr="00BF6AB3">
        <w:rPr>
          <w:rFonts w:ascii="Times New Roman" w:hAnsi="Times New Roman" w:cs="Times New Roman"/>
          <w:noProof/>
        </w:rPr>
        <w:drawing>
          <wp:inline distT="0" distB="0" distL="0" distR="0" wp14:anchorId="6B6E9A4B" wp14:editId="0D222377">
            <wp:extent cx="5486400" cy="5284447"/>
            <wp:effectExtent l="0" t="0" r="0" b="0"/>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5284447"/>
                    </a:xfrm>
                    <a:prstGeom prst="rect">
                      <a:avLst/>
                    </a:prstGeom>
                    <a:noFill/>
                    <a:ln>
                      <a:noFill/>
                    </a:ln>
                  </pic:spPr>
                </pic:pic>
              </a:graphicData>
            </a:graphic>
          </wp:inline>
        </w:drawing>
      </w:r>
    </w:p>
    <w:p w14:paraId="1BD9B645" w14:textId="77777777" w:rsidR="006F535E" w:rsidRPr="00BF6AB3" w:rsidRDefault="006F535E" w:rsidP="006F535E">
      <w:pPr>
        <w:rPr>
          <w:rFonts w:ascii="Times New Roman" w:hAnsi="Times New Roman" w:cs="Times New Roman"/>
        </w:rPr>
      </w:pPr>
    </w:p>
    <w:p w14:paraId="0A3241DF" w14:textId="77777777" w:rsidR="006F535E" w:rsidRPr="00BF6AB3" w:rsidRDefault="006F535E" w:rsidP="006F535E">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Model specifications using each of these </w:t>
      </w:r>
      <w:proofErr w:type="gramStart"/>
      <w:r w:rsidRPr="00BF6AB3">
        <w:rPr>
          <w:rFonts w:ascii="Times New Roman" w:hAnsi="Times New Roman" w:cs="Times New Roman"/>
        </w:rPr>
        <w:t>three instrumented</w:t>
      </w:r>
      <w:proofErr w:type="gramEnd"/>
      <w:r w:rsidRPr="00BF6AB3">
        <w:rPr>
          <w:rFonts w:ascii="Times New Roman" w:hAnsi="Times New Roman" w:cs="Times New Roman"/>
        </w:rPr>
        <w:t xml:space="preserve"> metrics for four year house- hold income trend are shown in Tables A.8 through A.11. In the first version, with household income change predicted using only 2012-2016 county wage </w:t>
      </w:r>
      <w:proofErr w:type="gramStart"/>
      <w:r w:rsidRPr="00BF6AB3">
        <w:rPr>
          <w:rFonts w:ascii="Times New Roman" w:hAnsi="Times New Roman" w:cs="Times New Roman"/>
        </w:rPr>
        <w:t>growth</w:t>
      </w:r>
      <w:proofErr w:type="gramEnd"/>
      <w:r w:rsidRPr="00BF6AB3">
        <w:rPr>
          <w:rFonts w:ascii="Times New Roman" w:hAnsi="Times New Roman" w:cs="Times New Roman"/>
        </w:rPr>
        <w:t>, this instrumented variable is not meaningfully associated with turnout or two-party vote choice. In the second version, with job loss but not partisanship included in the first stage model, the instrumented predictor is significantly associated with Trump voting, minor party voting, and non-voting. In the third version, with partisanship but not job loss included in the first stage model, the instrumented predictor is now significantly and negatively associated with non-voting, while not meaningfully predicting Trump voting or minor party voting. Finally, in the version with both job loss and partisanship included in the first stage model, the instrumented predictor is positively and significantly associated with Trump voting, minor party voting, and non-voting. None of these specifications produce anything more than negligible changes in model fit.</w:t>
      </w:r>
    </w:p>
    <w:p w14:paraId="4515C275" w14:textId="77777777" w:rsidR="006F535E" w:rsidRPr="00BF6AB3" w:rsidRDefault="00C75F0B" w:rsidP="006F535E">
      <w:pPr>
        <w:rPr>
          <w:rFonts w:ascii="Times New Roman" w:hAnsi="Times New Roman" w:cs="Times New Roman"/>
        </w:rPr>
      </w:pPr>
      <w:r w:rsidRPr="00BF6AB3">
        <w:rPr>
          <w:rFonts w:ascii="Times New Roman" w:hAnsi="Times New Roman" w:cs="Times New Roman"/>
          <w:noProof/>
        </w:rPr>
        <w:drawing>
          <wp:inline distT="0" distB="0" distL="0" distR="0" wp14:anchorId="71B73537" wp14:editId="1C816689">
            <wp:extent cx="5486400" cy="7878668"/>
            <wp:effectExtent l="0" t="0" r="0" b="0"/>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6400" cy="7878668"/>
                    </a:xfrm>
                    <a:prstGeom prst="rect">
                      <a:avLst/>
                    </a:prstGeom>
                    <a:noFill/>
                    <a:ln>
                      <a:noFill/>
                    </a:ln>
                  </pic:spPr>
                </pic:pic>
              </a:graphicData>
            </a:graphic>
          </wp:inline>
        </w:drawing>
      </w:r>
    </w:p>
    <w:p w14:paraId="6ED1D00D" w14:textId="77777777" w:rsidR="00C75F0B" w:rsidRPr="00BF6AB3" w:rsidRDefault="00C75F0B" w:rsidP="006F535E">
      <w:pPr>
        <w:rPr>
          <w:rFonts w:ascii="Times New Roman" w:hAnsi="Times New Roman" w:cs="Times New Roman"/>
        </w:rPr>
      </w:pPr>
    </w:p>
    <w:p w14:paraId="022782DB" w14:textId="77777777" w:rsidR="00C75F0B" w:rsidRPr="00BF6AB3" w:rsidRDefault="00C75F0B" w:rsidP="006F535E">
      <w:pPr>
        <w:rPr>
          <w:rFonts w:ascii="Times New Roman" w:hAnsi="Times New Roman" w:cs="Times New Roman"/>
        </w:rPr>
      </w:pPr>
      <w:r w:rsidRPr="00BF6AB3">
        <w:rPr>
          <w:rFonts w:ascii="Times New Roman" w:hAnsi="Times New Roman" w:cs="Times New Roman"/>
          <w:noProof/>
        </w:rPr>
        <w:drawing>
          <wp:inline distT="0" distB="0" distL="0" distR="0" wp14:anchorId="2B474A72" wp14:editId="68FFC57D">
            <wp:extent cx="5486400" cy="7492482"/>
            <wp:effectExtent l="0" t="0" r="0" b="635"/>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86400" cy="7492482"/>
                    </a:xfrm>
                    <a:prstGeom prst="rect">
                      <a:avLst/>
                    </a:prstGeom>
                    <a:noFill/>
                    <a:ln>
                      <a:noFill/>
                    </a:ln>
                  </pic:spPr>
                </pic:pic>
              </a:graphicData>
            </a:graphic>
          </wp:inline>
        </w:drawing>
      </w:r>
    </w:p>
    <w:p w14:paraId="40D3B00D" w14:textId="77777777" w:rsidR="00C75F0B" w:rsidRPr="00BF6AB3" w:rsidRDefault="00C75F0B" w:rsidP="006F535E">
      <w:pPr>
        <w:rPr>
          <w:rFonts w:ascii="Times New Roman" w:hAnsi="Times New Roman" w:cs="Times New Roman"/>
        </w:rPr>
      </w:pPr>
    </w:p>
    <w:p w14:paraId="1415A7D0" w14:textId="77777777" w:rsidR="00C75F0B" w:rsidRPr="00BF6AB3" w:rsidRDefault="00C75F0B" w:rsidP="006F535E">
      <w:pPr>
        <w:rPr>
          <w:rFonts w:ascii="Times New Roman" w:hAnsi="Times New Roman" w:cs="Times New Roman"/>
        </w:rPr>
      </w:pPr>
      <w:r w:rsidRPr="00BF6AB3">
        <w:rPr>
          <w:rFonts w:ascii="Times New Roman" w:hAnsi="Times New Roman" w:cs="Times New Roman"/>
          <w:noProof/>
        </w:rPr>
        <w:drawing>
          <wp:inline distT="0" distB="0" distL="0" distR="0" wp14:anchorId="37483097" wp14:editId="677CE513">
            <wp:extent cx="5486400" cy="7589994"/>
            <wp:effectExtent l="0" t="0" r="0" b="5080"/>
            <wp:docPr id="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6400" cy="7589994"/>
                    </a:xfrm>
                    <a:prstGeom prst="rect">
                      <a:avLst/>
                    </a:prstGeom>
                    <a:noFill/>
                    <a:ln>
                      <a:noFill/>
                    </a:ln>
                  </pic:spPr>
                </pic:pic>
              </a:graphicData>
            </a:graphic>
          </wp:inline>
        </w:drawing>
      </w:r>
    </w:p>
    <w:p w14:paraId="1DD38CD0" w14:textId="77777777" w:rsidR="00C75F0B" w:rsidRPr="00BF6AB3" w:rsidRDefault="00C75F0B" w:rsidP="006F535E">
      <w:pPr>
        <w:rPr>
          <w:rFonts w:ascii="Times New Roman" w:hAnsi="Times New Roman" w:cs="Times New Roman"/>
        </w:rPr>
      </w:pPr>
    </w:p>
    <w:p w14:paraId="57CDCE85" w14:textId="77777777" w:rsidR="00C75F0B" w:rsidRPr="00BF6AB3" w:rsidRDefault="00C75F0B" w:rsidP="006F535E">
      <w:pPr>
        <w:rPr>
          <w:rFonts w:ascii="Times New Roman" w:hAnsi="Times New Roman" w:cs="Times New Roman"/>
        </w:rPr>
      </w:pPr>
      <w:r w:rsidRPr="00BF6AB3">
        <w:rPr>
          <w:rFonts w:ascii="Times New Roman" w:hAnsi="Times New Roman" w:cs="Times New Roman"/>
          <w:noProof/>
        </w:rPr>
        <w:drawing>
          <wp:inline distT="0" distB="0" distL="0" distR="0" wp14:anchorId="3D6CEA09" wp14:editId="165B36D6">
            <wp:extent cx="5486400" cy="7467083"/>
            <wp:effectExtent l="0" t="0" r="0" b="635"/>
            <wp:docPr id="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6400" cy="7467083"/>
                    </a:xfrm>
                    <a:prstGeom prst="rect">
                      <a:avLst/>
                    </a:prstGeom>
                    <a:noFill/>
                    <a:ln>
                      <a:noFill/>
                    </a:ln>
                  </pic:spPr>
                </pic:pic>
              </a:graphicData>
            </a:graphic>
          </wp:inline>
        </w:drawing>
      </w:r>
    </w:p>
    <w:p w14:paraId="0D789EAF" w14:textId="77777777" w:rsidR="00C75F0B" w:rsidRPr="00BF6AB3" w:rsidRDefault="00C75F0B" w:rsidP="006F535E">
      <w:pPr>
        <w:rPr>
          <w:rFonts w:ascii="Times New Roman" w:hAnsi="Times New Roman" w:cs="Times New Roman"/>
        </w:rPr>
      </w:pPr>
    </w:p>
    <w:p w14:paraId="676C554C" w14:textId="77777777" w:rsidR="00C75F0B" w:rsidRPr="00BF6AB3" w:rsidRDefault="00C75F0B" w:rsidP="00C75F0B">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While these results are interesting in their own right, their usefulness is complicated by the fact that the best-fitting version of the first stage model still carried a weak fit, with an adjusted R</w:t>
      </w:r>
      <w:r w:rsidRPr="00BF6AB3">
        <w:rPr>
          <w:rFonts w:ascii="Times New Roman" w:hAnsi="Times New Roman" w:cs="Times New Roman"/>
          <w:position w:val="10"/>
        </w:rPr>
        <w:t xml:space="preserve">2 </w:t>
      </w:r>
      <w:r w:rsidRPr="00BF6AB3">
        <w:rPr>
          <w:rFonts w:ascii="Times New Roman" w:hAnsi="Times New Roman" w:cs="Times New Roman"/>
        </w:rPr>
        <w:t>of just .11. This being the case, it is unlikely that the resulting second-stage regressions are accurately reflecting the pocketbook economic distress that the survey item is designed to capture – even after accounting for the variation in response that can be explained by partisan identification.</w:t>
      </w:r>
    </w:p>
    <w:p w14:paraId="42112784" w14:textId="77777777" w:rsidR="00C75F0B" w:rsidRPr="00BF6AB3" w:rsidRDefault="00C75F0B" w:rsidP="00C75F0B">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Next, in Table A.12, we switch our measure of economic distress, using the share </w:t>
      </w:r>
      <w:proofErr w:type="gramStart"/>
      <w:r w:rsidRPr="00BF6AB3">
        <w:rPr>
          <w:rFonts w:ascii="Times New Roman" w:hAnsi="Times New Roman" w:cs="Times New Roman"/>
        </w:rPr>
        <w:t>of each respondent’s ZIP code that reported receiving unemployment insurance on their</w:t>
      </w:r>
      <w:proofErr w:type="gramEnd"/>
      <w:r w:rsidRPr="00BF6AB3">
        <w:rPr>
          <w:rFonts w:ascii="Times New Roman" w:hAnsi="Times New Roman" w:cs="Times New Roman"/>
        </w:rPr>
        <w:t xml:space="preserve"> 2015 tax return. This model carries a nearly identical McFadden’s R</w:t>
      </w:r>
      <w:r w:rsidRPr="00BF6AB3">
        <w:rPr>
          <w:rFonts w:ascii="Times New Roman" w:hAnsi="Times New Roman" w:cs="Times New Roman"/>
          <w:position w:val="10"/>
        </w:rPr>
        <w:t xml:space="preserve">2 </w:t>
      </w:r>
      <w:r w:rsidRPr="00BF6AB3">
        <w:rPr>
          <w:rFonts w:ascii="Times New Roman" w:hAnsi="Times New Roman" w:cs="Times New Roman"/>
        </w:rPr>
        <w:t>as the model that uses county wage growth. However, this operationalization of economic distress is associated with non- voting and minor-party voting as well as two-party vote choice. While voters who lived in counties experiencing stronger wage growth over the course of 2016 are predicted to be more likely to vote for Clinton, voters living in ZIP codes where more residents received Unemployment Insurance in 2015 were more likely to vote for Trump, not vote, or vote for a minor party candidate.</w:t>
      </w:r>
    </w:p>
    <w:p w14:paraId="2725C3CD" w14:textId="77777777" w:rsidR="00C75F0B" w:rsidRPr="00BF6AB3" w:rsidRDefault="00C75F0B" w:rsidP="006F535E">
      <w:pPr>
        <w:rPr>
          <w:rFonts w:ascii="Times New Roman" w:hAnsi="Times New Roman" w:cs="Times New Roman"/>
        </w:rPr>
      </w:pPr>
      <w:r w:rsidRPr="00BF6AB3">
        <w:rPr>
          <w:rFonts w:ascii="Times New Roman" w:hAnsi="Times New Roman" w:cs="Times New Roman"/>
          <w:noProof/>
        </w:rPr>
        <w:drawing>
          <wp:inline distT="0" distB="0" distL="0" distR="0" wp14:anchorId="445361DF" wp14:editId="4DDE6F58">
            <wp:extent cx="5486400" cy="7577371"/>
            <wp:effectExtent l="0" t="0" r="0" b="0"/>
            <wp:docPr id="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86400" cy="7577371"/>
                    </a:xfrm>
                    <a:prstGeom prst="rect">
                      <a:avLst/>
                    </a:prstGeom>
                    <a:noFill/>
                    <a:ln>
                      <a:noFill/>
                    </a:ln>
                  </pic:spPr>
                </pic:pic>
              </a:graphicData>
            </a:graphic>
          </wp:inline>
        </w:drawing>
      </w:r>
    </w:p>
    <w:p w14:paraId="6ED568EF" w14:textId="77777777" w:rsidR="00C75F0B" w:rsidRPr="00BF6AB3" w:rsidRDefault="00C75F0B" w:rsidP="00C75F0B">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Finally, while it is likely not the best way to operationalize local economic distress in theoretical terms, we present an alternate specification using the share of respondents’ ZIP codes that reported receiving income from the Earned Income Tax Credit in 2015. This variable is not meaningfully associated with minor party voting, and carries a much higher coefficient for non-voting, while predicting Trump voting at about the same rate, relative to Unemployment Insurance.</w:t>
      </w:r>
    </w:p>
    <w:p w14:paraId="0C279462" w14:textId="77777777" w:rsidR="00C75F0B" w:rsidRPr="00BF6AB3" w:rsidRDefault="00C75F0B" w:rsidP="006F535E">
      <w:pPr>
        <w:rPr>
          <w:rFonts w:ascii="Times New Roman" w:hAnsi="Times New Roman" w:cs="Times New Roman"/>
        </w:rPr>
      </w:pPr>
      <w:r w:rsidRPr="00BF6AB3">
        <w:rPr>
          <w:rFonts w:ascii="Times New Roman" w:hAnsi="Times New Roman" w:cs="Times New Roman"/>
          <w:noProof/>
        </w:rPr>
        <w:drawing>
          <wp:inline distT="0" distB="0" distL="0" distR="0" wp14:anchorId="696259CF" wp14:editId="7D1C480A">
            <wp:extent cx="5486400" cy="8239991"/>
            <wp:effectExtent l="0" t="0" r="0" b="0"/>
            <wp:docPr id="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8239991"/>
                    </a:xfrm>
                    <a:prstGeom prst="rect">
                      <a:avLst/>
                    </a:prstGeom>
                    <a:noFill/>
                    <a:ln>
                      <a:noFill/>
                    </a:ln>
                  </pic:spPr>
                </pic:pic>
              </a:graphicData>
            </a:graphic>
          </wp:inline>
        </w:drawing>
      </w:r>
    </w:p>
    <w:p w14:paraId="65743B4E" w14:textId="77777777" w:rsidR="00C75F0B" w:rsidRPr="00BF6AB3" w:rsidRDefault="00C75F0B" w:rsidP="006F535E">
      <w:pPr>
        <w:rPr>
          <w:rFonts w:ascii="Times New Roman" w:hAnsi="Times New Roman" w:cs="Times New Roman"/>
        </w:rPr>
      </w:pPr>
    </w:p>
    <w:p w14:paraId="37141905" w14:textId="77777777" w:rsidR="00C75F0B" w:rsidRPr="00BF6AB3" w:rsidRDefault="00C75F0B" w:rsidP="006F535E">
      <w:pPr>
        <w:rPr>
          <w:rFonts w:ascii="Times New Roman" w:hAnsi="Times New Roman" w:cs="Times New Roman"/>
          <w:b/>
        </w:rPr>
      </w:pPr>
      <w:r w:rsidRPr="00BF6AB3">
        <w:rPr>
          <w:rFonts w:ascii="Times New Roman" w:hAnsi="Times New Roman" w:cs="Times New Roman"/>
          <w:b/>
        </w:rPr>
        <w:t>Additional State Controls</w:t>
      </w:r>
    </w:p>
    <w:p w14:paraId="1910AE0F" w14:textId="77777777" w:rsidR="00C75F0B" w:rsidRPr="00BF6AB3" w:rsidRDefault="00C75F0B" w:rsidP="006F535E">
      <w:pPr>
        <w:rPr>
          <w:rFonts w:ascii="Times New Roman" w:hAnsi="Times New Roman" w:cs="Times New Roman"/>
          <w:b/>
        </w:rPr>
      </w:pPr>
    </w:p>
    <w:p w14:paraId="2FF235BD" w14:textId="77777777" w:rsidR="005D4DAD" w:rsidRPr="00BF6AB3" w:rsidRDefault="005D4DAD" w:rsidP="005D4DAD">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In Table A.14 we add an indicator for respondents who live in states that introduced new restrictions on voting between the 2012 and 2016 elections, using data collected by the Brennan Center for Justice.</w:t>
      </w:r>
      <w:r w:rsidRPr="00BF6AB3">
        <w:rPr>
          <w:rStyle w:val="EndnoteReference"/>
          <w:rFonts w:ascii="Times New Roman" w:hAnsi="Times New Roman" w:cs="Times New Roman"/>
        </w:rPr>
        <w:endnoteReference w:id="1"/>
      </w:r>
      <w:r w:rsidRPr="00BF6AB3">
        <w:rPr>
          <w:rFonts w:ascii="Times New Roman" w:hAnsi="Times New Roman" w:cs="Times New Roman"/>
        </w:rPr>
        <w:t xml:space="preserve"> While this is a crude measure, it accounts for the possibility that new voting restrictions imposed material or psychic costs on some marginal voters. In this model specification, while the relationship between living in a state with new voting restrictions and not voting is positive, its coefficient does not reach conventional levels of statistical significance.</w:t>
      </w:r>
    </w:p>
    <w:p w14:paraId="7A0467A7" w14:textId="77777777" w:rsidR="005D4DAD" w:rsidRPr="00BF6AB3" w:rsidRDefault="005D4DAD" w:rsidP="005D4DAD">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4104B2C6" wp14:editId="6C4B3B9B">
            <wp:extent cx="4237327" cy="8229600"/>
            <wp:effectExtent l="0" t="0" r="5080" b="0"/>
            <wp:docPr id="2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38382" cy="8231649"/>
                    </a:xfrm>
                    <a:prstGeom prst="rect">
                      <a:avLst/>
                    </a:prstGeom>
                    <a:noFill/>
                    <a:ln>
                      <a:noFill/>
                    </a:ln>
                  </pic:spPr>
                </pic:pic>
              </a:graphicData>
            </a:graphic>
          </wp:inline>
        </w:drawing>
      </w:r>
    </w:p>
    <w:p w14:paraId="16096343" w14:textId="77777777" w:rsidR="005D4DAD" w:rsidRPr="00BF6AB3" w:rsidRDefault="005D4DAD" w:rsidP="005D4DAD">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In Table A.15, we test a different operationalization of voting restrictions, constructing an index of how strict of a voter ID requirement the respondent would have been subjected to using data from the National Council of State Legislatures.</w:t>
      </w:r>
      <w:r w:rsidRPr="00BF6AB3">
        <w:rPr>
          <w:rStyle w:val="EndnoteReference"/>
          <w:rFonts w:ascii="Times New Roman" w:hAnsi="Times New Roman" w:cs="Times New Roman"/>
        </w:rPr>
        <w:endnoteReference w:id="2"/>
      </w:r>
      <w:r w:rsidRPr="00BF6AB3">
        <w:rPr>
          <w:rFonts w:ascii="Times New Roman" w:hAnsi="Times New Roman" w:cs="Times New Roman"/>
        </w:rPr>
        <w:t xml:space="preserve"> States are coded as zero if they do not request proof of identification in order to vote, 1 if they request but do not require proof of identification in order to vote, 2 if they require a non-photo identification, and 3 if they require a photo identification. This index is not significantly associated with any voting behavior.</w:t>
      </w:r>
    </w:p>
    <w:p w14:paraId="0131C2E8" w14:textId="77777777" w:rsidR="005D4DAD" w:rsidRPr="00BF6AB3" w:rsidRDefault="005D4DAD" w:rsidP="005D4DAD">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1D3A95CF" wp14:editId="6B91DA46">
            <wp:extent cx="4372857" cy="8115300"/>
            <wp:effectExtent l="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73537" cy="8116563"/>
                    </a:xfrm>
                    <a:prstGeom prst="rect">
                      <a:avLst/>
                    </a:prstGeom>
                    <a:noFill/>
                    <a:ln>
                      <a:noFill/>
                    </a:ln>
                  </pic:spPr>
                </pic:pic>
              </a:graphicData>
            </a:graphic>
          </wp:inline>
        </w:drawing>
      </w:r>
    </w:p>
    <w:p w14:paraId="6D0EEF48" w14:textId="77777777" w:rsidR="005D4DAD" w:rsidRPr="00BF6AB3" w:rsidRDefault="005D4DAD" w:rsidP="005D4DAD">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Next, we test a third operationalization of state voting restrictions: the share of the state’s voting eligible population that is disenfranchised due to a felony conviction. While our decision to subset to voter file-matched respondents by definition prevents us from identifying citizens who didn’t vote due to their being directly affected by felon disenfranchisement laws, prior literature has found that these laws can reduce turnout indirectly, discouraging voting among felons’ friends and family members.</w:t>
      </w:r>
      <w:r w:rsidRPr="00BF6AB3">
        <w:rPr>
          <w:rStyle w:val="EndnoteReference"/>
          <w:rFonts w:ascii="Times New Roman" w:hAnsi="Times New Roman" w:cs="Times New Roman"/>
        </w:rPr>
        <w:endnoteReference w:id="3"/>
      </w:r>
      <w:r w:rsidRPr="00BF6AB3">
        <w:rPr>
          <w:rFonts w:ascii="Times New Roman" w:hAnsi="Times New Roman" w:cs="Times New Roman"/>
        </w:rPr>
        <w:t xml:space="preserve"> While the previous two measures of state voting restrictions were not meaningfully associated with voting behavior, here we find that a one percentage point increase in the share of disenfranchised citizens in the respondent’s state is associated with an increased likelihood that the respondent did not vote in 2016.</w:t>
      </w:r>
    </w:p>
    <w:p w14:paraId="70FE956A" w14:textId="581D78D5" w:rsidR="005D4DAD" w:rsidRPr="00BF6AB3" w:rsidRDefault="00592207" w:rsidP="005D4DAD">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0CFE1AE8" wp14:editId="213F02E7">
            <wp:extent cx="4457700" cy="8242154"/>
            <wp:effectExtent l="0" t="0" r="0" b="0"/>
            <wp:docPr id="2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58110" cy="8242912"/>
                    </a:xfrm>
                    <a:prstGeom prst="rect">
                      <a:avLst/>
                    </a:prstGeom>
                    <a:noFill/>
                    <a:ln>
                      <a:noFill/>
                    </a:ln>
                  </pic:spPr>
                </pic:pic>
              </a:graphicData>
            </a:graphic>
          </wp:inline>
        </w:drawing>
      </w:r>
    </w:p>
    <w:p w14:paraId="095F1344" w14:textId="111A7EB3" w:rsidR="00592207" w:rsidRPr="00BF6AB3" w:rsidRDefault="00592207" w:rsidP="005D4DAD">
      <w:pPr>
        <w:widowControl w:val="0"/>
        <w:autoSpaceDE w:val="0"/>
        <w:autoSpaceDN w:val="0"/>
        <w:adjustRightInd w:val="0"/>
        <w:spacing w:after="240"/>
        <w:rPr>
          <w:rFonts w:ascii="Times New Roman" w:hAnsi="Times New Roman" w:cs="Times New Roman"/>
          <w:b/>
        </w:rPr>
      </w:pPr>
      <w:r w:rsidRPr="00BF6AB3">
        <w:rPr>
          <w:rFonts w:ascii="Times New Roman" w:hAnsi="Times New Roman" w:cs="Times New Roman"/>
          <w:b/>
        </w:rPr>
        <w:t>Testing a Scale for the FIRE Battery</w:t>
      </w:r>
    </w:p>
    <w:p w14:paraId="6C4F1EAF" w14:textId="77777777" w:rsidR="00592207" w:rsidRPr="00BF6AB3" w:rsidRDefault="00592207" w:rsidP="00592207">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The 2016 CCES includes a battery of four racial attitudes items compiled by </w:t>
      </w:r>
      <w:proofErr w:type="spellStart"/>
      <w:r w:rsidRPr="00BF6AB3">
        <w:rPr>
          <w:rFonts w:ascii="Times New Roman" w:hAnsi="Times New Roman" w:cs="Times New Roman"/>
        </w:rPr>
        <w:t>DeSante</w:t>
      </w:r>
      <w:proofErr w:type="spellEnd"/>
      <w:r w:rsidRPr="00BF6AB3">
        <w:rPr>
          <w:rFonts w:ascii="Times New Roman" w:hAnsi="Times New Roman" w:cs="Times New Roman"/>
        </w:rPr>
        <w:t xml:space="preserve"> and Smith (2017). Each item is designed to tap into a specific aspect of (white) U.S. citizens’ thinking on racial issues, which are organized under two higher-order dimensions: empathetic and cognitive.</w:t>
      </w:r>
    </w:p>
    <w:p w14:paraId="1F72C5C9" w14:textId="33AB2775" w:rsidR="00592207" w:rsidRPr="00BF6AB3" w:rsidRDefault="00592207" w:rsidP="005D4DAD">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The four items, with which respondents are asked to indicate the extent to which they agree, are:</w:t>
      </w:r>
    </w:p>
    <w:p w14:paraId="08E422D5" w14:textId="096C20E6" w:rsidR="00592207" w:rsidRPr="00BF6AB3" w:rsidRDefault="00592207" w:rsidP="00592207">
      <w:pPr>
        <w:pStyle w:val="ListParagraph"/>
        <w:widowControl w:val="0"/>
        <w:numPr>
          <w:ilvl w:val="0"/>
          <w:numId w:val="1"/>
        </w:numPr>
        <w:autoSpaceDE w:val="0"/>
        <w:autoSpaceDN w:val="0"/>
        <w:adjustRightInd w:val="0"/>
        <w:spacing w:after="240"/>
        <w:rPr>
          <w:rFonts w:ascii="Times New Roman" w:hAnsi="Times New Roman" w:cs="Times New Roman"/>
        </w:rPr>
      </w:pPr>
      <w:r w:rsidRPr="00BF6AB3">
        <w:rPr>
          <w:rFonts w:ascii="Times New Roman" w:hAnsi="Times New Roman" w:cs="Times New Roman"/>
        </w:rPr>
        <w:t>I am angry that racism exists.</w:t>
      </w:r>
    </w:p>
    <w:p w14:paraId="2C4C6284" w14:textId="12AADF84" w:rsidR="00592207" w:rsidRPr="00BF6AB3" w:rsidRDefault="00592207" w:rsidP="00592207">
      <w:pPr>
        <w:pStyle w:val="ListParagraph"/>
        <w:widowControl w:val="0"/>
        <w:numPr>
          <w:ilvl w:val="0"/>
          <w:numId w:val="1"/>
        </w:numPr>
        <w:autoSpaceDE w:val="0"/>
        <w:autoSpaceDN w:val="0"/>
        <w:adjustRightInd w:val="0"/>
        <w:spacing w:after="240"/>
        <w:rPr>
          <w:rFonts w:ascii="Times New Roman" w:hAnsi="Times New Roman" w:cs="Times New Roman"/>
        </w:rPr>
      </w:pPr>
      <w:r w:rsidRPr="00BF6AB3">
        <w:rPr>
          <w:rFonts w:ascii="Times New Roman" w:hAnsi="Times New Roman" w:cs="Times New Roman"/>
        </w:rPr>
        <w:t>White people in the U.S. have certain advantages because of the color of their skin.</w:t>
      </w:r>
    </w:p>
    <w:p w14:paraId="1436BAD9" w14:textId="425757B2" w:rsidR="00592207" w:rsidRPr="00BF6AB3" w:rsidRDefault="00592207" w:rsidP="00592207">
      <w:pPr>
        <w:pStyle w:val="ListParagraph"/>
        <w:widowControl w:val="0"/>
        <w:numPr>
          <w:ilvl w:val="0"/>
          <w:numId w:val="1"/>
        </w:numPr>
        <w:autoSpaceDE w:val="0"/>
        <w:autoSpaceDN w:val="0"/>
        <w:adjustRightInd w:val="0"/>
        <w:spacing w:after="240"/>
        <w:rPr>
          <w:rFonts w:ascii="Times New Roman" w:hAnsi="Times New Roman" w:cs="Times New Roman"/>
        </w:rPr>
      </w:pPr>
      <w:r w:rsidRPr="00BF6AB3">
        <w:rPr>
          <w:rFonts w:ascii="Times New Roman" w:hAnsi="Times New Roman" w:cs="Times New Roman"/>
        </w:rPr>
        <w:t>I am fearful of people of other races.</w:t>
      </w:r>
    </w:p>
    <w:p w14:paraId="03572DB5" w14:textId="77777777" w:rsidR="00D320C9" w:rsidRPr="00BF6AB3" w:rsidRDefault="00592207" w:rsidP="00D320C9">
      <w:pPr>
        <w:pStyle w:val="ListParagraph"/>
        <w:widowControl w:val="0"/>
        <w:numPr>
          <w:ilvl w:val="0"/>
          <w:numId w:val="1"/>
        </w:numPr>
        <w:autoSpaceDE w:val="0"/>
        <w:autoSpaceDN w:val="0"/>
        <w:adjustRightInd w:val="0"/>
        <w:spacing w:after="240"/>
        <w:rPr>
          <w:rFonts w:ascii="Times New Roman" w:hAnsi="Times New Roman" w:cs="Times New Roman"/>
        </w:rPr>
      </w:pPr>
      <w:r w:rsidRPr="00BF6AB3">
        <w:rPr>
          <w:rFonts w:ascii="Times New Roman" w:hAnsi="Times New Roman" w:cs="Times New Roman"/>
        </w:rPr>
        <w:t>Racial problems in the U.S. are rare, isolated situations.</w:t>
      </w:r>
    </w:p>
    <w:p w14:paraId="7E23F291" w14:textId="428D831D"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Some of the first analyses published using the FIRE scale</w:t>
      </w:r>
      <w:r w:rsidRPr="00BF6AB3">
        <w:rPr>
          <w:rStyle w:val="EndnoteReference"/>
          <w:rFonts w:ascii="Times New Roman" w:hAnsi="Times New Roman" w:cs="Times New Roman"/>
        </w:rPr>
        <w:endnoteReference w:id="4"/>
      </w:r>
      <w:r w:rsidRPr="00BF6AB3">
        <w:rPr>
          <w:rFonts w:ascii="Times New Roman" w:hAnsi="Times New Roman" w:cs="Times New Roman"/>
        </w:rPr>
        <w:t xml:space="preserve"> have scaled the last three of these four items (dropping the fear of other races item), as they seem to be tapping into one latent factor that has been termed “</w:t>
      </w:r>
      <w:proofErr w:type="spellStart"/>
      <w:r w:rsidRPr="00BF6AB3">
        <w:rPr>
          <w:rFonts w:ascii="Times New Roman" w:hAnsi="Times New Roman" w:cs="Times New Roman"/>
        </w:rPr>
        <w:t>Acknowledgemet</w:t>
      </w:r>
      <w:proofErr w:type="spellEnd"/>
      <w:r w:rsidRPr="00BF6AB3">
        <w:rPr>
          <w:rFonts w:ascii="Times New Roman" w:hAnsi="Times New Roman" w:cs="Times New Roman"/>
        </w:rPr>
        <w:t xml:space="preserve">/Denial of Racism.” And we confirm here that a scale including those three items carries a </w:t>
      </w:r>
      <w:proofErr w:type="spellStart"/>
      <w:r w:rsidRPr="00BF6AB3">
        <w:rPr>
          <w:rFonts w:ascii="Times New Roman" w:hAnsi="Times New Roman" w:cs="Times New Roman"/>
        </w:rPr>
        <w:t>Cronbach’s</w:t>
      </w:r>
      <w:proofErr w:type="spellEnd"/>
      <w:r w:rsidRPr="00BF6AB3">
        <w:rPr>
          <w:rFonts w:ascii="Times New Roman" w:hAnsi="Times New Roman" w:cs="Times New Roman"/>
        </w:rPr>
        <w:t xml:space="preserve"> Alpha of .67 – a borderline level of reliability for being suitable for a scale – while including the fear of other races item reduces this metric to .57.</w:t>
      </w:r>
    </w:p>
    <w:p w14:paraId="002A9BD3" w14:textId="77777777"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In Table A.17 we present a version of the model with the three Denial of Racism items scaled into one variable (centered at its mean and divided by its standard deviation, with items reverse coded when necessary such that higher values always correspond to increased denial of racism), with the fear of other races item dropped. This scaled variable is strongly associated with both Trump voting and non-voting. However, we note that this model carries slightly worse fit than the previous model that included all four FIRE items.</w:t>
      </w:r>
    </w:p>
    <w:p w14:paraId="7DA8924A" w14:textId="570D24E4"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57AF0844" wp14:editId="0642DE58">
            <wp:extent cx="4229100" cy="8171855"/>
            <wp:effectExtent l="0" t="0" r="0" b="6985"/>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29100" cy="8171855"/>
                    </a:xfrm>
                    <a:prstGeom prst="rect">
                      <a:avLst/>
                    </a:prstGeom>
                    <a:noFill/>
                    <a:ln>
                      <a:noFill/>
                    </a:ln>
                  </pic:spPr>
                </pic:pic>
              </a:graphicData>
            </a:graphic>
          </wp:inline>
        </w:drawing>
      </w:r>
    </w:p>
    <w:p w14:paraId="31A30BCE" w14:textId="77777777"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Furthermore, </w:t>
      </w:r>
      <w:proofErr w:type="spellStart"/>
      <w:r w:rsidRPr="00BF6AB3">
        <w:rPr>
          <w:rFonts w:ascii="Times New Roman" w:hAnsi="Times New Roman" w:cs="Times New Roman"/>
        </w:rPr>
        <w:t>multicollinearity</w:t>
      </w:r>
      <w:proofErr w:type="spellEnd"/>
      <w:r w:rsidRPr="00BF6AB3">
        <w:rPr>
          <w:rFonts w:ascii="Times New Roman" w:hAnsi="Times New Roman" w:cs="Times New Roman"/>
        </w:rPr>
        <w:t xml:space="preserve"> checks on the models that include all four FIRE battery items do not indicate that individual correlations between them are strong enough to present issues for interpreting the model’s coefficients. Each item appears to work on its own to explain variation in voting behavior. This being the case, we proceed with models that include all four items in the FIRE battery treated separately, and include these models in the main body of the paper.</w:t>
      </w:r>
    </w:p>
    <w:p w14:paraId="4E587DFB" w14:textId="02A0EEDD" w:rsidR="00D320C9" w:rsidRPr="00BF6AB3" w:rsidRDefault="00D320C9" w:rsidP="00D320C9">
      <w:pPr>
        <w:widowControl w:val="0"/>
        <w:autoSpaceDE w:val="0"/>
        <w:autoSpaceDN w:val="0"/>
        <w:adjustRightInd w:val="0"/>
        <w:spacing w:after="240"/>
        <w:rPr>
          <w:rFonts w:ascii="Times New Roman" w:hAnsi="Times New Roman" w:cs="Times New Roman"/>
          <w:b/>
        </w:rPr>
      </w:pPr>
      <w:proofErr w:type="spellStart"/>
      <w:r w:rsidRPr="00BF6AB3">
        <w:rPr>
          <w:rFonts w:ascii="Times New Roman" w:hAnsi="Times New Roman" w:cs="Times New Roman"/>
          <w:b/>
        </w:rPr>
        <w:t>Subsetting</w:t>
      </w:r>
      <w:proofErr w:type="spellEnd"/>
      <w:r w:rsidRPr="00BF6AB3">
        <w:rPr>
          <w:rFonts w:ascii="Times New Roman" w:hAnsi="Times New Roman" w:cs="Times New Roman"/>
          <w:b/>
        </w:rPr>
        <w:t xml:space="preserve"> by Race</w:t>
      </w:r>
    </w:p>
    <w:p w14:paraId="591CEFA1" w14:textId="77777777" w:rsidR="00D320C9" w:rsidRPr="00BF6AB3" w:rsidRDefault="00D320C9" w:rsidP="00D320C9">
      <w:pPr>
        <w:widowControl w:val="0"/>
        <w:autoSpaceDE w:val="0"/>
        <w:autoSpaceDN w:val="0"/>
        <w:adjustRightInd w:val="0"/>
        <w:spacing w:after="240"/>
        <w:rPr>
          <w:rFonts w:ascii="Times New Roman" w:hAnsi="Times New Roman" w:cs="Times New Roman"/>
        </w:rPr>
      </w:pPr>
      <w:proofErr w:type="gramStart"/>
      <w:r w:rsidRPr="00BF6AB3">
        <w:rPr>
          <w:rFonts w:ascii="Times New Roman" w:hAnsi="Times New Roman" w:cs="Times New Roman"/>
        </w:rPr>
        <w:t>Next, to account for the fact that racial attitudes and economic distress could operate differently for different racial groups, we subset by race (and add an indicator for whether the respondent lost a job in the previous four years, which we discuss in the next section).</w:t>
      </w:r>
      <w:proofErr w:type="gramEnd"/>
      <w:r w:rsidRPr="00BF6AB3">
        <w:rPr>
          <w:rStyle w:val="EndnoteReference"/>
          <w:rFonts w:ascii="Times New Roman" w:hAnsi="Times New Roman" w:cs="Times New Roman"/>
        </w:rPr>
        <w:endnoteReference w:id="5"/>
      </w:r>
      <w:r w:rsidRPr="00BF6AB3">
        <w:rPr>
          <w:rFonts w:ascii="Times New Roman" w:hAnsi="Times New Roman" w:cs="Times New Roman"/>
        </w:rPr>
        <w:t xml:space="preserve"> Note here that since our reported results pool across five models specified on imputed data, and there was a limited amount of </w:t>
      </w:r>
      <w:proofErr w:type="spellStart"/>
      <w:r w:rsidRPr="00BF6AB3">
        <w:rPr>
          <w:rFonts w:ascii="Times New Roman" w:hAnsi="Times New Roman" w:cs="Times New Roman"/>
        </w:rPr>
        <w:t>missingness</w:t>
      </w:r>
      <w:proofErr w:type="spellEnd"/>
      <w:r w:rsidRPr="00BF6AB3">
        <w:rPr>
          <w:rFonts w:ascii="Times New Roman" w:hAnsi="Times New Roman" w:cs="Times New Roman"/>
        </w:rPr>
        <w:t xml:space="preserve"> in our race variable (134 respondents did not report their race, they were all assigned to at least two different racial groups across the five imputations), we report the average number of cases included across each of the five models.</w:t>
      </w:r>
    </w:p>
    <w:p w14:paraId="18EBCB68" w14:textId="77777777"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First, in Table A.18, we present the results for the model </w:t>
      </w:r>
      <w:proofErr w:type="spellStart"/>
      <w:r w:rsidRPr="00BF6AB3">
        <w:rPr>
          <w:rFonts w:ascii="Times New Roman" w:hAnsi="Times New Roman" w:cs="Times New Roman"/>
        </w:rPr>
        <w:t>subsetted</w:t>
      </w:r>
      <w:proofErr w:type="spellEnd"/>
      <w:r w:rsidRPr="00BF6AB3">
        <w:rPr>
          <w:rFonts w:ascii="Times New Roman" w:hAnsi="Times New Roman" w:cs="Times New Roman"/>
        </w:rPr>
        <w:t xml:space="preserve"> to white voter file- matched respondents. As this model shows, all four racial attitudes items on the FIRE scale and the job loss indicator – as well as the ZIP unemployment metric – are meaningfully associated with turnout and two-party vote choice among white respondents.</w:t>
      </w:r>
    </w:p>
    <w:p w14:paraId="49EBD80F" w14:textId="136EC6CF"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24674621" wp14:editId="2AB98EC5">
            <wp:extent cx="5486400" cy="8307977"/>
            <wp:effectExtent l="0" t="0" r="0" b="0"/>
            <wp:docPr id="2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8307977"/>
                    </a:xfrm>
                    <a:prstGeom prst="rect">
                      <a:avLst/>
                    </a:prstGeom>
                    <a:noFill/>
                    <a:ln>
                      <a:noFill/>
                    </a:ln>
                  </pic:spPr>
                </pic:pic>
              </a:graphicData>
            </a:graphic>
          </wp:inline>
        </w:drawing>
      </w:r>
    </w:p>
    <w:p w14:paraId="77F0DAD0" w14:textId="2A014CD5"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In Table A.19, we present the model </w:t>
      </w:r>
      <w:proofErr w:type="spellStart"/>
      <w:r w:rsidRPr="00BF6AB3">
        <w:rPr>
          <w:rFonts w:ascii="Times New Roman" w:hAnsi="Times New Roman" w:cs="Times New Roman"/>
        </w:rPr>
        <w:t>subsetted</w:t>
      </w:r>
      <w:proofErr w:type="spellEnd"/>
      <w:r w:rsidRPr="00BF6AB3">
        <w:rPr>
          <w:rFonts w:ascii="Times New Roman" w:hAnsi="Times New Roman" w:cs="Times New Roman"/>
        </w:rPr>
        <w:t xml:space="preserve"> to black voter file-matched respondents. It is important to note here that this model does not fit as well as the model for white respondents, though its McFadden’s R</w:t>
      </w:r>
      <w:r w:rsidRPr="00BF6AB3">
        <w:rPr>
          <w:rFonts w:ascii="Times New Roman" w:hAnsi="Times New Roman" w:cs="Times New Roman"/>
          <w:position w:val="10"/>
        </w:rPr>
        <w:t xml:space="preserve">2 </w:t>
      </w:r>
      <w:r w:rsidRPr="00BF6AB3">
        <w:rPr>
          <w:rFonts w:ascii="Times New Roman" w:hAnsi="Times New Roman" w:cs="Times New Roman"/>
        </w:rPr>
        <w:t>of .176 still indicates reasonably good fit, especially given the relative lack of variation in black two-party vote choice. Additionally, while some of the items on the FIRE scale operate similarly for black respondents as they do for white respondents, the fear of other races item does not. This makes sense, as “other races” will by definition mean different things for people in different racial groups, so we should not expect this variable to operate the same way for black respondents as it does for white respondents. Furthermore, of the economic distress variables, black voter file-matched respondents who lived in ZIP codes with higher rates of Unemployment Insurance receipt in 2015 were significantly more likely to not vote; this variable also reaches conventional levels of statistical significance for Trump voting. Black voter file-matched respondents who reported losing a job in the four years before the 2016 election are predicted to be less likely to vote for Trump and more likely to not vote, but neither of these coefficients reach conventional levels of statistical significance, either.</w:t>
      </w:r>
    </w:p>
    <w:p w14:paraId="2BA6DF4E" w14:textId="24F9BB9B"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0F699DF0" wp14:editId="00D186F9">
            <wp:extent cx="5486400" cy="8110800"/>
            <wp:effectExtent l="0" t="0" r="0" b="0"/>
            <wp:docPr id="2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86400" cy="8110800"/>
                    </a:xfrm>
                    <a:prstGeom prst="rect">
                      <a:avLst/>
                    </a:prstGeom>
                    <a:noFill/>
                    <a:ln>
                      <a:noFill/>
                    </a:ln>
                  </pic:spPr>
                </pic:pic>
              </a:graphicData>
            </a:graphic>
          </wp:inline>
        </w:drawing>
      </w:r>
    </w:p>
    <w:p w14:paraId="6DA6F86C" w14:textId="77777777"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In Table A.20, we present the model specified on </w:t>
      </w:r>
      <w:proofErr w:type="spellStart"/>
      <w:r w:rsidRPr="00BF6AB3">
        <w:rPr>
          <w:rFonts w:ascii="Times New Roman" w:hAnsi="Times New Roman" w:cs="Times New Roman"/>
        </w:rPr>
        <w:t>Latinx</w:t>
      </w:r>
      <w:proofErr w:type="spellEnd"/>
      <w:r w:rsidRPr="00BF6AB3">
        <w:rPr>
          <w:rFonts w:ascii="Times New Roman" w:hAnsi="Times New Roman" w:cs="Times New Roman"/>
        </w:rPr>
        <w:t xml:space="preserve"> voter file-matched respondents. This model explains more variation in voting behavior than the model specified on the subset of black voter file-matched respondents, while not fitting as well as the model specified on only white voter file-matched respondents. As this model shows, while the FIRE battery operates similarly for </w:t>
      </w:r>
      <w:proofErr w:type="spellStart"/>
      <w:r w:rsidRPr="00BF6AB3">
        <w:rPr>
          <w:rFonts w:ascii="Times New Roman" w:hAnsi="Times New Roman" w:cs="Times New Roman"/>
        </w:rPr>
        <w:t>Latinx</w:t>
      </w:r>
      <w:proofErr w:type="spellEnd"/>
      <w:r w:rsidRPr="00BF6AB3">
        <w:rPr>
          <w:rFonts w:ascii="Times New Roman" w:hAnsi="Times New Roman" w:cs="Times New Roman"/>
        </w:rPr>
        <w:t xml:space="preserve"> respondents as it does for black respondents, the economic distress variables do not appear to be significantly associated with voting behavior among this subset.</w:t>
      </w:r>
    </w:p>
    <w:p w14:paraId="3407D47C" w14:textId="36538D65"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335C513D" wp14:editId="4E1E3FE2">
            <wp:extent cx="5486400" cy="8224125"/>
            <wp:effectExtent l="0" t="0" r="0" b="5715"/>
            <wp:docPr id="2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86400" cy="8224125"/>
                    </a:xfrm>
                    <a:prstGeom prst="rect">
                      <a:avLst/>
                    </a:prstGeom>
                    <a:noFill/>
                    <a:ln>
                      <a:noFill/>
                    </a:ln>
                  </pic:spPr>
                </pic:pic>
              </a:graphicData>
            </a:graphic>
          </wp:inline>
        </w:drawing>
      </w:r>
    </w:p>
    <w:p w14:paraId="223A8C4F" w14:textId="77777777"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Finally, in Table A.21, we specify our model on voter file-matched Asian respondents. This model fits roughly as well as the model specified on the </w:t>
      </w:r>
      <w:proofErr w:type="spellStart"/>
      <w:r w:rsidRPr="00BF6AB3">
        <w:rPr>
          <w:rFonts w:ascii="Times New Roman" w:hAnsi="Times New Roman" w:cs="Times New Roman"/>
        </w:rPr>
        <w:t>Latinx</w:t>
      </w:r>
      <w:proofErr w:type="spellEnd"/>
      <w:r w:rsidRPr="00BF6AB3">
        <w:rPr>
          <w:rFonts w:ascii="Times New Roman" w:hAnsi="Times New Roman" w:cs="Times New Roman"/>
        </w:rPr>
        <w:t xml:space="preserve"> subset. As the regression table shows, the economic distress variables – job loss and 2015 ZIP unemployment – are not meaningfully associated with changes in voting behavior among Asian voter file-matched respondents. However, one of the </w:t>
      </w:r>
      <w:proofErr w:type="gramStart"/>
      <w:r w:rsidRPr="00BF6AB3">
        <w:rPr>
          <w:rFonts w:ascii="Times New Roman" w:hAnsi="Times New Roman" w:cs="Times New Roman"/>
        </w:rPr>
        <w:t>FIRE</w:t>
      </w:r>
      <w:proofErr w:type="gramEnd"/>
      <w:r w:rsidRPr="00BF6AB3">
        <w:rPr>
          <w:rFonts w:ascii="Times New Roman" w:hAnsi="Times New Roman" w:cs="Times New Roman"/>
        </w:rPr>
        <w:t xml:space="preserve"> scale items – acknowledgement of whites’ advantage due to the color of their skin – are associated with two-party vote choice among Asian voter file-matched respondents. Those who disagree with this statement – i.e. those who disagree that whites have advantages due to the color of their skin – are predicted to have been significantly more likely to vote for Trump.</w:t>
      </w:r>
    </w:p>
    <w:p w14:paraId="05169124" w14:textId="6FF20902"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180CB125" wp14:editId="7534DBDB">
            <wp:extent cx="5486400" cy="8262387"/>
            <wp:effectExtent l="0" t="0" r="0" b="0"/>
            <wp:docPr id="2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86400" cy="8262387"/>
                    </a:xfrm>
                    <a:prstGeom prst="rect">
                      <a:avLst/>
                    </a:prstGeom>
                    <a:noFill/>
                    <a:ln>
                      <a:noFill/>
                    </a:ln>
                  </pic:spPr>
                </pic:pic>
              </a:graphicData>
            </a:graphic>
          </wp:inline>
        </w:drawing>
      </w:r>
    </w:p>
    <w:p w14:paraId="40B14DDF" w14:textId="77777777" w:rsidR="00D320C9" w:rsidRPr="00BF6AB3" w:rsidRDefault="00D320C9" w:rsidP="00D320C9">
      <w:pPr>
        <w:widowControl w:val="0"/>
        <w:autoSpaceDE w:val="0"/>
        <w:autoSpaceDN w:val="0"/>
        <w:adjustRightInd w:val="0"/>
        <w:spacing w:after="240"/>
        <w:rPr>
          <w:rFonts w:ascii="Times New Roman" w:hAnsi="Times New Roman" w:cs="Times New Roman"/>
        </w:rPr>
      </w:pPr>
      <w:proofErr w:type="spellStart"/>
      <w:r w:rsidRPr="00BF6AB3">
        <w:rPr>
          <w:rFonts w:ascii="Times New Roman" w:hAnsi="Times New Roman" w:cs="Times New Roman"/>
        </w:rPr>
        <w:t>Subsetting</w:t>
      </w:r>
      <w:proofErr w:type="spellEnd"/>
      <w:r w:rsidRPr="00BF6AB3">
        <w:rPr>
          <w:rFonts w:ascii="Times New Roman" w:hAnsi="Times New Roman" w:cs="Times New Roman"/>
        </w:rPr>
        <w:t xml:space="preserve"> by race confirms that our key predictors of interest – racial attitudes and economic distress – operated differently for different racial groups, meriting this approach in the final model. We also include the state controls for competitiveness and new voting restrictions, despite their lack of consistent statistical significance across racial groups, given our treatment of them as control variables and the fact that they behave in their expected directions.</w:t>
      </w:r>
    </w:p>
    <w:p w14:paraId="07E36569" w14:textId="7CDAC919" w:rsidR="00D320C9" w:rsidRPr="00BF6AB3" w:rsidRDefault="00D320C9" w:rsidP="00D320C9">
      <w:pPr>
        <w:widowControl w:val="0"/>
        <w:autoSpaceDE w:val="0"/>
        <w:autoSpaceDN w:val="0"/>
        <w:adjustRightInd w:val="0"/>
        <w:spacing w:after="240"/>
        <w:rPr>
          <w:rFonts w:ascii="Times New Roman" w:hAnsi="Times New Roman" w:cs="Times New Roman"/>
          <w:b/>
        </w:rPr>
      </w:pPr>
      <w:r w:rsidRPr="00BF6AB3">
        <w:rPr>
          <w:rFonts w:ascii="Times New Roman" w:hAnsi="Times New Roman" w:cs="Times New Roman"/>
          <w:b/>
        </w:rPr>
        <w:t>Other Modifications to the Model Specification</w:t>
      </w:r>
    </w:p>
    <w:p w14:paraId="6FD6CBBB" w14:textId="68676133"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We also consider two modifications to our model specifications to make them more closely resemble the specifications one would see in a panel dataset. Namely, we subset by self-reported 2012 vote and operationalize economic distress using the difference in ZIP Unemployment Insurance receipt between 2013 and 2015, respectively.</w:t>
      </w:r>
    </w:p>
    <w:p w14:paraId="2C867795" w14:textId="30F98797"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First, in Table A.22, we report the model </w:t>
      </w:r>
      <w:proofErr w:type="spellStart"/>
      <w:r w:rsidRPr="00BF6AB3">
        <w:rPr>
          <w:rFonts w:ascii="Times New Roman" w:hAnsi="Times New Roman" w:cs="Times New Roman"/>
        </w:rPr>
        <w:t>subsetted</w:t>
      </w:r>
      <w:proofErr w:type="spellEnd"/>
      <w:r w:rsidRPr="00BF6AB3">
        <w:rPr>
          <w:rFonts w:ascii="Times New Roman" w:hAnsi="Times New Roman" w:cs="Times New Roman"/>
        </w:rPr>
        <w:t xml:space="preserve"> to Obama voters. To avoid convergence issues, this model is specified only on white respondents. As there is less variation in voting behavior among this </w:t>
      </w:r>
      <w:proofErr w:type="gramStart"/>
      <w:r w:rsidRPr="00BF6AB3">
        <w:rPr>
          <w:rFonts w:ascii="Times New Roman" w:hAnsi="Times New Roman" w:cs="Times New Roman"/>
        </w:rPr>
        <w:t>politically-circumscribed</w:t>
      </w:r>
      <w:proofErr w:type="gramEnd"/>
      <w:r w:rsidRPr="00BF6AB3">
        <w:rPr>
          <w:rFonts w:ascii="Times New Roman" w:hAnsi="Times New Roman" w:cs="Times New Roman"/>
        </w:rPr>
        <w:t xml:space="preserve"> subset of respondents, this model does not fit as well as the models specified on broader subsets of the survey.</w:t>
      </w:r>
    </w:p>
    <w:p w14:paraId="6D053BFA" w14:textId="1862C008"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However, we do find that among white self-identified Obama voters, the racial attitudes questions in the FIRE battery predict moving away from Clinton in favor of all alternate outcomes – Trump voting, non-voting, and minor party voting – while the economic distress variables predict changes in vote choice and, in the case of ZIP-level unemployment, turnout.</w:t>
      </w:r>
    </w:p>
    <w:p w14:paraId="398AD9D2" w14:textId="23DCAC11"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42518641" wp14:editId="10E25464">
            <wp:extent cx="4652742" cy="8298304"/>
            <wp:effectExtent l="0" t="0" r="0" b="762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53231" cy="8299175"/>
                    </a:xfrm>
                    <a:prstGeom prst="rect">
                      <a:avLst/>
                    </a:prstGeom>
                    <a:noFill/>
                    <a:ln>
                      <a:noFill/>
                    </a:ln>
                  </pic:spPr>
                </pic:pic>
              </a:graphicData>
            </a:graphic>
          </wp:inline>
        </w:drawing>
      </w:r>
    </w:p>
    <w:p w14:paraId="408EDB40" w14:textId="77777777"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Next, in Table A.23, we report the model </w:t>
      </w:r>
      <w:proofErr w:type="spellStart"/>
      <w:r w:rsidRPr="00BF6AB3">
        <w:rPr>
          <w:rFonts w:ascii="Times New Roman" w:hAnsi="Times New Roman" w:cs="Times New Roman"/>
        </w:rPr>
        <w:t>subsetted</w:t>
      </w:r>
      <w:proofErr w:type="spellEnd"/>
      <w:r w:rsidRPr="00BF6AB3">
        <w:rPr>
          <w:rFonts w:ascii="Times New Roman" w:hAnsi="Times New Roman" w:cs="Times New Roman"/>
        </w:rPr>
        <w:t xml:space="preserve"> to Romney voters. Here, three of the four FIRE items – all except the Fear Other Races item – predict changes in turnout and two-party vote choice. Job loss is also significantly associated with turnout and two-party vote choice, while local unemployment is not.</w:t>
      </w:r>
    </w:p>
    <w:p w14:paraId="55CC4A35" w14:textId="2783776D"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38644F70" wp14:editId="3C5FD91B">
            <wp:extent cx="4800600" cy="8417642"/>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00873" cy="8418121"/>
                    </a:xfrm>
                    <a:prstGeom prst="rect">
                      <a:avLst/>
                    </a:prstGeom>
                    <a:noFill/>
                    <a:ln>
                      <a:noFill/>
                    </a:ln>
                  </pic:spPr>
                </pic:pic>
              </a:graphicData>
            </a:graphic>
          </wp:inline>
        </w:drawing>
      </w:r>
    </w:p>
    <w:p w14:paraId="00750FFB" w14:textId="77777777"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While these results are interesting and suggestive, these subsets are subject to measure- </w:t>
      </w:r>
      <w:proofErr w:type="spellStart"/>
      <w:r w:rsidRPr="00BF6AB3">
        <w:rPr>
          <w:rFonts w:ascii="Times New Roman" w:hAnsi="Times New Roman" w:cs="Times New Roman"/>
        </w:rPr>
        <w:t>ment</w:t>
      </w:r>
      <w:proofErr w:type="spellEnd"/>
      <w:r w:rsidRPr="00BF6AB3">
        <w:rPr>
          <w:rFonts w:ascii="Times New Roman" w:hAnsi="Times New Roman" w:cs="Times New Roman"/>
        </w:rPr>
        <w:t xml:space="preserve"> error that leads us to avoid including them in the main body of the paper. First, we do not have vote-validation for 2012, which would require us to make a strong assumption that we know is incorrect regarding the validity of the self-reported votes – even if we were able to assume that everyone did in fact vote for the candidate they said they voted for. </w:t>
      </w:r>
      <w:proofErr w:type="gramStart"/>
      <w:r w:rsidRPr="00BF6AB3">
        <w:rPr>
          <w:rFonts w:ascii="Times New Roman" w:hAnsi="Times New Roman" w:cs="Times New Roman"/>
        </w:rPr>
        <w:t>To this point, only 78 respondents in the entire 64,600-person CCES self-reported that they did not vote in 2012.</w:t>
      </w:r>
      <w:proofErr w:type="gramEnd"/>
      <w:r w:rsidRPr="00BF6AB3">
        <w:rPr>
          <w:rFonts w:ascii="Times New Roman" w:hAnsi="Times New Roman" w:cs="Times New Roman"/>
        </w:rPr>
        <w:t xml:space="preserve"> However, there are additional reasons to believe that reported 2012 two-party vote choice, as well as turnout, is subject to systematic </w:t>
      </w:r>
      <w:proofErr w:type="spellStart"/>
      <w:r w:rsidRPr="00BF6AB3">
        <w:rPr>
          <w:rFonts w:ascii="Times New Roman" w:hAnsi="Times New Roman" w:cs="Times New Roman"/>
        </w:rPr>
        <w:t>mis</w:t>
      </w:r>
      <w:proofErr w:type="spellEnd"/>
      <w:r w:rsidRPr="00BF6AB3">
        <w:rPr>
          <w:rFonts w:ascii="Times New Roman" w:hAnsi="Times New Roman" w:cs="Times New Roman"/>
        </w:rPr>
        <w:t xml:space="preserve">-reporting. Survey respondents often </w:t>
      </w:r>
      <w:proofErr w:type="spellStart"/>
      <w:r w:rsidRPr="00BF6AB3">
        <w:rPr>
          <w:rFonts w:ascii="Times New Roman" w:hAnsi="Times New Roman" w:cs="Times New Roman"/>
        </w:rPr>
        <w:t>mis</w:t>
      </w:r>
      <w:proofErr w:type="spellEnd"/>
      <w:r w:rsidRPr="00BF6AB3">
        <w:rPr>
          <w:rFonts w:ascii="Times New Roman" w:hAnsi="Times New Roman" w:cs="Times New Roman"/>
        </w:rPr>
        <w:t>-report who they voted for in previous presidential elections, being more likely to report having voted for the winner, and this survey is no exception. 54 percent of voter file-matched respondents in the 2016 CCES reported voting for President Obama in 2012, while just 41 percent voted for Romney (Obama’s actual margin of victory was 51-47).</w:t>
      </w:r>
    </w:p>
    <w:p w14:paraId="6D997872" w14:textId="4B2417D7" w:rsidR="00D320C9" w:rsidRPr="00BF6AB3" w:rsidRDefault="00D320C9" w:rsidP="00D320C9">
      <w:pPr>
        <w:widowControl w:val="0"/>
        <w:autoSpaceDE w:val="0"/>
        <w:autoSpaceDN w:val="0"/>
        <w:adjustRightInd w:val="0"/>
        <w:spacing w:after="240"/>
        <w:rPr>
          <w:rFonts w:ascii="Times New Roman" w:hAnsi="Times New Roman" w:cs="Times New Roman"/>
        </w:rPr>
      </w:pPr>
      <w:proofErr w:type="spellStart"/>
      <w:r w:rsidRPr="00BF6AB3">
        <w:rPr>
          <w:rFonts w:ascii="Times New Roman" w:hAnsi="Times New Roman" w:cs="Times New Roman"/>
        </w:rPr>
        <w:t>Overreporting</w:t>
      </w:r>
      <w:proofErr w:type="spellEnd"/>
      <w:r w:rsidRPr="00BF6AB3">
        <w:rPr>
          <w:rFonts w:ascii="Times New Roman" w:hAnsi="Times New Roman" w:cs="Times New Roman"/>
        </w:rPr>
        <w:t xml:space="preserve"> of 2012 Obama vote, among unidentifiable subsets of respondents who actually did not vote or voted for another candidate in 2012, will systematically bias coefficients in models </w:t>
      </w:r>
      <w:proofErr w:type="spellStart"/>
      <w:r w:rsidRPr="00BF6AB3">
        <w:rPr>
          <w:rFonts w:ascii="Times New Roman" w:hAnsi="Times New Roman" w:cs="Times New Roman"/>
        </w:rPr>
        <w:t>subsetted</w:t>
      </w:r>
      <w:proofErr w:type="spellEnd"/>
      <w:r w:rsidRPr="00BF6AB3">
        <w:rPr>
          <w:rFonts w:ascii="Times New Roman" w:hAnsi="Times New Roman" w:cs="Times New Roman"/>
        </w:rPr>
        <w:t xml:space="preserve"> to self-reported Obama voters (and, by extension, Romney voters) in ways that we cannot correct for.</w:t>
      </w:r>
    </w:p>
    <w:p w14:paraId="4418A897" w14:textId="7F0F970F" w:rsidR="00D320C9" w:rsidRPr="00BF6AB3" w:rsidRDefault="00D320C9" w:rsidP="00D320C9">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Next, in Table A.24, we report the model with the differenced ZIP Unemployment Insurance variable (represented in standard deviations from its mean). Here, we see that while the significance of the indicator does not change, its sign does; so while higher static rates of ZIP Unemployment Insurance receipt in 2015 are positively associated with non-voting and Trump voting, so is a greater decrease in the rate of ZIP Unemployment Insurance Receipt between 2013 and 2015.</w:t>
      </w:r>
    </w:p>
    <w:p w14:paraId="71B6FD6A" w14:textId="078C9F35" w:rsidR="005D4DAD" w:rsidRPr="00BF6AB3" w:rsidRDefault="004864F2" w:rsidP="005D4DAD">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0762812D" wp14:editId="26ED7789">
            <wp:extent cx="5486400" cy="6837596"/>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86400" cy="6837596"/>
                    </a:xfrm>
                    <a:prstGeom prst="rect">
                      <a:avLst/>
                    </a:prstGeom>
                    <a:noFill/>
                    <a:ln>
                      <a:noFill/>
                    </a:ln>
                  </pic:spPr>
                </pic:pic>
              </a:graphicData>
            </a:graphic>
          </wp:inline>
        </w:drawing>
      </w:r>
    </w:p>
    <w:p w14:paraId="3B17ACC1" w14:textId="77777777"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The reason why these </w:t>
      </w:r>
      <w:proofErr w:type="spellStart"/>
      <w:r w:rsidRPr="00BF6AB3">
        <w:rPr>
          <w:rFonts w:ascii="Times New Roman" w:hAnsi="Times New Roman" w:cs="Times New Roman"/>
        </w:rPr>
        <w:t>operationalizations</w:t>
      </w:r>
      <w:proofErr w:type="spellEnd"/>
      <w:r w:rsidRPr="00BF6AB3">
        <w:rPr>
          <w:rFonts w:ascii="Times New Roman" w:hAnsi="Times New Roman" w:cs="Times New Roman"/>
        </w:rPr>
        <w:t xml:space="preserve"> of local economic distress are consistent with one another is that change in unemployment is correlated with static unemployment (weighted to the number of CCES respondents in each ZIP code, 2015 ZIP UI correlates with ∆ZIP UI with r = -.23). While unemployment declined generally between 2013 and 2015, within-ZIP code unemployment fell by more, on average, in ZIP codes with higher initial unemployment. By extension, this means that ZIP codes that experienced stronger employment growth, and therefore a larger decrease between 2013 and 2015, were also likelier to have higher static unemployment in 2015.</w:t>
      </w:r>
    </w:p>
    <w:p w14:paraId="5CA767EB" w14:textId="77777777"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This finding also suggests a theoretical reason why static 2015 unemployment is preferable to change in unemployment over time as an operationalization of local economic distress. Residents in a ZIP code whose rate of Unemployment Insurance receipt falls from fifteen percent to ten percent over a three-year period likely perceive more local economic distress than residents in a ZIP code whose rate falls from ten percent to five percent. Moreover, per the above discussion, ZIP codes that experienced a five percentage point decline in the share of their residents receiving Unemployment Insurance were more likely to start at fifteen percent unemployment than they were at ten. This being the case, we feel it is more appropriate to present findings using the static rate of ZIP Unemployment Insurance receipt in 2015 in the main body of the paper.</w:t>
      </w:r>
    </w:p>
    <w:p w14:paraId="23BF1374" w14:textId="51ADC5B2" w:rsidR="004864F2" w:rsidRPr="00BF6AB3" w:rsidRDefault="004864F2" w:rsidP="005D4DAD">
      <w:pPr>
        <w:widowControl w:val="0"/>
        <w:autoSpaceDE w:val="0"/>
        <w:autoSpaceDN w:val="0"/>
        <w:adjustRightInd w:val="0"/>
        <w:spacing w:after="240"/>
        <w:rPr>
          <w:rFonts w:ascii="Times New Roman" w:hAnsi="Times New Roman" w:cs="Times New Roman"/>
          <w:b/>
        </w:rPr>
      </w:pPr>
      <w:r w:rsidRPr="00BF6AB3">
        <w:rPr>
          <w:rFonts w:ascii="Times New Roman" w:hAnsi="Times New Roman" w:cs="Times New Roman"/>
          <w:b/>
        </w:rPr>
        <w:t>Considering the Possibility of Post-Treatment Bias</w:t>
      </w:r>
    </w:p>
    <w:p w14:paraId="47F77165" w14:textId="77777777"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Throughout, we have included a few variables in our model specification – partisanship, ideology, and swing state, specifically – which could be post-treatment to economic conditions. While it is certainly the case that some number of voters changed their partisan identification between the time ranges covered by our measures of objective economic conditions and when partisan and ideological identification were recorded on the CCES (and when swing states were defined), and some subset of these changes may have taken place as a result of frustrations with personal or community-level economic conditions. In this section, we evaluate the extent of this possibility, and on balance whether it is more sensible to include or exclude these variables from our final model specification.</w:t>
      </w:r>
    </w:p>
    <w:p w14:paraId="1B0690F8" w14:textId="77777777"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While there are no publicly available panel datasets that are suitable for our model specifications – mainly due to lack of validated voter turnout – we can use available panel data to provide a quick overview of the extent to which partisan identification changed between 2012 and 2016. Per the 2017 release of the Cooperative Campaign Analysis Project’s Voter Study Group (VSG) survey, which </w:t>
      </w:r>
      <w:proofErr w:type="spellStart"/>
      <w:r w:rsidRPr="00BF6AB3">
        <w:rPr>
          <w:rFonts w:ascii="Times New Roman" w:hAnsi="Times New Roman" w:cs="Times New Roman"/>
        </w:rPr>
        <w:t>reinterviewed</w:t>
      </w:r>
      <w:proofErr w:type="spellEnd"/>
      <w:r w:rsidRPr="00BF6AB3">
        <w:rPr>
          <w:rFonts w:ascii="Times New Roman" w:hAnsi="Times New Roman" w:cs="Times New Roman"/>
        </w:rPr>
        <w:t xml:space="preserve"> roughly 8,000 respondents in 2011 and 2016, 87% of respondents who identified as Democrats in 2011 did so in 2016, while just </w:t>
      </w:r>
      <w:proofErr w:type="gramStart"/>
      <w:r w:rsidRPr="00BF6AB3">
        <w:rPr>
          <w:rFonts w:ascii="Times New Roman" w:hAnsi="Times New Roman" w:cs="Times New Roman"/>
        </w:rPr>
        <w:t>under</w:t>
      </w:r>
      <w:proofErr w:type="gramEnd"/>
      <w:r w:rsidRPr="00BF6AB3">
        <w:rPr>
          <w:rFonts w:ascii="Times New Roman" w:hAnsi="Times New Roman" w:cs="Times New Roman"/>
        </w:rPr>
        <w:t xml:space="preserve"> 7% identified as Independents and just over 6% identified as Republicans. Republicans were even less likely to change their partisan identification over that time period, with 89% identifying as Republicans in both waves, 7.5% of Wave 1 Republicans identifying as Independents in 2016, and just over 3% of Wave 1 Republicans identifying as Democrats in 2016. The most noticeable change comes from Wave 1 Independents, 24% of </w:t>
      </w:r>
      <w:proofErr w:type="gramStart"/>
      <w:r w:rsidRPr="00BF6AB3">
        <w:rPr>
          <w:rFonts w:ascii="Times New Roman" w:hAnsi="Times New Roman" w:cs="Times New Roman"/>
        </w:rPr>
        <w:t>whom</w:t>
      </w:r>
      <w:proofErr w:type="gramEnd"/>
      <w:r w:rsidRPr="00BF6AB3">
        <w:rPr>
          <w:rFonts w:ascii="Times New Roman" w:hAnsi="Times New Roman" w:cs="Times New Roman"/>
        </w:rPr>
        <w:t xml:space="preserve"> identified as Republicans in 2016 and 17% of whom identified as Democrats.</w:t>
      </w:r>
    </w:p>
    <w:p w14:paraId="5CA69664" w14:textId="77777777"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This is, of course, a </w:t>
      </w:r>
      <w:proofErr w:type="gramStart"/>
      <w:r w:rsidRPr="00BF6AB3">
        <w:rPr>
          <w:rFonts w:ascii="Times New Roman" w:hAnsi="Times New Roman" w:cs="Times New Roman"/>
        </w:rPr>
        <w:t>high end</w:t>
      </w:r>
      <w:proofErr w:type="gramEnd"/>
      <w:r w:rsidRPr="00BF6AB3">
        <w:rPr>
          <w:rFonts w:ascii="Times New Roman" w:hAnsi="Times New Roman" w:cs="Times New Roman"/>
        </w:rPr>
        <w:t xml:space="preserve"> estimate of the extent to which fluctuations in partisan identification could affect the relationship between economic conditions and voting behavior. In Tables A.25 through A.27, we show models </w:t>
      </w:r>
      <w:proofErr w:type="spellStart"/>
      <w:r w:rsidRPr="00BF6AB3">
        <w:rPr>
          <w:rFonts w:ascii="Times New Roman" w:hAnsi="Times New Roman" w:cs="Times New Roman"/>
        </w:rPr>
        <w:t>subsetted</w:t>
      </w:r>
      <w:proofErr w:type="spellEnd"/>
      <w:r w:rsidRPr="00BF6AB3">
        <w:rPr>
          <w:rFonts w:ascii="Times New Roman" w:hAnsi="Times New Roman" w:cs="Times New Roman"/>
        </w:rPr>
        <w:t xml:space="preserve"> to Democratic and Republican- identifying respondents (excluding swing state, which we will address later in this section). While this does not rule out the possibility that partisan identification is post-treatment to economic conditions, it does suggest that the risks posed by the possibility of post- treatment bias on partisan identification are minimal. In Table A.25, the model </w:t>
      </w:r>
      <w:proofErr w:type="spellStart"/>
      <w:r w:rsidRPr="00BF6AB3">
        <w:rPr>
          <w:rFonts w:ascii="Times New Roman" w:hAnsi="Times New Roman" w:cs="Times New Roman"/>
        </w:rPr>
        <w:t>subsetted</w:t>
      </w:r>
      <w:proofErr w:type="spellEnd"/>
      <w:r w:rsidRPr="00BF6AB3">
        <w:rPr>
          <w:rFonts w:ascii="Times New Roman" w:hAnsi="Times New Roman" w:cs="Times New Roman"/>
        </w:rPr>
        <w:t xml:space="preserve"> to Democratic identifiers, the economic distress variables – logged ZIP Unemployment Insurance reliance and job loss – are associated with Trump voting and non-voting. In Table A.26, the model </w:t>
      </w:r>
      <w:proofErr w:type="spellStart"/>
      <w:r w:rsidRPr="00BF6AB3">
        <w:rPr>
          <w:rFonts w:ascii="Times New Roman" w:hAnsi="Times New Roman" w:cs="Times New Roman"/>
        </w:rPr>
        <w:t>subsetted</w:t>
      </w:r>
      <w:proofErr w:type="spellEnd"/>
      <w:r w:rsidRPr="00BF6AB3">
        <w:rPr>
          <w:rFonts w:ascii="Times New Roman" w:hAnsi="Times New Roman" w:cs="Times New Roman"/>
        </w:rPr>
        <w:t xml:space="preserve"> to those who do not identify with a party, logged ZIP Unemployment Insurance reliance approaches conventional levels of statistical significance for Trump voting and non-voting, but does not reach it. Finally, in Table A.27, the model </w:t>
      </w:r>
      <w:proofErr w:type="spellStart"/>
      <w:r w:rsidRPr="00BF6AB3">
        <w:rPr>
          <w:rFonts w:ascii="Times New Roman" w:hAnsi="Times New Roman" w:cs="Times New Roman"/>
        </w:rPr>
        <w:t>subsetted</w:t>
      </w:r>
      <w:proofErr w:type="spellEnd"/>
      <w:r w:rsidRPr="00BF6AB3">
        <w:rPr>
          <w:rFonts w:ascii="Times New Roman" w:hAnsi="Times New Roman" w:cs="Times New Roman"/>
        </w:rPr>
        <w:t xml:space="preserve"> to Republican identifiers, these relationships do not emerge. Additionally, we note that these models suffer from a marked decrease in explanatory power, relative to those that include political identification variables.</w:t>
      </w:r>
    </w:p>
    <w:p w14:paraId="63FDC647" w14:textId="1B908956"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0C9A573B" wp14:editId="158A676F">
            <wp:extent cx="5486400" cy="5788058"/>
            <wp:effectExtent l="0" t="0" r="0" b="3175"/>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5788058"/>
                    </a:xfrm>
                    <a:prstGeom prst="rect">
                      <a:avLst/>
                    </a:prstGeom>
                    <a:noFill/>
                    <a:ln>
                      <a:noFill/>
                    </a:ln>
                  </pic:spPr>
                </pic:pic>
              </a:graphicData>
            </a:graphic>
          </wp:inline>
        </w:drawing>
      </w:r>
    </w:p>
    <w:p w14:paraId="2D4F69DA" w14:textId="60B13C69"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4457BFD2" wp14:editId="589AD7EB">
            <wp:extent cx="5486400" cy="5776142"/>
            <wp:effectExtent l="0" t="0" r="0" b="0"/>
            <wp:docPr id="3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86400" cy="5776142"/>
                    </a:xfrm>
                    <a:prstGeom prst="rect">
                      <a:avLst/>
                    </a:prstGeom>
                    <a:noFill/>
                    <a:ln>
                      <a:noFill/>
                    </a:ln>
                  </pic:spPr>
                </pic:pic>
              </a:graphicData>
            </a:graphic>
          </wp:inline>
        </w:drawing>
      </w:r>
    </w:p>
    <w:p w14:paraId="5052E1CE" w14:textId="3AF2CB07"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47A48457" wp14:editId="77D9F2E3">
            <wp:extent cx="5486400" cy="5769864"/>
            <wp:effectExtent l="0" t="0" r="0" b="0"/>
            <wp:docPr id="3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6400" cy="5769864"/>
                    </a:xfrm>
                    <a:prstGeom prst="rect">
                      <a:avLst/>
                    </a:prstGeom>
                    <a:noFill/>
                    <a:ln>
                      <a:noFill/>
                    </a:ln>
                  </pic:spPr>
                </pic:pic>
              </a:graphicData>
            </a:graphic>
          </wp:inline>
        </w:drawing>
      </w:r>
    </w:p>
    <w:p w14:paraId="5A6ADAA5" w14:textId="555E7C61"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These results do not clearly settle whether partisan identification is post-treatment to economic distress. If it were, we would expect to see movement away from the incumbent Democratic Party over the course of President Obama’s second term, and in the aggregate we do. In the VSG panel, Republicans retained a slightly greater share of their baseline identifiers, as well as picked up a slightly greater share of Independents, between 2011 and 2016. However, if this form of post-treatment bias were present, we would also expect to see economic conditions have more similar associations across partisan identification, since Democrats who were disaffected economically would change their partisan identification before responding to the CCES, thereby inflating the coefficients for the economic distress variables among Republicans and those who don’t identify with any party. Here, the evidence is far more mixed. While the coefficients for the economic distress variables are all positive for our key outcomes of interest, they only reach conventional levels of statistical significance among Democrats.</w:t>
      </w:r>
    </w:p>
    <w:p w14:paraId="5580B51F" w14:textId="65A616A6"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Among those who didn’t identify with a party, these variables approach but do not reach significance, and among Republican identifiers, these variables are not meaningfully associated with Trump support or non-voting. This is consistent with economically distressed Democrats voting for the Republican nominee, or not voting at all, while maintaining their partisan identification, which recent scholarship has found more closely resembles a durable social identity than a characteristic that is re-selected each election cycle.</w:t>
      </w:r>
      <w:r w:rsidRPr="00BF6AB3">
        <w:rPr>
          <w:rStyle w:val="EndnoteReference"/>
          <w:rFonts w:ascii="Times New Roman" w:hAnsi="Times New Roman" w:cs="Times New Roman"/>
        </w:rPr>
        <w:endnoteReference w:id="6"/>
      </w:r>
    </w:p>
    <w:p w14:paraId="494403FC" w14:textId="77777777"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We repeat this </w:t>
      </w:r>
      <w:proofErr w:type="spellStart"/>
      <w:r w:rsidRPr="00BF6AB3">
        <w:rPr>
          <w:rFonts w:ascii="Times New Roman" w:hAnsi="Times New Roman" w:cs="Times New Roman"/>
        </w:rPr>
        <w:t>subsetting</w:t>
      </w:r>
      <w:proofErr w:type="spellEnd"/>
      <w:r w:rsidRPr="00BF6AB3">
        <w:rPr>
          <w:rFonts w:ascii="Times New Roman" w:hAnsi="Times New Roman" w:cs="Times New Roman"/>
        </w:rPr>
        <w:t xml:space="preserve"> procedure for ideological identification in Tables A.28 through A.30, showing results from models without state-level or political control variables, </w:t>
      </w:r>
      <w:proofErr w:type="spellStart"/>
      <w:r w:rsidRPr="00BF6AB3">
        <w:rPr>
          <w:rFonts w:ascii="Times New Roman" w:hAnsi="Times New Roman" w:cs="Times New Roman"/>
        </w:rPr>
        <w:t>subsetted</w:t>
      </w:r>
      <w:proofErr w:type="spellEnd"/>
      <w:r w:rsidRPr="00BF6AB3">
        <w:rPr>
          <w:rFonts w:ascii="Times New Roman" w:hAnsi="Times New Roman" w:cs="Times New Roman"/>
        </w:rPr>
        <w:t xml:space="preserve"> to self-identified liberals, moderates, and conservatives, respectively. Here, we find that economic distress – both at the individual and community level – predicts non-voting among liberals, Trump voting among moderates, and neither among conservatives. Again, these models do not fit nearly as well as those that do include political identification variables. These results could be consistent with ideology being post-treatment to economic conditions is economically disaffected liberals switched their identification to moderate before voting for Trump.</w:t>
      </w:r>
    </w:p>
    <w:p w14:paraId="2341C5D6" w14:textId="4733A20B"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60EB05A5" wp14:editId="5296654F">
            <wp:extent cx="5486400" cy="5676210"/>
            <wp:effectExtent l="0" t="0" r="0" b="0"/>
            <wp:docPr id="3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86400" cy="5676210"/>
                    </a:xfrm>
                    <a:prstGeom prst="rect">
                      <a:avLst/>
                    </a:prstGeom>
                    <a:noFill/>
                    <a:ln>
                      <a:noFill/>
                    </a:ln>
                  </pic:spPr>
                </pic:pic>
              </a:graphicData>
            </a:graphic>
          </wp:inline>
        </w:drawing>
      </w:r>
    </w:p>
    <w:p w14:paraId="79AEBA47" w14:textId="3F153661"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0F9D5859" wp14:editId="71B6ED05">
            <wp:extent cx="5486400" cy="5798858"/>
            <wp:effectExtent l="0" t="0" r="0" b="0"/>
            <wp:docPr id="3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86400" cy="5798858"/>
                    </a:xfrm>
                    <a:prstGeom prst="rect">
                      <a:avLst/>
                    </a:prstGeom>
                    <a:noFill/>
                    <a:ln>
                      <a:noFill/>
                    </a:ln>
                  </pic:spPr>
                </pic:pic>
              </a:graphicData>
            </a:graphic>
          </wp:inline>
        </w:drawing>
      </w:r>
    </w:p>
    <w:p w14:paraId="3FE12346" w14:textId="28BD4A19"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6D643365" wp14:editId="3A463168">
            <wp:extent cx="5486400" cy="5745892"/>
            <wp:effectExtent l="0" t="0" r="0" b="0"/>
            <wp:docPr id="3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86400" cy="5745892"/>
                    </a:xfrm>
                    <a:prstGeom prst="rect">
                      <a:avLst/>
                    </a:prstGeom>
                    <a:noFill/>
                    <a:ln>
                      <a:noFill/>
                    </a:ln>
                  </pic:spPr>
                </pic:pic>
              </a:graphicData>
            </a:graphic>
          </wp:inline>
        </w:drawing>
      </w:r>
    </w:p>
    <w:p w14:paraId="177BFFC9" w14:textId="77777777"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Finally, we consider an alternate specification of swing state – using an analogous list of states from the 2012 election and comparing it to our results using the list of swing states we defined for 2016 election. We use a list of nine swing states identified by the New York Times four years to the day before POLITICO published the list we use (with Arizona added) for 2016</w:t>
      </w:r>
      <w:r w:rsidRPr="00BF6AB3">
        <w:rPr>
          <w:rStyle w:val="EndnoteReference"/>
          <w:rFonts w:ascii="Times New Roman" w:hAnsi="Times New Roman" w:cs="Times New Roman"/>
        </w:rPr>
        <w:endnoteReference w:id="7"/>
      </w:r>
      <w:r w:rsidRPr="00BF6AB3">
        <w:rPr>
          <w:rFonts w:ascii="Times New Roman" w:hAnsi="Times New Roman" w:cs="Times New Roman"/>
        </w:rPr>
        <w:t xml:space="preserve"> which was compiled based on states in which presidential campaigns were making notable investments (which was our criteria for adding Arizona to our 2016 list).</w:t>
      </w:r>
    </w:p>
    <w:p w14:paraId="3DA0166A" w14:textId="376CE278"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Table A.30 compares these model specifications, subtracting the coefficients in the model using 2012 swing states from their corresponding coefficients in the model using the 2016 swing states, and reporting whether the absolute value of the coefficients divided by their standard errors fell on different sides of the 95% confidence threshold for statistical significance. In keeping with the possibility of post-treatment bias, party ID and ideology (as well as the state control for felon disenfranchisement laws) are excluded from these specifications, leaving us with the baseline predictors, economic distress variables, and FIRE scale items included in the comparison.</w:t>
      </w:r>
    </w:p>
    <w:p w14:paraId="0B0A6C3F" w14:textId="77777777"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As Table A.31 shows, the differences between the coefficients in these specifications are little more than rounding error, and in only one case would any coefficient (specifically, the binary indicator for being of a race other than white, black, </w:t>
      </w:r>
      <w:proofErr w:type="spellStart"/>
      <w:r w:rsidRPr="00BF6AB3">
        <w:rPr>
          <w:rFonts w:ascii="Times New Roman" w:hAnsi="Times New Roman" w:cs="Times New Roman"/>
        </w:rPr>
        <w:t>Latinx</w:t>
      </w:r>
      <w:proofErr w:type="spellEnd"/>
      <w:r w:rsidRPr="00BF6AB3">
        <w:rPr>
          <w:rFonts w:ascii="Times New Roman" w:hAnsi="Times New Roman" w:cs="Times New Roman"/>
        </w:rPr>
        <w:t>, or Asian) be interpreted as statistically significant in one model but not the other. In short, likely in large part due to the similarity between the two lists of swing states in 2012 and 2016, it makes little difference whether one uses the 2012 or 2016 list of swing states. This being the case, even if the changes in the list of swing states between 2012 and 2016 were due to economic conditions, this would not affect the results or inferences drawn from the model.</w:t>
      </w:r>
    </w:p>
    <w:p w14:paraId="2BFB665F" w14:textId="04F877F3"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Overall, we cannot rule out the possibility that some of our control variables – partisan identification, ideology, and living in a swing state, specifically – are to some degree caused by some of our key independent variables of interest, such as personal job loss and local unemployment. This possibility is important to note, and cautions us against making claims regarding the causal relationship between our key independent variables of interest and our outcome variable. However, we note the dramatic reduction in explanatory power when partisan identification and ideology are excluded from the model, recent work indicating the non-material components of these identifications, and the lack of change in coefficients or statistical significance when using an earlier version of our swing state variable as reasons to include them in our final specification. In short, the possibility of post-treatment bias leads us to interpret our results as associational instead of causal, rather than dropping the variables in question from our model specification.</w:t>
      </w:r>
    </w:p>
    <w:p w14:paraId="0B1072E0" w14:textId="10E731F4"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643F6D9A" wp14:editId="693D21A0">
            <wp:extent cx="5486400" cy="2858849"/>
            <wp:effectExtent l="0" t="0" r="0" b="11430"/>
            <wp:docPr id="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86400" cy="2858849"/>
                    </a:xfrm>
                    <a:prstGeom prst="rect">
                      <a:avLst/>
                    </a:prstGeom>
                    <a:noFill/>
                    <a:ln>
                      <a:noFill/>
                    </a:ln>
                  </pic:spPr>
                </pic:pic>
              </a:graphicData>
            </a:graphic>
          </wp:inline>
        </w:drawing>
      </w:r>
    </w:p>
    <w:p w14:paraId="1D4A97C9" w14:textId="64656B1F" w:rsidR="004864F2" w:rsidRPr="00BF6AB3" w:rsidRDefault="004864F2" w:rsidP="005D4DAD">
      <w:pPr>
        <w:widowControl w:val="0"/>
        <w:autoSpaceDE w:val="0"/>
        <w:autoSpaceDN w:val="0"/>
        <w:adjustRightInd w:val="0"/>
        <w:spacing w:after="240"/>
        <w:rPr>
          <w:rFonts w:ascii="Times New Roman" w:hAnsi="Times New Roman" w:cs="Times New Roman"/>
          <w:b/>
        </w:rPr>
      </w:pPr>
      <w:r w:rsidRPr="00BF6AB3">
        <w:rPr>
          <w:rFonts w:ascii="Times New Roman" w:hAnsi="Times New Roman" w:cs="Times New Roman"/>
          <w:b/>
        </w:rPr>
        <w:t>Method Comparison: Imputed vs. Non-Imputed Data</w:t>
      </w:r>
    </w:p>
    <w:p w14:paraId="3DCBA9AF" w14:textId="77777777"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In order to avoid dropping cases due to missing responses, and to account for the possibility that missing responses are not missing completely at random, the models we report in the main body of our paper are pooled results of models specified on five imputed datasets. Here, we present comparisons of those results to models specified on the original, non-imputed dataset, in order to confirm that this method did not introduce any unexpected systematic biases into our findings.</w:t>
      </w:r>
    </w:p>
    <w:p w14:paraId="66755E5A" w14:textId="181A38E6" w:rsidR="004864F2" w:rsidRPr="00BF6AB3" w:rsidRDefault="004864F2" w:rsidP="004864F2">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As the below figures show, there are very few instances in which the coefficient in the imputed model is significantly different from its corresponding coefficient in the non-imputed model. In one case (non-voting among women in the white subset – Figure A.9) the sign on the coefficient is flipped from one model to the next, and in one other case (all outcomes among strong conservatives in the Asian subset – Figure A.12) the coefficient in the non- imputed subset looks to be an extreme outlier relative to its corresponding coefficient in the imputed version of the model, which makes sense given the relatively small number of observations in the set – there are only 37 respondents in the original CCES that matched to the voter file and identified as both Asian and strongly conservative, making the estimates for this coefficient highly sensitive to missing values. In general, based on these comparisons, we see no reason not to move forward with using the models based on the imputed data in the main body of our paper.</w:t>
      </w:r>
    </w:p>
    <w:p w14:paraId="25CD7DEE" w14:textId="77777777" w:rsidR="004864F2" w:rsidRPr="00BF6AB3" w:rsidRDefault="004864F2" w:rsidP="004864F2">
      <w:pPr>
        <w:keepNext/>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39E7B457" wp14:editId="7F5E312E">
            <wp:extent cx="5486400" cy="1995170"/>
            <wp:effectExtent l="0" t="0" r="0" b="1143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9.pdf"/>
                    <pic:cNvPicPr/>
                  </pic:nvPicPr>
                  <pic:blipFill>
                    <a:blip r:embed="rId47">
                      <a:extLst>
                        <a:ext uri="{28A0092B-C50C-407E-A947-70E740481C1C}">
                          <a14:useLocalDpi xmlns:a14="http://schemas.microsoft.com/office/drawing/2010/main" val="0"/>
                        </a:ext>
                      </a:extLst>
                    </a:blip>
                    <a:stretch>
                      <a:fillRect/>
                    </a:stretch>
                  </pic:blipFill>
                  <pic:spPr>
                    <a:xfrm>
                      <a:off x="0" y="0"/>
                      <a:ext cx="5486400" cy="1995170"/>
                    </a:xfrm>
                    <a:prstGeom prst="rect">
                      <a:avLst/>
                    </a:prstGeom>
                  </pic:spPr>
                </pic:pic>
              </a:graphicData>
            </a:graphic>
          </wp:inline>
        </w:drawing>
      </w:r>
    </w:p>
    <w:p w14:paraId="15FF0DEB" w14:textId="37CEA742" w:rsidR="004864F2" w:rsidRPr="00BF6AB3" w:rsidRDefault="004864F2" w:rsidP="004864F2">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00B72896" w:rsidRPr="00BF6AB3">
        <w:rPr>
          <w:rFonts w:ascii="Times New Roman" w:hAnsi="Times New Roman" w:cs="Times New Roman"/>
          <w:noProof/>
          <w:color w:val="auto"/>
        </w:rPr>
        <w:t>9</w:t>
      </w:r>
      <w:r w:rsidRPr="00BF6AB3">
        <w:rPr>
          <w:rFonts w:ascii="Times New Roman" w:hAnsi="Times New Roman" w:cs="Times New Roman"/>
          <w:color w:val="auto"/>
        </w:rPr>
        <w:fldChar w:fldCharType="end"/>
      </w:r>
      <w:r w:rsidRPr="00BF6AB3">
        <w:rPr>
          <w:rFonts w:ascii="Times New Roman" w:hAnsi="Times New Roman" w:cs="Times New Roman"/>
          <w:color w:val="auto"/>
        </w:rPr>
        <w:t>: Imputed/Non-Imputed Comparison: White Subset</w:t>
      </w:r>
    </w:p>
    <w:p w14:paraId="60C433E0" w14:textId="77777777" w:rsidR="004864F2" w:rsidRPr="00BF6AB3" w:rsidRDefault="004864F2" w:rsidP="004864F2">
      <w:pPr>
        <w:keepNext/>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5CA795BC" wp14:editId="4B1F5DD9">
            <wp:extent cx="5486400" cy="1995170"/>
            <wp:effectExtent l="0" t="0" r="0" b="1143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10.pdf"/>
                    <pic:cNvPicPr/>
                  </pic:nvPicPr>
                  <pic:blipFill>
                    <a:blip r:embed="rId48">
                      <a:extLst>
                        <a:ext uri="{28A0092B-C50C-407E-A947-70E740481C1C}">
                          <a14:useLocalDpi xmlns:a14="http://schemas.microsoft.com/office/drawing/2010/main" val="0"/>
                        </a:ext>
                      </a:extLst>
                    </a:blip>
                    <a:stretch>
                      <a:fillRect/>
                    </a:stretch>
                  </pic:blipFill>
                  <pic:spPr>
                    <a:xfrm>
                      <a:off x="0" y="0"/>
                      <a:ext cx="5486400" cy="1995170"/>
                    </a:xfrm>
                    <a:prstGeom prst="rect">
                      <a:avLst/>
                    </a:prstGeom>
                  </pic:spPr>
                </pic:pic>
              </a:graphicData>
            </a:graphic>
          </wp:inline>
        </w:drawing>
      </w:r>
    </w:p>
    <w:p w14:paraId="4B1E4C64" w14:textId="05FC0816" w:rsidR="004864F2" w:rsidRPr="00BF6AB3" w:rsidRDefault="004864F2" w:rsidP="004864F2">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00B72896" w:rsidRPr="00BF6AB3">
        <w:rPr>
          <w:rFonts w:ascii="Times New Roman" w:hAnsi="Times New Roman" w:cs="Times New Roman"/>
          <w:noProof/>
          <w:color w:val="auto"/>
        </w:rPr>
        <w:t>10</w:t>
      </w:r>
      <w:r w:rsidRPr="00BF6AB3">
        <w:rPr>
          <w:rFonts w:ascii="Times New Roman" w:hAnsi="Times New Roman" w:cs="Times New Roman"/>
          <w:color w:val="auto"/>
        </w:rPr>
        <w:fldChar w:fldCharType="end"/>
      </w:r>
      <w:r w:rsidRPr="00BF6AB3">
        <w:rPr>
          <w:rFonts w:ascii="Times New Roman" w:hAnsi="Times New Roman" w:cs="Times New Roman"/>
          <w:color w:val="auto"/>
        </w:rPr>
        <w:t>: Imputed/Non-Imputed Comparison: Black Subset</w:t>
      </w:r>
    </w:p>
    <w:p w14:paraId="0BBA8431" w14:textId="77777777" w:rsidR="004864F2" w:rsidRPr="00BF6AB3" w:rsidRDefault="004864F2" w:rsidP="004864F2">
      <w:pPr>
        <w:keepNext/>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6B1E4184" wp14:editId="59D96F33">
            <wp:extent cx="5486400" cy="1995170"/>
            <wp:effectExtent l="0" t="0" r="0" b="1143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11.pdf"/>
                    <pic:cNvPicPr/>
                  </pic:nvPicPr>
                  <pic:blipFill>
                    <a:blip r:embed="rId49">
                      <a:extLst>
                        <a:ext uri="{28A0092B-C50C-407E-A947-70E740481C1C}">
                          <a14:useLocalDpi xmlns:a14="http://schemas.microsoft.com/office/drawing/2010/main" val="0"/>
                        </a:ext>
                      </a:extLst>
                    </a:blip>
                    <a:stretch>
                      <a:fillRect/>
                    </a:stretch>
                  </pic:blipFill>
                  <pic:spPr>
                    <a:xfrm>
                      <a:off x="0" y="0"/>
                      <a:ext cx="5486400" cy="1995170"/>
                    </a:xfrm>
                    <a:prstGeom prst="rect">
                      <a:avLst/>
                    </a:prstGeom>
                  </pic:spPr>
                </pic:pic>
              </a:graphicData>
            </a:graphic>
          </wp:inline>
        </w:drawing>
      </w:r>
    </w:p>
    <w:p w14:paraId="0D601BB0" w14:textId="71ACB327" w:rsidR="004864F2" w:rsidRPr="00BF6AB3" w:rsidRDefault="004864F2" w:rsidP="004864F2">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00B72896" w:rsidRPr="00BF6AB3">
        <w:rPr>
          <w:rFonts w:ascii="Times New Roman" w:hAnsi="Times New Roman" w:cs="Times New Roman"/>
          <w:noProof/>
          <w:color w:val="auto"/>
        </w:rPr>
        <w:t>11</w:t>
      </w:r>
      <w:r w:rsidRPr="00BF6AB3">
        <w:rPr>
          <w:rFonts w:ascii="Times New Roman" w:hAnsi="Times New Roman" w:cs="Times New Roman"/>
          <w:color w:val="auto"/>
        </w:rPr>
        <w:fldChar w:fldCharType="end"/>
      </w:r>
      <w:r w:rsidRPr="00BF6AB3">
        <w:rPr>
          <w:rFonts w:ascii="Times New Roman" w:hAnsi="Times New Roman" w:cs="Times New Roman"/>
          <w:color w:val="auto"/>
        </w:rPr>
        <w:t xml:space="preserve">: Imputed/Non-Imputed Comparison: </w:t>
      </w:r>
      <w:proofErr w:type="spellStart"/>
      <w:r w:rsidRPr="00BF6AB3">
        <w:rPr>
          <w:rFonts w:ascii="Times New Roman" w:hAnsi="Times New Roman" w:cs="Times New Roman"/>
          <w:color w:val="auto"/>
        </w:rPr>
        <w:t>Latinx</w:t>
      </w:r>
      <w:proofErr w:type="spellEnd"/>
      <w:r w:rsidRPr="00BF6AB3">
        <w:rPr>
          <w:rFonts w:ascii="Times New Roman" w:hAnsi="Times New Roman" w:cs="Times New Roman"/>
          <w:color w:val="auto"/>
        </w:rPr>
        <w:t xml:space="preserve"> Subset</w:t>
      </w:r>
    </w:p>
    <w:p w14:paraId="78129878" w14:textId="77777777" w:rsidR="004864F2" w:rsidRPr="00BF6AB3" w:rsidRDefault="004864F2" w:rsidP="004864F2">
      <w:pPr>
        <w:keepNext/>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5DAEA48E" wp14:editId="3640D8FB">
            <wp:extent cx="5486400" cy="1995170"/>
            <wp:effectExtent l="0" t="0" r="0" b="1143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12.pdf"/>
                    <pic:cNvPicPr/>
                  </pic:nvPicPr>
                  <pic:blipFill>
                    <a:blip r:embed="rId50">
                      <a:extLst>
                        <a:ext uri="{28A0092B-C50C-407E-A947-70E740481C1C}">
                          <a14:useLocalDpi xmlns:a14="http://schemas.microsoft.com/office/drawing/2010/main" val="0"/>
                        </a:ext>
                      </a:extLst>
                    </a:blip>
                    <a:stretch>
                      <a:fillRect/>
                    </a:stretch>
                  </pic:blipFill>
                  <pic:spPr>
                    <a:xfrm>
                      <a:off x="0" y="0"/>
                      <a:ext cx="5486400" cy="1995170"/>
                    </a:xfrm>
                    <a:prstGeom prst="rect">
                      <a:avLst/>
                    </a:prstGeom>
                  </pic:spPr>
                </pic:pic>
              </a:graphicData>
            </a:graphic>
          </wp:inline>
        </w:drawing>
      </w:r>
    </w:p>
    <w:p w14:paraId="058BEFB7" w14:textId="53EFD031" w:rsidR="004864F2" w:rsidRPr="00BF6AB3" w:rsidRDefault="004864F2" w:rsidP="004864F2">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00B72896" w:rsidRPr="00BF6AB3">
        <w:rPr>
          <w:rFonts w:ascii="Times New Roman" w:hAnsi="Times New Roman" w:cs="Times New Roman"/>
          <w:noProof/>
          <w:color w:val="auto"/>
        </w:rPr>
        <w:t>12</w:t>
      </w:r>
      <w:r w:rsidRPr="00BF6AB3">
        <w:rPr>
          <w:rFonts w:ascii="Times New Roman" w:hAnsi="Times New Roman" w:cs="Times New Roman"/>
          <w:color w:val="auto"/>
        </w:rPr>
        <w:fldChar w:fldCharType="end"/>
      </w:r>
      <w:r w:rsidRPr="00BF6AB3">
        <w:rPr>
          <w:rFonts w:ascii="Times New Roman" w:hAnsi="Times New Roman" w:cs="Times New Roman"/>
          <w:color w:val="auto"/>
        </w:rPr>
        <w:t>: Imputed/Non-Imputed Comparison: Asian Subset</w:t>
      </w:r>
    </w:p>
    <w:p w14:paraId="3212CFBA" w14:textId="522B8AF5" w:rsidR="004864F2" w:rsidRPr="00BF6AB3" w:rsidRDefault="00B72896" w:rsidP="004864F2">
      <w:pPr>
        <w:rPr>
          <w:rFonts w:ascii="Times New Roman" w:hAnsi="Times New Roman" w:cs="Times New Roman"/>
          <w:b/>
        </w:rPr>
      </w:pPr>
      <w:r w:rsidRPr="00BF6AB3">
        <w:rPr>
          <w:rFonts w:ascii="Times New Roman" w:hAnsi="Times New Roman" w:cs="Times New Roman"/>
          <w:b/>
        </w:rPr>
        <w:t>Model Visualizations</w:t>
      </w:r>
    </w:p>
    <w:p w14:paraId="2E0A09ED" w14:textId="77777777" w:rsidR="00B72896" w:rsidRPr="00BF6AB3" w:rsidRDefault="00B72896" w:rsidP="004864F2">
      <w:pPr>
        <w:rPr>
          <w:rFonts w:ascii="Times New Roman" w:hAnsi="Times New Roman" w:cs="Times New Roman"/>
        </w:rPr>
      </w:pPr>
    </w:p>
    <w:p w14:paraId="7A6E4E4C" w14:textId="77777777" w:rsidR="00B72896" w:rsidRPr="00BF6AB3" w:rsidRDefault="00B72896" w:rsidP="00B72896">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In this section, we present visualized predicted probabilities of various voting behaviors by racial sub-group. Versions of these visualizations with some behaviors or racial sub-groups omitted for clarity appear in the main body of the paper.</w:t>
      </w:r>
    </w:p>
    <w:p w14:paraId="1B68052A" w14:textId="51D7A629" w:rsidR="00B72896" w:rsidRPr="00BF6AB3" w:rsidRDefault="00B72896" w:rsidP="00B72896">
      <w:pPr>
        <w:widowControl w:val="0"/>
        <w:autoSpaceDE w:val="0"/>
        <w:autoSpaceDN w:val="0"/>
        <w:adjustRightInd w:val="0"/>
        <w:spacing w:after="240"/>
        <w:rPr>
          <w:rFonts w:ascii="Times New Roman" w:hAnsi="Times New Roman" w:cs="Times New Roman"/>
        </w:rPr>
      </w:pPr>
      <w:proofErr w:type="gramStart"/>
      <w:r w:rsidRPr="00BF6AB3">
        <w:rPr>
          <w:rFonts w:ascii="Times New Roman" w:hAnsi="Times New Roman" w:cs="Times New Roman"/>
        </w:rPr>
        <w:t>Many independent variables, including responses to FIRE battery items and partisan identification, varied by racial group.</w:t>
      </w:r>
      <w:proofErr w:type="gramEnd"/>
      <w:r w:rsidRPr="00BF6AB3">
        <w:rPr>
          <w:rFonts w:ascii="Times New Roman" w:hAnsi="Times New Roman" w:cs="Times New Roman"/>
        </w:rPr>
        <w:t xml:space="preserve"> This being the case, we hold the predictor for swing state equal to 1 and all other predictors at their racial group medians, rather than their global medians, when predicting changes in voting behavior associated with changes in other key independent variables. In our view, it makes more sense to show changes in predicted voting behavior among median members of each racial group, accounting for these between-group differences, than it would be to show changes in predicted voting behavior for hypothetical respondents who took on attributes uncharacteristic of their racial sub-group. </w:t>
      </w:r>
      <w:proofErr w:type="gramStart"/>
      <w:r w:rsidRPr="00BF6AB3">
        <w:rPr>
          <w:rFonts w:ascii="Times New Roman" w:hAnsi="Times New Roman" w:cs="Times New Roman"/>
        </w:rPr>
        <w:t>Values at which all of these predictors are held when other independent variables are shown in Table A.32 below.</w:t>
      </w:r>
      <w:proofErr w:type="gramEnd"/>
    </w:p>
    <w:p w14:paraId="74BEA979" w14:textId="63F60FF3" w:rsidR="00B72896" w:rsidRPr="00BF6AB3" w:rsidRDefault="00B72896" w:rsidP="00B72896">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717ACE88" wp14:editId="69868777">
            <wp:extent cx="5486400" cy="3162112"/>
            <wp:effectExtent l="0" t="0" r="0" b="0"/>
            <wp:docPr id="4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86400" cy="3162112"/>
                    </a:xfrm>
                    <a:prstGeom prst="rect">
                      <a:avLst/>
                    </a:prstGeom>
                    <a:noFill/>
                    <a:ln>
                      <a:noFill/>
                    </a:ln>
                  </pic:spPr>
                </pic:pic>
              </a:graphicData>
            </a:graphic>
          </wp:inline>
        </w:drawing>
      </w:r>
    </w:p>
    <w:p w14:paraId="56ED291A" w14:textId="77777777" w:rsidR="00B72896" w:rsidRPr="00BF6AB3" w:rsidRDefault="00B72896" w:rsidP="00B72896">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Visualized predicted probabilities for all outcomes across all racial sub-groups shown in Figures A.13 through A.18.</w:t>
      </w:r>
    </w:p>
    <w:p w14:paraId="5FF891DB" w14:textId="77777777" w:rsidR="00B72896" w:rsidRPr="00BF6AB3" w:rsidRDefault="00B72896" w:rsidP="00B72896">
      <w:pPr>
        <w:keepNext/>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29921C80" wp14:editId="1B1D58A1">
            <wp:extent cx="5486400" cy="24384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13.pdf"/>
                    <pic:cNvPicPr/>
                  </pic:nvPicPr>
                  <pic:blipFill>
                    <a:blip r:embed="rId52">
                      <a:extLst>
                        <a:ext uri="{28A0092B-C50C-407E-A947-70E740481C1C}">
                          <a14:useLocalDpi xmlns:a14="http://schemas.microsoft.com/office/drawing/2010/main" val="0"/>
                        </a:ext>
                      </a:extLst>
                    </a:blip>
                    <a:stretch>
                      <a:fillRect/>
                    </a:stretch>
                  </pic:blipFill>
                  <pic:spPr>
                    <a:xfrm>
                      <a:off x="0" y="0"/>
                      <a:ext cx="5486400" cy="2438400"/>
                    </a:xfrm>
                    <a:prstGeom prst="rect">
                      <a:avLst/>
                    </a:prstGeom>
                  </pic:spPr>
                </pic:pic>
              </a:graphicData>
            </a:graphic>
          </wp:inline>
        </w:drawing>
      </w:r>
    </w:p>
    <w:p w14:paraId="69182F19" w14:textId="558877E7" w:rsidR="00B72896" w:rsidRPr="00BF6AB3" w:rsidRDefault="00B72896" w:rsidP="00B72896">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Pr="00BF6AB3">
        <w:rPr>
          <w:rFonts w:ascii="Times New Roman" w:hAnsi="Times New Roman" w:cs="Times New Roman"/>
          <w:noProof/>
          <w:color w:val="auto"/>
        </w:rPr>
        <w:t>13</w:t>
      </w:r>
      <w:r w:rsidRPr="00BF6AB3">
        <w:rPr>
          <w:rFonts w:ascii="Times New Roman" w:hAnsi="Times New Roman" w:cs="Times New Roman"/>
          <w:color w:val="auto"/>
        </w:rPr>
        <w:fldChar w:fldCharType="end"/>
      </w:r>
      <w:r w:rsidRPr="00BF6AB3">
        <w:rPr>
          <w:rFonts w:ascii="Times New Roman" w:hAnsi="Times New Roman" w:cs="Times New Roman"/>
          <w:color w:val="auto"/>
        </w:rPr>
        <w:t>: Voting Behavior by Race and FIRE Battery Item 1</w:t>
      </w:r>
    </w:p>
    <w:p w14:paraId="5965A064" w14:textId="77777777" w:rsidR="00B72896" w:rsidRPr="00BF6AB3" w:rsidRDefault="00B72896" w:rsidP="00B72896">
      <w:pPr>
        <w:keepNext/>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25FF13E3" wp14:editId="4126EC9D">
            <wp:extent cx="5486400" cy="2438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14.pdf"/>
                    <pic:cNvPicPr/>
                  </pic:nvPicPr>
                  <pic:blipFill>
                    <a:blip r:embed="rId53">
                      <a:extLst>
                        <a:ext uri="{28A0092B-C50C-407E-A947-70E740481C1C}">
                          <a14:useLocalDpi xmlns:a14="http://schemas.microsoft.com/office/drawing/2010/main" val="0"/>
                        </a:ext>
                      </a:extLst>
                    </a:blip>
                    <a:stretch>
                      <a:fillRect/>
                    </a:stretch>
                  </pic:blipFill>
                  <pic:spPr>
                    <a:xfrm>
                      <a:off x="0" y="0"/>
                      <a:ext cx="5486400" cy="2438400"/>
                    </a:xfrm>
                    <a:prstGeom prst="rect">
                      <a:avLst/>
                    </a:prstGeom>
                  </pic:spPr>
                </pic:pic>
              </a:graphicData>
            </a:graphic>
          </wp:inline>
        </w:drawing>
      </w:r>
    </w:p>
    <w:p w14:paraId="4FDDCD9D" w14:textId="3529C264" w:rsidR="00B72896" w:rsidRPr="00BF6AB3" w:rsidRDefault="00B72896" w:rsidP="00B72896">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Pr="00BF6AB3">
        <w:rPr>
          <w:rFonts w:ascii="Times New Roman" w:hAnsi="Times New Roman" w:cs="Times New Roman"/>
          <w:noProof/>
          <w:color w:val="auto"/>
        </w:rPr>
        <w:t>14</w:t>
      </w:r>
      <w:r w:rsidRPr="00BF6AB3">
        <w:rPr>
          <w:rFonts w:ascii="Times New Roman" w:hAnsi="Times New Roman" w:cs="Times New Roman"/>
          <w:color w:val="auto"/>
        </w:rPr>
        <w:fldChar w:fldCharType="end"/>
      </w:r>
      <w:r w:rsidRPr="00BF6AB3">
        <w:rPr>
          <w:rFonts w:ascii="Times New Roman" w:hAnsi="Times New Roman" w:cs="Times New Roman"/>
          <w:color w:val="auto"/>
        </w:rPr>
        <w:t>: Voting Behavior by Race and FIRE Battery Item 2</w:t>
      </w:r>
    </w:p>
    <w:p w14:paraId="0F7B0405" w14:textId="77777777" w:rsidR="00B72896" w:rsidRPr="00BF6AB3" w:rsidRDefault="00B72896" w:rsidP="00B72896">
      <w:pPr>
        <w:keepNext/>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noProof/>
        </w:rPr>
        <w:drawing>
          <wp:inline distT="0" distB="0" distL="0" distR="0" wp14:anchorId="2F4626BE" wp14:editId="5AB5B007">
            <wp:extent cx="5486400" cy="24384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15.pdf"/>
                    <pic:cNvPicPr/>
                  </pic:nvPicPr>
                  <pic:blipFill>
                    <a:blip r:embed="rId54">
                      <a:extLst>
                        <a:ext uri="{28A0092B-C50C-407E-A947-70E740481C1C}">
                          <a14:useLocalDpi xmlns:a14="http://schemas.microsoft.com/office/drawing/2010/main" val="0"/>
                        </a:ext>
                      </a:extLst>
                    </a:blip>
                    <a:stretch>
                      <a:fillRect/>
                    </a:stretch>
                  </pic:blipFill>
                  <pic:spPr>
                    <a:xfrm>
                      <a:off x="0" y="0"/>
                      <a:ext cx="5486400" cy="2438400"/>
                    </a:xfrm>
                    <a:prstGeom prst="rect">
                      <a:avLst/>
                    </a:prstGeom>
                  </pic:spPr>
                </pic:pic>
              </a:graphicData>
            </a:graphic>
          </wp:inline>
        </w:drawing>
      </w:r>
    </w:p>
    <w:p w14:paraId="0D5026C5" w14:textId="7F4759DE" w:rsidR="00B72896" w:rsidRPr="00BF6AB3" w:rsidRDefault="00B72896" w:rsidP="00B72896">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Pr="00BF6AB3">
        <w:rPr>
          <w:rFonts w:ascii="Times New Roman" w:hAnsi="Times New Roman" w:cs="Times New Roman"/>
          <w:noProof/>
          <w:color w:val="auto"/>
        </w:rPr>
        <w:t>15</w:t>
      </w:r>
      <w:r w:rsidRPr="00BF6AB3">
        <w:rPr>
          <w:rFonts w:ascii="Times New Roman" w:hAnsi="Times New Roman" w:cs="Times New Roman"/>
          <w:color w:val="auto"/>
        </w:rPr>
        <w:fldChar w:fldCharType="end"/>
      </w:r>
      <w:r w:rsidRPr="00BF6AB3">
        <w:rPr>
          <w:rFonts w:ascii="Times New Roman" w:hAnsi="Times New Roman" w:cs="Times New Roman"/>
          <w:color w:val="auto"/>
        </w:rPr>
        <w:t>: Voting Behavior by Race and FIRE Battery Item 3</w:t>
      </w:r>
    </w:p>
    <w:p w14:paraId="759CC4AB" w14:textId="77777777" w:rsidR="00B72896" w:rsidRPr="00BF6AB3" w:rsidRDefault="00B72896" w:rsidP="00B72896">
      <w:pPr>
        <w:keepNext/>
        <w:rPr>
          <w:rFonts w:ascii="Times New Roman" w:hAnsi="Times New Roman" w:cs="Times New Roman"/>
        </w:rPr>
      </w:pPr>
      <w:r w:rsidRPr="00BF6AB3">
        <w:rPr>
          <w:rFonts w:ascii="Times New Roman" w:hAnsi="Times New Roman" w:cs="Times New Roman"/>
          <w:noProof/>
        </w:rPr>
        <w:drawing>
          <wp:inline distT="0" distB="0" distL="0" distR="0" wp14:anchorId="5CA9D9DD" wp14:editId="3ABC1F37">
            <wp:extent cx="5486400" cy="24384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16.pdf"/>
                    <pic:cNvPicPr/>
                  </pic:nvPicPr>
                  <pic:blipFill>
                    <a:blip r:embed="rId55">
                      <a:extLst>
                        <a:ext uri="{28A0092B-C50C-407E-A947-70E740481C1C}">
                          <a14:useLocalDpi xmlns:a14="http://schemas.microsoft.com/office/drawing/2010/main" val="0"/>
                        </a:ext>
                      </a:extLst>
                    </a:blip>
                    <a:stretch>
                      <a:fillRect/>
                    </a:stretch>
                  </pic:blipFill>
                  <pic:spPr>
                    <a:xfrm>
                      <a:off x="0" y="0"/>
                      <a:ext cx="5486400" cy="2438400"/>
                    </a:xfrm>
                    <a:prstGeom prst="rect">
                      <a:avLst/>
                    </a:prstGeom>
                  </pic:spPr>
                </pic:pic>
              </a:graphicData>
            </a:graphic>
          </wp:inline>
        </w:drawing>
      </w:r>
    </w:p>
    <w:p w14:paraId="1424B9BB" w14:textId="61A60934" w:rsidR="00C75F0B" w:rsidRPr="00BF6AB3" w:rsidRDefault="00B72896" w:rsidP="00B72896">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Pr="00BF6AB3">
        <w:rPr>
          <w:rFonts w:ascii="Times New Roman" w:hAnsi="Times New Roman" w:cs="Times New Roman"/>
          <w:noProof/>
          <w:color w:val="auto"/>
        </w:rPr>
        <w:t>16</w:t>
      </w:r>
      <w:r w:rsidRPr="00BF6AB3">
        <w:rPr>
          <w:rFonts w:ascii="Times New Roman" w:hAnsi="Times New Roman" w:cs="Times New Roman"/>
          <w:color w:val="auto"/>
        </w:rPr>
        <w:fldChar w:fldCharType="end"/>
      </w:r>
      <w:r w:rsidRPr="00BF6AB3">
        <w:rPr>
          <w:rFonts w:ascii="Times New Roman" w:hAnsi="Times New Roman" w:cs="Times New Roman"/>
          <w:color w:val="auto"/>
        </w:rPr>
        <w:t>: Voting Behavior by Race and FIRE Battery Item 4</w:t>
      </w:r>
    </w:p>
    <w:p w14:paraId="17BD4898" w14:textId="77777777" w:rsidR="00B72896" w:rsidRPr="00BF6AB3" w:rsidRDefault="00B72896" w:rsidP="00B72896">
      <w:pPr>
        <w:keepNext/>
        <w:rPr>
          <w:rFonts w:ascii="Times New Roman" w:hAnsi="Times New Roman" w:cs="Times New Roman"/>
        </w:rPr>
      </w:pPr>
      <w:r w:rsidRPr="00BF6AB3">
        <w:rPr>
          <w:rFonts w:ascii="Times New Roman" w:hAnsi="Times New Roman" w:cs="Times New Roman"/>
          <w:noProof/>
        </w:rPr>
        <w:drawing>
          <wp:inline distT="0" distB="0" distL="0" distR="0" wp14:anchorId="6A668725" wp14:editId="245644A5">
            <wp:extent cx="5486400" cy="30480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17.pdf"/>
                    <pic:cNvPicPr/>
                  </pic:nvPicPr>
                  <pic:blipFill>
                    <a:blip r:embed="rId56">
                      <a:extLst>
                        <a:ext uri="{28A0092B-C50C-407E-A947-70E740481C1C}">
                          <a14:useLocalDpi xmlns:a14="http://schemas.microsoft.com/office/drawing/2010/main" val="0"/>
                        </a:ext>
                      </a:extLst>
                    </a:blip>
                    <a:stretch>
                      <a:fillRect/>
                    </a:stretch>
                  </pic:blipFill>
                  <pic:spPr>
                    <a:xfrm>
                      <a:off x="0" y="0"/>
                      <a:ext cx="5486400" cy="3048000"/>
                    </a:xfrm>
                    <a:prstGeom prst="rect">
                      <a:avLst/>
                    </a:prstGeom>
                  </pic:spPr>
                </pic:pic>
              </a:graphicData>
            </a:graphic>
          </wp:inline>
        </w:drawing>
      </w:r>
    </w:p>
    <w:p w14:paraId="39BBFC8A" w14:textId="3EAC0D50" w:rsidR="00B72896" w:rsidRPr="00BF6AB3" w:rsidRDefault="00B72896" w:rsidP="00B72896">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Pr="00BF6AB3">
        <w:rPr>
          <w:rFonts w:ascii="Times New Roman" w:hAnsi="Times New Roman" w:cs="Times New Roman"/>
          <w:noProof/>
          <w:color w:val="auto"/>
        </w:rPr>
        <w:t>17</w:t>
      </w:r>
      <w:r w:rsidRPr="00BF6AB3">
        <w:rPr>
          <w:rFonts w:ascii="Times New Roman" w:hAnsi="Times New Roman" w:cs="Times New Roman"/>
          <w:color w:val="auto"/>
        </w:rPr>
        <w:fldChar w:fldCharType="end"/>
      </w:r>
      <w:r w:rsidRPr="00BF6AB3">
        <w:rPr>
          <w:rFonts w:ascii="Times New Roman" w:hAnsi="Times New Roman" w:cs="Times New Roman"/>
          <w:color w:val="auto"/>
        </w:rPr>
        <w:t>: Voting Behavior by Race and Local Unemployment</w:t>
      </w:r>
    </w:p>
    <w:p w14:paraId="1D337D20" w14:textId="77777777" w:rsidR="00B72896" w:rsidRPr="00BF6AB3" w:rsidRDefault="00B72896" w:rsidP="00B72896">
      <w:pPr>
        <w:keepNext/>
        <w:rPr>
          <w:rFonts w:ascii="Times New Roman" w:hAnsi="Times New Roman" w:cs="Times New Roman"/>
        </w:rPr>
      </w:pPr>
      <w:r w:rsidRPr="00BF6AB3">
        <w:rPr>
          <w:rFonts w:ascii="Times New Roman" w:hAnsi="Times New Roman" w:cs="Times New Roman"/>
          <w:noProof/>
        </w:rPr>
        <w:drawing>
          <wp:inline distT="0" distB="0" distL="0" distR="0" wp14:anchorId="5972AD36" wp14:editId="086797F8">
            <wp:extent cx="5486400" cy="24384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18.pdf"/>
                    <pic:cNvPicPr/>
                  </pic:nvPicPr>
                  <pic:blipFill>
                    <a:blip r:embed="rId57">
                      <a:extLst>
                        <a:ext uri="{28A0092B-C50C-407E-A947-70E740481C1C}">
                          <a14:useLocalDpi xmlns:a14="http://schemas.microsoft.com/office/drawing/2010/main" val="0"/>
                        </a:ext>
                      </a:extLst>
                    </a:blip>
                    <a:stretch>
                      <a:fillRect/>
                    </a:stretch>
                  </pic:blipFill>
                  <pic:spPr>
                    <a:xfrm>
                      <a:off x="0" y="0"/>
                      <a:ext cx="5486400" cy="2438400"/>
                    </a:xfrm>
                    <a:prstGeom prst="rect">
                      <a:avLst/>
                    </a:prstGeom>
                  </pic:spPr>
                </pic:pic>
              </a:graphicData>
            </a:graphic>
          </wp:inline>
        </w:drawing>
      </w:r>
    </w:p>
    <w:p w14:paraId="698787CF" w14:textId="269C9670" w:rsidR="00B72896" w:rsidRPr="00BF6AB3" w:rsidRDefault="00B72896" w:rsidP="00B72896">
      <w:pPr>
        <w:pStyle w:val="Caption"/>
        <w:rPr>
          <w:rFonts w:ascii="Times New Roman" w:hAnsi="Times New Roman" w:cs="Times New Roman"/>
          <w:color w:val="auto"/>
        </w:rPr>
      </w:pPr>
      <w:r w:rsidRPr="00BF6AB3">
        <w:rPr>
          <w:rFonts w:ascii="Times New Roman" w:hAnsi="Times New Roman" w:cs="Times New Roman"/>
          <w:color w:val="auto"/>
        </w:rPr>
        <w:t xml:space="preserve">Figure </w:t>
      </w:r>
      <w:r w:rsidRPr="00BF6AB3">
        <w:rPr>
          <w:rFonts w:ascii="Times New Roman" w:hAnsi="Times New Roman" w:cs="Times New Roman"/>
          <w:color w:val="auto"/>
        </w:rPr>
        <w:fldChar w:fldCharType="begin"/>
      </w:r>
      <w:r w:rsidRPr="00BF6AB3">
        <w:rPr>
          <w:rFonts w:ascii="Times New Roman" w:hAnsi="Times New Roman" w:cs="Times New Roman"/>
          <w:color w:val="auto"/>
        </w:rPr>
        <w:instrText xml:space="preserve"> SEQ Figure \* ARABIC </w:instrText>
      </w:r>
      <w:r w:rsidRPr="00BF6AB3">
        <w:rPr>
          <w:rFonts w:ascii="Times New Roman" w:hAnsi="Times New Roman" w:cs="Times New Roman"/>
          <w:color w:val="auto"/>
        </w:rPr>
        <w:fldChar w:fldCharType="separate"/>
      </w:r>
      <w:r w:rsidRPr="00BF6AB3">
        <w:rPr>
          <w:rFonts w:ascii="Times New Roman" w:hAnsi="Times New Roman" w:cs="Times New Roman"/>
          <w:noProof/>
          <w:color w:val="auto"/>
        </w:rPr>
        <w:t>18</w:t>
      </w:r>
      <w:r w:rsidRPr="00BF6AB3">
        <w:rPr>
          <w:rFonts w:ascii="Times New Roman" w:hAnsi="Times New Roman" w:cs="Times New Roman"/>
          <w:color w:val="auto"/>
        </w:rPr>
        <w:fldChar w:fldCharType="end"/>
      </w:r>
      <w:r w:rsidRPr="00BF6AB3">
        <w:rPr>
          <w:rFonts w:ascii="Times New Roman" w:hAnsi="Times New Roman" w:cs="Times New Roman"/>
          <w:color w:val="auto"/>
        </w:rPr>
        <w:t>: Differences in 2016 Voting Behavior by Race, Local Unemployment, and Job Loss</w:t>
      </w:r>
    </w:p>
    <w:p w14:paraId="604419DB" w14:textId="1CD9D76D" w:rsidR="00B72896" w:rsidRPr="00BF6AB3" w:rsidRDefault="00A04893" w:rsidP="00B72896">
      <w:pPr>
        <w:rPr>
          <w:rFonts w:ascii="Times New Roman" w:hAnsi="Times New Roman" w:cs="Times New Roman"/>
          <w:b/>
        </w:rPr>
      </w:pPr>
      <w:r w:rsidRPr="00BF6AB3">
        <w:rPr>
          <w:rFonts w:ascii="Times New Roman" w:hAnsi="Times New Roman" w:cs="Times New Roman"/>
          <w:b/>
        </w:rPr>
        <w:t>References:</w:t>
      </w:r>
    </w:p>
    <w:p w14:paraId="3B85F376" w14:textId="77777777" w:rsidR="00A04893" w:rsidRPr="00BF6AB3" w:rsidRDefault="00A04893" w:rsidP="00B72896">
      <w:pPr>
        <w:rPr>
          <w:rFonts w:ascii="Times New Roman" w:hAnsi="Times New Roman" w:cs="Times New Roman"/>
        </w:rPr>
      </w:pPr>
    </w:p>
    <w:p w14:paraId="6E48DA72" w14:textId="252F2763" w:rsidR="00A04893" w:rsidRPr="00BF6AB3" w:rsidRDefault="00A04893" w:rsidP="00A04893">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Brennan Center for Justice. 2018. New Voting Restrictions in America. http://www.brennancenter.org/new-voting-restrictions-am</w:t>
      </w:r>
      <w:bookmarkStart w:id="0" w:name="_GoBack"/>
      <w:bookmarkEnd w:id="0"/>
      <w:r w:rsidRPr="00BF6AB3">
        <w:rPr>
          <w:rFonts w:ascii="Times New Roman" w:hAnsi="Times New Roman" w:cs="Times New Roman"/>
        </w:rPr>
        <w:t xml:space="preserve">erica. </w:t>
      </w:r>
      <w:proofErr w:type="gramStart"/>
      <w:r w:rsidRPr="00BF6AB3">
        <w:rPr>
          <w:rFonts w:ascii="Times New Roman" w:hAnsi="Times New Roman" w:cs="Times New Roman"/>
        </w:rPr>
        <w:t>Online; accessed 28 May 2018.</w:t>
      </w:r>
      <w:proofErr w:type="gramEnd"/>
    </w:p>
    <w:p w14:paraId="7BF142F8" w14:textId="2883DF59" w:rsidR="00A04893" w:rsidRPr="00BF6AB3" w:rsidRDefault="00A04893" w:rsidP="00A04893">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Burch, Traci. </w:t>
      </w:r>
      <w:proofErr w:type="gramStart"/>
      <w:r w:rsidRPr="00BF6AB3">
        <w:rPr>
          <w:rFonts w:ascii="Times New Roman" w:hAnsi="Times New Roman" w:cs="Times New Roman"/>
        </w:rPr>
        <w:t>2014. “Effects of Imprisonment and Community Supervision on Neighborhood Political Participation in North Carolina”.</w:t>
      </w:r>
      <w:proofErr w:type="gramEnd"/>
      <w:r w:rsidRPr="00BF6AB3">
        <w:rPr>
          <w:rFonts w:ascii="Times New Roman" w:hAnsi="Times New Roman" w:cs="Times New Roman"/>
        </w:rPr>
        <w:t xml:space="preserve"> </w:t>
      </w:r>
      <w:proofErr w:type="gramStart"/>
      <w:r w:rsidRPr="00BF6AB3">
        <w:rPr>
          <w:rFonts w:ascii="Times New Roman" w:hAnsi="Times New Roman" w:cs="Times New Roman"/>
          <w:i/>
        </w:rPr>
        <w:t>Annals of the American Academy of Political and Social Science</w:t>
      </w:r>
      <w:r w:rsidRPr="00BF6AB3">
        <w:rPr>
          <w:rFonts w:ascii="Times New Roman" w:hAnsi="Times New Roman" w:cs="Times New Roman"/>
        </w:rPr>
        <w:t xml:space="preserve"> 651(1): 184–201.</w:t>
      </w:r>
      <w:proofErr w:type="gramEnd"/>
    </w:p>
    <w:p w14:paraId="71A31229" w14:textId="77777777" w:rsidR="00A04893" w:rsidRPr="00BF6AB3" w:rsidRDefault="00A04893" w:rsidP="00A04893">
      <w:pPr>
        <w:widowControl w:val="0"/>
        <w:autoSpaceDE w:val="0"/>
        <w:autoSpaceDN w:val="0"/>
        <w:adjustRightInd w:val="0"/>
        <w:spacing w:after="240"/>
        <w:rPr>
          <w:rFonts w:ascii="Times New Roman" w:hAnsi="Times New Roman" w:cs="Times New Roman"/>
        </w:rPr>
      </w:pPr>
      <w:proofErr w:type="spellStart"/>
      <w:r w:rsidRPr="00BF6AB3">
        <w:rPr>
          <w:rFonts w:ascii="Times New Roman" w:hAnsi="Times New Roman" w:cs="Times New Roman"/>
        </w:rPr>
        <w:t>DeSante</w:t>
      </w:r>
      <w:proofErr w:type="spellEnd"/>
      <w:r w:rsidRPr="00BF6AB3">
        <w:rPr>
          <w:rFonts w:ascii="Times New Roman" w:hAnsi="Times New Roman" w:cs="Times New Roman"/>
        </w:rPr>
        <w:t xml:space="preserve">, Christopher D., and </w:t>
      </w:r>
      <w:proofErr w:type="spellStart"/>
      <w:r w:rsidRPr="00BF6AB3">
        <w:rPr>
          <w:rFonts w:ascii="Times New Roman" w:hAnsi="Times New Roman" w:cs="Times New Roman"/>
        </w:rPr>
        <w:t>Candis</w:t>
      </w:r>
      <w:proofErr w:type="spellEnd"/>
      <w:r w:rsidRPr="00BF6AB3">
        <w:rPr>
          <w:rFonts w:ascii="Times New Roman" w:hAnsi="Times New Roman" w:cs="Times New Roman"/>
        </w:rPr>
        <w:t xml:space="preserve"> W. Smith. 2017. “Fear, Institutionalized Racism, and Empathy: The Underlying Dimensions of Whites Racial Attitudes”. Paper presented at the 2017 meeting of the Midwest Political Science Association.</w:t>
      </w:r>
    </w:p>
    <w:p w14:paraId="17FCA8A8" w14:textId="77777777" w:rsidR="00A04893" w:rsidRPr="00BF6AB3" w:rsidRDefault="00A04893" w:rsidP="00A04893">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Lee, Jasmine. 2016. How States Moved Toward Stricter Voter ID Laws. https://www. </w:t>
      </w:r>
      <w:proofErr w:type="gramStart"/>
      <w:r w:rsidRPr="00BF6AB3">
        <w:rPr>
          <w:rFonts w:ascii="Times New Roman" w:hAnsi="Times New Roman" w:cs="Times New Roman"/>
        </w:rPr>
        <w:t>nytimes.com</w:t>
      </w:r>
      <w:proofErr w:type="gramEnd"/>
      <w:r w:rsidRPr="00BF6AB3">
        <w:rPr>
          <w:rFonts w:ascii="Times New Roman" w:hAnsi="Times New Roman" w:cs="Times New Roman"/>
        </w:rPr>
        <w:t xml:space="preserve">/interactive/2016/11/03/us/elections/how-states-moved-toward- stricter-voter-id-laws.html. </w:t>
      </w:r>
      <w:proofErr w:type="gramStart"/>
      <w:r w:rsidRPr="00BF6AB3">
        <w:rPr>
          <w:rFonts w:ascii="Times New Roman" w:hAnsi="Times New Roman" w:cs="Times New Roman"/>
        </w:rPr>
        <w:t>Online; posted November 3 2016.</w:t>
      </w:r>
      <w:proofErr w:type="gramEnd"/>
    </w:p>
    <w:p w14:paraId="52DEEEF3" w14:textId="77777777" w:rsidR="00A04893" w:rsidRPr="00BF6AB3" w:rsidRDefault="00A04893" w:rsidP="00A04893">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Mason, </w:t>
      </w:r>
      <w:proofErr w:type="spellStart"/>
      <w:r w:rsidRPr="00BF6AB3">
        <w:rPr>
          <w:rFonts w:ascii="Times New Roman" w:hAnsi="Times New Roman" w:cs="Times New Roman"/>
        </w:rPr>
        <w:t>Lilliana</w:t>
      </w:r>
      <w:proofErr w:type="spellEnd"/>
      <w:r w:rsidRPr="00BF6AB3">
        <w:rPr>
          <w:rFonts w:ascii="Times New Roman" w:hAnsi="Times New Roman" w:cs="Times New Roman"/>
        </w:rPr>
        <w:t xml:space="preserve">. 2018. </w:t>
      </w:r>
      <w:r w:rsidRPr="00BF6AB3">
        <w:rPr>
          <w:rFonts w:ascii="Times New Roman" w:hAnsi="Times New Roman" w:cs="Times New Roman"/>
          <w:i/>
        </w:rPr>
        <w:t>Uncivil Agreement: How Politics Became our Identity</w:t>
      </w:r>
      <w:r w:rsidRPr="00BF6AB3">
        <w:rPr>
          <w:rFonts w:ascii="Times New Roman" w:hAnsi="Times New Roman" w:cs="Times New Roman"/>
        </w:rPr>
        <w:t xml:space="preserve">. </w:t>
      </w:r>
      <w:proofErr w:type="gramStart"/>
      <w:r w:rsidRPr="00BF6AB3">
        <w:rPr>
          <w:rFonts w:ascii="Times New Roman" w:hAnsi="Times New Roman" w:cs="Times New Roman"/>
        </w:rPr>
        <w:t>University of Chicago Press.</w:t>
      </w:r>
      <w:proofErr w:type="gramEnd"/>
    </w:p>
    <w:p w14:paraId="4D81C9C7" w14:textId="77777777" w:rsidR="00A04893" w:rsidRPr="00BF6AB3" w:rsidRDefault="00A04893" w:rsidP="00A04893">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Peters, Jeremy. 2012. Campaigns Blitz 9 Swing States in a Battle of Ads. https://www. </w:t>
      </w:r>
      <w:proofErr w:type="gramStart"/>
      <w:r w:rsidRPr="00BF6AB3">
        <w:rPr>
          <w:rFonts w:ascii="Times New Roman" w:hAnsi="Times New Roman" w:cs="Times New Roman"/>
        </w:rPr>
        <w:t>nytimes.com</w:t>
      </w:r>
      <w:proofErr w:type="gramEnd"/>
      <w:r w:rsidRPr="00BF6AB3">
        <w:rPr>
          <w:rFonts w:ascii="Times New Roman" w:hAnsi="Times New Roman" w:cs="Times New Roman"/>
        </w:rPr>
        <w:t xml:space="preserve">/2012/06/08/us/politics/9-swing-states-are-main-focus-of-ad- blitz.html. </w:t>
      </w:r>
      <w:proofErr w:type="gramStart"/>
      <w:r w:rsidRPr="00BF6AB3">
        <w:rPr>
          <w:rFonts w:ascii="Times New Roman" w:hAnsi="Times New Roman" w:cs="Times New Roman"/>
        </w:rPr>
        <w:t>Online; posted June 8 2012.</w:t>
      </w:r>
      <w:proofErr w:type="gramEnd"/>
    </w:p>
    <w:p w14:paraId="0726A78C" w14:textId="62909468" w:rsidR="00A04893" w:rsidRPr="00BF6AB3" w:rsidRDefault="00A04893" w:rsidP="00A04893">
      <w:pPr>
        <w:widowControl w:val="0"/>
        <w:autoSpaceDE w:val="0"/>
        <w:autoSpaceDN w:val="0"/>
        <w:adjustRightInd w:val="0"/>
        <w:spacing w:after="240"/>
        <w:rPr>
          <w:rFonts w:ascii="Times New Roman" w:hAnsi="Times New Roman" w:cs="Times New Roman"/>
        </w:rPr>
      </w:pPr>
      <w:proofErr w:type="spellStart"/>
      <w:r w:rsidRPr="00BF6AB3">
        <w:rPr>
          <w:rFonts w:ascii="Times New Roman" w:hAnsi="Times New Roman" w:cs="Times New Roman"/>
        </w:rPr>
        <w:t>Schaffner</w:t>
      </w:r>
      <w:proofErr w:type="spellEnd"/>
      <w:r w:rsidRPr="00BF6AB3">
        <w:rPr>
          <w:rFonts w:ascii="Times New Roman" w:hAnsi="Times New Roman" w:cs="Times New Roman"/>
        </w:rPr>
        <w:t xml:space="preserve">, Brian F., Matthew </w:t>
      </w:r>
      <w:proofErr w:type="spellStart"/>
      <w:r w:rsidRPr="00BF6AB3">
        <w:rPr>
          <w:rFonts w:ascii="Times New Roman" w:hAnsi="Times New Roman" w:cs="Times New Roman"/>
        </w:rPr>
        <w:t>MacWilliams</w:t>
      </w:r>
      <w:proofErr w:type="spellEnd"/>
      <w:r w:rsidRPr="00BF6AB3">
        <w:rPr>
          <w:rFonts w:ascii="Times New Roman" w:hAnsi="Times New Roman" w:cs="Times New Roman"/>
        </w:rPr>
        <w:t xml:space="preserve">, and </w:t>
      </w:r>
      <w:proofErr w:type="spellStart"/>
      <w:r w:rsidRPr="00BF6AB3">
        <w:rPr>
          <w:rFonts w:ascii="Times New Roman" w:hAnsi="Times New Roman" w:cs="Times New Roman"/>
        </w:rPr>
        <w:t>Tatishe</w:t>
      </w:r>
      <w:proofErr w:type="spellEnd"/>
      <w:r w:rsidRPr="00BF6AB3">
        <w:rPr>
          <w:rFonts w:ascii="Times New Roman" w:hAnsi="Times New Roman" w:cs="Times New Roman"/>
        </w:rPr>
        <w:t xml:space="preserve"> </w:t>
      </w:r>
      <w:proofErr w:type="spellStart"/>
      <w:r w:rsidRPr="00BF6AB3">
        <w:rPr>
          <w:rFonts w:ascii="Times New Roman" w:hAnsi="Times New Roman" w:cs="Times New Roman"/>
        </w:rPr>
        <w:t>Nteta</w:t>
      </w:r>
      <w:proofErr w:type="spellEnd"/>
      <w:r w:rsidRPr="00BF6AB3">
        <w:rPr>
          <w:rFonts w:ascii="Times New Roman" w:hAnsi="Times New Roman" w:cs="Times New Roman"/>
        </w:rPr>
        <w:t xml:space="preserve">. 2018. “Understanding White Polarization in the 2016 Vote for President: The Sobering Role of Racism and Sexism”. </w:t>
      </w:r>
      <w:proofErr w:type="gramStart"/>
      <w:r w:rsidRPr="00BF6AB3">
        <w:rPr>
          <w:rFonts w:ascii="Times New Roman" w:hAnsi="Times New Roman" w:cs="Times New Roman"/>
          <w:i/>
        </w:rPr>
        <w:t>Political Science Quarterly</w:t>
      </w:r>
      <w:r w:rsidRPr="00BF6AB3">
        <w:rPr>
          <w:rFonts w:ascii="Times New Roman" w:hAnsi="Times New Roman" w:cs="Times New Roman"/>
        </w:rPr>
        <w:t xml:space="preserve"> 133(1).</w:t>
      </w:r>
      <w:proofErr w:type="gramEnd"/>
    </w:p>
    <w:p w14:paraId="70F64793" w14:textId="3A538594" w:rsidR="00A04893" w:rsidRPr="00BF6AB3" w:rsidRDefault="00A04893" w:rsidP="00A04893">
      <w:pPr>
        <w:widowControl w:val="0"/>
        <w:autoSpaceDE w:val="0"/>
        <w:autoSpaceDN w:val="0"/>
        <w:adjustRightInd w:val="0"/>
        <w:spacing w:after="240"/>
        <w:rPr>
          <w:rFonts w:ascii="Times New Roman" w:hAnsi="Times New Roman" w:cs="Times New Roman"/>
        </w:rPr>
      </w:pPr>
      <w:r w:rsidRPr="00BF6AB3">
        <w:rPr>
          <w:rFonts w:ascii="Times New Roman" w:hAnsi="Times New Roman" w:cs="Times New Roman"/>
        </w:rPr>
        <w:t xml:space="preserve">Weaver, </w:t>
      </w:r>
      <w:proofErr w:type="spellStart"/>
      <w:r w:rsidRPr="00BF6AB3">
        <w:rPr>
          <w:rFonts w:ascii="Times New Roman" w:hAnsi="Times New Roman" w:cs="Times New Roman"/>
        </w:rPr>
        <w:t>Vesla</w:t>
      </w:r>
      <w:proofErr w:type="spellEnd"/>
      <w:r w:rsidRPr="00BF6AB3">
        <w:rPr>
          <w:rFonts w:ascii="Times New Roman" w:hAnsi="Times New Roman" w:cs="Times New Roman"/>
        </w:rPr>
        <w:t xml:space="preserve">, and Amy </w:t>
      </w:r>
      <w:proofErr w:type="spellStart"/>
      <w:r w:rsidRPr="00BF6AB3">
        <w:rPr>
          <w:rFonts w:ascii="Times New Roman" w:hAnsi="Times New Roman" w:cs="Times New Roman"/>
        </w:rPr>
        <w:t>Lerman</w:t>
      </w:r>
      <w:proofErr w:type="spellEnd"/>
      <w:r w:rsidRPr="00BF6AB3">
        <w:rPr>
          <w:rFonts w:ascii="Times New Roman" w:hAnsi="Times New Roman" w:cs="Times New Roman"/>
        </w:rPr>
        <w:t xml:space="preserve">. </w:t>
      </w:r>
      <w:proofErr w:type="gramStart"/>
      <w:r w:rsidRPr="00BF6AB3">
        <w:rPr>
          <w:rFonts w:ascii="Times New Roman" w:hAnsi="Times New Roman" w:cs="Times New Roman"/>
        </w:rPr>
        <w:t xml:space="preserve">2010. “Political Consequences of the </w:t>
      </w:r>
      <w:proofErr w:type="spellStart"/>
      <w:r w:rsidRPr="00BF6AB3">
        <w:rPr>
          <w:rFonts w:ascii="Times New Roman" w:hAnsi="Times New Roman" w:cs="Times New Roman"/>
        </w:rPr>
        <w:t>Carceral</w:t>
      </w:r>
      <w:proofErr w:type="spellEnd"/>
      <w:r w:rsidRPr="00BF6AB3">
        <w:rPr>
          <w:rFonts w:ascii="Times New Roman" w:hAnsi="Times New Roman" w:cs="Times New Roman"/>
        </w:rPr>
        <w:t xml:space="preserve"> State”.</w:t>
      </w:r>
      <w:proofErr w:type="gramEnd"/>
      <w:r w:rsidRPr="00BF6AB3">
        <w:rPr>
          <w:rFonts w:ascii="Times New Roman" w:hAnsi="Times New Roman" w:cs="Times New Roman"/>
        </w:rPr>
        <w:t xml:space="preserve"> </w:t>
      </w:r>
      <w:proofErr w:type="gramStart"/>
      <w:r w:rsidRPr="00BF6AB3">
        <w:rPr>
          <w:rFonts w:ascii="Times New Roman" w:hAnsi="Times New Roman" w:cs="Times New Roman"/>
          <w:i/>
        </w:rPr>
        <w:t>American Political Science Review</w:t>
      </w:r>
      <w:r w:rsidRPr="00BF6AB3">
        <w:rPr>
          <w:rFonts w:ascii="Times New Roman" w:hAnsi="Times New Roman" w:cs="Times New Roman"/>
        </w:rPr>
        <w:t xml:space="preserve"> 104(4): 1–17.</w:t>
      </w:r>
      <w:proofErr w:type="gramEnd"/>
    </w:p>
    <w:p w14:paraId="6C2A371A" w14:textId="77777777" w:rsidR="00A04893" w:rsidRPr="00BF6AB3" w:rsidRDefault="00A04893" w:rsidP="00B72896">
      <w:pPr>
        <w:rPr>
          <w:rFonts w:ascii="Times New Roman" w:hAnsi="Times New Roman" w:cs="Times New Roman"/>
        </w:rPr>
      </w:pPr>
    </w:p>
    <w:p w14:paraId="6EA87430" w14:textId="77777777" w:rsidR="00A04893" w:rsidRPr="00BF6AB3" w:rsidRDefault="00A04893" w:rsidP="00B72896">
      <w:pPr>
        <w:rPr>
          <w:rFonts w:ascii="Times New Roman" w:hAnsi="Times New Roman" w:cs="Times New Roman"/>
        </w:rPr>
      </w:pPr>
    </w:p>
    <w:p w14:paraId="4F7E4E12" w14:textId="77777777" w:rsidR="00A04893" w:rsidRPr="00BF6AB3" w:rsidRDefault="00A04893" w:rsidP="00B72896">
      <w:pPr>
        <w:rPr>
          <w:rFonts w:ascii="Times New Roman" w:hAnsi="Times New Roman" w:cs="Times New Roman"/>
        </w:rPr>
      </w:pPr>
    </w:p>
    <w:sectPr w:rsidR="00A04893" w:rsidRPr="00BF6AB3" w:rsidSect="004230AE">
      <w:endnotePr>
        <w:numFmt w:val="decimal"/>
      </w:endnotePr>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99E3DD3" w14:textId="77777777" w:rsidR="00B72896" w:rsidRDefault="00B72896" w:rsidP="005D4DAD">
      <w:r>
        <w:separator/>
      </w:r>
    </w:p>
  </w:endnote>
  <w:endnote w:type="continuationSeparator" w:id="0">
    <w:p w14:paraId="2752B0F7" w14:textId="77777777" w:rsidR="00B72896" w:rsidRDefault="00B72896" w:rsidP="005D4DAD">
      <w:r>
        <w:continuationSeparator/>
      </w:r>
    </w:p>
  </w:endnote>
  <w:endnote w:id="1">
    <w:p w14:paraId="3AA47B17" w14:textId="77777777" w:rsidR="00B72896" w:rsidRPr="005D4DAD" w:rsidRDefault="00B72896" w:rsidP="005D4DAD">
      <w:pPr>
        <w:widowControl w:val="0"/>
        <w:autoSpaceDE w:val="0"/>
        <w:autoSpaceDN w:val="0"/>
        <w:adjustRightInd w:val="0"/>
        <w:spacing w:after="240"/>
        <w:rPr>
          <w:rFonts w:ascii="Times" w:hAnsi="Times" w:cs="Times"/>
        </w:rPr>
      </w:pPr>
      <w:r>
        <w:rPr>
          <w:rStyle w:val="EndnoteReference"/>
        </w:rPr>
        <w:endnoteRef/>
      </w:r>
      <w:r>
        <w:t xml:space="preserve"> </w:t>
      </w:r>
      <w:r>
        <w:rPr>
          <w:rFonts w:ascii="Times" w:hAnsi="Times" w:cs="Times"/>
          <w:sz w:val="26"/>
          <w:szCs w:val="26"/>
        </w:rPr>
        <w:t>http://www.brennancenter.org/new-voting-restrictions-america</w:t>
      </w:r>
    </w:p>
  </w:endnote>
  <w:endnote w:id="2">
    <w:p w14:paraId="5312F307" w14:textId="77777777" w:rsidR="00B72896" w:rsidRPr="005D4DAD" w:rsidRDefault="00B72896" w:rsidP="005D4DAD">
      <w:pPr>
        <w:widowControl w:val="0"/>
        <w:autoSpaceDE w:val="0"/>
        <w:autoSpaceDN w:val="0"/>
        <w:adjustRightInd w:val="0"/>
        <w:spacing w:after="240"/>
        <w:rPr>
          <w:rFonts w:ascii="Times" w:hAnsi="Times" w:cs="Times"/>
        </w:rPr>
      </w:pPr>
      <w:r>
        <w:rPr>
          <w:rStyle w:val="EndnoteReference"/>
        </w:rPr>
        <w:endnoteRef/>
      </w:r>
      <w:r>
        <w:t xml:space="preserve"> </w:t>
      </w:r>
      <w:r>
        <w:rPr>
          <w:rFonts w:ascii="Times" w:hAnsi="Times" w:cs="Times"/>
          <w:sz w:val="26"/>
          <w:szCs w:val="26"/>
        </w:rPr>
        <w:t>While the NCSL website currently shows state-by-state voter ID requirements in effect for the 2018, requirements that were in effect for the 2016 election cycle based on NCSL’s data are avail- able at: https://www.nytimes.com/interactive/2016/11/03/us/elections/how-states-moved-toward-stricter- voter-id-laws.html</w:t>
      </w:r>
    </w:p>
  </w:endnote>
  <w:endnote w:id="3">
    <w:p w14:paraId="19022CEF" w14:textId="77777777" w:rsidR="00B72896" w:rsidRDefault="00B72896">
      <w:pPr>
        <w:pStyle w:val="EndnoteText"/>
      </w:pPr>
      <w:r>
        <w:rPr>
          <w:rStyle w:val="EndnoteReference"/>
        </w:rPr>
        <w:endnoteRef/>
      </w:r>
      <w:r>
        <w:t xml:space="preserve"> Weaver and </w:t>
      </w:r>
      <w:proofErr w:type="spellStart"/>
      <w:r>
        <w:t>Lerman</w:t>
      </w:r>
      <w:proofErr w:type="spellEnd"/>
      <w:r>
        <w:t xml:space="preserve"> 2010; Burch 2014</w:t>
      </w:r>
    </w:p>
  </w:endnote>
  <w:endnote w:id="4">
    <w:p w14:paraId="552B9811" w14:textId="0B00F73A" w:rsidR="00B72896" w:rsidRDefault="00B72896">
      <w:pPr>
        <w:pStyle w:val="EndnoteText"/>
      </w:pPr>
      <w:r>
        <w:rPr>
          <w:rStyle w:val="EndnoteReference"/>
        </w:rPr>
        <w:endnoteRef/>
      </w:r>
      <w:r>
        <w:t xml:space="preserve"> </w:t>
      </w:r>
      <w:proofErr w:type="spellStart"/>
      <w:r>
        <w:t>Schaffner</w:t>
      </w:r>
      <w:proofErr w:type="spellEnd"/>
      <w:r>
        <w:t xml:space="preserve">, </w:t>
      </w:r>
      <w:proofErr w:type="spellStart"/>
      <w:r>
        <w:t>MacWilliams</w:t>
      </w:r>
      <w:proofErr w:type="spellEnd"/>
      <w:r>
        <w:t xml:space="preserve">, and </w:t>
      </w:r>
      <w:proofErr w:type="spellStart"/>
      <w:r>
        <w:t>Nteta</w:t>
      </w:r>
      <w:proofErr w:type="spellEnd"/>
      <w:r>
        <w:t xml:space="preserve"> 2018</w:t>
      </w:r>
    </w:p>
  </w:endnote>
  <w:endnote w:id="5">
    <w:p w14:paraId="38A472AE" w14:textId="37F38601" w:rsidR="00B72896" w:rsidRPr="00D320C9" w:rsidRDefault="00B72896" w:rsidP="00D320C9">
      <w:pPr>
        <w:widowControl w:val="0"/>
        <w:autoSpaceDE w:val="0"/>
        <w:autoSpaceDN w:val="0"/>
        <w:adjustRightInd w:val="0"/>
        <w:spacing w:after="240"/>
        <w:rPr>
          <w:rFonts w:ascii="Times" w:hAnsi="Times" w:cs="Times"/>
        </w:rPr>
      </w:pPr>
      <w:r>
        <w:rPr>
          <w:rStyle w:val="EndnoteReference"/>
        </w:rPr>
        <w:endnoteRef/>
      </w:r>
      <w:r>
        <w:t xml:space="preserve"> </w:t>
      </w:r>
      <w:r>
        <w:rPr>
          <w:rFonts w:ascii="Times" w:hAnsi="Times" w:cs="Times"/>
          <w:sz w:val="26"/>
          <w:szCs w:val="26"/>
        </w:rPr>
        <w:t xml:space="preserve">We note here that by </w:t>
      </w:r>
      <w:proofErr w:type="spellStart"/>
      <w:r>
        <w:rPr>
          <w:rFonts w:ascii="Times" w:hAnsi="Times" w:cs="Times"/>
          <w:sz w:val="26"/>
          <w:szCs w:val="26"/>
        </w:rPr>
        <w:t>subsetting</w:t>
      </w:r>
      <w:proofErr w:type="spellEnd"/>
      <w:r>
        <w:rPr>
          <w:rFonts w:ascii="Times" w:hAnsi="Times" w:cs="Times"/>
          <w:sz w:val="26"/>
          <w:szCs w:val="26"/>
        </w:rPr>
        <w:t xml:space="preserve"> to four racial categories, we are obscuring highly variable racial identifications – particularly among those who identify with more than one race. This limitation cannot be addressed further given the way respondents reported their race on the CCES – selecting the singular racial category that best described them, with a separate item asking if they identified as Hispanic of Latino.</w:t>
      </w:r>
    </w:p>
  </w:endnote>
  <w:endnote w:id="6">
    <w:p w14:paraId="2FBFD91D" w14:textId="3A71959E" w:rsidR="00B72896" w:rsidRDefault="00B72896">
      <w:pPr>
        <w:pStyle w:val="EndnoteText"/>
      </w:pPr>
      <w:r>
        <w:rPr>
          <w:rStyle w:val="EndnoteReference"/>
        </w:rPr>
        <w:endnoteRef/>
      </w:r>
      <w:r>
        <w:t xml:space="preserve"> Mason 2018</w:t>
      </w:r>
    </w:p>
  </w:endnote>
  <w:endnote w:id="7">
    <w:p w14:paraId="35B981EA" w14:textId="3545F825" w:rsidR="00B72896" w:rsidRDefault="00B72896">
      <w:pPr>
        <w:pStyle w:val="EndnoteText"/>
      </w:pPr>
      <w:r>
        <w:rPr>
          <w:rStyle w:val="EndnoteReference"/>
        </w:rPr>
        <w:endnoteRef/>
      </w:r>
      <w:r>
        <w:t xml:space="preserve"> Peters 2012</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56F927C" w14:textId="77777777" w:rsidR="00B72896" w:rsidRDefault="00B72896" w:rsidP="005D4DAD">
      <w:r>
        <w:separator/>
      </w:r>
    </w:p>
  </w:footnote>
  <w:footnote w:type="continuationSeparator" w:id="0">
    <w:p w14:paraId="0214E559" w14:textId="77777777" w:rsidR="00B72896" w:rsidRDefault="00B72896" w:rsidP="005D4DAD">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E0E45B5"/>
    <w:multiLevelType w:val="hybridMultilevel"/>
    <w:tmpl w:val="DFD46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footnotePr>
    <w:footnote w:id="-1"/>
    <w:footnote w:id="0"/>
  </w:footnotePr>
  <w:endnotePr>
    <w:numFmt w:val="decimal"/>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117C"/>
    <w:rsid w:val="0028117C"/>
    <w:rsid w:val="004230AE"/>
    <w:rsid w:val="004864F2"/>
    <w:rsid w:val="00592207"/>
    <w:rsid w:val="005D4DAD"/>
    <w:rsid w:val="006F535E"/>
    <w:rsid w:val="008A0AF5"/>
    <w:rsid w:val="00A04893"/>
    <w:rsid w:val="00B72896"/>
    <w:rsid w:val="00BF6AB3"/>
    <w:rsid w:val="00C75F0B"/>
    <w:rsid w:val="00D320C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2A8CD4B"/>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8117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8117C"/>
    <w:rPr>
      <w:rFonts w:ascii="Lucida Grande" w:hAnsi="Lucida Grande" w:cs="Lucida Grande"/>
      <w:sz w:val="18"/>
      <w:szCs w:val="18"/>
    </w:rPr>
  </w:style>
  <w:style w:type="paragraph" w:styleId="Caption">
    <w:name w:val="caption"/>
    <w:basedOn w:val="Normal"/>
    <w:next w:val="Normal"/>
    <w:uiPriority w:val="35"/>
    <w:unhideWhenUsed/>
    <w:qFormat/>
    <w:rsid w:val="0028117C"/>
    <w:pPr>
      <w:spacing w:after="200"/>
    </w:pPr>
    <w:rPr>
      <w:b/>
      <w:bCs/>
      <w:color w:val="4F81BD" w:themeColor="accent1"/>
      <w:sz w:val="18"/>
      <w:szCs w:val="18"/>
    </w:rPr>
  </w:style>
  <w:style w:type="paragraph" w:styleId="EndnoteText">
    <w:name w:val="endnote text"/>
    <w:basedOn w:val="Normal"/>
    <w:link w:val="EndnoteTextChar"/>
    <w:uiPriority w:val="99"/>
    <w:unhideWhenUsed/>
    <w:rsid w:val="005D4DAD"/>
  </w:style>
  <w:style w:type="character" w:customStyle="1" w:styleId="EndnoteTextChar">
    <w:name w:val="Endnote Text Char"/>
    <w:basedOn w:val="DefaultParagraphFont"/>
    <w:link w:val="EndnoteText"/>
    <w:uiPriority w:val="99"/>
    <w:rsid w:val="005D4DAD"/>
  </w:style>
  <w:style w:type="character" w:styleId="EndnoteReference">
    <w:name w:val="endnote reference"/>
    <w:basedOn w:val="DefaultParagraphFont"/>
    <w:uiPriority w:val="99"/>
    <w:unhideWhenUsed/>
    <w:rsid w:val="005D4DAD"/>
    <w:rPr>
      <w:vertAlign w:val="superscript"/>
    </w:rPr>
  </w:style>
  <w:style w:type="paragraph" w:styleId="ListParagraph">
    <w:name w:val="List Paragraph"/>
    <w:basedOn w:val="Normal"/>
    <w:uiPriority w:val="34"/>
    <w:qFormat/>
    <w:rsid w:val="00592207"/>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8117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8117C"/>
    <w:rPr>
      <w:rFonts w:ascii="Lucida Grande" w:hAnsi="Lucida Grande" w:cs="Lucida Grande"/>
      <w:sz w:val="18"/>
      <w:szCs w:val="18"/>
    </w:rPr>
  </w:style>
  <w:style w:type="paragraph" w:styleId="Caption">
    <w:name w:val="caption"/>
    <w:basedOn w:val="Normal"/>
    <w:next w:val="Normal"/>
    <w:uiPriority w:val="35"/>
    <w:unhideWhenUsed/>
    <w:qFormat/>
    <w:rsid w:val="0028117C"/>
    <w:pPr>
      <w:spacing w:after="200"/>
    </w:pPr>
    <w:rPr>
      <w:b/>
      <w:bCs/>
      <w:color w:val="4F81BD" w:themeColor="accent1"/>
      <w:sz w:val="18"/>
      <w:szCs w:val="18"/>
    </w:rPr>
  </w:style>
  <w:style w:type="paragraph" w:styleId="EndnoteText">
    <w:name w:val="endnote text"/>
    <w:basedOn w:val="Normal"/>
    <w:link w:val="EndnoteTextChar"/>
    <w:uiPriority w:val="99"/>
    <w:unhideWhenUsed/>
    <w:rsid w:val="005D4DAD"/>
  </w:style>
  <w:style w:type="character" w:customStyle="1" w:styleId="EndnoteTextChar">
    <w:name w:val="Endnote Text Char"/>
    <w:basedOn w:val="DefaultParagraphFont"/>
    <w:link w:val="EndnoteText"/>
    <w:uiPriority w:val="99"/>
    <w:rsid w:val="005D4DAD"/>
  </w:style>
  <w:style w:type="character" w:styleId="EndnoteReference">
    <w:name w:val="endnote reference"/>
    <w:basedOn w:val="DefaultParagraphFont"/>
    <w:uiPriority w:val="99"/>
    <w:unhideWhenUsed/>
    <w:rsid w:val="005D4DAD"/>
    <w:rPr>
      <w:vertAlign w:val="superscript"/>
    </w:rPr>
  </w:style>
  <w:style w:type="paragraph" w:styleId="ListParagraph">
    <w:name w:val="List Paragraph"/>
    <w:basedOn w:val="Normal"/>
    <w:uiPriority w:val="34"/>
    <w:qFormat/>
    <w:rsid w:val="0059220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4" Type="http://schemas.openxmlformats.org/officeDocument/2006/relationships/image" Target="media/image7.emf"/><Relationship Id="rId15" Type="http://schemas.openxmlformats.org/officeDocument/2006/relationships/image" Target="media/image8.emf"/><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50" Type="http://schemas.openxmlformats.org/officeDocument/2006/relationships/image" Target="media/image43.emf"/><Relationship Id="rId51" Type="http://schemas.openxmlformats.org/officeDocument/2006/relationships/image" Target="media/image44.png"/><Relationship Id="rId52" Type="http://schemas.openxmlformats.org/officeDocument/2006/relationships/image" Target="media/image45.emf"/><Relationship Id="rId53" Type="http://schemas.openxmlformats.org/officeDocument/2006/relationships/image" Target="media/image46.emf"/><Relationship Id="rId54" Type="http://schemas.openxmlformats.org/officeDocument/2006/relationships/image" Target="media/image47.emf"/><Relationship Id="rId55" Type="http://schemas.openxmlformats.org/officeDocument/2006/relationships/image" Target="media/image48.emf"/><Relationship Id="rId56" Type="http://schemas.openxmlformats.org/officeDocument/2006/relationships/image" Target="media/image49.emf"/><Relationship Id="rId57" Type="http://schemas.openxmlformats.org/officeDocument/2006/relationships/image" Target="media/image50.emf"/><Relationship Id="rId58" Type="http://schemas.openxmlformats.org/officeDocument/2006/relationships/fontTable" Target="fontTable.xml"/><Relationship Id="rId59" Type="http://schemas.openxmlformats.org/officeDocument/2006/relationships/theme" Target="theme/theme1.xml"/><Relationship Id="rId40" Type="http://schemas.openxmlformats.org/officeDocument/2006/relationships/image" Target="media/image33.png"/><Relationship Id="rId41" Type="http://schemas.openxmlformats.org/officeDocument/2006/relationships/image" Target="media/image34.png"/><Relationship Id="rId42" Type="http://schemas.openxmlformats.org/officeDocument/2006/relationships/image" Target="media/image35.png"/><Relationship Id="rId43" Type="http://schemas.openxmlformats.org/officeDocument/2006/relationships/image" Target="media/image36.png"/><Relationship Id="rId44" Type="http://schemas.openxmlformats.org/officeDocument/2006/relationships/image" Target="media/image37.png"/><Relationship Id="rId45" Type="http://schemas.openxmlformats.org/officeDocument/2006/relationships/image" Target="media/image38.png"/><Relationship Id="rId46" Type="http://schemas.openxmlformats.org/officeDocument/2006/relationships/image" Target="media/image39.png"/><Relationship Id="rId47" Type="http://schemas.openxmlformats.org/officeDocument/2006/relationships/image" Target="media/image40.emf"/><Relationship Id="rId48" Type="http://schemas.openxmlformats.org/officeDocument/2006/relationships/image" Target="media/image41.emf"/><Relationship Id="rId49" Type="http://schemas.openxmlformats.org/officeDocument/2006/relationships/image" Target="media/image42.emf"/><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9" Type="http://schemas.openxmlformats.org/officeDocument/2006/relationships/image" Target="media/image2.emf"/><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image" Target="media/image32.png"/><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10" Type="http://schemas.openxmlformats.org/officeDocument/2006/relationships/image" Target="media/image3.emf"/><Relationship Id="rId11" Type="http://schemas.openxmlformats.org/officeDocument/2006/relationships/image" Target="media/image4.emf"/><Relationship Id="rId12"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51</TotalTime>
  <Pages>60</Pages>
  <Words>6136</Words>
  <Characters>34976</Characters>
  <Application>Microsoft Macintosh Word</Application>
  <DocSecurity>0</DocSecurity>
  <Lines>291</Lines>
  <Paragraphs>82</Paragraphs>
  <ScaleCrop>false</ScaleCrop>
  <Company/>
  <LinksUpToDate>false</LinksUpToDate>
  <CharactersWithSpaces>41030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 Green</dc:creator>
  <cp:keywords/>
  <dc:description/>
  <cp:lastModifiedBy>Jon Green</cp:lastModifiedBy>
  <cp:revision>4</cp:revision>
  <dcterms:created xsi:type="dcterms:W3CDTF">2018-08-26T16:34:00Z</dcterms:created>
  <dcterms:modified xsi:type="dcterms:W3CDTF">2018-08-27T12:19:00Z</dcterms:modified>
</cp:coreProperties>
</file>