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8B342" w14:textId="2E2A4315" w:rsidR="00133A42" w:rsidRPr="00133A42" w:rsidRDefault="00543335" w:rsidP="00133A42">
      <w:pPr>
        <w:jc w:val="center"/>
      </w:pPr>
      <w:r>
        <w:t>APPENDIX</w:t>
      </w:r>
      <w:r w:rsidR="0061337F">
        <w:t xml:space="preserve"> A</w:t>
      </w:r>
    </w:p>
    <w:p w14:paraId="75019BD4" w14:textId="77777777" w:rsidR="00133A42" w:rsidRDefault="00133A42" w:rsidP="001065A3">
      <w:pPr>
        <w:rPr>
          <w:u w:val="single"/>
        </w:rPr>
      </w:pPr>
    </w:p>
    <w:p w14:paraId="67F259CB" w14:textId="5AC36DC9" w:rsidR="001065A3" w:rsidRPr="00133A42" w:rsidRDefault="001065A3" w:rsidP="00496C37">
      <w:pPr>
        <w:jc w:val="center"/>
      </w:pPr>
      <w:bookmarkStart w:id="0" w:name="_GoBack"/>
      <w:r w:rsidRPr="00133A42">
        <w:t xml:space="preserve">Comparison of </w:t>
      </w:r>
      <w:r w:rsidR="00496C37">
        <w:t xml:space="preserve">Relevant Sections of </w:t>
      </w:r>
      <w:r w:rsidRPr="00133A42">
        <w:t>the Copenhagen Accord and Paris Agreement</w:t>
      </w:r>
    </w:p>
    <w:bookmarkEnd w:id="0"/>
    <w:p w14:paraId="576BBC4D" w14:textId="77777777" w:rsidR="001065A3" w:rsidRPr="00133A42" w:rsidRDefault="001065A3" w:rsidP="001065A3"/>
    <w:tbl>
      <w:tblPr>
        <w:tblStyle w:val="GridTable3-Accent3"/>
        <w:tblW w:w="0" w:type="auto"/>
        <w:tblLook w:val="04A0" w:firstRow="1" w:lastRow="0" w:firstColumn="1" w:lastColumn="0" w:noHBand="0" w:noVBand="1"/>
      </w:tblPr>
      <w:tblGrid>
        <w:gridCol w:w="1003"/>
        <w:gridCol w:w="4179"/>
        <w:gridCol w:w="4178"/>
      </w:tblGrid>
      <w:tr w:rsidR="001065A3" w:rsidRPr="00133A42" w14:paraId="1EDA7136" w14:textId="77777777" w:rsidTr="00674A2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18" w:type="dxa"/>
          </w:tcPr>
          <w:p w14:paraId="5B23C3F7" w14:textId="77777777" w:rsidR="001065A3" w:rsidRPr="00133A42" w:rsidRDefault="001065A3" w:rsidP="00674A2D">
            <w:r w:rsidRPr="00133A42">
              <w:t>Topic</w:t>
            </w:r>
          </w:p>
        </w:tc>
        <w:tc>
          <w:tcPr>
            <w:tcW w:w="4230" w:type="dxa"/>
          </w:tcPr>
          <w:p w14:paraId="0621CD73" w14:textId="77777777" w:rsidR="001065A3" w:rsidRPr="00133A42" w:rsidRDefault="001065A3" w:rsidP="00674A2D">
            <w:pPr>
              <w:cnfStyle w:val="100000000000" w:firstRow="1" w:lastRow="0" w:firstColumn="0" w:lastColumn="0" w:oddVBand="0" w:evenVBand="0" w:oddHBand="0" w:evenHBand="0" w:firstRowFirstColumn="0" w:firstRowLastColumn="0" w:lastRowFirstColumn="0" w:lastRowLastColumn="0"/>
            </w:pPr>
            <w:r w:rsidRPr="00133A42">
              <w:t>Copenhagen Accord</w:t>
            </w:r>
          </w:p>
        </w:tc>
        <w:tc>
          <w:tcPr>
            <w:tcW w:w="4230" w:type="dxa"/>
          </w:tcPr>
          <w:p w14:paraId="59D36BC6" w14:textId="77777777" w:rsidR="001065A3" w:rsidRPr="00133A42" w:rsidRDefault="001065A3" w:rsidP="00674A2D">
            <w:pPr>
              <w:cnfStyle w:val="100000000000" w:firstRow="1" w:lastRow="0" w:firstColumn="0" w:lastColumn="0" w:oddVBand="0" w:evenVBand="0" w:oddHBand="0" w:evenHBand="0" w:firstRowFirstColumn="0" w:firstRowLastColumn="0" w:lastRowFirstColumn="0" w:lastRowLastColumn="0"/>
            </w:pPr>
            <w:r w:rsidRPr="00133A42">
              <w:t>Paris Agreement</w:t>
            </w:r>
          </w:p>
        </w:tc>
      </w:tr>
      <w:tr w:rsidR="001065A3" w:rsidRPr="00133A42" w14:paraId="44C14DED" w14:textId="77777777" w:rsidTr="00674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dxa"/>
          </w:tcPr>
          <w:p w14:paraId="3D35D5C5" w14:textId="77777777" w:rsidR="001065A3" w:rsidRPr="00133A42" w:rsidRDefault="001065A3" w:rsidP="00674A2D">
            <w:r w:rsidRPr="00133A42">
              <w:t>Goals</w:t>
            </w:r>
          </w:p>
        </w:tc>
        <w:tc>
          <w:tcPr>
            <w:tcW w:w="4230" w:type="dxa"/>
          </w:tcPr>
          <w:p w14:paraId="5556C666" w14:textId="77777777" w:rsidR="001065A3" w:rsidRPr="00133A42" w:rsidRDefault="001065A3" w:rsidP="00674A2D">
            <w:pPr>
              <w:pStyle w:val="p1"/>
              <w:cnfStyle w:val="000000100000" w:firstRow="0" w:lastRow="0" w:firstColumn="0" w:lastColumn="0" w:oddVBand="0" w:evenVBand="0" w:oddHBand="1" w:evenHBand="0" w:firstRowFirstColumn="0" w:firstRowLastColumn="0" w:lastRowFirstColumn="0" w:lastRowLastColumn="0"/>
              <w:rPr>
                <w:sz w:val="24"/>
                <w:szCs w:val="24"/>
              </w:rPr>
            </w:pPr>
            <w:r w:rsidRPr="00133A42">
              <w:rPr>
                <w:sz w:val="24"/>
                <w:szCs w:val="24"/>
              </w:rPr>
              <w:t>2. We agree that deep cuts in global emissions are required according to science … to hold the increase in global temperature below 2 degrees Celsius, and take action to meet this objective consistent with science and on the basis of equity.</w:t>
            </w:r>
          </w:p>
        </w:tc>
        <w:tc>
          <w:tcPr>
            <w:tcW w:w="4230" w:type="dxa"/>
          </w:tcPr>
          <w:p w14:paraId="7D061D1B" w14:textId="77777777" w:rsidR="001065A3" w:rsidRPr="00133A42" w:rsidRDefault="001065A3" w:rsidP="00674A2D">
            <w:pPr>
              <w:pStyle w:val="p1"/>
              <w:cnfStyle w:val="000000100000" w:firstRow="0" w:lastRow="0" w:firstColumn="0" w:lastColumn="0" w:oddVBand="0" w:evenVBand="0" w:oddHBand="1" w:evenHBand="0" w:firstRowFirstColumn="0" w:firstRowLastColumn="0" w:lastRowFirstColumn="0" w:lastRowLastColumn="0"/>
              <w:rPr>
                <w:sz w:val="24"/>
                <w:szCs w:val="24"/>
              </w:rPr>
            </w:pPr>
            <w:r w:rsidRPr="00133A42">
              <w:rPr>
                <w:sz w:val="24"/>
                <w:szCs w:val="24"/>
              </w:rPr>
              <w:t>2 (1) This Agreement … aims to strengthen the global response to the threat of climate change … by</w:t>
            </w:r>
          </w:p>
          <w:p w14:paraId="6E977DC8" w14:textId="77777777" w:rsidR="001065A3" w:rsidRPr="00133A42" w:rsidRDefault="001065A3" w:rsidP="00674A2D">
            <w:pPr>
              <w:pStyle w:val="p1"/>
              <w:spacing w:after="60"/>
              <w:cnfStyle w:val="000000100000" w:firstRow="0" w:lastRow="0" w:firstColumn="0" w:lastColumn="0" w:oddVBand="0" w:evenVBand="0" w:oddHBand="1" w:evenHBand="0" w:firstRowFirstColumn="0" w:firstRowLastColumn="0" w:lastRowFirstColumn="0" w:lastRowLastColumn="0"/>
              <w:rPr>
                <w:sz w:val="24"/>
                <w:szCs w:val="24"/>
              </w:rPr>
            </w:pPr>
            <w:r w:rsidRPr="00133A42">
              <w:rPr>
                <w:sz w:val="24"/>
                <w:szCs w:val="24"/>
              </w:rPr>
              <w:t>(a) Holding the increase in the global average temperature to well below 2°C above pre-industrial levels and pursuing efforts to limit the temperature increase to 1.5°C above pre-industrial levels,</w:t>
            </w:r>
          </w:p>
        </w:tc>
      </w:tr>
      <w:tr w:rsidR="001065A3" w:rsidRPr="00133A42" w14:paraId="51CE0AEE" w14:textId="77777777" w:rsidTr="00674A2D">
        <w:tc>
          <w:tcPr>
            <w:cnfStyle w:val="001000000000" w:firstRow="0" w:lastRow="0" w:firstColumn="1" w:lastColumn="0" w:oddVBand="0" w:evenVBand="0" w:oddHBand="0" w:evenHBand="0" w:firstRowFirstColumn="0" w:firstRowLastColumn="0" w:lastRowFirstColumn="0" w:lastRowLastColumn="0"/>
            <w:tcW w:w="918" w:type="dxa"/>
          </w:tcPr>
          <w:p w14:paraId="46D76912" w14:textId="77777777" w:rsidR="001065A3" w:rsidRPr="00133A42" w:rsidRDefault="001065A3" w:rsidP="00674A2D">
            <w:pPr>
              <w:spacing w:after="60"/>
            </w:pPr>
            <w:r w:rsidRPr="00133A42">
              <w:t>Pledges</w:t>
            </w:r>
          </w:p>
        </w:tc>
        <w:tc>
          <w:tcPr>
            <w:tcW w:w="4230" w:type="dxa"/>
          </w:tcPr>
          <w:p w14:paraId="50E6A790" w14:textId="77777777" w:rsidR="001065A3" w:rsidRPr="00133A42" w:rsidRDefault="001065A3" w:rsidP="00674A2D">
            <w:pPr>
              <w:spacing w:after="60"/>
              <w:cnfStyle w:val="000000000000" w:firstRow="0" w:lastRow="0" w:firstColumn="0" w:lastColumn="0" w:oddVBand="0" w:evenVBand="0" w:oddHBand="0" w:evenHBand="0" w:firstRowFirstColumn="0" w:firstRowLastColumn="0" w:lastRowFirstColumn="0" w:lastRowLastColumn="0"/>
            </w:pPr>
            <w:r w:rsidRPr="00133A42">
              <w:t>4. Annex I Parties commit to implement individually or jointly the quantified economy-wide emissions targets for 2020, to be submitted in the format given in Appendix I by Annex I Parties to the secretariat …</w:t>
            </w:r>
          </w:p>
          <w:p w14:paraId="3BB718DA" w14:textId="77777777" w:rsidR="001065A3" w:rsidRPr="00133A42" w:rsidRDefault="001065A3" w:rsidP="00674A2D">
            <w:pPr>
              <w:pStyle w:val="p1"/>
              <w:spacing w:after="60"/>
              <w:cnfStyle w:val="000000000000" w:firstRow="0" w:lastRow="0" w:firstColumn="0" w:lastColumn="0" w:oddVBand="0" w:evenVBand="0" w:oddHBand="0" w:evenHBand="0" w:firstRowFirstColumn="0" w:firstRowLastColumn="0" w:lastRowFirstColumn="0" w:lastRowLastColumn="0"/>
              <w:rPr>
                <w:sz w:val="24"/>
                <w:szCs w:val="24"/>
              </w:rPr>
            </w:pPr>
            <w:r w:rsidRPr="00133A42">
              <w:rPr>
                <w:sz w:val="24"/>
                <w:szCs w:val="24"/>
              </w:rPr>
              <w:t>5. Non-Annex I Parties to the Convention will implement mitigation actions, including those to be submitted to the secretariat by non-Annex I Parties in the format given in Appendix II</w:t>
            </w:r>
            <w:proofErr w:type="gramStart"/>
            <w:r w:rsidRPr="00133A42">
              <w:rPr>
                <w:sz w:val="24"/>
                <w:szCs w:val="24"/>
              </w:rPr>
              <w:t xml:space="preserve"> ..</w:t>
            </w:r>
            <w:proofErr w:type="gramEnd"/>
          </w:p>
        </w:tc>
        <w:tc>
          <w:tcPr>
            <w:tcW w:w="4230" w:type="dxa"/>
          </w:tcPr>
          <w:p w14:paraId="7A413F5B" w14:textId="77777777" w:rsidR="001065A3" w:rsidRPr="00133A42" w:rsidRDefault="001065A3" w:rsidP="00674A2D">
            <w:pPr>
              <w:pStyle w:val="p1"/>
              <w:spacing w:after="60"/>
              <w:cnfStyle w:val="000000000000" w:firstRow="0" w:lastRow="0" w:firstColumn="0" w:lastColumn="0" w:oddVBand="0" w:evenVBand="0" w:oddHBand="0" w:evenHBand="0" w:firstRowFirstColumn="0" w:firstRowLastColumn="0" w:lastRowFirstColumn="0" w:lastRowLastColumn="0"/>
              <w:rPr>
                <w:sz w:val="24"/>
                <w:szCs w:val="24"/>
              </w:rPr>
            </w:pPr>
            <w:r w:rsidRPr="00133A42">
              <w:rPr>
                <w:sz w:val="24"/>
                <w:szCs w:val="24"/>
              </w:rPr>
              <w:t>4 (2) Each Party shall prepare, communicate and maintain successive nationally determined contributions that it intends to achieve. Parties shall pursue domestic mitigation measures, with the aim of achieving the objectives of such contributions.</w:t>
            </w:r>
          </w:p>
          <w:p w14:paraId="34286FEF" w14:textId="77777777" w:rsidR="001065A3" w:rsidRPr="00133A42" w:rsidRDefault="001065A3" w:rsidP="00674A2D">
            <w:pPr>
              <w:pStyle w:val="p1"/>
              <w:spacing w:after="60"/>
              <w:cnfStyle w:val="000000000000" w:firstRow="0" w:lastRow="0" w:firstColumn="0" w:lastColumn="0" w:oddVBand="0" w:evenVBand="0" w:oddHBand="0" w:evenHBand="0" w:firstRowFirstColumn="0" w:firstRowLastColumn="0" w:lastRowFirstColumn="0" w:lastRowLastColumn="0"/>
              <w:rPr>
                <w:sz w:val="24"/>
                <w:szCs w:val="24"/>
              </w:rPr>
            </w:pPr>
            <w:r w:rsidRPr="00133A42">
              <w:rPr>
                <w:sz w:val="24"/>
                <w:szCs w:val="24"/>
              </w:rPr>
              <w:t>4 (4) Developed country Parties should continue taking the lead by undertaking economy-wide absolute emission reduction targets. Developing country Parties should continue enhancing their mitigation efforts, and are encouraged to move over time towards economy-wide emission reduction or limitation targets in the light of different national circumstances.</w:t>
            </w:r>
          </w:p>
          <w:p w14:paraId="0E5AF0A1" w14:textId="77777777" w:rsidR="001065A3" w:rsidRPr="00133A42" w:rsidRDefault="001065A3" w:rsidP="00674A2D">
            <w:pPr>
              <w:pStyle w:val="p1"/>
              <w:spacing w:after="60"/>
              <w:cnfStyle w:val="000000000000" w:firstRow="0" w:lastRow="0" w:firstColumn="0" w:lastColumn="0" w:oddVBand="0" w:evenVBand="0" w:oddHBand="0" w:evenHBand="0" w:firstRowFirstColumn="0" w:firstRowLastColumn="0" w:lastRowFirstColumn="0" w:lastRowLastColumn="0"/>
              <w:rPr>
                <w:sz w:val="24"/>
                <w:szCs w:val="24"/>
              </w:rPr>
            </w:pPr>
            <w:r w:rsidRPr="00133A42">
              <w:rPr>
                <w:sz w:val="24"/>
                <w:szCs w:val="24"/>
              </w:rPr>
              <w:t>4 (9) Each Party shall communicate a nationally determined contribution every five years …</w:t>
            </w:r>
          </w:p>
        </w:tc>
      </w:tr>
      <w:tr w:rsidR="001065A3" w:rsidRPr="00133A42" w14:paraId="537A6530" w14:textId="77777777" w:rsidTr="00674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dxa"/>
          </w:tcPr>
          <w:p w14:paraId="6886405F" w14:textId="77777777" w:rsidR="001065A3" w:rsidRPr="00133A42" w:rsidRDefault="001065A3" w:rsidP="00674A2D">
            <w:pPr>
              <w:spacing w:after="60"/>
            </w:pPr>
            <w:r w:rsidRPr="00133A42">
              <w:t>Review</w:t>
            </w:r>
          </w:p>
        </w:tc>
        <w:tc>
          <w:tcPr>
            <w:tcW w:w="4230" w:type="dxa"/>
          </w:tcPr>
          <w:p w14:paraId="01607CA5" w14:textId="77777777" w:rsidR="001065A3" w:rsidRPr="00133A42" w:rsidRDefault="001065A3" w:rsidP="00674A2D">
            <w:pPr>
              <w:pStyle w:val="p1"/>
              <w:spacing w:after="60"/>
              <w:cnfStyle w:val="000000100000" w:firstRow="0" w:lastRow="0" w:firstColumn="0" w:lastColumn="0" w:oddVBand="0" w:evenVBand="0" w:oddHBand="1" w:evenHBand="0" w:firstRowFirstColumn="0" w:firstRowLastColumn="0" w:lastRowFirstColumn="0" w:lastRowLastColumn="0"/>
              <w:rPr>
                <w:sz w:val="24"/>
                <w:szCs w:val="24"/>
              </w:rPr>
            </w:pPr>
            <w:r w:rsidRPr="00133A42">
              <w:rPr>
                <w:sz w:val="24"/>
                <w:szCs w:val="24"/>
              </w:rPr>
              <w:t>4. Delivery of reductions and financing by developed countries will be measured, reported and verified in accordance with existing and any further guidelines adopted by the Conference of the Parties, and will ensure that accounting of such targets and finance is rigorous, robust and transparent.</w:t>
            </w:r>
          </w:p>
          <w:p w14:paraId="6D9A6A47" w14:textId="77777777" w:rsidR="001065A3" w:rsidRPr="00133A42" w:rsidRDefault="001065A3" w:rsidP="00674A2D">
            <w:pPr>
              <w:pStyle w:val="p1"/>
              <w:spacing w:after="60"/>
              <w:cnfStyle w:val="000000100000" w:firstRow="0" w:lastRow="0" w:firstColumn="0" w:lastColumn="0" w:oddVBand="0" w:evenVBand="0" w:oddHBand="1" w:evenHBand="0" w:firstRowFirstColumn="0" w:firstRowLastColumn="0" w:lastRowFirstColumn="0" w:lastRowLastColumn="0"/>
              <w:rPr>
                <w:sz w:val="24"/>
                <w:szCs w:val="24"/>
              </w:rPr>
            </w:pPr>
            <w:r w:rsidRPr="00133A42">
              <w:rPr>
                <w:sz w:val="24"/>
                <w:szCs w:val="24"/>
              </w:rPr>
              <w:t xml:space="preserve">5. Mitigation actions taken by Non-Annex I Parties will be subject to their domestic measurement, reporting and verification the result of which will be </w:t>
            </w:r>
            <w:r w:rsidRPr="00133A42">
              <w:rPr>
                <w:sz w:val="24"/>
                <w:szCs w:val="24"/>
              </w:rPr>
              <w:lastRenderedPageBreak/>
              <w:t xml:space="preserve">reported through their national communications every two years. … </w:t>
            </w:r>
          </w:p>
          <w:p w14:paraId="57EC29AB" w14:textId="77777777" w:rsidR="001065A3" w:rsidRPr="00133A42" w:rsidRDefault="001065A3" w:rsidP="00674A2D">
            <w:pPr>
              <w:pStyle w:val="p1"/>
              <w:spacing w:after="60"/>
              <w:cnfStyle w:val="000000100000" w:firstRow="0" w:lastRow="0" w:firstColumn="0" w:lastColumn="0" w:oddVBand="0" w:evenVBand="0" w:oddHBand="1" w:evenHBand="0" w:firstRowFirstColumn="0" w:firstRowLastColumn="0" w:lastRowFirstColumn="0" w:lastRowLastColumn="0"/>
              <w:rPr>
                <w:sz w:val="24"/>
                <w:szCs w:val="24"/>
              </w:rPr>
            </w:pPr>
            <w:r w:rsidRPr="00133A42">
              <w:rPr>
                <w:sz w:val="24"/>
                <w:szCs w:val="24"/>
              </w:rPr>
              <w:t xml:space="preserve">…These supported nationally appropriate </w:t>
            </w:r>
            <w:proofErr w:type="spellStart"/>
            <w:r w:rsidRPr="00133A42">
              <w:rPr>
                <w:sz w:val="24"/>
                <w:szCs w:val="24"/>
              </w:rPr>
              <w:t>miti-gation</w:t>
            </w:r>
            <w:proofErr w:type="spellEnd"/>
            <w:r w:rsidRPr="00133A42">
              <w:rPr>
                <w:sz w:val="24"/>
                <w:szCs w:val="24"/>
              </w:rPr>
              <w:t xml:space="preserve"> actions will be subject to international measurement, reporting and verification ….</w:t>
            </w:r>
          </w:p>
        </w:tc>
        <w:tc>
          <w:tcPr>
            <w:tcW w:w="4230" w:type="dxa"/>
          </w:tcPr>
          <w:p w14:paraId="1A075E83" w14:textId="77777777" w:rsidR="001065A3" w:rsidRPr="00133A42" w:rsidRDefault="001065A3" w:rsidP="00674A2D">
            <w:pPr>
              <w:pStyle w:val="p1"/>
              <w:spacing w:after="60"/>
              <w:cnfStyle w:val="000000100000" w:firstRow="0" w:lastRow="0" w:firstColumn="0" w:lastColumn="0" w:oddVBand="0" w:evenVBand="0" w:oddHBand="1" w:evenHBand="0" w:firstRowFirstColumn="0" w:firstRowLastColumn="0" w:lastRowFirstColumn="0" w:lastRowLastColumn="0"/>
              <w:rPr>
                <w:sz w:val="24"/>
                <w:szCs w:val="24"/>
              </w:rPr>
            </w:pPr>
            <w:r w:rsidRPr="00133A42">
              <w:rPr>
                <w:sz w:val="24"/>
                <w:szCs w:val="24"/>
              </w:rPr>
              <w:lastRenderedPageBreak/>
              <w:t xml:space="preserve">13 (1) In order to build mutual trust and </w:t>
            </w:r>
            <w:proofErr w:type="spellStart"/>
            <w:r w:rsidRPr="00133A42">
              <w:rPr>
                <w:sz w:val="24"/>
                <w:szCs w:val="24"/>
              </w:rPr>
              <w:t>confi-dence</w:t>
            </w:r>
            <w:proofErr w:type="spellEnd"/>
            <w:r w:rsidRPr="00133A42">
              <w:rPr>
                <w:sz w:val="24"/>
                <w:szCs w:val="24"/>
              </w:rPr>
              <w:t xml:space="preserve"> and to promote effective implementation, an enhanced transparency framework for action and </w:t>
            </w:r>
            <w:proofErr w:type="gramStart"/>
            <w:r w:rsidRPr="00133A42">
              <w:rPr>
                <w:sz w:val="24"/>
                <w:szCs w:val="24"/>
              </w:rPr>
              <w:t>support,  …</w:t>
            </w:r>
            <w:proofErr w:type="gramEnd"/>
            <w:r w:rsidRPr="00133A42">
              <w:rPr>
                <w:sz w:val="24"/>
                <w:szCs w:val="24"/>
              </w:rPr>
              <w:t xml:space="preserve"> is hereby established.</w:t>
            </w:r>
          </w:p>
          <w:p w14:paraId="27C195D1" w14:textId="77777777" w:rsidR="001065A3" w:rsidRPr="00133A42" w:rsidRDefault="001065A3" w:rsidP="00674A2D">
            <w:pPr>
              <w:pStyle w:val="p1"/>
              <w:spacing w:after="60"/>
              <w:cnfStyle w:val="000000100000" w:firstRow="0" w:lastRow="0" w:firstColumn="0" w:lastColumn="0" w:oddVBand="0" w:evenVBand="0" w:oddHBand="1" w:evenHBand="0" w:firstRowFirstColumn="0" w:firstRowLastColumn="0" w:lastRowFirstColumn="0" w:lastRowLastColumn="0"/>
              <w:rPr>
                <w:sz w:val="24"/>
                <w:szCs w:val="24"/>
              </w:rPr>
            </w:pPr>
            <w:r w:rsidRPr="00133A42">
              <w:rPr>
                <w:sz w:val="24"/>
                <w:szCs w:val="24"/>
              </w:rPr>
              <w:t xml:space="preserve">14 (1) The Conference of the Parties serving as the meeting of the Parties to this Agreement shall periodically take stock of the implementation of this Agreement to assess the collective progress towards achieving the purpose </w:t>
            </w:r>
            <w:r w:rsidRPr="00133A42">
              <w:rPr>
                <w:sz w:val="24"/>
                <w:szCs w:val="24"/>
              </w:rPr>
              <w:lastRenderedPageBreak/>
              <w:t xml:space="preserve">of this Agreement and its long-term goals …. </w:t>
            </w:r>
          </w:p>
          <w:p w14:paraId="489D3EAE" w14:textId="77777777" w:rsidR="001065A3" w:rsidRPr="00133A42" w:rsidRDefault="001065A3" w:rsidP="00674A2D">
            <w:pPr>
              <w:pStyle w:val="p1"/>
              <w:spacing w:after="60"/>
              <w:cnfStyle w:val="000000100000" w:firstRow="0" w:lastRow="0" w:firstColumn="0" w:lastColumn="0" w:oddVBand="0" w:evenVBand="0" w:oddHBand="1" w:evenHBand="0" w:firstRowFirstColumn="0" w:firstRowLastColumn="0" w:lastRowFirstColumn="0" w:lastRowLastColumn="0"/>
              <w:rPr>
                <w:sz w:val="24"/>
                <w:szCs w:val="24"/>
              </w:rPr>
            </w:pPr>
            <w:r w:rsidRPr="00133A42">
              <w:rPr>
                <w:sz w:val="24"/>
                <w:szCs w:val="24"/>
              </w:rPr>
              <w:t>15 (1) A mechanism to facilitate implementation of and promote compliance with the provisions of this Agreement is hereby established. …</w:t>
            </w:r>
          </w:p>
        </w:tc>
      </w:tr>
      <w:tr w:rsidR="001065A3" w:rsidRPr="00133A42" w14:paraId="4025AA59" w14:textId="77777777" w:rsidTr="00674A2D">
        <w:tc>
          <w:tcPr>
            <w:cnfStyle w:val="001000000000" w:firstRow="0" w:lastRow="0" w:firstColumn="1" w:lastColumn="0" w:oddVBand="0" w:evenVBand="0" w:oddHBand="0" w:evenHBand="0" w:firstRowFirstColumn="0" w:firstRowLastColumn="0" w:lastRowFirstColumn="0" w:lastRowLastColumn="0"/>
            <w:tcW w:w="918" w:type="dxa"/>
          </w:tcPr>
          <w:p w14:paraId="1988C353" w14:textId="77777777" w:rsidR="001065A3" w:rsidRPr="00133A42" w:rsidRDefault="001065A3" w:rsidP="00674A2D">
            <w:pPr>
              <w:spacing w:after="60"/>
            </w:pPr>
            <w:r w:rsidRPr="00133A42">
              <w:lastRenderedPageBreak/>
              <w:t>Finance</w:t>
            </w:r>
          </w:p>
        </w:tc>
        <w:tc>
          <w:tcPr>
            <w:tcW w:w="4230" w:type="dxa"/>
          </w:tcPr>
          <w:p w14:paraId="2EB9F54F" w14:textId="77777777" w:rsidR="001065A3" w:rsidRPr="00133A42" w:rsidRDefault="001065A3" w:rsidP="00674A2D">
            <w:pPr>
              <w:pStyle w:val="p1"/>
              <w:spacing w:after="60"/>
              <w:cnfStyle w:val="000000000000" w:firstRow="0" w:lastRow="0" w:firstColumn="0" w:lastColumn="0" w:oddVBand="0" w:evenVBand="0" w:oddHBand="0" w:evenHBand="0" w:firstRowFirstColumn="0" w:firstRowLastColumn="0" w:lastRowFirstColumn="0" w:lastRowLastColumn="0"/>
              <w:rPr>
                <w:sz w:val="24"/>
                <w:szCs w:val="24"/>
              </w:rPr>
            </w:pPr>
            <w:r w:rsidRPr="00133A42">
              <w:rPr>
                <w:sz w:val="24"/>
                <w:szCs w:val="24"/>
              </w:rPr>
              <w:t xml:space="preserve">8. Scaled up, new and additional, predictable and adequate funding as well as improved access shall be provided to developing countries, in accordance with the relevant provisions of the Convention, to enable and support enhanced action on mitigation, …, adaptation, technology development and transfer and capacity-building, for enhanced implementation of the Convention. </w:t>
            </w:r>
          </w:p>
        </w:tc>
        <w:tc>
          <w:tcPr>
            <w:tcW w:w="4230" w:type="dxa"/>
          </w:tcPr>
          <w:p w14:paraId="2F04AD58" w14:textId="77777777" w:rsidR="001065A3" w:rsidRPr="00133A42" w:rsidRDefault="001065A3" w:rsidP="00674A2D">
            <w:pPr>
              <w:pStyle w:val="p1"/>
              <w:spacing w:after="60"/>
              <w:cnfStyle w:val="000000000000" w:firstRow="0" w:lastRow="0" w:firstColumn="0" w:lastColumn="0" w:oddVBand="0" w:evenVBand="0" w:oddHBand="0" w:evenHBand="0" w:firstRowFirstColumn="0" w:firstRowLastColumn="0" w:lastRowFirstColumn="0" w:lastRowLastColumn="0"/>
              <w:rPr>
                <w:sz w:val="24"/>
                <w:szCs w:val="24"/>
              </w:rPr>
            </w:pPr>
            <w:r w:rsidRPr="00133A42">
              <w:rPr>
                <w:sz w:val="24"/>
                <w:szCs w:val="24"/>
              </w:rPr>
              <w:t>9 (1) Developed country Parties shall provide financial resources to assist developing country Parties with respect to both mitigation and adaptation in continuation of their existing obligations under the Convention.</w:t>
            </w:r>
          </w:p>
          <w:p w14:paraId="617AD40C" w14:textId="77777777" w:rsidR="001065A3" w:rsidRPr="00133A42" w:rsidRDefault="001065A3" w:rsidP="00674A2D">
            <w:pPr>
              <w:spacing w:after="60"/>
              <w:cnfStyle w:val="000000000000" w:firstRow="0" w:lastRow="0" w:firstColumn="0" w:lastColumn="0" w:oddVBand="0" w:evenVBand="0" w:oddHBand="0" w:evenHBand="0" w:firstRowFirstColumn="0" w:firstRowLastColumn="0" w:lastRowFirstColumn="0" w:lastRowLastColumn="0"/>
            </w:pPr>
          </w:p>
        </w:tc>
      </w:tr>
    </w:tbl>
    <w:p w14:paraId="0004F7F2" w14:textId="77777777" w:rsidR="001065A3" w:rsidRPr="00133A42" w:rsidRDefault="001065A3" w:rsidP="001065A3">
      <w:pPr>
        <w:spacing w:line="480" w:lineRule="auto"/>
      </w:pPr>
    </w:p>
    <w:p w14:paraId="59A8A9B2" w14:textId="77777777" w:rsidR="001C7173" w:rsidRDefault="00A35D5E"/>
    <w:p w14:paraId="2F020CF0" w14:textId="7CB7278E" w:rsidR="0061337F" w:rsidRDefault="0061337F">
      <w:r>
        <w:br w:type="page"/>
      </w:r>
    </w:p>
    <w:p w14:paraId="197560A9" w14:textId="60F395CE" w:rsidR="0061337F" w:rsidRDefault="0061337F" w:rsidP="0061337F">
      <w:pPr>
        <w:jc w:val="center"/>
      </w:pPr>
      <w:r>
        <w:lastRenderedPageBreak/>
        <w:t>APPENDIX B</w:t>
      </w:r>
    </w:p>
    <w:p w14:paraId="31D377B8" w14:textId="77777777" w:rsidR="0061337F" w:rsidRDefault="0061337F"/>
    <w:p w14:paraId="1CC38B54" w14:textId="69A5E6C3" w:rsidR="00496C37" w:rsidRDefault="00496C37" w:rsidP="00496C37">
      <w:pPr>
        <w:jc w:val="center"/>
      </w:pPr>
      <w:r>
        <w:t>Byrd-Hagel R</w:t>
      </w:r>
      <w:r w:rsidR="0061337F">
        <w:t>esolution</w:t>
      </w:r>
    </w:p>
    <w:p w14:paraId="5F2E299D" w14:textId="77777777" w:rsidR="00496C37" w:rsidRDefault="00496C37"/>
    <w:p w14:paraId="14E9094B" w14:textId="3CC44D33" w:rsidR="00496C37" w:rsidRDefault="00496C37" w:rsidP="00496C37">
      <w:pPr>
        <w:spacing w:before="100" w:beforeAutospacing="1" w:after="100" w:afterAutospacing="1"/>
        <w:outlineLvl w:val="0"/>
        <w:rPr>
          <w:rFonts w:eastAsia="Times New Roman"/>
          <w:b/>
          <w:bCs/>
          <w:color w:val="202A43"/>
          <w:kern w:val="36"/>
        </w:rPr>
      </w:pPr>
      <w:r w:rsidRPr="00496C37">
        <w:rPr>
          <w:rFonts w:eastAsia="Times New Roman"/>
          <w:b/>
          <w:bCs/>
          <w:color w:val="202A43"/>
          <w:kern w:val="36"/>
        </w:rPr>
        <w:t xml:space="preserve">S.Res.98 </w:t>
      </w:r>
      <w:r>
        <w:rPr>
          <w:rFonts w:eastAsia="Times New Roman"/>
          <w:b/>
          <w:bCs/>
          <w:color w:val="202A43"/>
          <w:kern w:val="36"/>
        </w:rPr>
        <w:t>–</w:t>
      </w:r>
      <w:r w:rsidRPr="00496C37">
        <w:rPr>
          <w:rFonts w:eastAsia="Times New Roman"/>
          <w:b/>
          <w:bCs/>
          <w:color w:val="202A43"/>
          <w:kern w:val="36"/>
        </w:rPr>
        <w:t xml:space="preserve"> </w:t>
      </w:r>
      <w:r>
        <w:rPr>
          <w:rFonts w:eastAsia="Times New Roman"/>
          <w:b/>
          <w:bCs/>
          <w:color w:val="202A43"/>
          <w:kern w:val="36"/>
        </w:rPr>
        <w:t>105</w:t>
      </w:r>
      <w:r w:rsidRPr="00496C37">
        <w:rPr>
          <w:rFonts w:eastAsia="Times New Roman"/>
          <w:b/>
          <w:bCs/>
          <w:color w:val="202A43"/>
          <w:kern w:val="36"/>
          <w:vertAlign w:val="superscript"/>
        </w:rPr>
        <w:t>th</w:t>
      </w:r>
      <w:r>
        <w:rPr>
          <w:rFonts w:eastAsia="Times New Roman"/>
          <w:b/>
          <w:bCs/>
          <w:color w:val="202A43"/>
          <w:kern w:val="36"/>
        </w:rPr>
        <w:t xml:space="preserve"> Congress (1997-1998)</w:t>
      </w:r>
    </w:p>
    <w:p w14:paraId="1C92AFAB" w14:textId="51D2812E" w:rsidR="00496C37" w:rsidRPr="00496C37" w:rsidRDefault="00496C37" w:rsidP="00496C37">
      <w:pPr>
        <w:spacing w:before="100" w:beforeAutospacing="1" w:after="100" w:afterAutospacing="1"/>
        <w:outlineLvl w:val="0"/>
        <w:rPr>
          <w:rFonts w:eastAsia="Times New Roman"/>
          <w:b/>
          <w:bCs/>
          <w:color w:val="202A43"/>
          <w:kern w:val="36"/>
        </w:rPr>
      </w:pPr>
      <w:r w:rsidRPr="00496C37">
        <w:rPr>
          <w:rFonts w:eastAsia="Times New Roman"/>
          <w:b/>
          <w:bCs/>
          <w:color w:val="202A43"/>
          <w:kern w:val="36"/>
        </w:rPr>
        <w:t>A resolution expressing the sense of the Senate regarding the conditions for the United States becoming a signatory to any international agreement on greenhouse gas emissions under the United Nations Framework Convention on Climate Change.</w:t>
      </w:r>
    </w:p>
    <w:p w14:paraId="4269EB05" w14:textId="77777777" w:rsidR="00496C37" w:rsidRDefault="00496C37"/>
    <w:p w14:paraId="18A49ACC" w14:textId="14C4DBBA" w:rsidR="0061337F" w:rsidRDefault="00496C37">
      <w:r>
        <w:t>Excerpt</w:t>
      </w:r>
    </w:p>
    <w:p w14:paraId="4709E06D" w14:textId="77777777" w:rsidR="0061337F" w:rsidRDefault="0061337F"/>
    <w:p w14:paraId="17E70485" w14:textId="77777777" w:rsidR="0061337F" w:rsidRPr="00F10B90" w:rsidRDefault="0061337F" w:rsidP="0061337F">
      <w:pPr>
        <w:spacing w:line="360" w:lineRule="auto"/>
        <w:ind w:left="360"/>
      </w:pPr>
      <w:r w:rsidRPr="00F10B90">
        <w:t>“That it is the sense of the Senate that—</w:t>
      </w:r>
    </w:p>
    <w:p w14:paraId="14A52A2D" w14:textId="77777777" w:rsidR="0061337F" w:rsidRPr="00F10B90" w:rsidRDefault="0061337F" w:rsidP="0061337F">
      <w:pPr>
        <w:spacing w:line="360" w:lineRule="auto"/>
        <w:ind w:left="360"/>
      </w:pPr>
      <w:r w:rsidRPr="00F10B90">
        <w:t xml:space="preserve">the United States </w:t>
      </w:r>
      <w:r w:rsidRPr="00F10B90">
        <w:rPr>
          <w:bCs/>
        </w:rPr>
        <w:t>should not be a signatory to any protocol</w:t>
      </w:r>
      <w:r w:rsidRPr="00F10B90">
        <w:t xml:space="preserve"> to, or other agreement regarding, the UNFCCC of 1992, at negotiations in Kyoto in December 1997, or thereafter, </w:t>
      </w:r>
      <w:r w:rsidRPr="00F10B90">
        <w:rPr>
          <w:bCs/>
        </w:rPr>
        <w:t>which would--</w:t>
      </w:r>
    </w:p>
    <w:p w14:paraId="1F4FBB3E" w14:textId="77777777" w:rsidR="0061337F" w:rsidRPr="00F10B90" w:rsidRDefault="0061337F" w:rsidP="0061337F">
      <w:pPr>
        <w:spacing w:line="360" w:lineRule="auto"/>
        <w:ind w:left="720"/>
      </w:pPr>
      <w:r w:rsidRPr="00F10B90">
        <w:t xml:space="preserve">(A) </w:t>
      </w:r>
      <w:r w:rsidRPr="00F10B90">
        <w:rPr>
          <w:bCs/>
        </w:rPr>
        <w:t>mandate</w:t>
      </w:r>
      <w:r w:rsidRPr="00F10B90">
        <w:t xml:space="preserve"> </w:t>
      </w:r>
      <w:r w:rsidRPr="00F10B90">
        <w:rPr>
          <w:bCs/>
        </w:rPr>
        <w:t xml:space="preserve">new commitments </w:t>
      </w:r>
      <w:r w:rsidRPr="00F10B90">
        <w:t xml:space="preserve">to limit or reduce greenhouse gas emissions for the Annex I Parties, </w:t>
      </w:r>
      <w:r w:rsidRPr="00F10B90">
        <w:rPr>
          <w:bCs/>
        </w:rPr>
        <w:t>unless</w:t>
      </w:r>
      <w:r w:rsidRPr="00F10B90">
        <w:t xml:space="preserve"> the protocol or other agreement </w:t>
      </w:r>
      <w:r w:rsidRPr="00F10B90">
        <w:rPr>
          <w:bCs/>
        </w:rPr>
        <w:t xml:space="preserve">also mandates </w:t>
      </w:r>
      <w:r w:rsidRPr="00F10B90">
        <w:t xml:space="preserve">new specific scheduled </w:t>
      </w:r>
      <w:r w:rsidRPr="00F10B90">
        <w:rPr>
          <w:bCs/>
        </w:rPr>
        <w:t>commitments</w:t>
      </w:r>
      <w:r w:rsidRPr="00F10B90">
        <w:t xml:space="preserve"> to limit or reduce greenhouse gas emissions </w:t>
      </w:r>
      <w:r w:rsidRPr="00F10B90">
        <w:rPr>
          <w:bCs/>
        </w:rPr>
        <w:t xml:space="preserve">for Developing Country Parties </w:t>
      </w:r>
      <w:r w:rsidRPr="00F10B90">
        <w:t>within the same compliance period, or</w:t>
      </w:r>
    </w:p>
    <w:p w14:paraId="50CF0A85" w14:textId="77777777" w:rsidR="0061337F" w:rsidRDefault="0061337F" w:rsidP="0061337F">
      <w:pPr>
        <w:spacing w:line="480" w:lineRule="auto"/>
        <w:ind w:left="360"/>
      </w:pPr>
      <w:r w:rsidRPr="00F10B90">
        <w:tab/>
        <w:t xml:space="preserve">(B) would result in </w:t>
      </w:r>
      <w:r w:rsidRPr="00F10B90">
        <w:rPr>
          <w:bCs/>
        </w:rPr>
        <w:t>serious harm to the economy</w:t>
      </w:r>
      <w:r w:rsidRPr="00F10B90">
        <w:t xml:space="preserve"> of the United States;”</w:t>
      </w:r>
    </w:p>
    <w:p w14:paraId="7BC6E25D" w14:textId="77777777" w:rsidR="0061337F" w:rsidRPr="00133A42" w:rsidRDefault="0061337F"/>
    <w:sectPr w:rsidR="0061337F" w:rsidRPr="00133A42" w:rsidSect="00FD180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5A7D3" w14:textId="77777777" w:rsidR="00A35D5E" w:rsidRDefault="00A35D5E" w:rsidP="00133A42">
      <w:r>
        <w:separator/>
      </w:r>
    </w:p>
  </w:endnote>
  <w:endnote w:type="continuationSeparator" w:id="0">
    <w:p w14:paraId="667674BC" w14:textId="77777777" w:rsidR="00A35D5E" w:rsidRDefault="00A35D5E" w:rsidP="0013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D439C" w14:textId="77777777" w:rsidR="00A35D5E" w:rsidRDefault="00A35D5E" w:rsidP="00133A42">
      <w:r>
        <w:separator/>
      </w:r>
    </w:p>
  </w:footnote>
  <w:footnote w:type="continuationSeparator" w:id="0">
    <w:p w14:paraId="2028B56B" w14:textId="77777777" w:rsidR="00A35D5E" w:rsidRDefault="00A35D5E" w:rsidP="00133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9562C" w14:textId="31675801" w:rsidR="00133A42" w:rsidRDefault="00133A42" w:rsidP="00133A42">
    <w:pPr>
      <w:pStyle w:val="Header"/>
      <w:jc w:val="center"/>
    </w:pPr>
    <w:r>
      <w:t>The Paris Agreement on Climate Change – Made in USA?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5A3"/>
    <w:rsid w:val="00065496"/>
    <w:rsid w:val="00073825"/>
    <w:rsid w:val="001065A3"/>
    <w:rsid w:val="00133A42"/>
    <w:rsid w:val="00496C37"/>
    <w:rsid w:val="00543335"/>
    <w:rsid w:val="0061337F"/>
    <w:rsid w:val="008A4B59"/>
    <w:rsid w:val="00A35D5E"/>
    <w:rsid w:val="00C65A3B"/>
    <w:rsid w:val="00C941E6"/>
    <w:rsid w:val="00E70ABA"/>
    <w:rsid w:val="00FD1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A46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65A3"/>
    <w:rPr>
      <w:rFonts w:ascii="Times New Roman" w:hAnsi="Times New Roman" w:cs="Times New Roman"/>
    </w:rPr>
  </w:style>
  <w:style w:type="paragraph" w:styleId="Heading1">
    <w:name w:val="heading 1"/>
    <w:basedOn w:val="Normal"/>
    <w:link w:val="Heading1Char"/>
    <w:uiPriority w:val="9"/>
    <w:qFormat/>
    <w:rsid w:val="00496C37"/>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065A3"/>
    <w:rPr>
      <w:sz w:val="26"/>
      <w:szCs w:val="26"/>
    </w:rPr>
  </w:style>
  <w:style w:type="table" w:styleId="GridTable3-Accent3">
    <w:name w:val="Grid Table 3 Accent 3"/>
    <w:basedOn w:val="TableNormal"/>
    <w:uiPriority w:val="48"/>
    <w:rsid w:val="001065A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BalloonText">
    <w:name w:val="Balloon Text"/>
    <w:basedOn w:val="Normal"/>
    <w:link w:val="BalloonTextChar"/>
    <w:uiPriority w:val="99"/>
    <w:semiHidden/>
    <w:unhideWhenUsed/>
    <w:rsid w:val="001065A3"/>
    <w:rPr>
      <w:sz w:val="18"/>
      <w:szCs w:val="18"/>
    </w:rPr>
  </w:style>
  <w:style w:type="character" w:customStyle="1" w:styleId="BalloonTextChar">
    <w:name w:val="Balloon Text Char"/>
    <w:basedOn w:val="DefaultParagraphFont"/>
    <w:link w:val="BalloonText"/>
    <w:uiPriority w:val="99"/>
    <w:semiHidden/>
    <w:rsid w:val="001065A3"/>
    <w:rPr>
      <w:rFonts w:ascii="Times New Roman" w:hAnsi="Times New Roman" w:cs="Times New Roman"/>
      <w:sz w:val="18"/>
      <w:szCs w:val="18"/>
    </w:rPr>
  </w:style>
  <w:style w:type="paragraph" w:styleId="Header">
    <w:name w:val="header"/>
    <w:basedOn w:val="Normal"/>
    <w:link w:val="HeaderChar"/>
    <w:uiPriority w:val="99"/>
    <w:unhideWhenUsed/>
    <w:rsid w:val="00133A42"/>
    <w:pPr>
      <w:tabs>
        <w:tab w:val="center" w:pos="4680"/>
        <w:tab w:val="right" w:pos="9360"/>
      </w:tabs>
    </w:pPr>
  </w:style>
  <w:style w:type="character" w:customStyle="1" w:styleId="HeaderChar">
    <w:name w:val="Header Char"/>
    <w:basedOn w:val="DefaultParagraphFont"/>
    <w:link w:val="Header"/>
    <w:uiPriority w:val="99"/>
    <w:rsid w:val="00133A42"/>
    <w:rPr>
      <w:rFonts w:ascii="Times New Roman" w:hAnsi="Times New Roman" w:cs="Times New Roman"/>
    </w:rPr>
  </w:style>
  <w:style w:type="paragraph" w:styleId="Footer">
    <w:name w:val="footer"/>
    <w:basedOn w:val="Normal"/>
    <w:link w:val="FooterChar"/>
    <w:uiPriority w:val="99"/>
    <w:unhideWhenUsed/>
    <w:rsid w:val="00133A42"/>
    <w:pPr>
      <w:tabs>
        <w:tab w:val="center" w:pos="4680"/>
        <w:tab w:val="right" w:pos="9360"/>
      </w:tabs>
    </w:pPr>
  </w:style>
  <w:style w:type="character" w:customStyle="1" w:styleId="FooterChar">
    <w:name w:val="Footer Char"/>
    <w:basedOn w:val="DefaultParagraphFont"/>
    <w:link w:val="Footer"/>
    <w:uiPriority w:val="99"/>
    <w:rsid w:val="00133A42"/>
    <w:rPr>
      <w:rFonts w:ascii="Times New Roman" w:hAnsi="Times New Roman" w:cs="Times New Roman"/>
    </w:rPr>
  </w:style>
  <w:style w:type="character" w:customStyle="1" w:styleId="Heading1Char">
    <w:name w:val="Heading 1 Char"/>
    <w:basedOn w:val="DefaultParagraphFont"/>
    <w:link w:val="Heading1"/>
    <w:uiPriority w:val="9"/>
    <w:rsid w:val="00496C3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8179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Manjana Milkoreit</dc:creator>
  <cp:keywords/>
  <dc:description/>
  <cp:lastModifiedBy>Manjana Milkoreit</cp:lastModifiedBy>
  <cp:revision>3</cp:revision>
  <dcterms:created xsi:type="dcterms:W3CDTF">2018-04-16T13:29:00Z</dcterms:created>
  <dcterms:modified xsi:type="dcterms:W3CDTF">2018-05-01T23:02:00Z</dcterms:modified>
</cp:coreProperties>
</file>