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F6812" w14:textId="51CF0186" w:rsidR="006B0191" w:rsidRPr="003977E1" w:rsidRDefault="00A47C03" w:rsidP="006360FB">
      <w:pPr>
        <w:rPr>
          <w:rFonts w:asciiTheme="majorBidi" w:hAnsiTheme="majorBidi" w:cstheme="majorBidi"/>
          <w:b/>
          <w:bCs/>
        </w:rPr>
      </w:pPr>
      <w:r>
        <w:rPr>
          <w:rFonts w:asciiTheme="majorBidi" w:hAnsiTheme="majorBidi" w:cstheme="majorBidi"/>
          <w:b/>
          <w:bCs/>
        </w:rPr>
        <w:t xml:space="preserve">Appendix 1: Methodological Notes </w:t>
      </w:r>
      <w:r w:rsidR="006360FB">
        <w:rPr>
          <w:rFonts w:asciiTheme="majorBidi" w:hAnsiTheme="majorBidi" w:cstheme="majorBidi"/>
          <w:b/>
          <w:bCs/>
        </w:rPr>
        <w:t xml:space="preserve">on “Informal Institutions and the Regulation of Smuggling in North Africa” </w:t>
      </w:r>
    </w:p>
    <w:p w14:paraId="5C5EC3FE" w14:textId="77777777" w:rsidR="001D3148" w:rsidRDefault="001D3148"/>
    <w:p w14:paraId="17C329AA" w14:textId="77777777" w:rsidR="009C0522" w:rsidRPr="001D3148" w:rsidRDefault="009C0522"/>
    <w:p w14:paraId="220AE951" w14:textId="67C25D4C" w:rsidR="008E7BBC" w:rsidRDefault="003A64F5" w:rsidP="0070075E">
      <w:pPr>
        <w:spacing w:line="360" w:lineRule="auto"/>
        <w:rPr>
          <w:rFonts w:asciiTheme="minorBidi" w:hAnsiTheme="minorBidi"/>
        </w:rPr>
      </w:pPr>
      <w:r w:rsidRPr="00424FA9">
        <w:rPr>
          <w:rFonts w:asciiTheme="minorBidi" w:hAnsiTheme="minorBidi"/>
        </w:rPr>
        <w:t xml:space="preserve">Researching smuggling comes with a </w:t>
      </w:r>
      <w:proofErr w:type="gramStart"/>
      <w:r w:rsidRPr="00424FA9">
        <w:rPr>
          <w:rFonts w:asciiTheme="minorBidi" w:hAnsiTheme="minorBidi"/>
        </w:rPr>
        <w:t>pa</w:t>
      </w:r>
      <w:r>
        <w:rPr>
          <w:rFonts w:asciiTheme="minorBidi" w:hAnsiTheme="minorBidi"/>
        </w:rPr>
        <w:t>rticular set</w:t>
      </w:r>
      <w:proofErr w:type="gramEnd"/>
      <w:r>
        <w:rPr>
          <w:rFonts w:asciiTheme="minorBidi" w:hAnsiTheme="minorBidi"/>
        </w:rPr>
        <w:t xml:space="preserve"> of methodological and </w:t>
      </w:r>
      <w:r w:rsidRPr="00424FA9">
        <w:rPr>
          <w:rFonts w:asciiTheme="minorBidi" w:hAnsiTheme="minorBidi"/>
        </w:rPr>
        <w:t xml:space="preserve">ethical challenges. At the heart of this stands the </w:t>
      </w:r>
      <w:r>
        <w:rPr>
          <w:rFonts w:asciiTheme="minorBidi" w:hAnsiTheme="minorBidi"/>
        </w:rPr>
        <w:t>task</w:t>
      </w:r>
      <w:r w:rsidRPr="00424FA9">
        <w:rPr>
          <w:rFonts w:asciiTheme="minorBidi" w:hAnsiTheme="minorBidi"/>
        </w:rPr>
        <w:t xml:space="preserve"> of making visible something that does not always desire to be visible, recording something that is almost by definition beyond the realm of typical bureaucratic methods of recording.</w:t>
      </w:r>
      <w:r w:rsidR="00593EBD">
        <w:rPr>
          <w:rFonts w:asciiTheme="minorBidi" w:hAnsiTheme="minorBidi"/>
        </w:rPr>
        <w:t xml:space="preserve"> </w:t>
      </w:r>
      <w:r w:rsidR="005B00DA">
        <w:rPr>
          <w:rFonts w:asciiTheme="minorBidi" w:hAnsiTheme="minorBidi"/>
        </w:rPr>
        <w:t xml:space="preserve">At the same time, </w:t>
      </w:r>
      <w:r w:rsidR="00100203">
        <w:rPr>
          <w:rFonts w:asciiTheme="minorBidi" w:hAnsiTheme="minorBidi"/>
        </w:rPr>
        <w:t xml:space="preserve">the </w:t>
      </w:r>
      <w:r w:rsidR="00914770">
        <w:rPr>
          <w:rFonts w:asciiTheme="minorBidi" w:hAnsiTheme="minorBidi"/>
        </w:rPr>
        <w:t xml:space="preserve">study of illegal activities and the interaction with often vulnerable populations </w:t>
      </w:r>
      <w:r w:rsidR="0038111A">
        <w:rPr>
          <w:rFonts w:asciiTheme="minorBidi" w:hAnsiTheme="minorBidi"/>
        </w:rPr>
        <w:t>requi</w:t>
      </w:r>
      <w:r w:rsidR="0097131F">
        <w:rPr>
          <w:rFonts w:asciiTheme="minorBidi" w:hAnsiTheme="minorBidi"/>
        </w:rPr>
        <w:t xml:space="preserve">res </w:t>
      </w:r>
      <w:proofErr w:type="gramStart"/>
      <w:r w:rsidR="0097131F">
        <w:rPr>
          <w:rFonts w:asciiTheme="minorBidi" w:hAnsiTheme="minorBidi"/>
        </w:rPr>
        <w:t>particular attention</w:t>
      </w:r>
      <w:proofErr w:type="gramEnd"/>
      <w:r w:rsidR="0097131F">
        <w:rPr>
          <w:rFonts w:asciiTheme="minorBidi" w:hAnsiTheme="minorBidi"/>
        </w:rPr>
        <w:t xml:space="preserve"> to research ethics, risk, positionality and triangulation. </w:t>
      </w:r>
      <w:r w:rsidR="003C3665">
        <w:rPr>
          <w:rFonts w:asciiTheme="minorBidi" w:hAnsiTheme="minorBidi"/>
        </w:rPr>
        <w:t xml:space="preserve">Building on the discussion in the </w:t>
      </w:r>
      <w:r w:rsidR="00FC0C58">
        <w:rPr>
          <w:rFonts w:asciiTheme="minorBidi" w:hAnsiTheme="minorBidi"/>
        </w:rPr>
        <w:t xml:space="preserve">section “Methodology and Data” in the main paper, </w:t>
      </w:r>
      <w:r w:rsidR="00695CE2">
        <w:rPr>
          <w:rFonts w:asciiTheme="minorBidi" w:hAnsiTheme="minorBidi"/>
        </w:rPr>
        <w:t xml:space="preserve">this appendix provides additional information on how this research project </w:t>
      </w:r>
      <w:r w:rsidR="0070075E">
        <w:rPr>
          <w:rFonts w:asciiTheme="minorBidi" w:hAnsiTheme="minorBidi"/>
        </w:rPr>
        <w:t>approached the challenges</w:t>
      </w:r>
      <w:r w:rsidR="00667A00">
        <w:rPr>
          <w:rFonts w:asciiTheme="minorBidi" w:hAnsiTheme="minorBidi"/>
        </w:rPr>
        <w:t xml:space="preserve"> </w:t>
      </w:r>
      <w:r w:rsidR="0070075E">
        <w:rPr>
          <w:rFonts w:asciiTheme="minorBidi" w:hAnsiTheme="minorBidi"/>
        </w:rPr>
        <w:t>of</w:t>
      </w:r>
      <w:r w:rsidR="00667A00">
        <w:rPr>
          <w:rFonts w:asciiTheme="minorBidi" w:hAnsiTheme="minorBidi"/>
        </w:rPr>
        <w:t xml:space="preserve"> </w:t>
      </w:r>
      <w:r w:rsidR="0070075E">
        <w:rPr>
          <w:rFonts w:asciiTheme="minorBidi" w:hAnsiTheme="minorBidi"/>
        </w:rPr>
        <w:t>collecting</w:t>
      </w:r>
      <w:r w:rsidR="00667A00">
        <w:rPr>
          <w:rFonts w:asciiTheme="minorBidi" w:hAnsiTheme="minorBidi"/>
        </w:rPr>
        <w:t xml:space="preserve"> </w:t>
      </w:r>
      <w:r w:rsidR="00B11C77">
        <w:rPr>
          <w:rFonts w:asciiTheme="minorBidi" w:hAnsiTheme="minorBidi"/>
        </w:rPr>
        <w:t xml:space="preserve">reliable data on the regulation of smuggling in North Africa without endangering either the researcher nor the participants. </w:t>
      </w:r>
    </w:p>
    <w:p w14:paraId="093E0A19" w14:textId="77777777" w:rsidR="008E7BBC" w:rsidRDefault="008E7BBC" w:rsidP="00695CE2">
      <w:pPr>
        <w:spacing w:line="360" w:lineRule="auto"/>
        <w:rPr>
          <w:rFonts w:asciiTheme="minorBidi" w:hAnsiTheme="minorBidi"/>
        </w:rPr>
      </w:pPr>
    </w:p>
    <w:p w14:paraId="3389C826" w14:textId="0DA62621" w:rsidR="003A64F5" w:rsidRDefault="000A1F73" w:rsidP="00C74372">
      <w:pPr>
        <w:spacing w:line="360" w:lineRule="auto"/>
        <w:rPr>
          <w:rFonts w:asciiTheme="minorBidi" w:hAnsiTheme="minorBidi"/>
          <w:i/>
          <w:iCs/>
        </w:rPr>
      </w:pPr>
      <w:r>
        <w:rPr>
          <w:rFonts w:asciiTheme="minorBidi" w:hAnsiTheme="minorBidi"/>
          <w:i/>
          <w:iCs/>
        </w:rPr>
        <w:t>Studying Smuggling</w:t>
      </w:r>
    </w:p>
    <w:p w14:paraId="1E8F6143" w14:textId="77777777" w:rsidR="00C74372" w:rsidRDefault="00C74372" w:rsidP="00C74372">
      <w:pPr>
        <w:spacing w:line="360" w:lineRule="auto"/>
        <w:rPr>
          <w:rFonts w:asciiTheme="minorBidi" w:hAnsiTheme="minorBidi"/>
          <w:i/>
          <w:iCs/>
        </w:rPr>
      </w:pPr>
    </w:p>
    <w:p w14:paraId="4E6BF47E" w14:textId="2A014061" w:rsidR="00C74372" w:rsidRDefault="00C74372" w:rsidP="00C76D5B">
      <w:pPr>
        <w:spacing w:line="360" w:lineRule="auto"/>
        <w:rPr>
          <w:rFonts w:asciiTheme="minorBidi" w:hAnsiTheme="minorBidi"/>
        </w:rPr>
      </w:pPr>
      <w:r w:rsidRPr="00424FA9">
        <w:rPr>
          <w:rFonts w:asciiTheme="minorBidi" w:hAnsiTheme="minorBidi"/>
        </w:rPr>
        <w:t>Quantitative methods to</w:t>
      </w:r>
      <w:r w:rsidR="00F810B6">
        <w:rPr>
          <w:rFonts w:asciiTheme="minorBidi" w:hAnsiTheme="minorBidi"/>
        </w:rPr>
        <w:t xml:space="preserve"> the</w:t>
      </w:r>
      <w:r w:rsidRPr="00424FA9">
        <w:rPr>
          <w:rFonts w:asciiTheme="minorBidi" w:hAnsiTheme="minorBidi"/>
        </w:rPr>
        <w:t xml:space="preserve"> study</w:t>
      </w:r>
      <w:r w:rsidR="00F810B6">
        <w:rPr>
          <w:rFonts w:asciiTheme="minorBidi" w:hAnsiTheme="minorBidi"/>
        </w:rPr>
        <w:t xml:space="preserve"> of</w:t>
      </w:r>
      <w:r w:rsidRPr="00424FA9">
        <w:rPr>
          <w:rFonts w:asciiTheme="minorBidi" w:hAnsiTheme="minorBidi"/>
        </w:rPr>
        <w:t xml:space="preserve"> smuggling typically rely on collecting a large set of data, often at a relative distance to the border, in order to construct proxies for smuggling flows. Mirror statistics for example use discrepancies between two countries trade accounts in order to estimate volumes of informally traded goods</w:t>
      </w:r>
      <w:r w:rsidR="00445E0C">
        <w:rPr>
          <w:rFonts w:asciiTheme="minorBidi" w:hAnsiTheme="minorBidi"/>
        </w:rPr>
        <w:t xml:space="preserve"> (</w:t>
      </w:r>
      <w:proofErr w:type="spellStart"/>
      <w:r w:rsidR="00445E0C" w:rsidRPr="00424FA9">
        <w:rPr>
          <w:rFonts w:asciiTheme="minorBidi" w:hAnsiTheme="minorBidi"/>
        </w:rPr>
        <w:fldChar w:fldCharType="begin"/>
      </w:r>
      <w:r w:rsidR="00D144D6">
        <w:rPr>
          <w:rFonts w:asciiTheme="minorBidi" w:hAnsiTheme="minorBidi"/>
        </w:rPr>
        <w:instrText xml:space="preserve"> ADDIN ZOTERO_ITEM CSL_CITATION {"citationID":"sJNEEpDs","properties":{"formattedCitation":"(Ayadi et al 2013)","plainCitation":"(Ayadi et al 2013)","dontUpdate":true,"noteIndex":0},"citationItems":[{"id":484,"uris":["http://zotero.org/users/1918350/items/CS7DNGUP"],"uri":["http://zotero.org/users/1918350/items/CS7DNGUP"],"itemData":{"id":484,"type":"report","title":"Estimating informal trade across Tunisia's land borders","collection-title":"Policy Research Working Paper","publisher":"World Bank","genre":"World Bank Report","URL":"http://econ.worldbank.org/external/default/main?pagePK=64165259&amp;theSitePK=469382&amp;piPK=64165421&amp;menuPK=64166093&amp;entityID=000158349_20131223113808","number":"WPS6731","author":[{"literal":"Ayadi et al"}],"issued":{"date-parts":[["2013",12,1]]}}}],"schema":"https://github.com/citation-style-language/schema/raw/master/csl-citation.json"} </w:instrText>
      </w:r>
      <w:r w:rsidR="00445E0C" w:rsidRPr="00424FA9">
        <w:rPr>
          <w:rFonts w:asciiTheme="minorBidi" w:hAnsiTheme="minorBidi"/>
        </w:rPr>
        <w:fldChar w:fldCharType="separate"/>
      </w:r>
      <w:r w:rsidR="00445E0C" w:rsidRPr="00424FA9">
        <w:rPr>
          <w:rFonts w:asciiTheme="minorBidi" w:hAnsiTheme="minorBidi"/>
          <w:noProof/>
        </w:rPr>
        <w:t>Ayadi</w:t>
      </w:r>
      <w:proofErr w:type="spellEnd"/>
      <w:r w:rsidR="00445E0C" w:rsidRPr="00424FA9">
        <w:rPr>
          <w:rFonts w:asciiTheme="minorBidi" w:hAnsiTheme="minorBidi"/>
          <w:noProof/>
        </w:rPr>
        <w:t xml:space="preserve"> et al 2013</w:t>
      </w:r>
      <w:r w:rsidR="00445E0C" w:rsidRPr="00424FA9">
        <w:rPr>
          <w:rFonts w:asciiTheme="minorBidi" w:hAnsiTheme="minorBidi"/>
        </w:rPr>
        <w:fldChar w:fldCharType="end"/>
      </w:r>
      <w:r w:rsidR="00445E0C">
        <w:rPr>
          <w:rFonts w:asciiTheme="minorBidi" w:hAnsiTheme="minorBidi"/>
        </w:rPr>
        <w:t>)</w:t>
      </w:r>
      <w:r w:rsidRPr="00424FA9">
        <w:rPr>
          <w:rFonts w:asciiTheme="minorBidi" w:hAnsiTheme="minorBidi"/>
        </w:rPr>
        <w:t>. Other scholars have</w:t>
      </w:r>
      <w:r w:rsidR="00910CF3">
        <w:rPr>
          <w:rFonts w:asciiTheme="minorBidi" w:hAnsiTheme="minorBidi"/>
        </w:rPr>
        <w:t xml:space="preserve"> creatively and insightfully</w:t>
      </w:r>
      <w:r w:rsidRPr="00424FA9">
        <w:rPr>
          <w:rFonts w:asciiTheme="minorBidi" w:hAnsiTheme="minorBidi"/>
        </w:rPr>
        <w:t xml:space="preserve"> used dirt roads tracked through satellite images</w:t>
      </w:r>
      <w:r w:rsidR="00445E0C">
        <w:rPr>
          <w:rFonts w:asciiTheme="minorBidi" w:hAnsiTheme="minorBidi"/>
        </w:rPr>
        <w:t xml:space="preserve"> (</w:t>
      </w:r>
      <w:proofErr w:type="spellStart"/>
      <w:r w:rsidR="00445E0C" w:rsidRPr="00424FA9">
        <w:rPr>
          <w:rFonts w:asciiTheme="minorBidi" w:hAnsiTheme="minorBidi"/>
        </w:rPr>
        <w:fldChar w:fldCharType="begin"/>
      </w:r>
      <w:r w:rsidR="00D144D6">
        <w:rPr>
          <w:rFonts w:asciiTheme="minorBidi" w:hAnsiTheme="minorBidi"/>
        </w:rPr>
        <w:instrText xml:space="preserve"> ADDIN ZOTERO_ITEM CSL_CITATION {"citationID":"m4pruurv","properties":{"formattedCitation":"(Bensassi et al. 2015)","plainCitation":"(Bensassi et al. 2015)","dontUpdate":true,"noteIndex":0},"citationItems":[{"id":483,"uris":["http://zotero.org/users/1918350/items/X4T67PPW"],"uri":["http://zotero.org/users/1918350/items/X4T67PPW"],"itemData":{"id":483,"type":"report","title":"Commerce Algérie - Mali : la normalité de l’informalité","publisher":"The World Bank","page":"1-39","source":"documents.worldbank.org","abstract":"This paper estimates the volume of informal trade between Algeria and Mali and analyzes its determinants and mechanisms, using a multi-pronged methodology. First, the authors discuss how subsidy policies and the legal framework create incentives for informal trade across the Sahara. Second, the authors provide evidence of the importance of informal trade, drawing on satellite images and surveys with informal traders in Mali and Algeria. The authors estimate that the weekly turnover of informal trade fell from approximately United States (U.S.) 2 million dollars in 2011 to U.S. 0.74 million dollars in 2014, but continues to play a crucial role in the economies of northern Mali and southern Algeria. Profit margins of 20-30 percent on informal trade contribute to explaining the relative prosperity of northern Mali. The authors also show that official trade statistics are meaningless in this context, as they capture less than 3 percent of total trade. Finally, the authors provide qualitative evidence on informal trade actors and mechanisms for the most frequently traded products.","URL":"http://documents.worldbank.org/curated/en/202591468195569460/Commerce-Alg%C3%A9rie-Mali-la-normalit%C3%A9-de-l-informalit%C3%A9","number":"101137","shortTitle":"Commerce Algérie - Mali","language":"fr","author":[{"family":"Bensassi","given":"Sami"},{"family":"Brockmeyer","given":"Anne"},{"family":"Raballand","given":"Gael J. R. F."},{"family":"Pellerin","given":"Matthieu"}],"issued":{"date-parts":[["2015",3,22]]},"accessed":{"date-parts":[["2017",5,31]]}}}],"schema":"https://github.com/citation-style-language/schema/raw/master/csl-citation.json"} </w:instrText>
      </w:r>
      <w:r w:rsidR="00445E0C" w:rsidRPr="00424FA9">
        <w:rPr>
          <w:rFonts w:asciiTheme="minorBidi" w:hAnsiTheme="minorBidi"/>
        </w:rPr>
        <w:fldChar w:fldCharType="separate"/>
      </w:r>
      <w:r w:rsidR="00445E0C" w:rsidRPr="00424FA9">
        <w:rPr>
          <w:rFonts w:asciiTheme="minorBidi" w:hAnsiTheme="minorBidi"/>
          <w:noProof/>
        </w:rPr>
        <w:t>Bensassi</w:t>
      </w:r>
      <w:proofErr w:type="spellEnd"/>
      <w:r w:rsidR="00445E0C" w:rsidRPr="00424FA9">
        <w:rPr>
          <w:rFonts w:asciiTheme="minorBidi" w:hAnsiTheme="minorBidi"/>
          <w:noProof/>
        </w:rPr>
        <w:t xml:space="preserve"> et al. 2015</w:t>
      </w:r>
      <w:r w:rsidR="00445E0C" w:rsidRPr="00424FA9">
        <w:rPr>
          <w:rFonts w:asciiTheme="minorBidi" w:hAnsiTheme="minorBidi"/>
        </w:rPr>
        <w:fldChar w:fldCharType="end"/>
      </w:r>
      <w:r w:rsidR="00445E0C">
        <w:rPr>
          <w:rFonts w:asciiTheme="minorBidi" w:hAnsiTheme="minorBidi"/>
        </w:rPr>
        <w:t>)</w:t>
      </w:r>
      <w:r w:rsidRPr="00424FA9">
        <w:rPr>
          <w:rFonts w:asciiTheme="minorBidi" w:hAnsiTheme="minorBidi"/>
        </w:rPr>
        <w:t xml:space="preserve">  or collected cigarette packs</w:t>
      </w:r>
      <w:r w:rsidR="00445E0C">
        <w:rPr>
          <w:rFonts w:asciiTheme="minorBidi" w:hAnsiTheme="minorBidi"/>
        </w:rPr>
        <w:t xml:space="preserve"> </w:t>
      </w:r>
      <w:r w:rsidR="00445E0C">
        <w:rPr>
          <w:rFonts w:asciiTheme="minorBidi" w:hAnsiTheme="minorBidi"/>
        </w:rPr>
        <w:fldChar w:fldCharType="begin"/>
      </w:r>
      <w:r w:rsidR="00445E0C">
        <w:rPr>
          <w:rFonts w:asciiTheme="minorBidi" w:hAnsiTheme="minorBidi"/>
        </w:rPr>
        <w:instrText xml:space="preserve"> ADDIN ZOTERO_ITEM CSL_CITATION {"citationID":"3xPL9T2X","properties":{"formattedCitation":"(Gilmore et al. 2013)","plainCitation":"(Gilmore et al. 2013)","noteIndex":0},"citationItems":[{"id":146,"uris":["http://zotero.org/users/1918350/items/5ST5GD8A"],"uri":["http://zotero.org/users/1918350/items/5ST5GD8A"],"itemData":{"id":146,"type":"article-journal","title":"Towards a greater understanding of the illicit tobacco trade in Europe: a review of the PMI funded ‘Project Star’ report","container-title":"Tobacco Control","page":"tobaccocontrol-2013-051240","source":"tobaccocontrol.bmj.com","abstract":"Background Following a legal agreement with the European Union (EU), Philip Morris International (PMI) commissions a yearly report (‘Project Star’, PS) on the European illicit cigarette trade from KPMG, the global accountancy firm.\nMethods Review of PS 2010 report. Comparison with data from independent sources including a 2010 pan-European survey (N=18 056).\nFindings Within PS, data covering all 27 EU countries are entered into a model. While the model itself seems appropriate, concerns are identified with the methodologies underlying the data inputs and thus their quality: there is little transparency over methodologies; interview data underestimate legal non-domestic product partly by failing to account for legal cross-border sales; illicit cigarette estimates rely on tobacco industry empty pack surveys which may overestimate illicit; and there is an over-reliance on data supplied by PMI with inadequate external validation. Thus, PMI sales data are validated using PMI smoking prevalence estimates, yet PMI is unable to provide sales (shipment) data for the Greek islands and its prevalence estimates differ grossly from independent data. Consequently, comparisons with independent data suggest PS will tend to overestimate illicit cigarette levels particularly where cross-border shopping is frequent (Austria, Finland, France) and in Western compared with Eastern European countries. The model also provides data on the nature of the illicit cigarette market independent of seizure data suggesting that almost a quarter of the illicit cigarette market in 2010 comprised PMI's own brands compared with just 5% counterfeited PMI brands; a finding hidden in PMI's public representation of the data.\nConclusions PS overestimates illicit cigarette levels in some European countries and suggests PMI's supply chain control is inadequate. Its publication serves the interests of PMI over those of the EU and its member states. PS requires greater transparency, external scrutiny and use of independent data.","DOI":"10.1136/tobaccocontrol-2013-051240","ISSN":", 1468-3318","note":"PMID: 24335339","shortTitle":"Towards a greater understanding of the illicit tobacco trade in Europe","journalAbbreviation":"Tob Control","language":"en","author":[{"family":"Gilmore","given":"Anna B."},{"family":"Rowell","given":"Andy"},{"family":"Gallus","given":"Silvano"},{"family":"Lugo","given":"Alessandra"},{"family":"Joossens","given":"Luk"},{"family":"Sims","given":"Michelle"}],"issued":{"date-parts":[["2013",12,11]]}}}],"schema":"https://github.com/citation-style-language/schema/raw/master/csl-citation.json"} </w:instrText>
      </w:r>
      <w:r w:rsidR="00445E0C">
        <w:rPr>
          <w:rFonts w:asciiTheme="minorBidi" w:hAnsiTheme="minorBidi"/>
        </w:rPr>
        <w:fldChar w:fldCharType="separate"/>
      </w:r>
      <w:r w:rsidR="00445E0C" w:rsidRPr="00445E0C">
        <w:rPr>
          <w:rFonts w:ascii="Times New Roman" w:hAnsi="Times New Roman" w:cs="Times New Roman"/>
        </w:rPr>
        <w:t>(Gilmore et al. 2013)</w:t>
      </w:r>
      <w:r w:rsidR="00445E0C">
        <w:rPr>
          <w:rFonts w:asciiTheme="minorBidi" w:hAnsiTheme="minorBidi"/>
        </w:rPr>
        <w:fldChar w:fldCharType="end"/>
      </w:r>
      <w:r w:rsidR="00445E0C" w:rsidRPr="00445E0C">
        <w:rPr>
          <w:rFonts w:asciiTheme="minorBidi" w:hAnsiTheme="minorBidi"/>
          <w:noProof/>
          <w:lang w:val="de-DE"/>
        </w:rPr>
        <w:t xml:space="preserve"> </w:t>
      </w:r>
      <w:r w:rsidRPr="00424FA9">
        <w:rPr>
          <w:rFonts w:asciiTheme="minorBidi" w:hAnsiTheme="minorBidi"/>
        </w:rPr>
        <w:t>as more direct proxies for flows of goods. MIMIC model</w:t>
      </w:r>
      <w:r w:rsidR="00445E0C">
        <w:rPr>
          <w:rFonts w:asciiTheme="minorBidi" w:hAnsiTheme="minorBidi"/>
        </w:rPr>
        <w:t>s (</w:t>
      </w:r>
      <w:r w:rsidR="00445E0C" w:rsidRPr="00DC6A15">
        <w:rPr>
          <w:rFonts w:asciiTheme="minorBidi" w:hAnsiTheme="minorBidi"/>
          <w:noProof/>
          <w:lang w:val="de-DE"/>
        </w:rPr>
        <w:t>Breusch 2006; Farzanegan 2007</w:t>
      </w:r>
      <w:r w:rsidR="00445E0C">
        <w:rPr>
          <w:rFonts w:asciiTheme="minorBidi" w:hAnsiTheme="minorBidi"/>
          <w:noProof/>
          <w:lang w:val="de-DE"/>
        </w:rPr>
        <w:t>)</w:t>
      </w:r>
      <w:r w:rsidRPr="00424FA9">
        <w:rPr>
          <w:rFonts w:asciiTheme="minorBidi" w:hAnsiTheme="minorBidi"/>
        </w:rPr>
        <w:t xml:space="preserve"> use a wider range of variables, including black market premiums, consumption and price indices to construct estimates of informal cross-border trade. With many of these methods, there is a trade-off between the breadth and depth of insight produced. While Schneider and </w:t>
      </w:r>
      <w:proofErr w:type="spellStart"/>
      <w:r w:rsidRPr="00424FA9">
        <w:rPr>
          <w:rFonts w:asciiTheme="minorBidi" w:hAnsiTheme="minorBidi"/>
        </w:rPr>
        <w:t>Enste’s</w:t>
      </w:r>
      <w:proofErr w:type="spellEnd"/>
      <w:r w:rsidRPr="00424FA9">
        <w:rPr>
          <w:rFonts w:asciiTheme="minorBidi" w:hAnsiTheme="minorBidi"/>
        </w:rPr>
        <w:t xml:space="preserve"> seminal paper aims to estimate the ‘size, causes and consequences’ of shadow economies in 76 different countries, their approach provides little detail on in-country effects</w:t>
      </w:r>
      <w:r w:rsidR="00445E0C">
        <w:rPr>
          <w:rFonts w:asciiTheme="minorBidi" w:hAnsiTheme="minorBidi"/>
        </w:rPr>
        <w:t xml:space="preserve"> (</w:t>
      </w:r>
      <w:r w:rsidR="00445E0C" w:rsidRPr="00DC6A15">
        <w:rPr>
          <w:rFonts w:asciiTheme="minorBidi" w:hAnsiTheme="minorBidi"/>
          <w:lang w:val="de-DE"/>
        </w:rPr>
        <w:t xml:space="preserve">Schneider and </w:t>
      </w:r>
      <w:proofErr w:type="spellStart"/>
      <w:r w:rsidR="00445E0C" w:rsidRPr="00DC6A15">
        <w:rPr>
          <w:rFonts w:asciiTheme="minorBidi" w:hAnsiTheme="minorBidi"/>
          <w:lang w:val="de-DE"/>
        </w:rPr>
        <w:t>Enste</w:t>
      </w:r>
      <w:proofErr w:type="spellEnd"/>
      <w:r w:rsidR="00445E0C" w:rsidRPr="00DC6A15">
        <w:rPr>
          <w:rFonts w:asciiTheme="minorBidi" w:hAnsiTheme="minorBidi"/>
          <w:lang w:val="de-DE"/>
        </w:rPr>
        <w:t xml:space="preserve"> </w:t>
      </w:r>
      <w:r w:rsidR="00445E0C" w:rsidRPr="00424FA9">
        <w:rPr>
          <w:rFonts w:asciiTheme="minorBidi" w:hAnsiTheme="minorBidi"/>
        </w:rPr>
        <w:fldChar w:fldCharType="begin"/>
      </w:r>
      <w:r w:rsidR="00D144D6">
        <w:rPr>
          <w:rFonts w:asciiTheme="minorBidi" w:hAnsiTheme="minorBidi"/>
          <w:lang w:val="de-DE"/>
        </w:rPr>
        <w:instrText xml:space="preserve"> ADDIN ZOTERO_ITEM CSL_CITATION {"citationID":"Z1f6mzmh","properties":{"formattedCitation":"(2000)","plainCitation":"(2000)","dontUpdate":true,"noteIndex":0},"citationItems":[{"id":48,"uris":["http://zotero.org/users/1918350/items/IG7ANSKE"],"uri":["http://zotero.org/users/1918350/items/IG7ANSKE"],"itemData":{"id":48,"type":"article-journal","title":"Shadow Economies: Size, Causes, and Consequences","container-title":"Journal of Economic Literature","page":"77-114","volume":"38","issue":"1","source":"www.aeaweb.org","abstract":"Using various methods, the size of the shadow economy in 76 developing, transition, and OECD countries is estimated. Average size varies from 12 percent of GDP for OECD countries, to 23 percent for transition countries and 39 percent for developing countries. Increasing taxation and social security contributions combined with rising state regulations are driving forces for the increase of the shadow economy, especially in OECD countries. According to some findings, corruption has a positive impact on the size of the shadow economy, and a growing shadow economy has a negative effect on official GDP growth.","DOI":"10.1257/jel.38.1.77","ISSN":"0022-0515","shortTitle":"Shadow Economies","author":[{"family":"Schneider","given":"Friedrich"},{"family":"Enste","given":"Dominik H."}],"issued":{"date-parts":[["2000",3]]}},"suppress-author":true}],"schema":"https://github.com/citation-style-language/schema/raw/master/csl-citation.json"} </w:instrText>
      </w:r>
      <w:r w:rsidR="00445E0C" w:rsidRPr="00424FA9">
        <w:rPr>
          <w:rFonts w:asciiTheme="minorBidi" w:hAnsiTheme="minorBidi"/>
        </w:rPr>
        <w:fldChar w:fldCharType="separate"/>
      </w:r>
      <w:r w:rsidR="00445E0C" w:rsidRPr="00DC6A15">
        <w:rPr>
          <w:rFonts w:asciiTheme="minorBidi" w:hAnsiTheme="minorBidi"/>
          <w:noProof/>
          <w:lang w:val="de-DE"/>
        </w:rPr>
        <w:t>2000</w:t>
      </w:r>
      <w:r w:rsidR="00445E0C" w:rsidRPr="00424FA9">
        <w:rPr>
          <w:rFonts w:asciiTheme="minorBidi" w:hAnsiTheme="minorBidi"/>
        </w:rPr>
        <w:fldChar w:fldCharType="end"/>
      </w:r>
      <w:r w:rsidR="00445E0C">
        <w:rPr>
          <w:rFonts w:asciiTheme="minorBidi" w:hAnsiTheme="minorBidi"/>
        </w:rPr>
        <w:t>)</w:t>
      </w:r>
      <w:r w:rsidRPr="00424FA9">
        <w:rPr>
          <w:rFonts w:asciiTheme="minorBidi" w:hAnsiTheme="minorBidi"/>
        </w:rPr>
        <w:t xml:space="preserve">. Quantitative studies on smuggling are </w:t>
      </w:r>
      <w:r w:rsidR="00935582">
        <w:rPr>
          <w:rFonts w:asciiTheme="minorBidi" w:hAnsiTheme="minorBidi"/>
        </w:rPr>
        <w:t>commonly focu</w:t>
      </w:r>
      <w:r w:rsidRPr="00424FA9">
        <w:rPr>
          <w:rFonts w:asciiTheme="minorBidi" w:hAnsiTheme="minorBidi"/>
        </w:rPr>
        <w:t>sed on the measurement of smuggling, and struggle to f</w:t>
      </w:r>
      <w:r w:rsidR="00C76D5B">
        <w:rPr>
          <w:rFonts w:asciiTheme="minorBidi" w:hAnsiTheme="minorBidi"/>
        </w:rPr>
        <w:t>oray into its history</w:t>
      </w:r>
      <w:r w:rsidR="00077F1D">
        <w:rPr>
          <w:rFonts w:asciiTheme="minorBidi" w:hAnsiTheme="minorBidi"/>
        </w:rPr>
        <w:t>, regulation</w:t>
      </w:r>
      <w:r w:rsidR="00C76D5B">
        <w:rPr>
          <w:rFonts w:asciiTheme="minorBidi" w:hAnsiTheme="minorBidi"/>
        </w:rPr>
        <w:t xml:space="preserve"> and political economy</w:t>
      </w:r>
      <w:r w:rsidRPr="00424FA9">
        <w:rPr>
          <w:rFonts w:asciiTheme="minorBidi" w:hAnsiTheme="minorBidi"/>
        </w:rPr>
        <w:t xml:space="preserve">. </w:t>
      </w:r>
    </w:p>
    <w:p w14:paraId="526EE4FF" w14:textId="77777777" w:rsidR="00935582" w:rsidRDefault="00935582" w:rsidP="00BD2DFE">
      <w:pPr>
        <w:spacing w:line="360" w:lineRule="auto"/>
        <w:rPr>
          <w:rFonts w:asciiTheme="minorBidi" w:hAnsiTheme="minorBidi"/>
        </w:rPr>
      </w:pPr>
    </w:p>
    <w:p w14:paraId="02426E8A" w14:textId="5A7C6531" w:rsidR="002047F0" w:rsidRDefault="00582C31" w:rsidP="00833D5E">
      <w:pPr>
        <w:spacing w:line="360" w:lineRule="auto"/>
        <w:rPr>
          <w:rFonts w:asciiTheme="minorBidi" w:hAnsiTheme="minorBidi"/>
        </w:rPr>
      </w:pPr>
      <w:r w:rsidRPr="00424FA9">
        <w:rPr>
          <w:rFonts w:asciiTheme="minorBidi" w:hAnsiTheme="minorBidi"/>
        </w:rPr>
        <w:t>The need for detailed local analyses</w:t>
      </w:r>
      <w:r w:rsidR="00D950F6">
        <w:rPr>
          <w:rFonts w:asciiTheme="minorBidi" w:hAnsiTheme="minorBidi"/>
        </w:rPr>
        <w:t xml:space="preserve"> in order to </w:t>
      </w:r>
      <w:r w:rsidR="00A02451">
        <w:rPr>
          <w:rFonts w:asciiTheme="minorBidi" w:hAnsiTheme="minorBidi"/>
        </w:rPr>
        <w:t xml:space="preserve">understand the </w:t>
      </w:r>
      <w:r w:rsidR="007416A2">
        <w:rPr>
          <w:rFonts w:asciiTheme="minorBidi" w:hAnsiTheme="minorBidi"/>
        </w:rPr>
        <w:t>structure of smuggling networks and their function in wider economic and political systems</w:t>
      </w:r>
      <w:r w:rsidRPr="00424FA9">
        <w:rPr>
          <w:rFonts w:asciiTheme="minorBidi" w:hAnsiTheme="minorBidi"/>
        </w:rPr>
        <w:t xml:space="preserve"> has led some of the </w:t>
      </w:r>
      <w:r w:rsidR="00935582">
        <w:rPr>
          <w:rFonts w:asciiTheme="minorBidi" w:hAnsiTheme="minorBidi"/>
        </w:rPr>
        <w:t>most</w:t>
      </w:r>
      <w:r w:rsidRPr="00424FA9">
        <w:rPr>
          <w:rFonts w:asciiTheme="minorBidi" w:hAnsiTheme="minorBidi"/>
        </w:rPr>
        <w:t xml:space="preserve"> interesting </w:t>
      </w:r>
      <w:r w:rsidR="001517C1">
        <w:rPr>
          <w:rFonts w:asciiTheme="minorBidi" w:hAnsiTheme="minorBidi"/>
        </w:rPr>
        <w:t>writing on smuggling networks</w:t>
      </w:r>
      <w:r w:rsidR="00935582">
        <w:rPr>
          <w:rFonts w:asciiTheme="minorBidi" w:hAnsiTheme="minorBidi"/>
        </w:rPr>
        <w:t xml:space="preserve"> in recent years</w:t>
      </w:r>
      <w:r w:rsidR="001517C1">
        <w:rPr>
          <w:rFonts w:asciiTheme="minorBidi" w:hAnsiTheme="minorBidi"/>
        </w:rPr>
        <w:t xml:space="preserve"> </w:t>
      </w:r>
      <w:r w:rsidRPr="00424FA9">
        <w:rPr>
          <w:rFonts w:asciiTheme="minorBidi" w:hAnsiTheme="minorBidi"/>
        </w:rPr>
        <w:t xml:space="preserve">to come from qualitative </w:t>
      </w:r>
      <w:r w:rsidRPr="00424FA9">
        <w:rPr>
          <w:rFonts w:asciiTheme="minorBidi" w:hAnsiTheme="minorBidi"/>
        </w:rPr>
        <w:lastRenderedPageBreak/>
        <w:t>researchers, particularly within geography and anthropology</w:t>
      </w:r>
      <w:r w:rsidR="007416A2">
        <w:rPr>
          <w:rFonts w:asciiTheme="minorBidi" w:hAnsiTheme="minorBidi"/>
        </w:rPr>
        <w:t>.</w:t>
      </w:r>
      <w:r w:rsidR="009F2947" w:rsidRPr="00FF2A32">
        <w:rPr>
          <w:rStyle w:val="FootnoteReference"/>
        </w:rPr>
        <w:footnoteReference w:id="1"/>
      </w:r>
      <w:r>
        <w:rPr>
          <w:rFonts w:asciiTheme="minorBidi" w:hAnsiTheme="minorBidi"/>
        </w:rPr>
        <w:t xml:space="preserve"> As discussed in the main paper, this study has found the use of interviews and ethnographic methods most productive in order to trace its primary object of study: the informal institutional arrangements that regulate smuggling in the region.</w:t>
      </w:r>
      <w:r w:rsidR="002C0D6F">
        <w:rPr>
          <w:rFonts w:asciiTheme="minorBidi" w:hAnsiTheme="minorBidi"/>
        </w:rPr>
        <w:t xml:space="preserve"> </w:t>
      </w:r>
      <w:r w:rsidR="00935582">
        <w:rPr>
          <w:rFonts w:asciiTheme="minorBidi" w:hAnsiTheme="minorBidi"/>
        </w:rPr>
        <w:t>It is, t</w:t>
      </w:r>
      <w:r w:rsidR="007C3E2F">
        <w:rPr>
          <w:rFonts w:asciiTheme="minorBidi" w:hAnsiTheme="minorBidi"/>
        </w:rPr>
        <w:t xml:space="preserve">o use </w:t>
      </w:r>
      <w:r w:rsidR="00E77EEF">
        <w:rPr>
          <w:rFonts w:asciiTheme="minorBidi" w:hAnsiTheme="minorBidi"/>
        </w:rPr>
        <w:t>Schatz’</w:t>
      </w:r>
      <w:r w:rsidR="00D144D6">
        <w:rPr>
          <w:rFonts w:asciiTheme="minorBidi" w:hAnsiTheme="minorBidi"/>
        </w:rPr>
        <w:t xml:space="preserve"> (</w:t>
      </w:r>
      <w:r w:rsidR="00D144D6">
        <w:rPr>
          <w:rFonts w:asciiTheme="minorBidi" w:hAnsiTheme="minorBidi"/>
        </w:rPr>
        <w:fldChar w:fldCharType="begin"/>
      </w:r>
      <w:r w:rsidR="00D144D6">
        <w:rPr>
          <w:rFonts w:asciiTheme="minorBidi" w:hAnsiTheme="minorBidi"/>
        </w:rPr>
        <w:instrText xml:space="preserve"> ADDIN ZOTERO_ITEM CSL_CITATION {"citationID":"PF8tQTtb","properties":{"formattedCitation":"(2009)","plainCitation":"(2009)","dontUpdate":true,"noteIndex":0},"citationItems":[{"id":317,"uris":["http://zotero.org/users/1918350/items/DRS535QR"],"uri":["http://zotero.org/users/1918350/items/DRS535QR"],"itemData":{"id":317,"type":"book","title":"Political Ethnography","publisher":"University Of Chicago Press","publisher-place":"Chicago","source":"press.uchicago.edu","event-place":"Chicago","abstract":"Scholars of politics have sought in recent years to make the discipline more hospitable to qualitative methods of research. Lauding the results of this effort and highlighting its potential for the future, Political Ethnography makes a compelling case for one such method in particular. Ethnography, the contributors amply demonstrate in a wide range of original essays, is uniquely suited for illuminating the study of politics. Situating these pieces within the context of developments in political science, Edward Schatz provides an overarching introduction and substantive prefaces to each of the volume’s four sections. The first of these parts addresses the central ontological and epistemological issues raised by ethnographic work, while the second grapples with the reality that all research is conducted from a first-person perspective. The third section goes on to explore how ethnographic research can provide fresh perspectives on such perennial topics as opinion, causality, and power. Concluding that political ethnography can and should play a central role in the field as a whole, the final chapters illuminate the many ways in which ethnographic approaches can enhance, improve, and, in some areas, transform the study of politics.","URL":"https://www.press.uchicago.edu/ucp/books/book/chicago/P/bo7995019.html","author":[{"family":"Schatz","given":"Edward"}],"issued":{"date-parts":[["2009"]]},"accessed":{"date-parts":[["2018",9,20]]}},"suppress-author":true}],"schema":"https://github.com/citation-style-language/schema/raw/master/csl-citation.json"} </w:instrText>
      </w:r>
      <w:r w:rsidR="00D144D6">
        <w:rPr>
          <w:rFonts w:asciiTheme="minorBidi" w:hAnsiTheme="minorBidi"/>
        </w:rPr>
        <w:fldChar w:fldCharType="separate"/>
      </w:r>
      <w:r w:rsidR="00D144D6">
        <w:rPr>
          <w:rFonts w:asciiTheme="minorBidi" w:hAnsiTheme="minorBidi"/>
          <w:noProof/>
        </w:rPr>
        <w:t>2009</w:t>
      </w:r>
      <w:r w:rsidR="00D144D6">
        <w:rPr>
          <w:rFonts w:asciiTheme="minorBidi" w:hAnsiTheme="minorBidi"/>
        </w:rPr>
        <w:fldChar w:fldCharType="end"/>
      </w:r>
      <w:r w:rsidR="00D144D6">
        <w:rPr>
          <w:rFonts w:asciiTheme="minorBidi" w:hAnsiTheme="minorBidi"/>
        </w:rPr>
        <w:t>)</w:t>
      </w:r>
      <w:r w:rsidR="00833D5E">
        <w:rPr>
          <w:rFonts w:asciiTheme="minorBidi" w:hAnsiTheme="minorBidi"/>
        </w:rPr>
        <w:t xml:space="preserve"> </w:t>
      </w:r>
      <w:r w:rsidR="00E77EEF">
        <w:rPr>
          <w:rFonts w:asciiTheme="minorBidi" w:hAnsiTheme="minorBidi"/>
        </w:rPr>
        <w:t xml:space="preserve">term, built upon a </w:t>
      </w:r>
      <w:r w:rsidR="00E77EEF" w:rsidRPr="00E77EEF">
        <w:rPr>
          <w:rFonts w:asciiTheme="minorBidi" w:hAnsiTheme="minorBidi"/>
          <w:i/>
          <w:iCs/>
        </w:rPr>
        <w:t>political ethnography</w:t>
      </w:r>
      <w:r w:rsidR="00833D5E">
        <w:rPr>
          <w:rFonts w:asciiTheme="minorBidi" w:hAnsiTheme="minorBidi"/>
        </w:rPr>
        <w:t>.</w:t>
      </w:r>
      <w:r w:rsidR="00E77EEF">
        <w:rPr>
          <w:rFonts w:asciiTheme="minorBidi" w:hAnsiTheme="minorBidi"/>
        </w:rPr>
        <w:t xml:space="preserve"> </w:t>
      </w:r>
      <w:r w:rsidR="002047F0">
        <w:rPr>
          <w:rFonts w:asciiTheme="minorBidi" w:hAnsiTheme="minorBidi"/>
        </w:rPr>
        <w:t xml:space="preserve"> </w:t>
      </w:r>
    </w:p>
    <w:p w14:paraId="47F6706E" w14:textId="0B59A185" w:rsidR="00C74372" w:rsidRPr="00E77EEF" w:rsidRDefault="00E77EEF" w:rsidP="00E77EEF">
      <w:pPr>
        <w:spacing w:line="360" w:lineRule="auto"/>
        <w:rPr>
          <w:rFonts w:asciiTheme="minorBidi" w:hAnsiTheme="minorBidi"/>
        </w:rPr>
      </w:pPr>
      <w:r w:rsidRPr="00424FA9">
        <w:rPr>
          <w:rFonts w:asciiTheme="minorBidi" w:hAnsiTheme="minorBidi"/>
        </w:rPr>
        <w:t xml:space="preserve">The data collection for this project has rested on a mix of interviews, focus groups, and ethnographic participant observation over a period of 14 months. After 3 months of initial fieldwork in 2014, </w:t>
      </w:r>
      <w:proofErr w:type="gramStart"/>
      <w:r w:rsidRPr="00424FA9">
        <w:rPr>
          <w:rFonts w:asciiTheme="minorBidi" w:hAnsiTheme="minorBidi"/>
        </w:rPr>
        <w:t>the majority of</w:t>
      </w:r>
      <w:proofErr w:type="gramEnd"/>
      <w:r w:rsidRPr="00424FA9">
        <w:rPr>
          <w:rFonts w:asciiTheme="minorBidi" w:hAnsiTheme="minorBidi"/>
        </w:rPr>
        <w:t xml:space="preserve"> the fieldwork was conducted in 11 consecutive months in 2016 and 2017.</w:t>
      </w:r>
      <w:r>
        <w:rPr>
          <w:rFonts w:asciiTheme="minorBidi" w:hAnsiTheme="minorBidi"/>
        </w:rPr>
        <w:t xml:space="preserve"> </w:t>
      </w:r>
      <w:r w:rsidRPr="00424FA9">
        <w:rPr>
          <w:rFonts w:asciiTheme="minorBidi" w:hAnsiTheme="minorBidi"/>
        </w:rPr>
        <w:t>The following sections will outline some of the central features, challenges and limitations of the methodology used.</w:t>
      </w:r>
    </w:p>
    <w:p w14:paraId="5443F71D" w14:textId="77777777" w:rsidR="00C74372" w:rsidRPr="008E7BBC" w:rsidRDefault="00C74372" w:rsidP="00C74372">
      <w:pPr>
        <w:spacing w:line="360" w:lineRule="auto"/>
        <w:rPr>
          <w:rFonts w:asciiTheme="minorBidi" w:hAnsiTheme="minorBidi"/>
          <w:i/>
          <w:iCs/>
        </w:rPr>
      </w:pPr>
    </w:p>
    <w:p w14:paraId="063BAEF4" w14:textId="0F877568" w:rsidR="009C5515" w:rsidRPr="00F97FA5" w:rsidRDefault="009C5515" w:rsidP="009C5515">
      <w:pPr>
        <w:rPr>
          <w:rFonts w:asciiTheme="majorBidi" w:hAnsiTheme="majorBidi" w:cstheme="majorBidi"/>
          <w:i/>
          <w:iCs/>
        </w:rPr>
      </w:pPr>
      <w:r w:rsidRPr="00F97FA5">
        <w:rPr>
          <w:rFonts w:asciiTheme="majorBidi" w:hAnsiTheme="majorBidi" w:cstheme="majorBidi"/>
          <w:i/>
          <w:iCs/>
        </w:rPr>
        <w:t xml:space="preserve">Access </w:t>
      </w:r>
      <w:r w:rsidR="00A02B47">
        <w:rPr>
          <w:rFonts w:asciiTheme="majorBidi" w:hAnsiTheme="majorBidi" w:cstheme="majorBidi"/>
          <w:i/>
          <w:iCs/>
        </w:rPr>
        <w:t>&amp; Selection</w:t>
      </w:r>
    </w:p>
    <w:p w14:paraId="101AAB79" w14:textId="77777777" w:rsidR="003A64F5" w:rsidRPr="003A64F5" w:rsidRDefault="003A64F5"/>
    <w:p w14:paraId="0E33288A" w14:textId="190A8843" w:rsidR="007A04EC" w:rsidRDefault="007A04EC" w:rsidP="00D45BE1">
      <w:pPr>
        <w:spacing w:line="360" w:lineRule="auto"/>
        <w:rPr>
          <w:rFonts w:asciiTheme="minorBidi" w:hAnsiTheme="minorBidi"/>
        </w:rPr>
      </w:pPr>
      <w:r w:rsidRPr="00424FA9">
        <w:rPr>
          <w:rFonts w:asciiTheme="minorBidi" w:hAnsiTheme="minorBidi"/>
        </w:rPr>
        <w:t xml:space="preserve">Gaining access presents the first methodological challenge of research in informal cross-border trade. </w:t>
      </w:r>
      <w:r w:rsidR="00D45BE1">
        <w:rPr>
          <w:rFonts w:asciiTheme="minorBidi" w:hAnsiTheme="minorBidi"/>
        </w:rPr>
        <w:t>Borderlands are not always easily</w:t>
      </w:r>
      <w:r w:rsidR="0027640A">
        <w:rPr>
          <w:rFonts w:asciiTheme="minorBidi" w:hAnsiTheme="minorBidi"/>
        </w:rPr>
        <w:t xml:space="preserve"> geographically</w:t>
      </w:r>
      <w:r w:rsidR="00D45BE1">
        <w:rPr>
          <w:rFonts w:asciiTheme="minorBidi" w:hAnsiTheme="minorBidi"/>
        </w:rPr>
        <w:t xml:space="preserve"> accessible to outside researchers. </w:t>
      </w:r>
      <w:r>
        <w:rPr>
          <w:rFonts w:asciiTheme="minorBidi" w:hAnsiTheme="minorBidi"/>
        </w:rPr>
        <w:t>T</w:t>
      </w:r>
      <w:r w:rsidRPr="00424FA9">
        <w:rPr>
          <w:rFonts w:asciiTheme="minorBidi" w:hAnsiTheme="minorBidi"/>
        </w:rPr>
        <w:t>he time-consuming process of building trust with traders limits the number of people researchers can speak to,</w:t>
      </w:r>
      <w:r>
        <w:rPr>
          <w:rFonts w:asciiTheme="minorBidi" w:hAnsiTheme="minorBidi"/>
        </w:rPr>
        <w:t xml:space="preserve"> and </w:t>
      </w:r>
      <w:r w:rsidRPr="00424FA9">
        <w:rPr>
          <w:rFonts w:asciiTheme="minorBidi" w:hAnsiTheme="minorBidi"/>
        </w:rPr>
        <w:t xml:space="preserve">all access </w:t>
      </w:r>
      <w:r>
        <w:rPr>
          <w:rFonts w:asciiTheme="minorBidi" w:hAnsiTheme="minorBidi"/>
        </w:rPr>
        <w:t xml:space="preserve">comes with its own biases, as </w:t>
      </w:r>
      <w:r w:rsidRPr="00424FA9">
        <w:rPr>
          <w:rFonts w:asciiTheme="minorBidi" w:hAnsiTheme="minorBidi"/>
        </w:rPr>
        <w:t xml:space="preserve">the willingness of traders to engage with researchers correlates with a variety of important </w:t>
      </w:r>
      <w:r>
        <w:rPr>
          <w:rFonts w:asciiTheme="minorBidi" w:hAnsiTheme="minorBidi"/>
        </w:rPr>
        <w:t>variables</w:t>
      </w:r>
      <w:r w:rsidRPr="00424FA9">
        <w:rPr>
          <w:rFonts w:asciiTheme="minorBidi" w:hAnsiTheme="minorBidi"/>
        </w:rPr>
        <w:t>, such as the type of goods they trade in</w:t>
      </w:r>
      <w:r w:rsidR="00D45BE1">
        <w:rPr>
          <w:rFonts w:asciiTheme="minorBidi" w:hAnsiTheme="minorBidi"/>
        </w:rPr>
        <w:t>,</w:t>
      </w:r>
      <w:r w:rsidRPr="00424FA9">
        <w:rPr>
          <w:rFonts w:asciiTheme="minorBidi" w:hAnsiTheme="minorBidi"/>
        </w:rPr>
        <w:t xml:space="preserve"> </w:t>
      </w:r>
      <w:r w:rsidR="00D45BE1">
        <w:rPr>
          <w:rFonts w:asciiTheme="minorBidi" w:hAnsiTheme="minorBidi"/>
        </w:rPr>
        <w:t xml:space="preserve">age, and </w:t>
      </w:r>
      <w:r w:rsidRPr="00424FA9">
        <w:rPr>
          <w:rFonts w:asciiTheme="minorBidi" w:hAnsiTheme="minorBidi"/>
        </w:rPr>
        <w:t xml:space="preserve">social class. </w:t>
      </w:r>
    </w:p>
    <w:p w14:paraId="415AD9E4" w14:textId="77777777" w:rsidR="007A04EC" w:rsidRDefault="007A04EC" w:rsidP="007A04EC">
      <w:pPr>
        <w:spacing w:line="360" w:lineRule="auto"/>
        <w:rPr>
          <w:rFonts w:asciiTheme="minorBidi" w:hAnsiTheme="minorBidi"/>
        </w:rPr>
      </w:pPr>
    </w:p>
    <w:p w14:paraId="7E7DF675" w14:textId="0B8F8F3E" w:rsidR="004124CD" w:rsidRDefault="007A04EC" w:rsidP="004124CD">
      <w:pPr>
        <w:spacing w:line="360" w:lineRule="auto"/>
        <w:rPr>
          <w:rFonts w:asciiTheme="minorBidi" w:hAnsiTheme="minorBidi"/>
        </w:rPr>
      </w:pPr>
      <w:r w:rsidRPr="00424FA9">
        <w:rPr>
          <w:rFonts w:asciiTheme="minorBidi" w:hAnsiTheme="minorBidi"/>
        </w:rPr>
        <w:t xml:space="preserve">The geographic challenges to access were </w:t>
      </w:r>
      <w:r>
        <w:rPr>
          <w:rFonts w:asciiTheme="minorBidi" w:hAnsiTheme="minorBidi"/>
        </w:rPr>
        <w:t>manageable</w:t>
      </w:r>
      <w:r w:rsidRPr="00424FA9">
        <w:rPr>
          <w:rFonts w:asciiTheme="minorBidi" w:hAnsiTheme="minorBidi"/>
        </w:rPr>
        <w:t xml:space="preserve"> – </w:t>
      </w:r>
      <w:proofErr w:type="gramStart"/>
      <w:r w:rsidRPr="00424FA9">
        <w:rPr>
          <w:rFonts w:asciiTheme="minorBidi" w:hAnsiTheme="minorBidi"/>
        </w:rPr>
        <w:t>with the exception of</w:t>
      </w:r>
      <w:proofErr w:type="gramEnd"/>
      <w:r w:rsidRPr="00424FA9">
        <w:rPr>
          <w:rFonts w:asciiTheme="minorBidi" w:hAnsiTheme="minorBidi"/>
        </w:rPr>
        <w:t xml:space="preserve"> brief interruptions due to periods of violence and in one case the temporary revocation of my permission to be present there by the local security forces, I was able to walk around relatively freely in Ben </w:t>
      </w:r>
      <w:proofErr w:type="spellStart"/>
      <w:r w:rsidRPr="00424FA9">
        <w:rPr>
          <w:rFonts w:asciiTheme="minorBidi" w:hAnsiTheme="minorBidi"/>
        </w:rPr>
        <w:t>Guerdane</w:t>
      </w:r>
      <w:proofErr w:type="spellEnd"/>
      <w:r w:rsidRPr="00424FA9">
        <w:rPr>
          <w:rFonts w:asciiTheme="minorBidi" w:hAnsiTheme="minorBidi"/>
        </w:rPr>
        <w:t xml:space="preserve">, </w:t>
      </w:r>
      <w:proofErr w:type="spellStart"/>
      <w:r w:rsidRPr="00424FA9">
        <w:rPr>
          <w:rFonts w:asciiTheme="minorBidi" w:hAnsiTheme="minorBidi"/>
        </w:rPr>
        <w:t>Medenine</w:t>
      </w:r>
      <w:proofErr w:type="spellEnd"/>
      <w:r w:rsidRPr="00424FA9">
        <w:rPr>
          <w:rFonts w:asciiTheme="minorBidi" w:hAnsiTheme="minorBidi"/>
        </w:rPr>
        <w:t xml:space="preserve"> and surroundings for the entire duration of the data collection period for this project.</w:t>
      </w:r>
      <w:r w:rsidR="004124CD">
        <w:rPr>
          <w:rFonts w:asciiTheme="minorBidi" w:hAnsiTheme="minorBidi"/>
        </w:rPr>
        <w:t xml:space="preserve"> Through negotiation with local security officers, I was able to resist calls for a police escort, which would have made this research completely unfeasible. </w:t>
      </w:r>
    </w:p>
    <w:p w14:paraId="54054154" w14:textId="77777777" w:rsidR="004124CD" w:rsidRDefault="004124CD" w:rsidP="007A04EC">
      <w:pPr>
        <w:spacing w:line="360" w:lineRule="auto"/>
        <w:rPr>
          <w:rFonts w:asciiTheme="minorBidi" w:hAnsiTheme="minorBidi"/>
        </w:rPr>
      </w:pPr>
    </w:p>
    <w:p w14:paraId="375F9EF8" w14:textId="3AE41756" w:rsidR="007A04EC" w:rsidRPr="00424FA9" w:rsidRDefault="007A04EC" w:rsidP="007A04EC">
      <w:pPr>
        <w:spacing w:line="360" w:lineRule="auto"/>
        <w:rPr>
          <w:rFonts w:asciiTheme="minorBidi" w:hAnsiTheme="minorBidi"/>
        </w:rPr>
      </w:pPr>
      <w:r w:rsidRPr="00424FA9">
        <w:rPr>
          <w:rFonts w:asciiTheme="minorBidi" w:hAnsiTheme="minorBidi"/>
        </w:rPr>
        <w:t xml:space="preserve">Of the people that I spoke to for this project, politicians, civil society leaders and street-level bureaucrats presented few challenges in terms of access, as they were generally identifiable and approachable, and I was able to engage with people in a range of positions and political backgrounds. </w:t>
      </w:r>
      <w:r w:rsidR="0065043E">
        <w:rPr>
          <w:rFonts w:asciiTheme="minorBidi" w:hAnsiTheme="minorBidi"/>
        </w:rPr>
        <w:t xml:space="preserve">Aside from their own knowledge about the practices and politics of cross-border trade, they provided important local context that helped situate the perspective of the traders. </w:t>
      </w:r>
    </w:p>
    <w:p w14:paraId="75AF0A7B" w14:textId="77777777" w:rsidR="007A04EC" w:rsidRDefault="007A04EC" w:rsidP="007A04EC">
      <w:pPr>
        <w:spacing w:line="360" w:lineRule="auto"/>
        <w:rPr>
          <w:rFonts w:asciiTheme="minorBidi" w:hAnsiTheme="minorBidi"/>
        </w:rPr>
      </w:pPr>
    </w:p>
    <w:p w14:paraId="1AD31EC2" w14:textId="412B29F5" w:rsidR="004B32D4" w:rsidRDefault="007A04EC" w:rsidP="004B32D4">
      <w:pPr>
        <w:spacing w:line="360" w:lineRule="auto"/>
        <w:rPr>
          <w:rFonts w:asciiTheme="minorBidi" w:hAnsiTheme="minorBidi"/>
        </w:rPr>
      </w:pPr>
      <w:r w:rsidRPr="00424FA9">
        <w:rPr>
          <w:rFonts w:asciiTheme="minorBidi" w:hAnsiTheme="minorBidi"/>
        </w:rPr>
        <w:t xml:space="preserve">Strategies to identify and </w:t>
      </w:r>
      <w:r>
        <w:rPr>
          <w:rFonts w:asciiTheme="minorBidi" w:hAnsiTheme="minorBidi"/>
        </w:rPr>
        <w:t>approach</w:t>
      </w:r>
      <w:r w:rsidRPr="00424FA9">
        <w:rPr>
          <w:rFonts w:asciiTheme="minorBidi" w:hAnsiTheme="minorBidi"/>
        </w:rPr>
        <w:t xml:space="preserve"> members of informal trade networks differed by network and region. Members of gasoline and textile networks were largely generous with their time and their willingness to talk to me about their lives. Despite the illegality of their livelihoods, their businesses were </w:t>
      </w:r>
      <w:r>
        <w:rPr>
          <w:rFonts w:asciiTheme="minorBidi" w:hAnsiTheme="minorBidi"/>
        </w:rPr>
        <w:t>generally</w:t>
      </w:r>
      <w:r w:rsidRPr="00424FA9">
        <w:rPr>
          <w:rFonts w:asciiTheme="minorBidi" w:hAnsiTheme="minorBidi"/>
        </w:rPr>
        <w:t xml:space="preserve"> </w:t>
      </w:r>
      <w:r w:rsidR="00E04468" w:rsidRPr="00424FA9">
        <w:rPr>
          <w:rFonts w:asciiTheme="minorBidi" w:hAnsiTheme="minorBidi"/>
        </w:rPr>
        <w:t>normalized</w:t>
      </w:r>
      <w:r w:rsidRPr="00424FA9">
        <w:rPr>
          <w:rFonts w:asciiTheme="minorBidi" w:hAnsiTheme="minorBidi"/>
        </w:rPr>
        <w:t xml:space="preserve"> in the local community and tolerated by law enforcement to</w:t>
      </w:r>
      <w:r>
        <w:rPr>
          <w:rFonts w:asciiTheme="minorBidi" w:hAnsiTheme="minorBidi"/>
        </w:rPr>
        <w:t xml:space="preserve"> such</w:t>
      </w:r>
      <w:r w:rsidRPr="00424FA9">
        <w:rPr>
          <w:rFonts w:asciiTheme="minorBidi" w:hAnsiTheme="minorBidi"/>
        </w:rPr>
        <w:t xml:space="preserve"> a degree that talking to me constituted no major risk for most of them. </w:t>
      </w:r>
    </w:p>
    <w:p w14:paraId="744C97D9" w14:textId="4BF3C341" w:rsidR="00E41B42" w:rsidRDefault="007A04EC" w:rsidP="003C169E">
      <w:pPr>
        <w:spacing w:line="360" w:lineRule="auto"/>
        <w:rPr>
          <w:rFonts w:asciiTheme="minorBidi" w:hAnsiTheme="minorBidi"/>
          <w:color w:val="000000" w:themeColor="text1"/>
        </w:rPr>
      </w:pPr>
      <w:r w:rsidRPr="00424FA9">
        <w:rPr>
          <w:rFonts w:asciiTheme="minorBidi" w:hAnsiTheme="minorBidi"/>
        </w:rPr>
        <w:t xml:space="preserve">I </w:t>
      </w:r>
      <w:r w:rsidR="00E41B42">
        <w:rPr>
          <w:rFonts w:asciiTheme="minorBidi" w:hAnsiTheme="minorBidi"/>
        </w:rPr>
        <w:t xml:space="preserve">also </w:t>
      </w:r>
      <w:r w:rsidRPr="00424FA9">
        <w:rPr>
          <w:rFonts w:asciiTheme="minorBidi" w:hAnsiTheme="minorBidi"/>
        </w:rPr>
        <w:t>interviewed members from a diverse range of licit and illicit networks in both locations,</w:t>
      </w:r>
      <w:r w:rsidR="00E41B42">
        <w:rPr>
          <w:rFonts w:asciiTheme="minorBidi" w:hAnsiTheme="minorBidi"/>
        </w:rPr>
        <w:t xml:space="preserve"> which were less </w:t>
      </w:r>
      <w:r w:rsidR="00E04468">
        <w:rPr>
          <w:rFonts w:asciiTheme="minorBidi" w:hAnsiTheme="minorBidi"/>
        </w:rPr>
        <w:t>normalized</w:t>
      </w:r>
      <w:r w:rsidR="00E41B42">
        <w:rPr>
          <w:rFonts w:asciiTheme="minorBidi" w:hAnsiTheme="minorBidi"/>
        </w:rPr>
        <w:t>,</w:t>
      </w:r>
      <w:r w:rsidRPr="00424FA9">
        <w:rPr>
          <w:rFonts w:asciiTheme="minorBidi" w:hAnsiTheme="minorBidi"/>
        </w:rPr>
        <w:t xml:space="preserve"> covering a wide variety of activities, including amongst others the smuggling of foodstuff, car parts, drugs, cigarettes, kitchenware, shoes, and human trafficking. </w:t>
      </w:r>
      <w:r w:rsidR="0013284A">
        <w:rPr>
          <w:rFonts w:asciiTheme="minorBidi" w:hAnsiTheme="minorBidi"/>
        </w:rPr>
        <w:t>These interviews were typically the result of relationships and trust built over time throughout the fieldwork</w:t>
      </w:r>
      <w:r w:rsidR="00D00252">
        <w:rPr>
          <w:rFonts w:asciiTheme="minorBidi" w:hAnsiTheme="minorBidi"/>
        </w:rPr>
        <w:t>, both with individuals and groups of smugglers</w:t>
      </w:r>
      <w:r w:rsidR="0013284A">
        <w:rPr>
          <w:rFonts w:asciiTheme="minorBidi" w:hAnsiTheme="minorBidi"/>
        </w:rPr>
        <w:t xml:space="preserve">. </w:t>
      </w:r>
      <w:r w:rsidR="006B440C">
        <w:rPr>
          <w:rFonts w:asciiTheme="minorBidi" w:hAnsiTheme="minorBidi"/>
        </w:rPr>
        <w:t xml:space="preserve">They benefitted from clear communication of what I was hoping to learn from them, and clear communication of what I </w:t>
      </w:r>
      <w:r w:rsidR="006B440C" w:rsidRPr="00E04468">
        <w:rPr>
          <w:rFonts w:asciiTheme="minorBidi" w:hAnsiTheme="minorBidi"/>
          <w:color w:val="000000" w:themeColor="text1"/>
        </w:rPr>
        <w:t xml:space="preserve">was not interested in. </w:t>
      </w:r>
      <w:r w:rsidR="002A138A">
        <w:rPr>
          <w:rFonts w:asciiTheme="minorBidi" w:hAnsiTheme="minorBidi"/>
          <w:color w:val="000000" w:themeColor="text1"/>
        </w:rPr>
        <w:t xml:space="preserve">This is not to say that many traders were not reluctant to speak to me – plenty of interviews were cancelled last minute as smugglers changed their mind about speaking to me. </w:t>
      </w:r>
      <w:r w:rsidR="00772EE4">
        <w:rPr>
          <w:rFonts w:asciiTheme="minorBidi" w:hAnsiTheme="minorBidi"/>
          <w:color w:val="000000" w:themeColor="text1"/>
        </w:rPr>
        <w:t xml:space="preserve">Here, spending a significant amount of time in the field was a key advantage, as it </w:t>
      </w:r>
      <w:r w:rsidR="00DA3B9F">
        <w:rPr>
          <w:rFonts w:asciiTheme="minorBidi" w:hAnsiTheme="minorBidi"/>
          <w:color w:val="000000" w:themeColor="text1"/>
        </w:rPr>
        <w:t xml:space="preserve">allowed me to reach out to many </w:t>
      </w:r>
      <w:r w:rsidR="003C169E">
        <w:rPr>
          <w:rFonts w:asciiTheme="minorBidi" w:hAnsiTheme="minorBidi"/>
          <w:color w:val="000000" w:themeColor="text1"/>
        </w:rPr>
        <w:t xml:space="preserve">different smugglers in order not to be dependent on a few individuals who may or may not want to speak to me, and because it allowed me to </w:t>
      </w:r>
      <w:r w:rsidR="000236AA">
        <w:rPr>
          <w:rFonts w:asciiTheme="minorBidi" w:hAnsiTheme="minorBidi"/>
          <w:color w:val="000000" w:themeColor="text1"/>
        </w:rPr>
        <w:t xml:space="preserve">conduct these conversations over multiple meetings, hence building trust and relationships along the way. </w:t>
      </w:r>
    </w:p>
    <w:p w14:paraId="757B76BA" w14:textId="77777777" w:rsidR="006B440C" w:rsidRDefault="006B440C" w:rsidP="006B440C">
      <w:pPr>
        <w:spacing w:line="360" w:lineRule="auto"/>
        <w:rPr>
          <w:rFonts w:asciiTheme="minorBidi" w:hAnsiTheme="minorBidi"/>
        </w:rPr>
      </w:pPr>
    </w:p>
    <w:p w14:paraId="6A626FDA" w14:textId="3B1388DC" w:rsidR="007A04EC" w:rsidRDefault="007A04EC" w:rsidP="00BA3CE2">
      <w:pPr>
        <w:spacing w:line="360" w:lineRule="auto"/>
        <w:rPr>
          <w:rFonts w:asciiTheme="minorBidi" w:hAnsiTheme="minorBidi"/>
        </w:rPr>
      </w:pPr>
      <w:r w:rsidRPr="00424FA9">
        <w:rPr>
          <w:rFonts w:asciiTheme="minorBidi" w:hAnsiTheme="minorBidi"/>
        </w:rPr>
        <w:t xml:space="preserve">As </w:t>
      </w:r>
      <w:r w:rsidR="00C138C7">
        <w:rPr>
          <w:rFonts w:asciiTheme="minorBidi" w:hAnsiTheme="minorBidi"/>
        </w:rPr>
        <w:t xml:space="preserve">graph 1 </w:t>
      </w:r>
      <w:r>
        <w:rPr>
          <w:rFonts w:asciiTheme="minorBidi" w:hAnsiTheme="minorBidi"/>
        </w:rPr>
        <w:t>below</w:t>
      </w:r>
      <w:r w:rsidRPr="00424FA9">
        <w:rPr>
          <w:rFonts w:asciiTheme="minorBidi" w:hAnsiTheme="minorBidi"/>
        </w:rPr>
        <w:t xml:space="preserve"> suggest, while there is a relatively even split </w:t>
      </w:r>
      <w:r>
        <w:rPr>
          <w:rFonts w:asciiTheme="minorBidi" w:hAnsiTheme="minorBidi"/>
        </w:rPr>
        <w:t>in the</w:t>
      </w:r>
      <w:r w:rsidRPr="00424FA9">
        <w:rPr>
          <w:rFonts w:asciiTheme="minorBidi" w:hAnsiTheme="minorBidi"/>
        </w:rPr>
        <w:t xml:space="preserve"> interviews </w:t>
      </w:r>
      <w:r>
        <w:rPr>
          <w:rFonts w:asciiTheme="minorBidi" w:hAnsiTheme="minorBidi"/>
        </w:rPr>
        <w:t>conducted between</w:t>
      </w:r>
      <w:r w:rsidRPr="00424FA9">
        <w:rPr>
          <w:rFonts w:asciiTheme="minorBidi" w:hAnsiTheme="minorBidi"/>
        </w:rPr>
        <w:t xml:space="preserve"> the two case sites, there is a huge gender discrepancy across both case studies</w:t>
      </w:r>
      <w:r w:rsidR="00BA3CE2">
        <w:rPr>
          <w:rFonts w:asciiTheme="minorBidi" w:hAnsiTheme="minorBidi"/>
        </w:rPr>
        <w:t xml:space="preserve">. </w:t>
      </w:r>
      <w:r w:rsidRPr="00424FA9">
        <w:rPr>
          <w:rFonts w:asciiTheme="minorBidi" w:hAnsiTheme="minorBidi"/>
        </w:rPr>
        <w:t xml:space="preserve">This is a consequence of both my own gender in the context of conservative communities, and smuggling networks in both case sites being – with one exception – overwhelmingly or exclusively dominated by men. The 33 interviews with women conducted for this project were the result of a concerted effort to </w:t>
      </w:r>
      <w:r>
        <w:rPr>
          <w:rFonts w:asciiTheme="minorBidi" w:hAnsiTheme="minorBidi"/>
        </w:rPr>
        <w:t>include female voices.</w:t>
      </w:r>
      <w:r w:rsidRPr="00424FA9">
        <w:rPr>
          <w:rFonts w:asciiTheme="minorBidi" w:hAnsiTheme="minorBidi"/>
        </w:rPr>
        <w:t xml:space="preserve"> </w:t>
      </w:r>
      <w:r>
        <w:rPr>
          <w:rFonts w:asciiTheme="minorBidi" w:hAnsiTheme="minorBidi"/>
        </w:rPr>
        <w:t>This</w:t>
      </w:r>
      <w:r w:rsidRPr="00424FA9">
        <w:rPr>
          <w:rFonts w:asciiTheme="minorBidi" w:hAnsiTheme="minorBidi"/>
        </w:rPr>
        <w:t xml:space="preserve"> brought with </w:t>
      </w:r>
      <w:proofErr w:type="gramStart"/>
      <w:r w:rsidRPr="00424FA9">
        <w:rPr>
          <w:rFonts w:asciiTheme="minorBidi" w:hAnsiTheme="minorBidi"/>
        </w:rPr>
        <w:t>it</w:t>
      </w:r>
      <w:proofErr w:type="gramEnd"/>
      <w:r w:rsidRPr="00424FA9">
        <w:rPr>
          <w:rFonts w:asciiTheme="minorBidi" w:hAnsiTheme="minorBidi"/>
        </w:rPr>
        <w:t xml:space="preserve"> particular challenges of access, given the women’s packed schedules in the face of the double burden of professional work and housework, especially in the context of the </w:t>
      </w:r>
      <w:r w:rsidR="00BA3CE2" w:rsidRPr="00424FA9">
        <w:rPr>
          <w:rFonts w:asciiTheme="minorBidi" w:hAnsiTheme="minorBidi"/>
        </w:rPr>
        <w:t>feminization</w:t>
      </w:r>
      <w:r w:rsidRPr="00424FA9">
        <w:rPr>
          <w:rFonts w:asciiTheme="minorBidi" w:hAnsiTheme="minorBidi"/>
        </w:rPr>
        <w:t xml:space="preserve"> of survival in Morocco, and the conservative social structures in both field sites. Overcoming these difficulties typically involved inte</w:t>
      </w:r>
      <w:r>
        <w:rPr>
          <w:rFonts w:asciiTheme="minorBidi" w:hAnsiTheme="minorBidi"/>
        </w:rPr>
        <w:t>rviewing women in their home or</w:t>
      </w:r>
      <w:r w:rsidRPr="00424FA9">
        <w:rPr>
          <w:rFonts w:asciiTheme="minorBidi" w:hAnsiTheme="minorBidi"/>
        </w:rPr>
        <w:t xml:space="preserve"> near their place of work, being mindful of their schedule, as well as the interlocution of a female research assistant. </w:t>
      </w:r>
    </w:p>
    <w:p w14:paraId="57321515" w14:textId="4F5E7CA0" w:rsidR="007A04EC" w:rsidRDefault="007A04EC" w:rsidP="007A04EC">
      <w:pPr>
        <w:spacing w:line="360" w:lineRule="auto"/>
        <w:rPr>
          <w:rFonts w:asciiTheme="minorBidi" w:hAnsiTheme="minorBidi"/>
        </w:rPr>
      </w:pPr>
    </w:p>
    <w:p w14:paraId="560E527F" w14:textId="50821BCB" w:rsidR="00BF3FC6" w:rsidRDefault="00BF3FC6" w:rsidP="007A04EC">
      <w:pPr>
        <w:spacing w:line="360" w:lineRule="auto"/>
        <w:rPr>
          <w:rFonts w:asciiTheme="minorBidi" w:hAnsiTheme="minorBidi"/>
        </w:rPr>
      </w:pPr>
    </w:p>
    <w:p w14:paraId="6F1177C1" w14:textId="014FE994" w:rsidR="002B1104" w:rsidRDefault="002B1104" w:rsidP="002B1104">
      <w:pPr>
        <w:spacing w:line="360" w:lineRule="auto"/>
        <w:rPr>
          <w:rFonts w:asciiTheme="minorBidi" w:hAnsiTheme="minorBidi"/>
        </w:rPr>
      </w:pPr>
    </w:p>
    <w:p w14:paraId="7E7FA6CD" w14:textId="71C08590" w:rsidR="00BF3FC6" w:rsidRDefault="00D144D6" w:rsidP="007A04EC">
      <w:pPr>
        <w:spacing w:line="360" w:lineRule="auto"/>
        <w:rPr>
          <w:rFonts w:asciiTheme="minorBidi" w:hAnsiTheme="minorBidi"/>
        </w:rPr>
      </w:pPr>
      <w:r w:rsidRPr="00424FA9">
        <w:rPr>
          <w:rFonts w:asciiTheme="minorBidi" w:hAnsiTheme="minorBidi"/>
          <w:noProof/>
        </w:rPr>
        <w:lastRenderedPageBreak/>
        <w:drawing>
          <wp:anchor distT="0" distB="0" distL="114300" distR="114300" simplePos="0" relativeHeight="251660288" behindDoc="1" locked="0" layoutInCell="1" allowOverlap="1" wp14:anchorId="3D026683" wp14:editId="24B30F9B">
            <wp:simplePos x="0" y="0"/>
            <wp:positionH relativeFrom="column">
              <wp:posOffset>78105</wp:posOffset>
            </wp:positionH>
            <wp:positionV relativeFrom="paragraph">
              <wp:posOffset>-762000</wp:posOffset>
            </wp:positionV>
            <wp:extent cx="4721860" cy="2649855"/>
            <wp:effectExtent l="0" t="0" r="254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Gender.pdf"/>
                    <pic:cNvPicPr/>
                  </pic:nvPicPr>
                  <pic:blipFill>
                    <a:blip r:embed="rId8">
                      <a:extLst>
                        <a:ext uri="{28A0092B-C50C-407E-A947-70E740481C1C}">
                          <a14:useLocalDpi xmlns:a14="http://schemas.microsoft.com/office/drawing/2010/main" val="0"/>
                        </a:ext>
                      </a:extLst>
                    </a:blip>
                    <a:stretch>
                      <a:fillRect/>
                    </a:stretch>
                  </pic:blipFill>
                  <pic:spPr>
                    <a:xfrm>
                      <a:off x="0" y="0"/>
                      <a:ext cx="4721860" cy="2649855"/>
                    </a:xfrm>
                    <a:prstGeom prst="rect">
                      <a:avLst/>
                    </a:prstGeom>
                  </pic:spPr>
                </pic:pic>
              </a:graphicData>
            </a:graphic>
            <wp14:sizeRelH relativeFrom="page">
              <wp14:pctWidth>0</wp14:pctWidth>
            </wp14:sizeRelH>
            <wp14:sizeRelV relativeFrom="page">
              <wp14:pctHeight>0</wp14:pctHeight>
            </wp14:sizeRelV>
          </wp:anchor>
        </w:drawing>
      </w:r>
    </w:p>
    <w:p w14:paraId="6FAE2641" w14:textId="77777777" w:rsidR="004D6736" w:rsidRDefault="004D6736" w:rsidP="007A04EC">
      <w:pPr>
        <w:spacing w:line="360" w:lineRule="auto"/>
        <w:rPr>
          <w:rFonts w:asciiTheme="minorBidi" w:hAnsiTheme="minorBidi"/>
        </w:rPr>
      </w:pPr>
    </w:p>
    <w:p w14:paraId="06FE7471" w14:textId="77777777" w:rsidR="004D6736" w:rsidRDefault="004D6736" w:rsidP="007A04EC">
      <w:pPr>
        <w:spacing w:line="360" w:lineRule="auto"/>
        <w:rPr>
          <w:rFonts w:asciiTheme="minorBidi" w:hAnsiTheme="minorBidi"/>
        </w:rPr>
      </w:pPr>
    </w:p>
    <w:p w14:paraId="6AC5CB05" w14:textId="77777777" w:rsidR="004D6736" w:rsidRDefault="004D6736" w:rsidP="007A04EC">
      <w:pPr>
        <w:spacing w:line="360" w:lineRule="auto"/>
        <w:rPr>
          <w:rFonts w:asciiTheme="minorBidi" w:hAnsiTheme="minorBidi"/>
        </w:rPr>
      </w:pPr>
    </w:p>
    <w:p w14:paraId="410A72F5" w14:textId="77777777" w:rsidR="004D6736" w:rsidRDefault="004D6736" w:rsidP="007A04EC">
      <w:pPr>
        <w:spacing w:line="360" w:lineRule="auto"/>
        <w:rPr>
          <w:rFonts w:asciiTheme="minorBidi" w:hAnsiTheme="minorBidi"/>
        </w:rPr>
      </w:pPr>
    </w:p>
    <w:p w14:paraId="48E8E976" w14:textId="77777777" w:rsidR="004D6736" w:rsidRDefault="004D6736" w:rsidP="007A04EC">
      <w:pPr>
        <w:spacing w:line="360" w:lineRule="auto"/>
        <w:rPr>
          <w:rFonts w:asciiTheme="minorBidi" w:hAnsiTheme="minorBidi"/>
        </w:rPr>
      </w:pPr>
    </w:p>
    <w:p w14:paraId="2A512025" w14:textId="1E3E94CD" w:rsidR="004D6736" w:rsidRDefault="004D6736" w:rsidP="007A04EC">
      <w:pPr>
        <w:spacing w:line="360" w:lineRule="auto"/>
        <w:rPr>
          <w:rFonts w:asciiTheme="minorBidi" w:hAnsiTheme="minorBidi"/>
        </w:rPr>
      </w:pPr>
    </w:p>
    <w:p w14:paraId="299232C7" w14:textId="61DF44DA" w:rsidR="004D6736" w:rsidRDefault="004D6736" w:rsidP="007A04EC">
      <w:pPr>
        <w:spacing w:line="360" w:lineRule="auto"/>
        <w:rPr>
          <w:rFonts w:asciiTheme="minorBidi" w:hAnsiTheme="minorBidi"/>
        </w:rPr>
      </w:pPr>
      <w:r>
        <w:rPr>
          <w:rFonts w:asciiTheme="minorBidi" w:hAnsiTheme="minorBidi"/>
          <w:noProof/>
        </w:rPr>
        <mc:AlternateContent>
          <mc:Choice Requires="wps">
            <w:drawing>
              <wp:anchor distT="0" distB="0" distL="114300" distR="114300" simplePos="0" relativeHeight="251659264" behindDoc="0" locked="0" layoutInCell="1" allowOverlap="1" wp14:anchorId="0C2C2B41" wp14:editId="6B754B8C">
                <wp:simplePos x="0" y="0"/>
                <wp:positionH relativeFrom="column">
                  <wp:posOffset>65405</wp:posOffset>
                </wp:positionH>
                <wp:positionV relativeFrom="paragraph">
                  <wp:posOffset>28575</wp:posOffset>
                </wp:positionV>
                <wp:extent cx="4686300" cy="312420"/>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4686300" cy="312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3F7FAB" w14:textId="71920194" w:rsidR="002B1104" w:rsidRPr="00A83276" w:rsidRDefault="004D6736" w:rsidP="002B1104">
                            <w:pPr>
                              <w:rPr>
                                <w:rFonts w:asciiTheme="minorBidi" w:hAnsiTheme="minorBidi"/>
                                <w:sz w:val="20"/>
                                <w:szCs w:val="20"/>
                              </w:rPr>
                            </w:pPr>
                            <w:r>
                              <w:rPr>
                                <w:rFonts w:asciiTheme="minorBidi" w:hAnsiTheme="minorBidi"/>
                                <w:sz w:val="20"/>
                                <w:szCs w:val="20"/>
                              </w:rPr>
                              <w:t>Graph 1</w:t>
                            </w:r>
                            <w:r w:rsidR="002B1104" w:rsidRPr="00A83276">
                              <w:rPr>
                                <w:rFonts w:asciiTheme="minorBidi" w:hAnsiTheme="minorBidi"/>
                                <w:sz w:val="20"/>
                                <w:szCs w:val="20"/>
                              </w:rPr>
                              <w:t>: Distribution of interviews conducted for this project by location and gender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2C2B41" id="_x0000_t202" coordsize="21600,21600" o:spt="202" path="m,l,21600r21600,l21600,xe">
                <v:stroke joinstyle="miter"/>
                <v:path gradientshapeok="t" o:connecttype="rect"/>
              </v:shapetype>
              <v:shape id="Text Box 59" o:spid="_x0000_s1026" type="#_x0000_t202" style="position:absolute;margin-left:5.15pt;margin-top:2.25pt;width:369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" filled="f" stroked="f">
                <v:textbox>
                  <w:txbxContent>
                    <w:p w14:paraId="103F7FAB" w14:textId="71920194" w:rsidR="002B1104" w:rsidRPr="00A83276" w:rsidRDefault="004D6736" w:rsidP="002B1104">
                      <w:pPr>
                        <w:rPr>
                          <w:rFonts w:asciiTheme="minorBidi" w:hAnsiTheme="minorBidi"/>
                          <w:sz w:val="20"/>
                          <w:szCs w:val="20"/>
                        </w:rPr>
                      </w:pPr>
                      <w:r>
                        <w:rPr>
                          <w:rFonts w:asciiTheme="minorBidi" w:hAnsiTheme="minorBidi"/>
                          <w:sz w:val="20"/>
                          <w:szCs w:val="20"/>
                        </w:rPr>
                        <w:t>Graph 1</w:t>
                      </w:r>
                      <w:r w:rsidR="002B1104" w:rsidRPr="00A83276">
                        <w:rPr>
                          <w:rFonts w:asciiTheme="minorBidi" w:hAnsiTheme="minorBidi"/>
                          <w:sz w:val="20"/>
                          <w:szCs w:val="20"/>
                        </w:rPr>
                        <w:t>: Distribution of interviews conducted for this project by location and gender</w:t>
                      </w:r>
                    </w:p>
                  </w:txbxContent>
                </v:textbox>
                <w10:wrap type="square"/>
              </v:shape>
            </w:pict>
          </mc:Fallback>
        </mc:AlternateContent>
      </w:r>
    </w:p>
    <w:p w14:paraId="593BDC14" w14:textId="77777777" w:rsidR="00E04468" w:rsidRDefault="00E04468" w:rsidP="00C37C11">
      <w:pPr>
        <w:spacing w:line="360" w:lineRule="auto"/>
        <w:rPr>
          <w:rFonts w:asciiTheme="minorBidi" w:hAnsiTheme="minorBidi"/>
        </w:rPr>
      </w:pPr>
    </w:p>
    <w:p w14:paraId="7D84AF27" w14:textId="354D9AB4" w:rsidR="004D428C" w:rsidRDefault="00E41B42" w:rsidP="008572FA">
      <w:pPr>
        <w:spacing w:line="360" w:lineRule="auto"/>
        <w:rPr>
          <w:rFonts w:asciiTheme="minorBidi" w:hAnsiTheme="minorBidi"/>
        </w:rPr>
      </w:pPr>
      <w:r>
        <w:rPr>
          <w:rFonts w:asciiTheme="minorBidi" w:hAnsiTheme="minorBidi"/>
        </w:rPr>
        <w:t>While</w:t>
      </w:r>
      <w:r w:rsidRPr="00424FA9">
        <w:rPr>
          <w:rFonts w:asciiTheme="minorBidi" w:hAnsiTheme="minorBidi"/>
        </w:rPr>
        <w:t xml:space="preserve"> some of the traders most active in the negotiation with state institutions were specifically selected for interviews because of their position, many of the most fruitful interviews were facilitated through referrals by friends or other traders. There was hence an element of snowball sampling in the selection of some of the interview partners, which has been commonly associated with selection biases</w:t>
      </w:r>
      <w:r w:rsidR="00D144D6">
        <w:rPr>
          <w:rFonts w:asciiTheme="minorBidi" w:hAnsiTheme="minorBidi"/>
        </w:rPr>
        <w:t xml:space="preserve"> (</w:t>
      </w:r>
      <w:proofErr w:type="spellStart"/>
      <w:r w:rsidR="00D144D6" w:rsidRPr="00424FA9">
        <w:rPr>
          <w:rFonts w:asciiTheme="minorBidi" w:hAnsiTheme="minorBidi"/>
        </w:rPr>
        <w:fldChar w:fldCharType="begin"/>
      </w:r>
      <w:r w:rsidR="00D144D6">
        <w:rPr>
          <w:rFonts w:asciiTheme="minorBidi" w:hAnsiTheme="minorBidi"/>
        </w:rPr>
        <w:instrText xml:space="preserve"> ADDIN ZOTERO_ITEM CSL_CITATION {"citationID":"IA4GQEN0","properties":{"formattedCitation":"(Biernacki and Waldorf 1981)","plainCitation":"(Biernacki and Waldorf 1981)","dontUpdate":true,"noteIndex":0},"citationItems":[{"id":206,"uris":["http://zotero.org/users/1918350/items/8PX5ICPZ"],"uri":["http://zotero.org/users/1918350/items/8PX5ICPZ"],"itemData":{"id":206,"type":"article-journal","title":"Snowball Sampling: Problems and Techniques of Chain Referral Sampling","container-title":"Sociological Methods &amp; Research","page":"141-163","volume":"10","issue":"2","source":"smr.sagepub.com","abstract":"In spite of the fact that chain referral sampling has been widely used in qualitative sociological research, especially in the study of deviant behavior, the problems and techniques involved in its use have not been adequately explained. The procedures of chain referral sampling are not self-evident or obvious. This article attempts to rectify this methodological neglect. The article provides a description and analysis of some of the problems that were encountered and resolved in the course of using the method in a relatively large exploratory study of ex-opiate addicts.","DOI":"10.1177/004912418101000205","ISSN":"0049-1241, 1552-8294","shortTitle":"Snowball Sampling","journalAbbreviation":"Sociological Methods &amp; Research","language":"en","author":[{"family":"Biernacki","given":"Patrick"},{"family":"Waldorf","given":"Dan"}],"issued":{"date-parts":[["1981",11,1]]}}}],"schema":"https://github.com/citation-style-language/schema/raw/master/csl-citation.json"} </w:instrText>
      </w:r>
      <w:r w:rsidR="00D144D6" w:rsidRPr="00424FA9">
        <w:rPr>
          <w:rFonts w:asciiTheme="minorBidi" w:hAnsiTheme="minorBidi"/>
        </w:rPr>
        <w:fldChar w:fldCharType="separate"/>
      </w:r>
      <w:r w:rsidR="00D144D6" w:rsidRPr="00424FA9">
        <w:rPr>
          <w:rFonts w:asciiTheme="minorBidi" w:hAnsiTheme="minorBidi"/>
          <w:noProof/>
        </w:rPr>
        <w:t>Biernacki</w:t>
      </w:r>
      <w:proofErr w:type="spellEnd"/>
      <w:r w:rsidR="00D144D6" w:rsidRPr="00424FA9">
        <w:rPr>
          <w:rFonts w:asciiTheme="minorBidi" w:hAnsiTheme="minorBidi"/>
          <w:noProof/>
        </w:rPr>
        <w:t xml:space="preserve"> and Waldorf 1981</w:t>
      </w:r>
      <w:r w:rsidR="00D144D6" w:rsidRPr="00424FA9">
        <w:rPr>
          <w:rFonts w:asciiTheme="minorBidi" w:hAnsiTheme="minorBidi"/>
        </w:rPr>
        <w:fldChar w:fldCharType="end"/>
      </w:r>
      <w:r w:rsidR="00D144D6">
        <w:rPr>
          <w:rFonts w:asciiTheme="minorBidi" w:hAnsiTheme="minorBidi"/>
        </w:rPr>
        <w:t>)</w:t>
      </w:r>
      <w:r w:rsidRPr="00424FA9">
        <w:rPr>
          <w:rFonts w:asciiTheme="minorBidi" w:hAnsiTheme="minorBidi"/>
        </w:rPr>
        <w:t>. This has been mitigated by the large number of different ‘snowballs’ accrued over a fieldwork period</w:t>
      </w:r>
      <w:r>
        <w:rPr>
          <w:rFonts w:asciiTheme="minorBidi" w:hAnsiTheme="minorBidi"/>
        </w:rPr>
        <w:t xml:space="preserve"> of 14 months</w:t>
      </w:r>
      <w:r w:rsidRPr="00424FA9">
        <w:rPr>
          <w:rFonts w:asciiTheme="minorBidi" w:hAnsiTheme="minorBidi"/>
        </w:rPr>
        <w:t xml:space="preserve">, as well as a concerted effort to speak to members representing different socio-economic groups. </w:t>
      </w:r>
      <w:r>
        <w:rPr>
          <w:rFonts w:asciiTheme="minorBidi" w:hAnsiTheme="minorBidi"/>
        </w:rPr>
        <w:t>It is also important to point out that the data collected here is not employed to</w:t>
      </w:r>
      <w:r w:rsidR="00C37C11">
        <w:rPr>
          <w:rFonts w:asciiTheme="minorBidi" w:hAnsiTheme="minorBidi"/>
        </w:rPr>
        <w:t xml:space="preserve"> – or suitable – to</w:t>
      </w:r>
      <w:r>
        <w:rPr>
          <w:rFonts w:asciiTheme="minorBidi" w:hAnsiTheme="minorBidi"/>
        </w:rPr>
        <w:t xml:space="preserve"> make statistically significant statements about distributions among groups of </w:t>
      </w:r>
      <w:proofErr w:type="gramStart"/>
      <w:r>
        <w:rPr>
          <w:rFonts w:asciiTheme="minorBidi" w:hAnsiTheme="minorBidi"/>
        </w:rPr>
        <w:t>traders, but</w:t>
      </w:r>
      <w:proofErr w:type="gramEnd"/>
      <w:r>
        <w:rPr>
          <w:rFonts w:asciiTheme="minorBidi" w:hAnsiTheme="minorBidi"/>
        </w:rPr>
        <w:t xml:space="preserve"> </w:t>
      </w:r>
      <w:r w:rsidR="00C37C11">
        <w:rPr>
          <w:rFonts w:asciiTheme="minorBidi" w:hAnsiTheme="minorBidi"/>
        </w:rPr>
        <w:t>has been collected in order to understand</w:t>
      </w:r>
      <w:r>
        <w:rPr>
          <w:rFonts w:asciiTheme="minorBidi" w:hAnsiTheme="minorBidi"/>
        </w:rPr>
        <w:t xml:space="preserve"> the institutions that regulate their activity. </w:t>
      </w:r>
    </w:p>
    <w:p w14:paraId="61819CC4" w14:textId="66407974" w:rsidR="00E41B42" w:rsidRDefault="00C37C11" w:rsidP="004D428C">
      <w:pPr>
        <w:spacing w:line="360" w:lineRule="auto"/>
        <w:rPr>
          <w:rFonts w:asciiTheme="minorBidi" w:hAnsiTheme="minorBidi"/>
        </w:rPr>
      </w:pPr>
      <w:r w:rsidRPr="00424FA9">
        <w:rPr>
          <w:rFonts w:asciiTheme="minorBidi" w:hAnsiTheme="minorBidi"/>
        </w:rPr>
        <w:t>At no point during this project was money or any material benefit offered in order to gain access or interviews.</w:t>
      </w:r>
    </w:p>
    <w:p w14:paraId="7621EAA1" w14:textId="77777777" w:rsidR="007A04EC" w:rsidRDefault="007A04EC">
      <w:pPr>
        <w:rPr>
          <w:rFonts w:asciiTheme="majorBidi" w:hAnsiTheme="majorBidi" w:cstheme="majorBidi"/>
          <w:i/>
          <w:iCs/>
        </w:rPr>
      </w:pPr>
    </w:p>
    <w:p w14:paraId="34F447BB" w14:textId="6FD879A6" w:rsidR="00A96022" w:rsidRDefault="00A96022">
      <w:pPr>
        <w:rPr>
          <w:rFonts w:asciiTheme="majorBidi" w:hAnsiTheme="majorBidi" w:cstheme="majorBidi"/>
          <w:i/>
          <w:iCs/>
        </w:rPr>
      </w:pPr>
      <w:r>
        <w:rPr>
          <w:rFonts w:asciiTheme="majorBidi" w:hAnsiTheme="majorBidi" w:cstheme="majorBidi"/>
          <w:i/>
          <w:iCs/>
        </w:rPr>
        <w:t xml:space="preserve">Positionality </w:t>
      </w:r>
    </w:p>
    <w:p w14:paraId="44E98F17" w14:textId="77777777" w:rsidR="00006253" w:rsidRDefault="00006253">
      <w:pPr>
        <w:rPr>
          <w:rFonts w:asciiTheme="majorBidi" w:hAnsiTheme="majorBidi" w:cstheme="majorBidi"/>
          <w:i/>
          <w:iCs/>
        </w:rPr>
      </w:pPr>
    </w:p>
    <w:p w14:paraId="2AC9A2F8" w14:textId="00536D10" w:rsidR="00E82391" w:rsidRDefault="00E73E7A" w:rsidP="008572FA">
      <w:pPr>
        <w:spacing w:line="360" w:lineRule="auto"/>
        <w:rPr>
          <w:rFonts w:asciiTheme="minorBidi" w:hAnsiTheme="minorBidi"/>
        </w:rPr>
      </w:pPr>
      <w:r>
        <w:rPr>
          <w:rFonts w:asciiTheme="majorBidi" w:hAnsiTheme="majorBidi" w:cstheme="majorBidi"/>
        </w:rPr>
        <w:t xml:space="preserve">Over 200 semi-structured interviews </w:t>
      </w:r>
      <w:r w:rsidR="00E82391">
        <w:rPr>
          <w:rFonts w:asciiTheme="majorBidi" w:hAnsiTheme="majorBidi" w:cstheme="majorBidi"/>
        </w:rPr>
        <w:t xml:space="preserve">form the empirical backbone of this project. </w:t>
      </w:r>
      <w:r w:rsidR="00150D1F">
        <w:rPr>
          <w:rFonts w:asciiTheme="minorBidi" w:hAnsiTheme="minorBidi"/>
        </w:rPr>
        <w:t xml:space="preserve">Critical </w:t>
      </w:r>
      <w:r w:rsidR="00E82391" w:rsidRPr="00424FA9">
        <w:rPr>
          <w:rFonts w:asciiTheme="minorBidi" w:hAnsiTheme="minorBidi"/>
        </w:rPr>
        <w:t xml:space="preserve"> scholarship has</w:t>
      </w:r>
      <w:r w:rsidR="00150D1F">
        <w:rPr>
          <w:rFonts w:asciiTheme="minorBidi" w:hAnsiTheme="minorBidi"/>
        </w:rPr>
        <w:t xml:space="preserve"> always</w:t>
      </w:r>
      <w:r w:rsidR="00E82391" w:rsidRPr="00424FA9">
        <w:rPr>
          <w:rFonts w:asciiTheme="minorBidi" w:hAnsiTheme="minorBidi"/>
        </w:rPr>
        <w:t xml:space="preserve"> highlighted the interactional nature of interviews as a form of data collection, warning that interview content cannot be taken as a “snapshot” of what is going on in a person’s head</w:t>
      </w:r>
      <w:r w:rsidR="00D144D6">
        <w:rPr>
          <w:rFonts w:asciiTheme="minorBidi" w:hAnsiTheme="minorBidi"/>
        </w:rPr>
        <w:t xml:space="preserve"> (</w:t>
      </w:r>
      <w:r w:rsidR="00D144D6">
        <w:rPr>
          <w:rFonts w:asciiTheme="minorBidi" w:hAnsiTheme="minorBidi"/>
        </w:rPr>
        <w:fldChar w:fldCharType="begin"/>
      </w:r>
      <w:r w:rsidR="00D144D6">
        <w:rPr>
          <w:rFonts w:asciiTheme="minorBidi" w:hAnsiTheme="minorBidi"/>
        </w:rPr>
        <w:instrText xml:space="preserve"> ADDIN ZOTERO_ITEM CSL_CITATION {"citationID":"sxc1ccTe","properties":{"formattedCitation":"(Atkinson and Silverman 1997, 322)","plainCitation":"(Atkinson and Silverman 1997, 322)","dontUpdate":true,"noteIndex":0},"citationItems":[{"id":367,"uris":["http://zotero.org/users/1918350/items/GECZA8W3"],"uri":["http://zotero.org/users/1918350/items/GECZA8W3"],"itemData":{"id":367,"type":"article-journal","title":"Kundera's Immortality: The Interview Society and the Invention of the Self","container-title":"Qualitative Inquiry","page":"304-325","volume":"3","issue":"3","source":"SAGE Journals","abstract":"Milan Kundera's novel Immortality bears a close relation to contemporary social science debates about the production of the self. Commentators like Kleinman and Mishler seem to have introduced a new version of authenticity based on a reinvention of the Romantic subject with the interview (as the medium) and the narrative (as the content) portrayed as the means for constructing and sharing biographical expenence. Unlike such contem porary Romantics, Kundera examines how the subject is constructed in literary biography and mass media \"imagology.\" The authors show how Kundera's work leads in two possible directions: an analysis of the interview society and a concern with strategies for the invention of the self. By locating styles of the self, the authors reveal lively and skillful biographical work, overlooked by cultural critique and not reducible to any structural determinism.","DOI":"10.1177/107780049700300304","ISSN":"1077-8004","shortTitle":"Kundera's Immortality","journalAbbreviation":"Qualitative Inquiry","language":"en","author":[{"family":"Atkinson","given":"Paul"},{"family":"Silverman","given":"David"}],"issued":{"date-parts":[["1997",9,1]]}},"locator":"322","label":"page"}],"schema":"https://github.com/citation-style-language/schema/raw/master/csl-citation.json"} </w:instrText>
      </w:r>
      <w:r w:rsidR="00D144D6">
        <w:rPr>
          <w:rFonts w:asciiTheme="minorBidi" w:hAnsiTheme="minorBidi"/>
        </w:rPr>
        <w:fldChar w:fldCharType="separate"/>
      </w:r>
      <w:r w:rsidR="00D144D6">
        <w:rPr>
          <w:rFonts w:asciiTheme="minorBidi" w:hAnsiTheme="minorBidi"/>
          <w:noProof/>
        </w:rPr>
        <w:t>Atkinson and Silverman 1997, 322</w:t>
      </w:r>
      <w:r w:rsidR="00D144D6">
        <w:rPr>
          <w:rFonts w:asciiTheme="minorBidi" w:hAnsiTheme="minorBidi"/>
        </w:rPr>
        <w:fldChar w:fldCharType="end"/>
      </w:r>
      <w:r w:rsidR="00D144D6">
        <w:rPr>
          <w:rFonts w:asciiTheme="minorBidi" w:hAnsiTheme="minorBidi"/>
        </w:rPr>
        <w:t>)</w:t>
      </w:r>
      <w:r w:rsidR="00E82391" w:rsidRPr="00424FA9">
        <w:rPr>
          <w:rFonts w:asciiTheme="minorBidi" w:hAnsiTheme="minorBidi"/>
        </w:rPr>
        <w:t>, but is instead created through the encounter of the interviewed with the researchers, with the researchers’ positionality strongly affecting deeply affecting the content of the interview</w:t>
      </w:r>
      <w:r w:rsidR="00D144D6">
        <w:rPr>
          <w:rFonts w:asciiTheme="minorBidi" w:hAnsiTheme="minorBidi"/>
        </w:rPr>
        <w:t xml:space="preserve"> (</w:t>
      </w:r>
      <w:r w:rsidR="00D144D6">
        <w:rPr>
          <w:rFonts w:asciiTheme="minorBidi" w:hAnsiTheme="minorBidi"/>
        </w:rPr>
        <w:fldChar w:fldCharType="begin"/>
      </w:r>
      <w:r w:rsidR="00D144D6">
        <w:rPr>
          <w:rFonts w:asciiTheme="minorBidi" w:hAnsiTheme="minorBidi"/>
        </w:rPr>
        <w:instrText xml:space="preserve"> ADDIN ZOTERO_ITEM CSL_CITATION {"citationID":"qFld6ZVH","properties":{"formattedCitation":"(Baker, Edwards, and Doidge 2012)","plainCitation":"(Baker, Edwards, and Doidge 2012)","dontUpdate":true,"noteIndex":0},"citationItems":[{"id":366,"uris":["http://zotero.org/users/1918350/items/9ISWVX2I"],"uri":["http://zotero.org/users/1918350/items/9ISWVX2I"],"itemData":{"id":366,"type":"article-journal","title":"How many qualitative interviews is enough?: expert voices and early career reflections on sampling and cases in qualitative research","source":"core.ac.uk","abstract":"Students conducting a piece of qualitative research frequently ask ‘how many interviews is enough?’ Early career researchers and established academics also consider this question when designing research projects. In this NCRM Methods Review paper we gather and review responses to the question of ‘how many’ from 14 renowned social scientists and 5 early career researchers. The riposte to the question of ‘how many’ from most contributors is ‘it depends’. In considering what ‘it depends upon’ however, the responses offer guidance on the epistemological, methodological and practical issues to take into account when conducting research projects. This includes advice about assessing research aims and objectives, validity within epistemic communities and available time and resources","URL":"https://core.ac.uk/display/16515053","shortTitle":"How many qualitative interviews is enough?","language":"en-gb","author":[{"family":"Baker","given":"S. E."},{"family":"Edwards","given":"R."},{"family":"Doidge","given":"Mark"}],"issued":{"date-parts":[["2012"]]},"accessed":{"date-parts":[["2018",1,8]]}}}],"schema":"https://github.com/citation-style-language/schema/raw/master/csl-citation.json"} </w:instrText>
      </w:r>
      <w:r w:rsidR="00D144D6">
        <w:rPr>
          <w:rFonts w:asciiTheme="minorBidi" w:hAnsiTheme="minorBidi"/>
        </w:rPr>
        <w:fldChar w:fldCharType="separate"/>
      </w:r>
      <w:r w:rsidR="00D144D6">
        <w:rPr>
          <w:rFonts w:asciiTheme="minorBidi" w:hAnsiTheme="minorBidi"/>
          <w:noProof/>
        </w:rPr>
        <w:t>Baker, Edwards, and Doidge 2012</w:t>
      </w:r>
      <w:r w:rsidR="00D144D6">
        <w:rPr>
          <w:rFonts w:asciiTheme="minorBidi" w:hAnsiTheme="minorBidi"/>
        </w:rPr>
        <w:fldChar w:fldCharType="end"/>
      </w:r>
      <w:r w:rsidR="00D144D6">
        <w:rPr>
          <w:rFonts w:asciiTheme="minorBidi" w:hAnsiTheme="minorBidi"/>
        </w:rPr>
        <w:t>).</w:t>
      </w:r>
      <w:r w:rsidR="00E82391" w:rsidRPr="00424FA9">
        <w:rPr>
          <w:rFonts w:asciiTheme="minorBidi" w:hAnsiTheme="minorBidi"/>
        </w:rPr>
        <w:t xml:space="preserve"> </w:t>
      </w:r>
      <w:r w:rsidR="00E82391">
        <w:rPr>
          <w:rFonts w:asciiTheme="minorBidi" w:hAnsiTheme="minorBidi"/>
        </w:rPr>
        <w:t>T</w:t>
      </w:r>
      <w:r w:rsidR="00E82391" w:rsidRPr="00424FA9">
        <w:rPr>
          <w:rFonts w:asciiTheme="minorBidi" w:hAnsiTheme="minorBidi"/>
        </w:rPr>
        <w:t xml:space="preserve">his is exacerbated in contexts where interviews </w:t>
      </w:r>
      <w:r w:rsidR="00B244D6" w:rsidRPr="00424FA9">
        <w:rPr>
          <w:rFonts w:asciiTheme="minorBidi" w:hAnsiTheme="minorBidi"/>
        </w:rPr>
        <w:t>center</w:t>
      </w:r>
      <w:r w:rsidR="00E82391" w:rsidRPr="00424FA9">
        <w:rPr>
          <w:rFonts w:asciiTheme="minorBidi" w:hAnsiTheme="minorBidi"/>
        </w:rPr>
        <w:t xml:space="preserve"> on sensitive subjects, adding specific challenges and limitations to this methodology.</w:t>
      </w:r>
    </w:p>
    <w:p w14:paraId="1F96274B" w14:textId="77777777" w:rsidR="00150D1F" w:rsidRDefault="00150D1F" w:rsidP="00150D1F">
      <w:pPr>
        <w:spacing w:line="360" w:lineRule="auto"/>
        <w:rPr>
          <w:rFonts w:asciiTheme="minorBidi" w:hAnsiTheme="minorBidi"/>
        </w:rPr>
      </w:pPr>
    </w:p>
    <w:p w14:paraId="76AE6D2A" w14:textId="3774DB1A" w:rsidR="00B244D6" w:rsidRDefault="00B244D6" w:rsidP="00B244D6">
      <w:pPr>
        <w:spacing w:line="360" w:lineRule="auto"/>
        <w:rPr>
          <w:rFonts w:asciiTheme="minorBidi" w:hAnsiTheme="minorBidi"/>
        </w:rPr>
      </w:pPr>
      <w:r w:rsidRPr="00424FA9">
        <w:rPr>
          <w:rFonts w:asciiTheme="minorBidi" w:hAnsiTheme="minorBidi"/>
        </w:rPr>
        <w:lastRenderedPageBreak/>
        <w:t xml:space="preserve">In </w:t>
      </w:r>
      <w:r>
        <w:rPr>
          <w:rFonts w:asciiTheme="minorBidi" w:hAnsiTheme="minorBidi"/>
        </w:rPr>
        <w:t>some</w:t>
      </w:r>
      <w:r w:rsidRPr="00424FA9">
        <w:rPr>
          <w:rFonts w:asciiTheme="minorBidi" w:hAnsiTheme="minorBidi"/>
        </w:rPr>
        <w:t xml:space="preserve"> cases, the interviews were the first longer interaction I had with the people I was interviewing. Apart from the introductions, and the features of my position that interviewees picked up on immediately – my ethnicity (white), gender (male), age (young) and nationality (foreign) – the interviews hence were also a process through which my opposites were trying to gather information about me. While I provided an introduction to my work at the beginning of a meeting, this was not </w:t>
      </w:r>
      <w:r>
        <w:rPr>
          <w:rFonts w:asciiTheme="minorBidi" w:hAnsiTheme="minorBidi"/>
        </w:rPr>
        <w:t>always</w:t>
      </w:r>
      <w:r w:rsidRPr="00424FA9">
        <w:rPr>
          <w:rFonts w:asciiTheme="minorBidi" w:hAnsiTheme="minorBidi"/>
        </w:rPr>
        <w:t xml:space="preserve"> sufficient to dispel some </w:t>
      </w:r>
      <w:r>
        <w:rPr>
          <w:rFonts w:asciiTheme="minorBidi" w:hAnsiTheme="minorBidi"/>
        </w:rPr>
        <w:t>pre</w:t>
      </w:r>
      <w:r w:rsidRPr="00424FA9">
        <w:rPr>
          <w:rFonts w:asciiTheme="minorBidi" w:hAnsiTheme="minorBidi"/>
        </w:rPr>
        <w:t>conceptions of what I might</w:t>
      </w:r>
      <w:r>
        <w:rPr>
          <w:rFonts w:asciiTheme="minorBidi" w:hAnsiTheme="minorBidi"/>
        </w:rPr>
        <w:t xml:space="preserve"> ‘really’ be doing, </w:t>
      </w:r>
      <w:r w:rsidRPr="00424FA9">
        <w:rPr>
          <w:rFonts w:asciiTheme="minorBidi" w:hAnsiTheme="minorBidi"/>
        </w:rPr>
        <w:t xml:space="preserve">common assumptions being that I intended to collect information on behalf of my government, its secret service or military, that I was a journalist, or interested in buying or selling drugs or arms. With </w:t>
      </w:r>
      <w:r>
        <w:rPr>
          <w:rFonts w:asciiTheme="minorBidi" w:hAnsiTheme="minorBidi"/>
        </w:rPr>
        <w:t>tensions</w:t>
      </w:r>
      <w:r w:rsidRPr="00424FA9">
        <w:rPr>
          <w:rFonts w:asciiTheme="minorBidi" w:hAnsiTheme="minorBidi"/>
        </w:rPr>
        <w:t xml:space="preserve"> </w:t>
      </w:r>
      <w:r>
        <w:rPr>
          <w:rFonts w:asciiTheme="minorBidi" w:hAnsiTheme="minorBidi"/>
        </w:rPr>
        <w:t xml:space="preserve">occasionally </w:t>
      </w:r>
      <w:r w:rsidRPr="00424FA9">
        <w:rPr>
          <w:rFonts w:asciiTheme="minorBidi" w:hAnsiTheme="minorBidi"/>
        </w:rPr>
        <w:t xml:space="preserve">heightened in border areas, and people often holding a very negative image of journalists, </w:t>
      </w:r>
      <w:proofErr w:type="gramStart"/>
      <w:r w:rsidRPr="00424FA9">
        <w:rPr>
          <w:rFonts w:asciiTheme="minorBidi" w:hAnsiTheme="minorBidi"/>
        </w:rPr>
        <w:t>all</w:t>
      </w:r>
      <w:r>
        <w:rPr>
          <w:rFonts w:asciiTheme="minorBidi" w:hAnsiTheme="minorBidi"/>
        </w:rPr>
        <w:t xml:space="preserve"> of</w:t>
      </w:r>
      <w:proofErr w:type="gramEnd"/>
      <w:r w:rsidRPr="00424FA9">
        <w:rPr>
          <w:rFonts w:asciiTheme="minorBidi" w:hAnsiTheme="minorBidi"/>
        </w:rPr>
        <w:t xml:space="preserve"> these assumptions were not only potentially damaging to the content of the interview, but also to my own security.</w:t>
      </w:r>
    </w:p>
    <w:p w14:paraId="1690C1F3" w14:textId="77777777" w:rsidR="00F335B4" w:rsidRDefault="00F335B4" w:rsidP="00B244D6">
      <w:pPr>
        <w:spacing w:line="360" w:lineRule="auto"/>
        <w:rPr>
          <w:rFonts w:asciiTheme="minorBidi" w:hAnsiTheme="minorBidi"/>
        </w:rPr>
      </w:pPr>
    </w:p>
    <w:p w14:paraId="19063842" w14:textId="2EE94891" w:rsidR="00B244D6" w:rsidRDefault="00A0630E" w:rsidP="00480CAD">
      <w:pPr>
        <w:spacing w:line="360" w:lineRule="auto"/>
        <w:rPr>
          <w:rFonts w:asciiTheme="minorBidi" w:hAnsiTheme="minorBidi"/>
        </w:rPr>
      </w:pPr>
      <w:r>
        <w:rPr>
          <w:rFonts w:asciiTheme="minorBidi" w:hAnsiTheme="minorBidi"/>
        </w:rPr>
        <w:t xml:space="preserve">This </w:t>
      </w:r>
      <w:r w:rsidR="00F335B4">
        <w:rPr>
          <w:rFonts w:asciiTheme="minorBidi" w:hAnsiTheme="minorBidi"/>
        </w:rPr>
        <w:t xml:space="preserve">has </w:t>
      </w:r>
      <w:r>
        <w:rPr>
          <w:rFonts w:asciiTheme="minorBidi" w:hAnsiTheme="minorBidi"/>
        </w:rPr>
        <w:t xml:space="preserve">influenced </w:t>
      </w:r>
      <w:r w:rsidR="00F335B4">
        <w:rPr>
          <w:rFonts w:asciiTheme="minorBidi" w:hAnsiTheme="minorBidi"/>
        </w:rPr>
        <w:t>the</w:t>
      </w:r>
      <w:r>
        <w:rPr>
          <w:rFonts w:asciiTheme="minorBidi" w:hAnsiTheme="minorBidi"/>
        </w:rPr>
        <w:t xml:space="preserve"> questions</w:t>
      </w:r>
      <w:r w:rsidR="00F335B4">
        <w:rPr>
          <w:rFonts w:asciiTheme="minorBidi" w:hAnsiTheme="minorBidi"/>
        </w:rPr>
        <w:t xml:space="preserve"> I was able to ask for this project</w:t>
      </w:r>
      <w:r>
        <w:rPr>
          <w:rFonts w:asciiTheme="minorBidi" w:hAnsiTheme="minorBidi"/>
        </w:rPr>
        <w:t>, as I was particularly careful to avoid questions th</w:t>
      </w:r>
      <w:r w:rsidR="00BB2254">
        <w:rPr>
          <w:rFonts w:asciiTheme="minorBidi" w:hAnsiTheme="minorBidi"/>
        </w:rPr>
        <w:t>at may cause misunderstandings about my intentions.</w:t>
      </w:r>
      <w:r w:rsidR="00BB2254" w:rsidRPr="00424FA9">
        <w:rPr>
          <w:rFonts w:asciiTheme="minorBidi" w:hAnsiTheme="minorBidi"/>
        </w:rPr>
        <w:t xml:space="preserve"> I almost never asked overtly political questions to non-politicians, although this was also not usually necessary, as people very commonly brought up politics un-prompted.</w:t>
      </w:r>
      <w:r w:rsidR="00BB2254">
        <w:rPr>
          <w:rFonts w:asciiTheme="minorBidi" w:hAnsiTheme="minorBidi"/>
        </w:rPr>
        <w:t xml:space="preserve"> </w:t>
      </w:r>
      <w:r w:rsidR="007F4C8F">
        <w:rPr>
          <w:rFonts w:asciiTheme="minorBidi" w:hAnsiTheme="minorBidi"/>
        </w:rPr>
        <w:t xml:space="preserve">While I sometimes ask how much of a certain good could be stashed somewhere near the border, I never asked where its precise location was. While I often asked about prices and costs, I never enquired about the names of suppliers or customers. This </w:t>
      </w:r>
      <w:r w:rsidR="001C60CB">
        <w:rPr>
          <w:rFonts w:asciiTheme="minorBidi" w:hAnsiTheme="minorBidi"/>
        </w:rPr>
        <w:t xml:space="preserve">has limited the </w:t>
      </w:r>
      <w:r w:rsidR="007F1CE6">
        <w:rPr>
          <w:rFonts w:asciiTheme="minorBidi" w:hAnsiTheme="minorBidi"/>
        </w:rPr>
        <w:t>ability for certain forms of analysis with this data – I am, for example, unable to construct a formal network analysis of smuggling networks</w:t>
      </w:r>
      <w:r w:rsidR="004D6F10">
        <w:rPr>
          <w:rFonts w:asciiTheme="minorBidi" w:hAnsiTheme="minorBidi"/>
        </w:rPr>
        <w:t xml:space="preserve">. </w:t>
      </w:r>
      <w:r w:rsidR="009F42C3">
        <w:rPr>
          <w:rFonts w:asciiTheme="minorBidi" w:hAnsiTheme="minorBidi"/>
        </w:rPr>
        <w:t xml:space="preserve">It also led my questions to usually start out rather broad, taking care not to </w:t>
      </w:r>
      <w:r w:rsidR="00480CAD">
        <w:rPr>
          <w:rFonts w:asciiTheme="minorBidi" w:hAnsiTheme="minorBidi"/>
        </w:rPr>
        <w:t>demonstrate pieces of insider knowledge which would either raise suspicions about who I may have spoken to previously</w:t>
      </w:r>
      <w:r w:rsidR="00660B14">
        <w:rPr>
          <w:rFonts w:asciiTheme="minorBidi" w:hAnsiTheme="minorBidi"/>
        </w:rPr>
        <w:t xml:space="preserve">, or who I may be connected to. This has </w:t>
      </w:r>
      <w:r w:rsidR="005931D5">
        <w:rPr>
          <w:rFonts w:asciiTheme="minorBidi" w:hAnsiTheme="minorBidi"/>
        </w:rPr>
        <w:t xml:space="preserve">usually made the interviews lengthier, but </w:t>
      </w:r>
      <w:r w:rsidR="00341AB7">
        <w:rPr>
          <w:rFonts w:asciiTheme="minorBidi" w:hAnsiTheme="minorBidi"/>
        </w:rPr>
        <w:t xml:space="preserve">was not primarily a disadvantage, as </w:t>
      </w:r>
      <w:r w:rsidR="00BB7C15">
        <w:rPr>
          <w:rFonts w:asciiTheme="minorBidi" w:hAnsiTheme="minorBidi"/>
        </w:rPr>
        <w:t xml:space="preserve">it allowed me to understand how many different participants framed their role in the smuggling economy in their own words and ‘from first principals’, and which issues they chose to highlight. </w:t>
      </w:r>
      <w:r w:rsidR="00480CAD">
        <w:rPr>
          <w:rFonts w:asciiTheme="minorBidi" w:hAnsiTheme="minorBidi"/>
        </w:rPr>
        <w:t xml:space="preserve"> </w:t>
      </w:r>
    </w:p>
    <w:p w14:paraId="1EA8FE37" w14:textId="77777777" w:rsidR="00B244D6" w:rsidRDefault="00B244D6" w:rsidP="00B244D6">
      <w:pPr>
        <w:spacing w:line="360" w:lineRule="auto"/>
        <w:rPr>
          <w:rFonts w:asciiTheme="minorBidi" w:hAnsiTheme="minorBidi"/>
        </w:rPr>
      </w:pPr>
    </w:p>
    <w:p w14:paraId="7E9B24EC" w14:textId="1A1043E7" w:rsidR="00254D4D" w:rsidRDefault="00F335B4" w:rsidP="00625402">
      <w:pPr>
        <w:spacing w:line="360" w:lineRule="auto"/>
        <w:rPr>
          <w:rFonts w:asciiTheme="minorBidi" w:hAnsiTheme="minorBidi"/>
        </w:rPr>
      </w:pPr>
      <w:r>
        <w:rPr>
          <w:rFonts w:asciiTheme="minorBidi" w:hAnsiTheme="minorBidi"/>
        </w:rPr>
        <w:t xml:space="preserve">More profoundly, my positionality has </w:t>
      </w:r>
      <w:r w:rsidR="00927C12">
        <w:rPr>
          <w:rFonts w:asciiTheme="minorBidi" w:hAnsiTheme="minorBidi"/>
        </w:rPr>
        <w:t xml:space="preserve">influenced the answers </w:t>
      </w:r>
      <w:r w:rsidR="00254D4D">
        <w:rPr>
          <w:rFonts w:asciiTheme="minorBidi" w:hAnsiTheme="minorBidi"/>
        </w:rPr>
        <w:t xml:space="preserve">I received. </w:t>
      </w:r>
      <w:r w:rsidR="00254D4D" w:rsidRPr="00424FA9">
        <w:rPr>
          <w:rFonts w:asciiTheme="minorBidi" w:hAnsiTheme="minorBidi"/>
        </w:rPr>
        <w:t xml:space="preserve">My position as a foreigner commonly led people to feel like they should behave as a form of </w:t>
      </w:r>
      <w:proofErr w:type="gramStart"/>
      <w:r w:rsidR="00254D4D" w:rsidRPr="00424FA9">
        <w:rPr>
          <w:rFonts w:asciiTheme="minorBidi" w:hAnsiTheme="minorBidi"/>
        </w:rPr>
        <w:t>ambassador, and</w:t>
      </w:r>
      <w:proofErr w:type="gramEnd"/>
      <w:r w:rsidR="00254D4D" w:rsidRPr="00424FA9">
        <w:rPr>
          <w:rFonts w:asciiTheme="minorBidi" w:hAnsiTheme="minorBidi"/>
        </w:rPr>
        <w:t xml:space="preserve"> present their environment in the best possible light. Fortunately, this</w:t>
      </w:r>
      <w:r w:rsidR="00B8149B">
        <w:rPr>
          <w:rFonts w:asciiTheme="minorBidi" w:hAnsiTheme="minorBidi"/>
        </w:rPr>
        <w:t xml:space="preserve"> typically</w:t>
      </w:r>
      <w:r w:rsidR="00254D4D" w:rsidRPr="00424FA9">
        <w:rPr>
          <w:rFonts w:asciiTheme="minorBidi" w:hAnsiTheme="minorBidi"/>
        </w:rPr>
        <w:t xml:space="preserve"> tended to decrease over the duration of the interview, </w:t>
      </w:r>
      <w:r w:rsidR="00B8149B">
        <w:rPr>
          <w:rFonts w:asciiTheme="minorBidi" w:hAnsiTheme="minorBidi"/>
        </w:rPr>
        <w:t>and even more so throughout multiple interviews</w:t>
      </w:r>
      <w:r w:rsidR="00254D4D" w:rsidRPr="00424FA9">
        <w:rPr>
          <w:rFonts w:asciiTheme="minorBidi" w:hAnsiTheme="minorBidi"/>
        </w:rPr>
        <w:t xml:space="preserve">. In interviews with people of respectively low social status, and despite my assurances to the contrary, answers would occasionally be </w:t>
      </w:r>
      <w:r w:rsidR="00B8149B" w:rsidRPr="00424FA9">
        <w:rPr>
          <w:rFonts w:asciiTheme="minorBidi" w:hAnsiTheme="minorBidi"/>
        </w:rPr>
        <w:t>characterized</w:t>
      </w:r>
      <w:r w:rsidR="00254D4D" w:rsidRPr="00424FA9">
        <w:rPr>
          <w:rFonts w:asciiTheme="minorBidi" w:hAnsiTheme="minorBidi"/>
        </w:rPr>
        <w:t xml:space="preserve"> by a belief that I would be able to provide or </w:t>
      </w:r>
      <w:r w:rsidR="00B8149B" w:rsidRPr="00424FA9">
        <w:rPr>
          <w:rFonts w:asciiTheme="minorBidi" w:hAnsiTheme="minorBidi"/>
        </w:rPr>
        <w:t>organize</w:t>
      </w:r>
      <w:r w:rsidR="00254D4D" w:rsidRPr="00424FA9">
        <w:rPr>
          <w:rFonts w:asciiTheme="minorBidi" w:hAnsiTheme="minorBidi"/>
        </w:rPr>
        <w:t xml:space="preserve"> some form of help. Still, this remained less prevalent as I had originally </w:t>
      </w:r>
      <w:r w:rsidR="00254D4D" w:rsidRPr="00424FA9">
        <w:rPr>
          <w:rFonts w:asciiTheme="minorBidi" w:hAnsiTheme="minorBidi"/>
        </w:rPr>
        <w:lastRenderedPageBreak/>
        <w:t xml:space="preserve">anticipated, likely because my </w:t>
      </w:r>
      <w:r w:rsidR="00B8149B" w:rsidRPr="00424FA9">
        <w:rPr>
          <w:rFonts w:asciiTheme="minorBidi" w:hAnsiTheme="minorBidi"/>
        </w:rPr>
        <w:t>characterization</w:t>
      </w:r>
      <w:r w:rsidR="00254D4D" w:rsidRPr="00424FA9">
        <w:rPr>
          <w:rFonts w:asciiTheme="minorBidi" w:hAnsiTheme="minorBidi"/>
        </w:rPr>
        <w:t xml:space="preserve"> as a ‘student’ slightly diminished my status, and because I adopted a lifestyle and </w:t>
      </w:r>
      <w:r w:rsidR="00B8149B" w:rsidRPr="00424FA9">
        <w:rPr>
          <w:rFonts w:asciiTheme="minorBidi" w:hAnsiTheme="minorBidi"/>
        </w:rPr>
        <w:t>demeanor</w:t>
      </w:r>
      <w:r w:rsidR="00254D4D" w:rsidRPr="00424FA9">
        <w:rPr>
          <w:rFonts w:asciiTheme="minorBidi" w:hAnsiTheme="minorBidi"/>
        </w:rPr>
        <w:t xml:space="preserve"> that was clearly separate from foreign NGO workers or foreigners in a position of power. </w:t>
      </w:r>
    </w:p>
    <w:p w14:paraId="390171E2" w14:textId="77777777" w:rsidR="00B8149B" w:rsidRPr="00424FA9" w:rsidRDefault="00B8149B" w:rsidP="00B8149B">
      <w:pPr>
        <w:spacing w:line="360" w:lineRule="auto"/>
        <w:rPr>
          <w:rFonts w:asciiTheme="minorBidi" w:hAnsiTheme="minorBidi"/>
        </w:rPr>
      </w:pPr>
    </w:p>
    <w:p w14:paraId="1D6451F8" w14:textId="5C02588B" w:rsidR="00F04A0B" w:rsidRDefault="00254D4D" w:rsidP="008A0EFE">
      <w:pPr>
        <w:spacing w:line="360" w:lineRule="auto"/>
        <w:rPr>
          <w:rFonts w:asciiTheme="minorBidi" w:hAnsiTheme="minorBidi"/>
        </w:rPr>
      </w:pPr>
      <w:r w:rsidRPr="00424FA9">
        <w:rPr>
          <w:rFonts w:asciiTheme="minorBidi" w:hAnsiTheme="minorBidi"/>
        </w:rPr>
        <w:t xml:space="preserve">Obviously, the fact that some of the subject matter discussed included sensitive subjects and illegal activities significantly affected answers in interviews. As mentioned above, some of this was mitigated by the fact that many of these activities were highly </w:t>
      </w:r>
      <w:r w:rsidR="00B8149B" w:rsidRPr="00424FA9">
        <w:rPr>
          <w:rFonts w:asciiTheme="minorBidi" w:hAnsiTheme="minorBidi"/>
        </w:rPr>
        <w:t>normalized</w:t>
      </w:r>
      <w:r w:rsidRPr="00424FA9">
        <w:rPr>
          <w:rFonts w:asciiTheme="minorBidi" w:hAnsiTheme="minorBidi"/>
        </w:rPr>
        <w:t xml:space="preserve"> and socially accepted locally, and I was able to phrase my questions within the local discourse, referring to</w:t>
      </w:r>
      <w:r>
        <w:rPr>
          <w:rFonts w:asciiTheme="minorBidi" w:hAnsiTheme="minorBidi"/>
        </w:rPr>
        <w:t xml:space="preserve"> things such as</w:t>
      </w:r>
      <w:r w:rsidRPr="00424FA9">
        <w:rPr>
          <w:rFonts w:asciiTheme="minorBidi" w:hAnsiTheme="minorBidi"/>
        </w:rPr>
        <w:t xml:space="preserve"> “trade” and “business” rather than smuggling. Learning from my local research assistants and from my experience throughout my fieldwork to phrase questions in a way that positioned me as </w:t>
      </w:r>
      <w:r w:rsidR="00B8149B" w:rsidRPr="00424FA9">
        <w:rPr>
          <w:rFonts w:asciiTheme="minorBidi" w:hAnsiTheme="minorBidi"/>
        </w:rPr>
        <w:t>non-judgmental</w:t>
      </w:r>
      <w:r w:rsidRPr="00424FA9">
        <w:rPr>
          <w:rFonts w:asciiTheme="minorBidi" w:hAnsiTheme="minorBidi"/>
        </w:rPr>
        <w:t xml:space="preserve"> and non-threatening, and to breach sensitive subjects in a considerate manner was an important learning process. The fact that many of my questions were about institutions, about rules, habits and regulation that people interacted with in their daily lives, and that could always be </w:t>
      </w:r>
      <w:proofErr w:type="spellStart"/>
      <w:r w:rsidRPr="00424FA9">
        <w:rPr>
          <w:rFonts w:asciiTheme="minorBidi" w:hAnsiTheme="minorBidi"/>
        </w:rPr>
        <w:t>conceptualised</w:t>
      </w:r>
      <w:proofErr w:type="spellEnd"/>
      <w:r w:rsidRPr="00424FA9">
        <w:rPr>
          <w:rFonts w:asciiTheme="minorBidi" w:hAnsiTheme="minorBidi"/>
        </w:rPr>
        <w:t xml:space="preserve"> as general or external – “it’s how things are around here” – also helped to ask questions in a way that did not imply judgement or assigning personal responsibility.</w:t>
      </w:r>
      <w:r w:rsidR="00491632">
        <w:rPr>
          <w:rFonts w:asciiTheme="minorBidi" w:hAnsiTheme="minorBidi"/>
        </w:rPr>
        <w:t xml:space="preserve"> </w:t>
      </w:r>
    </w:p>
    <w:p w14:paraId="36583C9A" w14:textId="77777777" w:rsidR="00841985" w:rsidRDefault="00841985" w:rsidP="00B908C7">
      <w:pPr>
        <w:spacing w:line="360" w:lineRule="auto"/>
        <w:rPr>
          <w:rFonts w:asciiTheme="minorBidi" w:hAnsiTheme="minorBidi"/>
        </w:rPr>
      </w:pPr>
    </w:p>
    <w:p w14:paraId="0A06C099" w14:textId="57B10800" w:rsidR="00EF2E73" w:rsidRPr="00424FA9" w:rsidRDefault="00EF2E73" w:rsidP="001E25E7">
      <w:pPr>
        <w:spacing w:line="360" w:lineRule="auto"/>
        <w:rPr>
          <w:rFonts w:asciiTheme="minorBidi" w:hAnsiTheme="minorBidi"/>
        </w:rPr>
      </w:pPr>
      <w:r w:rsidRPr="00424FA9">
        <w:rPr>
          <w:rFonts w:asciiTheme="minorBidi" w:hAnsiTheme="minorBidi"/>
        </w:rPr>
        <w:t xml:space="preserve">The data collected through interviews has been complemented by the observations generated through extensive participant observation throughout the fieldwork period. Observing the distribution networks of informal cross-border trade in markets across the region, buying contraband gasoline, accompanying a Moroccan NGO on trips where they gave seminars to </w:t>
      </w:r>
      <w:proofErr w:type="spellStart"/>
      <w:r w:rsidRPr="00424FA9">
        <w:rPr>
          <w:rFonts w:asciiTheme="minorBidi" w:hAnsiTheme="minorBidi"/>
        </w:rPr>
        <w:t>formalise</w:t>
      </w:r>
      <w:proofErr w:type="spellEnd"/>
      <w:r w:rsidRPr="00424FA9">
        <w:rPr>
          <w:rFonts w:asciiTheme="minorBidi" w:hAnsiTheme="minorBidi"/>
        </w:rPr>
        <w:t xml:space="preserve"> informal workers, attending the festivities for the anniversary of the IS attack on Ben </w:t>
      </w:r>
      <w:proofErr w:type="spellStart"/>
      <w:r w:rsidRPr="00424FA9">
        <w:rPr>
          <w:rFonts w:asciiTheme="minorBidi" w:hAnsiTheme="minorBidi"/>
        </w:rPr>
        <w:t>Guerdane</w:t>
      </w:r>
      <w:proofErr w:type="spellEnd"/>
      <w:r w:rsidRPr="00424FA9">
        <w:rPr>
          <w:rFonts w:asciiTheme="minorBidi" w:hAnsiTheme="minorBidi"/>
        </w:rPr>
        <w:t xml:space="preserve"> and the demonstrations in Al-</w:t>
      </w:r>
      <w:proofErr w:type="spellStart"/>
      <w:r w:rsidRPr="00424FA9">
        <w:rPr>
          <w:rFonts w:asciiTheme="minorBidi" w:hAnsiTheme="minorBidi"/>
        </w:rPr>
        <w:t>Hoceima</w:t>
      </w:r>
      <w:proofErr w:type="spellEnd"/>
      <w:r w:rsidRPr="00424FA9">
        <w:rPr>
          <w:rFonts w:asciiTheme="minorBidi" w:hAnsiTheme="minorBidi"/>
        </w:rPr>
        <w:t xml:space="preserve">, walking time and time again through the border crossings of Melilla, driving through checkpoints every day and having one too many run-ins with the local police, late-night discussions </w:t>
      </w:r>
      <w:r>
        <w:rPr>
          <w:rFonts w:asciiTheme="minorBidi" w:hAnsiTheme="minorBidi"/>
        </w:rPr>
        <w:t>with friends and their families –</w:t>
      </w:r>
      <w:r w:rsidRPr="00424FA9">
        <w:rPr>
          <w:rFonts w:asciiTheme="minorBidi" w:hAnsiTheme="minorBidi"/>
        </w:rPr>
        <w:t xml:space="preserve"> all these provided context and information that went beyond the rather artificial boundaries of interviews. It also helped me build the kinds of contacts that would allow me to conduct further </w:t>
      </w:r>
      <w:proofErr w:type="gramStart"/>
      <w:r w:rsidRPr="00424FA9">
        <w:rPr>
          <w:rFonts w:asciiTheme="minorBidi" w:hAnsiTheme="minorBidi"/>
        </w:rPr>
        <w:t>interviews, or</w:t>
      </w:r>
      <w:proofErr w:type="gramEnd"/>
      <w:r w:rsidRPr="00424FA9">
        <w:rPr>
          <w:rFonts w:asciiTheme="minorBidi" w:hAnsiTheme="minorBidi"/>
        </w:rPr>
        <w:t xml:space="preserve"> provided me with the understanding of local social structures that would help me behave appropriately towards my </w:t>
      </w:r>
      <w:r w:rsidR="001E25E7">
        <w:rPr>
          <w:rFonts w:asciiTheme="minorBidi" w:hAnsiTheme="minorBidi"/>
        </w:rPr>
        <w:t>participants</w:t>
      </w:r>
      <w:r w:rsidRPr="00424FA9">
        <w:rPr>
          <w:rFonts w:asciiTheme="minorBidi" w:hAnsiTheme="minorBidi"/>
        </w:rPr>
        <w:t xml:space="preserve">. </w:t>
      </w:r>
    </w:p>
    <w:p w14:paraId="7D09B62D" w14:textId="7D2EE99D" w:rsidR="00625402" w:rsidRDefault="006B4809" w:rsidP="00AA7875">
      <w:pPr>
        <w:spacing w:line="360" w:lineRule="auto"/>
        <w:rPr>
          <w:rFonts w:asciiTheme="minorBidi" w:hAnsiTheme="minorBidi"/>
        </w:rPr>
      </w:pPr>
      <w:r w:rsidRPr="00424FA9">
        <w:rPr>
          <w:rFonts w:asciiTheme="minorBidi" w:hAnsiTheme="minorBidi"/>
        </w:rPr>
        <w:t xml:space="preserve">Again, my ability to participate was mediated through my identity. As a foreigner (and someone requiring research ethics approval), participating in certain activities was out of order, however, it also brought with </w:t>
      </w:r>
      <w:proofErr w:type="gramStart"/>
      <w:r w:rsidRPr="00424FA9">
        <w:rPr>
          <w:rFonts w:asciiTheme="minorBidi" w:hAnsiTheme="minorBidi"/>
        </w:rPr>
        <w:t>it</w:t>
      </w:r>
      <w:proofErr w:type="gramEnd"/>
      <w:r w:rsidRPr="00424FA9">
        <w:rPr>
          <w:rFonts w:asciiTheme="minorBidi" w:hAnsiTheme="minorBidi"/>
        </w:rPr>
        <w:t xml:space="preserve"> certain benefits. Even once I had spent significant time in my field sites, the going assumption was still that my understanding of local processes was null, providing me with an ongoing commentary on my surroundings by those around me. A </w:t>
      </w:r>
      <w:r w:rsidRPr="00424FA9">
        <w:rPr>
          <w:rFonts w:asciiTheme="minorBidi" w:hAnsiTheme="minorBidi"/>
        </w:rPr>
        <w:lastRenderedPageBreak/>
        <w:t xml:space="preserve">reputation as a researcher working on the economy also created a certain interest by local bureaucrats and businessmen to discuss the events of the day, which provided a valuable source of insight and context. </w:t>
      </w:r>
      <w:r>
        <w:rPr>
          <w:rFonts w:asciiTheme="minorBidi" w:hAnsiTheme="minorBidi"/>
        </w:rPr>
        <w:t>In addition</w:t>
      </w:r>
      <w:r w:rsidRPr="00424FA9">
        <w:rPr>
          <w:rFonts w:asciiTheme="minorBidi" w:hAnsiTheme="minorBidi"/>
        </w:rPr>
        <w:t xml:space="preserve">, my positionality within the local community was crucially influenced and supported by three people who at one time or another worked as my research assistants, and whose local embeddedness and kind character helped us to </w:t>
      </w:r>
      <w:r>
        <w:rPr>
          <w:rFonts w:asciiTheme="minorBidi" w:hAnsiTheme="minorBidi"/>
        </w:rPr>
        <w:t>find</w:t>
      </w:r>
      <w:r w:rsidRPr="00424FA9">
        <w:rPr>
          <w:rFonts w:asciiTheme="minorBidi" w:hAnsiTheme="minorBidi"/>
        </w:rPr>
        <w:t xml:space="preserve"> </w:t>
      </w:r>
      <w:proofErr w:type="gramStart"/>
      <w:r w:rsidRPr="00424FA9">
        <w:rPr>
          <w:rFonts w:asciiTheme="minorBidi" w:hAnsiTheme="minorBidi"/>
        </w:rPr>
        <w:t>access, and</w:t>
      </w:r>
      <w:proofErr w:type="gramEnd"/>
      <w:r w:rsidRPr="00424FA9">
        <w:rPr>
          <w:rFonts w:asciiTheme="minorBidi" w:hAnsiTheme="minorBidi"/>
        </w:rPr>
        <w:t xml:space="preserve"> build trusting relationships.</w:t>
      </w:r>
    </w:p>
    <w:p w14:paraId="6AFF6D59" w14:textId="77777777" w:rsidR="005F46EE" w:rsidRDefault="005F46EE" w:rsidP="00AA7875">
      <w:pPr>
        <w:spacing w:line="360" w:lineRule="auto"/>
        <w:rPr>
          <w:rFonts w:asciiTheme="minorBidi" w:hAnsiTheme="minorBidi"/>
        </w:rPr>
      </w:pPr>
    </w:p>
    <w:p w14:paraId="118837C5" w14:textId="6AEBCB19" w:rsidR="001C1844" w:rsidRPr="00424FA9" w:rsidRDefault="00625402" w:rsidP="00290421">
      <w:pPr>
        <w:spacing w:line="360" w:lineRule="auto"/>
        <w:rPr>
          <w:rFonts w:asciiTheme="minorBidi" w:hAnsiTheme="minorBidi"/>
        </w:rPr>
      </w:pPr>
      <w:r>
        <w:rPr>
          <w:rFonts w:asciiTheme="minorBidi" w:hAnsiTheme="minorBidi"/>
        </w:rPr>
        <w:t xml:space="preserve">Both </w:t>
      </w:r>
      <w:r w:rsidR="00E1376E">
        <w:rPr>
          <w:rFonts w:asciiTheme="minorBidi" w:hAnsiTheme="minorBidi"/>
        </w:rPr>
        <w:t xml:space="preserve">with respect to interviews and </w:t>
      </w:r>
      <w:r w:rsidR="005F46EE">
        <w:rPr>
          <w:rFonts w:asciiTheme="minorBidi" w:hAnsiTheme="minorBidi"/>
        </w:rPr>
        <w:t xml:space="preserve">with respect to participant observation, </w:t>
      </w:r>
      <w:r w:rsidR="001E69E3">
        <w:rPr>
          <w:rFonts w:asciiTheme="minorBidi" w:hAnsiTheme="minorBidi"/>
        </w:rPr>
        <w:t xml:space="preserve">the large number of </w:t>
      </w:r>
      <w:r w:rsidR="00B908C7">
        <w:rPr>
          <w:rFonts w:asciiTheme="minorBidi" w:hAnsiTheme="minorBidi"/>
        </w:rPr>
        <w:t>interviews and the signific</w:t>
      </w:r>
      <w:r w:rsidR="00B32450">
        <w:rPr>
          <w:rFonts w:asciiTheme="minorBidi" w:hAnsiTheme="minorBidi"/>
        </w:rPr>
        <w:t xml:space="preserve">ant amount of time spent in both field sites </w:t>
      </w:r>
      <w:r w:rsidR="00B7562C">
        <w:rPr>
          <w:rFonts w:asciiTheme="minorBidi" w:hAnsiTheme="minorBidi"/>
        </w:rPr>
        <w:t xml:space="preserve">has been a significant help in overcoming some of the </w:t>
      </w:r>
      <w:r w:rsidR="00B85507">
        <w:rPr>
          <w:rFonts w:asciiTheme="minorBidi" w:hAnsiTheme="minorBidi"/>
        </w:rPr>
        <w:t>biases intro</w:t>
      </w:r>
      <w:r w:rsidR="00AE72F3">
        <w:rPr>
          <w:rFonts w:asciiTheme="minorBidi" w:hAnsiTheme="minorBidi"/>
        </w:rPr>
        <w:t xml:space="preserve">duced through my positionality, as it allowed me to </w:t>
      </w:r>
      <w:r w:rsidR="003D24C9">
        <w:rPr>
          <w:rFonts w:asciiTheme="minorBidi" w:hAnsiTheme="minorBidi"/>
        </w:rPr>
        <w:t>gain an increasingly better unde</w:t>
      </w:r>
      <w:r w:rsidR="00CD6929">
        <w:rPr>
          <w:rFonts w:asciiTheme="minorBidi" w:hAnsiTheme="minorBidi"/>
        </w:rPr>
        <w:t>rstanding of the local context and framings, and my place within them.</w:t>
      </w:r>
      <w:r w:rsidR="00465DB7">
        <w:rPr>
          <w:rFonts w:asciiTheme="minorBidi" w:hAnsiTheme="minorBidi"/>
        </w:rPr>
        <w:t xml:space="preserve"> It has given me the time to triangulate </w:t>
      </w:r>
      <w:proofErr w:type="gramStart"/>
      <w:r w:rsidR="00465DB7">
        <w:rPr>
          <w:rFonts w:asciiTheme="minorBidi" w:hAnsiTheme="minorBidi"/>
        </w:rPr>
        <w:t>information</w:t>
      </w:r>
      <w:r w:rsidR="00C363DC">
        <w:rPr>
          <w:rFonts w:asciiTheme="minorBidi" w:hAnsiTheme="minorBidi"/>
        </w:rPr>
        <w:t>, and</w:t>
      </w:r>
      <w:proofErr w:type="gramEnd"/>
      <w:r w:rsidR="00C363DC">
        <w:rPr>
          <w:rFonts w:asciiTheme="minorBidi" w:hAnsiTheme="minorBidi"/>
        </w:rPr>
        <w:t xml:space="preserve"> makes a strong case for the fusing of more traditional interview-based research and </w:t>
      </w:r>
      <w:r w:rsidR="00281A92">
        <w:rPr>
          <w:rFonts w:asciiTheme="minorBidi" w:hAnsiTheme="minorBidi"/>
        </w:rPr>
        <w:t>ethnographic research in the study of smuggling</w:t>
      </w:r>
      <w:r w:rsidR="00465DB7">
        <w:rPr>
          <w:rFonts w:asciiTheme="minorBidi" w:hAnsiTheme="minorBidi"/>
        </w:rPr>
        <w:t>.</w:t>
      </w:r>
      <w:r w:rsidR="00916CAD">
        <w:rPr>
          <w:rFonts w:asciiTheme="minorBidi" w:hAnsiTheme="minorBidi"/>
        </w:rPr>
        <w:t xml:space="preserve"> A short-term</w:t>
      </w:r>
      <w:r w:rsidR="00985F74">
        <w:rPr>
          <w:rFonts w:asciiTheme="minorBidi" w:hAnsiTheme="minorBidi"/>
        </w:rPr>
        <w:t xml:space="preserve">, elite-interview-based </w:t>
      </w:r>
      <w:r w:rsidR="00916CAD">
        <w:rPr>
          <w:rFonts w:asciiTheme="minorBidi" w:hAnsiTheme="minorBidi"/>
        </w:rPr>
        <w:t>research strategy would likely not have produced reliable information.</w:t>
      </w:r>
      <w:r w:rsidR="00CD6929">
        <w:rPr>
          <w:rFonts w:asciiTheme="minorBidi" w:hAnsiTheme="minorBidi"/>
        </w:rPr>
        <w:t xml:space="preserve"> </w:t>
      </w:r>
      <w:r w:rsidR="00E6493A">
        <w:rPr>
          <w:rFonts w:asciiTheme="minorBidi" w:hAnsiTheme="minorBidi"/>
        </w:rPr>
        <w:t xml:space="preserve">Still, this has not always been </w:t>
      </w:r>
      <w:proofErr w:type="gramStart"/>
      <w:r w:rsidR="00AC0513">
        <w:rPr>
          <w:rFonts w:asciiTheme="minorBidi" w:hAnsiTheme="minorBidi"/>
        </w:rPr>
        <w:t>sufficient</w:t>
      </w:r>
      <w:proofErr w:type="gramEnd"/>
      <w:r w:rsidR="001C1844">
        <w:rPr>
          <w:rFonts w:asciiTheme="minorBidi" w:hAnsiTheme="minorBidi"/>
        </w:rPr>
        <w:t xml:space="preserve"> – </w:t>
      </w:r>
      <w:r w:rsidR="00465DB7">
        <w:rPr>
          <w:rFonts w:asciiTheme="minorBidi" w:hAnsiTheme="minorBidi"/>
        </w:rPr>
        <w:t xml:space="preserve">I will return to this </w:t>
      </w:r>
      <w:r w:rsidR="00290421">
        <w:rPr>
          <w:rFonts w:asciiTheme="minorBidi" w:hAnsiTheme="minorBidi"/>
        </w:rPr>
        <w:t xml:space="preserve">in the section on misreporting and triangulation. </w:t>
      </w:r>
      <w:r w:rsidR="00465DB7">
        <w:rPr>
          <w:rFonts w:asciiTheme="minorBidi" w:hAnsiTheme="minorBidi"/>
        </w:rPr>
        <w:t xml:space="preserve"> </w:t>
      </w:r>
    </w:p>
    <w:p w14:paraId="5EBFD74E" w14:textId="77777777" w:rsidR="00A96022" w:rsidRDefault="00A96022">
      <w:pPr>
        <w:rPr>
          <w:rFonts w:asciiTheme="majorBidi" w:hAnsiTheme="majorBidi" w:cstheme="majorBidi"/>
          <w:i/>
          <w:iCs/>
        </w:rPr>
      </w:pPr>
    </w:p>
    <w:p w14:paraId="1BC79DAB" w14:textId="77777777" w:rsidR="00C37C11" w:rsidRPr="00F97FA5" w:rsidRDefault="00C37C11">
      <w:pPr>
        <w:rPr>
          <w:rFonts w:asciiTheme="majorBidi" w:hAnsiTheme="majorBidi" w:cstheme="majorBidi"/>
          <w:i/>
          <w:iCs/>
        </w:rPr>
      </w:pPr>
    </w:p>
    <w:p w14:paraId="7A5F51E8" w14:textId="736668B0" w:rsidR="00F97FA5" w:rsidRPr="00F97FA5" w:rsidRDefault="00F97FA5">
      <w:pPr>
        <w:rPr>
          <w:rFonts w:asciiTheme="majorBidi" w:hAnsiTheme="majorBidi" w:cstheme="majorBidi"/>
          <w:i/>
          <w:iCs/>
        </w:rPr>
      </w:pPr>
      <w:r w:rsidRPr="00F97FA5">
        <w:rPr>
          <w:rFonts w:asciiTheme="majorBidi" w:hAnsiTheme="majorBidi" w:cstheme="majorBidi"/>
          <w:i/>
          <w:iCs/>
        </w:rPr>
        <w:t>Ethics</w:t>
      </w:r>
    </w:p>
    <w:p w14:paraId="35D6256C" w14:textId="77777777" w:rsidR="00F97FA5" w:rsidRDefault="00F97FA5">
      <w:pPr>
        <w:rPr>
          <w:rFonts w:asciiTheme="majorBidi" w:hAnsiTheme="majorBidi" w:cstheme="majorBidi"/>
          <w:i/>
          <w:iCs/>
        </w:rPr>
      </w:pPr>
    </w:p>
    <w:p w14:paraId="54148103" w14:textId="37B76E11" w:rsidR="007366A3" w:rsidRDefault="007366A3" w:rsidP="000D753B">
      <w:pPr>
        <w:spacing w:line="360" w:lineRule="auto"/>
        <w:rPr>
          <w:rFonts w:asciiTheme="minorBidi" w:hAnsiTheme="minorBidi"/>
        </w:rPr>
      </w:pPr>
      <w:r>
        <w:rPr>
          <w:rFonts w:asciiTheme="minorBidi" w:hAnsiTheme="minorBidi"/>
        </w:rPr>
        <w:t>Throughout this project,</w:t>
      </w:r>
      <w:r w:rsidR="001802A6">
        <w:rPr>
          <w:rFonts w:asciiTheme="minorBidi" w:hAnsiTheme="minorBidi"/>
        </w:rPr>
        <w:t xml:space="preserve"> all</w:t>
      </w:r>
      <w:r>
        <w:rPr>
          <w:rFonts w:asciiTheme="minorBidi" w:hAnsiTheme="minorBidi"/>
        </w:rPr>
        <w:t xml:space="preserve"> data collection has been in compliance</w:t>
      </w:r>
      <w:r w:rsidRPr="00424FA9">
        <w:rPr>
          <w:rFonts w:asciiTheme="minorBidi" w:hAnsiTheme="minorBidi"/>
        </w:rPr>
        <w:t xml:space="preserve"> with </w:t>
      </w:r>
      <w:r>
        <w:rPr>
          <w:rFonts w:asciiTheme="minorBidi" w:hAnsiTheme="minorBidi"/>
        </w:rPr>
        <w:t>the</w:t>
      </w:r>
      <w:r w:rsidRPr="00424FA9">
        <w:rPr>
          <w:rFonts w:asciiTheme="minorBidi" w:hAnsiTheme="minorBidi"/>
        </w:rPr>
        <w:t xml:space="preserve"> ethics guidelines</w:t>
      </w:r>
      <w:r>
        <w:rPr>
          <w:rFonts w:asciiTheme="minorBidi" w:hAnsiTheme="minorBidi"/>
        </w:rPr>
        <w:t xml:space="preserve"> of the London School of Economics and Oxford University</w:t>
      </w:r>
      <w:r w:rsidR="001802A6">
        <w:rPr>
          <w:rFonts w:asciiTheme="minorBidi" w:hAnsiTheme="minorBidi"/>
        </w:rPr>
        <w:t>, and approved by the respective bodies</w:t>
      </w:r>
      <w:r w:rsidR="000D753B">
        <w:rPr>
          <w:rFonts w:asciiTheme="minorBidi" w:hAnsiTheme="minorBidi"/>
        </w:rPr>
        <w:t>.</w:t>
      </w:r>
      <w:r w:rsidRPr="00FF2A32">
        <w:rPr>
          <w:rStyle w:val="FootnoteReference"/>
        </w:rPr>
        <w:footnoteReference w:id="2"/>
      </w:r>
      <w:r w:rsidRPr="00424FA9">
        <w:rPr>
          <w:rFonts w:asciiTheme="minorBidi" w:hAnsiTheme="minorBidi"/>
        </w:rPr>
        <w:t xml:space="preserve"> </w:t>
      </w:r>
      <w:r w:rsidR="000D753B">
        <w:rPr>
          <w:rFonts w:asciiTheme="minorBidi" w:hAnsiTheme="minorBidi"/>
        </w:rPr>
        <w:t>A</w:t>
      </w:r>
      <w:r w:rsidRPr="00424FA9">
        <w:rPr>
          <w:rFonts w:asciiTheme="minorBidi" w:hAnsiTheme="minorBidi"/>
        </w:rPr>
        <w:t xml:space="preserve">dapting the principals of informed consent to the particular environment in which I was working, where </w:t>
      </w:r>
      <w:r>
        <w:rPr>
          <w:rFonts w:asciiTheme="minorBidi" w:hAnsiTheme="minorBidi"/>
        </w:rPr>
        <w:t>illiteracy</w:t>
      </w:r>
      <w:r w:rsidRPr="00424FA9">
        <w:rPr>
          <w:rFonts w:asciiTheme="minorBidi" w:hAnsiTheme="minorBidi"/>
        </w:rPr>
        <w:t xml:space="preserve"> was widespread, required a reliance on an oral consent procedure, which had been developed for my 2014 fieldwork in cooperation with the research ethics committee at the University of Oxford, and was adapted for the 2016 and 2017 sections of this project. </w:t>
      </w:r>
    </w:p>
    <w:p w14:paraId="3F8896F0" w14:textId="77777777" w:rsidR="009B3A46" w:rsidRDefault="009B3A46" w:rsidP="000D753B">
      <w:pPr>
        <w:spacing w:line="360" w:lineRule="auto"/>
        <w:rPr>
          <w:rFonts w:asciiTheme="minorBidi" w:hAnsiTheme="minorBidi"/>
        </w:rPr>
      </w:pPr>
    </w:p>
    <w:p w14:paraId="7366EC19" w14:textId="7A9270DF" w:rsidR="00213EE4" w:rsidRDefault="007366A3" w:rsidP="007366A3">
      <w:pPr>
        <w:spacing w:line="360" w:lineRule="auto"/>
        <w:rPr>
          <w:rFonts w:asciiTheme="minorBidi" w:hAnsiTheme="minorBidi"/>
        </w:rPr>
      </w:pPr>
      <w:r w:rsidRPr="00424FA9">
        <w:rPr>
          <w:rFonts w:asciiTheme="minorBidi" w:hAnsiTheme="minorBidi"/>
        </w:rPr>
        <w:t xml:space="preserve">Conducting interviews with traders who habitually operate outside the law brought two sets of additional ethical challenges: one regarding me acting lawfully myself, and one regarding my responsibility towards those I was interacting with. With respect to lawfulness, my research did not require me to break any </w:t>
      </w:r>
      <w:proofErr w:type="gramStart"/>
      <w:r w:rsidRPr="00424FA9">
        <w:rPr>
          <w:rFonts w:asciiTheme="minorBidi" w:hAnsiTheme="minorBidi"/>
        </w:rPr>
        <w:t>laws, but</w:t>
      </w:r>
      <w:proofErr w:type="gramEnd"/>
      <w:r w:rsidRPr="00424FA9">
        <w:rPr>
          <w:rFonts w:asciiTheme="minorBidi" w:hAnsiTheme="minorBidi"/>
        </w:rPr>
        <w:t xml:space="preserve"> did put me in a position to witness illegal activities. This is a common ethical issue, particularly in criminology </w:t>
      </w:r>
      <w:r w:rsidRPr="00424FA9">
        <w:rPr>
          <w:rFonts w:asciiTheme="minorBidi" w:hAnsiTheme="minorBidi"/>
        </w:rPr>
        <w:fldChar w:fldCharType="begin"/>
      </w:r>
      <w:r w:rsidR="00D144D6">
        <w:rPr>
          <w:rFonts w:asciiTheme="minorBidi" w:hAnsiTheme="minorBidi"/>
        </w:rPr>
        <w:instrText xml:space="preserve"> ADDIN ZOTERO_ITEM CSL_CITATION {"citationID":"ip7RD0OX","properties":{"formattedCitation":"(Wolfgang 1981; Beckerleg and Hundt 2004; Hammersley and Traianou 2012)","plainCitation":"(Wolfgang 1981; Beckerleg and Hundt 2004; Hammersley and Traianou 2012)","noteIndex":0},"citationItems":[{"id":244,"uris":["http://zotero.org/users/1918350/items/CRCHU3JM"],"uri":["http://zotero.org/users/1918350/items/CRCHU3JM"],"itemData":{"id":244,"type":"article-journal","title":"Confidentiality in Criminological Research and Other Ethical Issues","container-title":"Journal of Criminal Law and Criminology","volume":"72","issue":"1","author":[{"family":"Wolfgang","given":"M"}],"issued":{"date-parts":[["1981"]]}},"label":"page"},{"id":245,"uris":["http://zotero.org/users/1918350/items/JFRWFG55"],"uri":["http://zotero.org/users/1918350/items/JFRWFG55"],"itemData":{"id":245,"type":"article-journal","title":"The characteristics and recent growth of heroin injecting in a Kenyan coastal town","container-title":"Addiction research &amp; theory","page":"41-53","volume":"12","issue":"1","author":[{"family":"Beckerleg","given":"S.E"},{"family":"Hundt","given":"G. L"}],"issued":{"date-parts":[["2004"]]}},"label":"page"},{"id":246,"uris":["http://zotero.org/users/1918350/items/5C562NEB"],"uri":["http://zotero.org/users/1918350/items/5C562NEB"],"itemData":{"id":246,"type":"book","title":"Ethics in Qualitative Research - Controversies and Contexts","publisher":"Sage","author":[{"family":"Hammersley","given":"M"},{"family":"Traianou","given":"A"}],"issued":{"date-parts":[["2012"]]}},"label":"page"}],"schema":"https://github.com/citation-style-language/schema/raw/master/csl-citation.json"} </w:instrText>
      </w:r>
      <w:r w:rsidRPr="00424FA9">
        <w:rPr>
          <w:rFonts w:asciiTheme="minorBidi" w:hAnsiTheme="minorBidi"/>
        </w:rPr>
        <w:fldChar w:fldCharType="separate"/>
      </w:r>
      <w:r w:rsidRPr="00424FA9">
        <w:rPr>
          <w:rFonts w:asciiTheme="minorBidi" w:hAnsiTheme="minorBidi"/>
          <w:noProof/>
        </w:rPr>
        <w:t xml:space="preserve">(Wolfgang 1981; Beckerleg and </w:t>
      </w:r>
      <w:r w:rsidRPr="00424FA9">
        <w:rPr>
          <w:rFonts w:asciiTheme="minorBidi" w:hAnsiTheme="minorBidi"/>
          <w:noProof/>
        </w:rPr>
        <w:lastRenderedPageBreak/>
        <w:t>Hundt 2004; Hammersley and Traianou 2012)</w:t>
      </w:r>
      <w:r w:rsidRPr="00424FA9">
        <w:rPr>
          <w:rFonts w:asciiTheme="minorBidi" w:hAnsiTheme="minorBidi"/>
        </w:rPr>
        <w:fldChar w:fldCharType="end"/>
      </w:r>
      <w:r w:rsidRPr="00424FA9">
        <w:rPr>
          <w:rFonts w:asciiTheme="minorBidi" w:hAnsiTheme="minorBidi"/>
        </w:rPr>
        <w:t xml:space="preserve">, but given the non-violent nature of these illegal activities as well as their </w:t>
      </w:r>
      <w:r w:rsidR="00C55D69" w:rsidRPr="00424FA9">
        <w:rPr>
          <w:rFonts w:asciiTheme="minorBidi" w:hAnsiTheme="minorBidi"/>
        </w:rPr>
        <w:t>institutionalization</w:t>
      </w:r>
      <w:r w:rsidRPr="00424FA9">
        <w:rPr>
          <w:rFonts w:asciiTheme="minorBidi" w:hAnsiTheme="minorBidi"/>
        </w:rPr>
        <w:t>, and the awareness of law enforcement agencies in the area</w:t>
      </w:r>
      <w:r w:rsidR="005C6CDE">
        <w:rPr>
          <w:rFonts w:asciiTheme="minorBidi" w:hAnsiTheme="minorBidi"/>
        </w:rPr>
        <w:t xml:space="preserve"> (as the research itself extensively demonstrates)</w:t>
      </w:r>
      <w:r w:rsidRPr="00424FA9">
        <w:rPr>
          <w:rFonts w:asciiTheme="minorBidi" w:hAnsiTheme="minorBidi"/>
        </w:rPr>
        <w:t xml:space="preserve">, siding with the responsibility to protect the confidentiality of the participants of this study was a relatively straight-forward choice. </w:t>
      </w:r>
    </w:p>
    <w:p w14:paraId="66570C5D" w14:textId="0A15C76D" w:rsidR="00BD23AD" w:rsidRPr="00E25C5F" w:rsidRDefault="007366A3" w:rsidP="0081704C">
      <w:pPr>
        <w:spacing w:line="360" w:lineRule="auto"/>
        <w:rPr>
          <w:rFonts w:asciiTheme="minorBidi" w:hAnsiTheme="minorBidi"/>
        </w:rPr>
      </w:pPr>
      <w:r w:rsidRPr="00424FA9">
        <w:rPr>
          <w:rFonts w:asciiTheme="minorBidi" w:hAnsiTheme="minorBidi"/>
        </w:rPr>
        <w:t>With respect to my responsibility to those I was interacting with, apart from ensuring informed consent, ensuring anonymity was particularly important. I had a conversation about anonymity before interview</w:t>
      </w:r>
      <w:r w:rsidR="00C33182">
        <w:rPr>
          <w:rFonts w:asciiTheme="minorBidi" w:hAnsiTheme="minorBidi"/>
        </w:rPr>
        <w:t>s</w:t>
      </w:r>
      <w:r w:rsidRPr="00424FA9">
        <w:rPr>
          <w:rFonts w:asciiTheme="minorBidi" w:hAnsiTheme="minorBidi"/>
        </w:rPr>
        <w:t>, adopting an “opt-out” system where anonymity was the assumed standard.</w:t>
      </w:r>
      <w:r w:rsidR="00586CF1">
        <w:rPr>
          <w:rFonts w:asciiTheme="minorBidi" w:hAnsiTheme="minorBidi"/>
        </w:rPr>
        <w:t xml:space="preserve"> I took extensive care to </w:t>
      </w:r>
      <w:r w:rsidR="0081704C">
        <w:rPr>
          <w:rFonts w:asciiTheme="minorBidi" w:hAnsiTheme="minorBidi"/>
        </w:rPr>
        <w:t>provide my counterpart with full information of what I was trying to learn and why, and what motivated the questions that I was asking in the interview.</w:t>
      </w:r>
      <w:r w:rsidR="000B3DFF">
        <w:rPr>
          <w:rFonts w:asciiTheme="minorBidi" w:hAnsiTheme="minorBidi"/>
        </w:rPr>
        <w:t xml:space="preserve"> I typically let the interviewee chose the location of the interview</w:t>
      </w:r>
      <w:r w:rsidR="001E7741">
        <w:rPr>
          <w:rFonts w:asciiTheme="minorBidi" w:hAnsiTheme="minorBidi"/>
        </w:rPr>
        <w:t xml:space="preserve">, allowing them to </w:t>
      </w:r>
      <w:r w:rsidR="00686A4E">
        <w:rPr>
          <w:rFonts w:asciiTheme="minorBidi" w:hAnsiTheme="minorBidi"/>
        </w:rPr>
        <w:t>be able to direct the privacy or visibility or our meeting.</w:t>
      </w:r>
      <w:r w:rsidR="00D94B77">
        <w:rPr>
          <w:rFonts w:asciiTheme="minorBidi" w:hAnsiTheme="minorBidi"/>
        </w:rPr>
        <w:t xml:space="preserve"> I took extensive care not to reference information from anonymized interviews in other conversations, even in anonymized form.</w:t>
      </w:r>
      <w:r w:rsidRPr="00424FA9">
        <w:rPr>
          <w:rFonts w:asciiTheme="minorBidi" w:hAnsiTheme="minorBidi"/>
        </w:rPr>
        <w:t xml:space="preserve"> All my interview transcripts and notes hav</w:t>
      </w:r>
      <w:r w:rsidR="00D766C5">
        <w:rPr>
          <w:rFonts w:asciiTheme="minorBidi" w:hAnsiTheme="minorBidi"/>
        </w:rPr>
        <w:t>e</w:t>
      </w:r>
      <w:r w:rsidR="00D94B77">
        <w:rPr>
          <w:rFonts w:asciiTheme="minorBidi" w:hAnsiTheme="minorBidi"/>
        </w:rPr>
        <w:t xml:space="preserve"> always</w:t>
      </w:r>
      <w:r w:rsidR="00D766C5">
        <w:rPr>
          <w:rFonts w:asciiTheme="minorBidi" w:hAnsiTheme="minorBidi"/>
        </w:rPr>
        <w:t xml:space="preserve"> been saved in encrypted form</w:t>
      </w:r>
      <w:r w:rsidR="00BB33EA">
        <w:rPr>
          <w:rFonts w:asciiTheme="minorBidi" w:hAnsiTheme="minorBidi"/>
        </w:rPr>
        <w:t xml:space="preserve">, and </w:t>
      </w:r>
      <w:r w:rsidR="00202658">
        <w:rPr>
          <w:rFonts w:asciiTheme="minorBidi" w:hAnsiTheme="minorBidi"/>
        </w:rPr>
        <w:t xml:space="preserve">in their </w:t>
      </w:r>
      <w:r w:rsidR="00C41131">
        <w:rPr>
          <w:rFonts w:asciiTheme="minorBidi" w:hAnsiTheme="minorBidi"/>
        </w:rPr>
        <w:t xml:space="preserve">non-anonymized form </w:t>
      </w:r>
      <w:r w:rsidR="00BB33EA">
        <w:rPr>
          <w:rFonts w:asciiTheme="minorBidi" w:hAnsiTheme="minorBidi"/>
        </w:rPr>
        <w:t xml:space="preserve">are accessible </w:t>
      </w:r>
      <w:r w:rsidR="00202658">
        <w:rPr>
          <w:rFonts w:asciiTheme="minorBidi" w:hAnsiTheme="minorBidi"/>
        </w:rPr>
        <w:t>by</w:t>
      </w:r>
      <w:r w:rsidR="00BB33EA">
        <w:rPr>
          <w:rFonts w:asciiTheme="minorBidi" w:hAnsiTheme="minorBidi"/>
        </w:rPr>
        <w:t xml:space="preserve"> me only</w:t>
      </w:r>
      <w:r w:rsidR="00D766C5">
        <w:rPr>
          <w:rFonts w:asciiTheme="minorBidi" w:hAnsiTheme="minorBidi"/>
        </w:rPr>
        <w:t>.</w:t>
      </w:r>
      <w:r w:rsidR="00202554">
        <w:rPr>
          <w:rFonts w:asciiTheme="minorBidi" w:hAnsiTheme="minorBidi"/>
        </w:rPr>
        <w:t xml:space="preserve"> </w:t>
      </w:r>
      <w:r w:rsidR="007B4A37">
        <w:rPr>
          <w:rFonts w:asciiTheme="minorBidi" w:hAnsiTheme="minorBidi"/>
        </w:rPr>
        <w:t>During the fieldwork itself, confide</w:t>
      </w:r>
      <w:r w:rsidR="00A07170">
        <w:rPr>
          <w:rFonts w:asciiTheme="minorBidi" w:hAnsiTheme="minorBidi"/>
        </w:rPr>
        <w:t>ntial data was stored on a</w:t>
      </w:r>
      <w:r w:rsidR="007B4A37">
        <w:rPr>
          <w:rFonts w:asciiTheme="minorBidi" w:hAnsiTheme="minorBidi"/>
        </w:rPr>
        <w:t xml:space="preserve"> flash-drive</w:t>
      </w:r>
      <w:r w:rsidR="00A07170">
        <w:rPr>
          <w:rFonts w:asciiTheme="minorBidi" w:hAnsiTheme="minorBidi"/>
        </w:rPr>
        <w:t xml:space="preserve"> with hardware-based encryption</w:t>
      </w:r>
      <w:r w:rsidR="007B4A37">
        <w:rPr>
          <w:rFonts w:asciiTheme="minorBidi" w:hAnsiTheme="minorBidi"/>
        </w:rPr>
        <w:t xml:space="preserve">. </w:t>
      </w:r>
      <w:r w:rsidR="00F56765">
        <w:rPr>
          <w:rFonts w:asciiTheme="minorBidi" w:hAnsiTheme="minorBidi"/>
        </w:rPr>
        <w:t xml:space="preserve">At no point has any information </w:t>
      </w:r>
      <w:r w:rsidR="00D17FA6">
        <w:rPr>
          <w:rFonts w:asciiTheme="minorBidi" w:hAnsiTheme="minorBidi"/>
        </w:rPr>
        <w:t xml:space="preserve">from my interviews been shared with law enforcement officials. </w:t>
      </w:r>
    </w:p>
    <w:p w14:paraId="348237D5" w14:textId="77777777" w:rsidR="00BD23AD" w:rsidRPr="00F97FA5" w:rsidRDefault="00BD23AD">
      <w:pPr>
        <w:rPr>
          <w:rFonts w:asciiTheme="majorBidi" w:hAnsiTheme="majorBidi" w:cstheme="majorBidi"/>
          <w:i/>
          <w:iCs/>
        </w:rPr>
      </w:pPr>
    </w:p>
    <w:p w14:paraId="3ACB1A94" w14:textId="2B1286AC" w:rsidR="00F97FA5" w:rsidRPr="00F97FA5" w:rsidRDefault="00F97FA5">
      <w:pPr>
        <w:rPr>
          <w:rFonts w:asciiTheme="majorBidi" w:hAnsiTheme="majorBidi" w:cstheme="majorBidi"/>
          <w:i/>
          <w:iCs/>
        </w:rPr>
      </w:pPr>
      <w:r w:rsidRPr="00F97FA5">
        <w:rPr>
          <w:rFonts w:asciiTheme="majorBidi" w:hAnsiTheme="majorBidi" w:cstheme="majorBidi"/>
          <w:i/>
          <w:iCs/>
        </w:rPr>
        <w:t>Risk</w:t>
      </w:r>
    </w:p>
    <w:p w14:paraId="1CC7764F" w14:textId="77777777" w:rsidR="00F97FA5" w:rsidRPr="00F97FA5" w:rsidRDefault="00F97FA5">
      <w:pPr>
        <w:rPr>
          <w:rFonts w:asciiTheme="majorBidi" w:hAnsiTheme="majorBidi" w:cstheme="majorBidi"/>
        </w:rPr>
      </w:pPr>
    </w:p>
    <w:p w14:paraId="1C02C6B6" w14:textId="77777777" w:rsidR="00D350C6" w:rsidRDefault="004B3CE0" w:rsidP="003D78AF">
      <w:pPr>
        <w:spacing w:line="360" w:lineRule="auto"/>
        <w:rPr>
          <w:rFonts w:asciiTheme="minorBidi" w:hAnsiTheme="minorBidi"/>
        </w:rPr>
      </w:pPr>
      <w:r>
        <w:rPr>
          <w:rFonts w:asciiTheme="minorBidi" w:hAnsiTheme="minorBidi"/>
        </w:rPr>
        <w:t xml:space="preserve">The </w:t>
      </w:r>
      <w:r w:rsidR="000121F5" w:rsidRPr="00424FA9">
        <w:rPr>
          <w:rFonts w:asciiTheme="minorBidi" w:hAnsiTheme="minorBidi"/>
        </w:rPr>
        <w:t xml:space="preserve">project involved a </w:t>
      </w:r>
      <w:r w:rsidR="00B06AC2">
        <w:rPr>
          <w:rFonts w:asciiTheme="minorBidi" w:hAnsiTheme="minorBidi"/>
        </w:rPr>
        <w:t>limited</w:t>
      </w:r>
      <w:r w:rsidR="000121F5" w:rsidRPr="00424FA9">
        <w:rPr>
          <w:rFonts w:asciiTheme="minorBidi" w:hAnsiTheme="minorBidi"/>
        </w:rPr>
        <w:t xml:space="preserve"> amount of risk to my own security. The security situation particularly in the Tunisian South has been volatile, and Ben </w:t>
      </w:r>
      <w:proofErr w:type="spellStart"/>
      <w:r w:rsidR="000121F5" w:rsidRPr="00424FA9">
        <w:rPr>
          <w:rFonts w:asciiTheme="minorBidi" w:hAnsiTheme="minorBidi"/>
        </w:rPr>
        <w:t>Guerdane</w:t>
      </w:r>
      <w:proofErr w:type="spellEnd"/>
      <w:r w:rsidR="000121F5" w:rsidRPr="00424FA9">
        <w:rPr>
          <w:rFonts w:asciiTheme="minorBidi" w:hAnsiTheme="minorBidi"/>
        </w:rPr>
        <w:t xml:space="preserve"> </w:t>
      </w:r>
      <w:r w:rsidR="00BA721E">
        <w:rPr>
          <w:rFonts w:asciiTheme="minorBidi" w:hAnsiTheme="minorBidi"/>
        </w:rPr>
        <w:t xml:space="preserve">has been </w:t>
      </w:r>
      <w:r>
        <w:rPr>
          <w:rFonts w:asciiTheme="minorBidi" w:hAnsiTheme="minorBidi"/>
        </w:rPr>
        <w:t xml:space="preserve">either ‘amber’ or </w:t>
      </w:r>
      <w:r w:rsidR="000121F5" w:rsidRPr="00424FA9">
        <w:rPr>
          <w:rFonts w:asciiTheme="minorBidi" w:hAnsiTheme="minorBidi"/>
        </w:rPr>
        <w:t xml:space="preserve">‘red’ </w:t>
      </w:r>
      <w:r>
        <w:rPr>
          <w:rFonts w:asciiTheme="minorBidi" w:hAnsiTheme="minorBidi"/>
        </w:rPr>
        <w:t>on the travel advise map of the UK Foreign Office for the past few years.</w:t>
      </w:r>
      <w:r w:rsidR="00D350C6">
        <w:rPr>
          <w:rFonts w:asciiTheme="minorBidi" w:hAnsiTheme="minorBidi"/>
        </w:rPr>
        <w:t xml:space="preserve"> </w:t>
      </w:r>
      <w:r w:rsidR="000121F5" w:rsidRPr="00424FA9">
        <w:rPr>
          <w:rFonts w:asciiTheme="minorBidi" w:hAnsiTheme="minorBidi"/>
        </w:rPr>
        <w:t xml:space="preserve">The nature of my research necessitated additional caution in both field sites. </w:t>
      </w:r>
    </w:p>
    <w:p w14:paraId="2C0043A2" w14:textId="22DE699E" w:rsidR="00D350C6" w:rsidRDefault="000121F5" w:rsidP="005E4510">
      <w:pPr>
        <w:spacing w:line="360" w:lineRule="auto"/>
        <w:rPr>
          <w:rFonts w:asciiTheme="minorBidi" w:hAnsiTheme="minorBidi"/>
        </w:rPr>
      </w:pPr>
      <w:r w:rsidRPr="00424FA9">
        <w:rPr>
          <w:rFonts w:asciiTheme="minorBidi" w:hAnsiTheme="minorBidi"/>
        </w:rPr>
        <w:t xml:space="preserve">In cooperation with LSE Health and Safety, the security strategy for this project was based on maintaining a low profile, surveillance detection, and non-regular patterns of movement. I monitored the situation locally </w:t>
      </w:r>
      <w:proofErr w:type="gramStart"/>
      <w:r w:rsidRPr="00424FA9">
        <w:rPr>
          <w:rFonts w:asciiTheme="minorBidi" w:hAnsiTheme="minorBidi"/>
        </w:rPr>
        <w:t>carefully, and</w:t>
      </w:r>
      <w:proofErr w:type="gramEnd"/>
      <w:r w:rsidRPr="00424FA9">
        <w:rPr>
          <w:rFonts w:asciiTheme="minorBidi" w:hAnsiTheme="minorBidi"/>
        </w:rPr>
        <w:t xml:space="preserve"> did not enter </w:t>
      </w:r>
      <w:r w:rsidR="005E4510">
        <w:rPr>
          <w:rFonts w:asciiTheme="minorBidi" w:hAnsiTheme="minorBidi"/>
        </w:rPr>
        <w:t>sections of my field sites</w:t>
      </w:r>
      <w:r w:rsidRPr="00424FA9">
        <w:rPr>
          <w:rFonts w:asciiTheme="minorBidi" w:hAnsiTheme="minorBidi"/>
        </w:rPr>
        <w:t xml:space="preserve"> on days when local contacts suggested that it was not safe. </w:t>
      </w:r>
      <w:r w:rsidR="009F0E95">
        <w:rPr>
          <w:rFonts w:asciiTheme="minorBidi" w:hAnsiTheme="minorBidi"/>
        </w:rPr>
        <w:t>In addition,</w:t>
      </w:r>
      <w:r w:rsidR="00CE26AB">
        <w:rPr>
          <w:rFonts w:asciiTheme="minorBidi" w:hAnsiTheme="minorBidi"/>
        </w:rPr>
        <w:t xml:space="preserve"> a protocol for the tracking of my location was established</w:t>
      </w:r>
      <w:r w:rsidR="009F0E95">
        <w:rPr>
          <w:rFonts w:asciiTheme="minorBidi" w:hAnsiTheme="minorBidi"/>
        </w:rPr>
        <w:t xml:space="preserve"> </w:t>
      </w:r>
      <w:r w:rsidR="00A14C0E">
        <w:rPr>
          <w:rFonts w:asciiTheme="minorBidi" w:hAnsiTheme="minorBidi"/>
        </w:rPr>
        <w:t>during higher risk days</w:t>
      </w:r>
      <w:r w:rsidR="00340193">
        <w:rPr>
          <w:rFonts w:asciiTheme="minorBidi" w:hAnsiTheme="minorBidi"/>
        </w:rPr>
        <w:t>, with me checking in every 3 hours</w:t>
      </w:r>
      <w:r w:rsidR="00CE26AB">
        <w:rPr>
          <w:rFonts w:asciiTheme="minorBidi" w:hAnsiTheme="minorBidi"/>
        </w:rPr>
        <w:t xml:space="preserve">. </w:t>
      </w:r>
      <w:r w:rsidR="00F83CD2">
        <w:rPr>
          <w:rFonts w:asciiTheme="minorBidi" w:hAnsiTheme="minorBidi"/>
        </w:rPr>
        <w:t xml:space="preserve">In both field sites, and </w:t>
      </w:r>
      <w:proofErr w:type="gramStart"/>
      <w:r w:rsidR="00F83CD2">
        <w:rPr>
          <w:rFonts w:asciiTheme="minorBidi" w:hAnsiTheme="minorBidi"/>
        </w:rPr>
        <w:t>in particular in</w:t>
      </w:r>
      <w:proofErr w:type="gramEnd"/>
      <w:r w:rsidR="00F83CD2">
        <w:rPr>
          <w:rFonts w:asciiTheme="minorBidi" w:hAnsiTheme="minorBidi"/>
        </w:rPr>
        <w:t xml:space="preserve"> interaction with </w:t>
      </w:r>
      <w:r w:rsidR="002E4772">
        <w:rPr>
          <w:rFonts w:asciiTheme="minorBidi" w:hAnsiTheme="minorBidi"/>
        </w:rPr>
        <w:t>t</w:t>
      </w:r>
      <w:r w:rsidR="008A0B9F">
        <w:rPr>
          <w:rFonts w:asciiTheme="minorBidi" w:hAnsiTheme="minorBidi"/>
        </w:rPr>
        <w:t xml:space="preserve">raders in illicit goods, I made a particular effort to </w:t>
      </w:r>
      <w:r w:rsidR="00527184">
        <w:rPr>
          <w:rFonts w:asciiTheme="minorBidi" w:hAnsiTheme="minorBidi"/>
        </w:rPr>
        <w:t xml:space="preserve">avoid </w:t>
      </w:r>
      <w:r w:rsidR="00C17E7D">
        <w:rPr>
          <w:rFonts w:asciiTheme="minorBidi" w:hAnsiTheme="minorBidi"/>
        </w:rPr>
        <w:t xml:space="preserve">misunderstandings about my identity or the </w:t>
      </w:r>
      <w:r w:rsidR="003D0738">
        <w:rPr>
          <w:rFonts w:asciiTheme="minorBidi" w:hAnsiTheme="minorBidi"/>
        </w:rPr>
        <w:t xml:space="preserve">type of data I was collecting. </w:t>
      </w:r>
    </w:p>
    <w:p w14:paraId="71C52783" w14:textId="49868A4B" w:rsidR="003A64F5" w:rsidRPr="003D0738" w:rsidRDefault="000121F5" w:rsidP="003D0738">
      <w:pPr>
        <w:spacing w:line="360" w:lineRule="auto"/>
        <w:rPr>
          <w:rFonts w:asciiTheme="minorBidi" w:hAnsiTheme="minorBidi"/>
        </w:rPr>
      </w:pPr>
      <w:r w:rsidRPr="00424FA9">
        <w:rPr>
          <w:rFonts w:asciiTheme="minorBidi" w:hAnsiTheme="minorBidi"/>
        </w:rPr>
        <w:t xml:space="preserve">Fortunately, no incidents occurred that suggest that this strategy was insufficient. </w:t>
      </w:r>
    </w:p>
    <w:p w14:paraId="1296AE70" w14:textId="77777777" w:rsidR="00F97FA5" w:rsidRPr="00F97FA5" w:rsidRDefault="00F97FA5">
      <w:pPr>
        <w:rPr>
          <w:rFonts w:asciiTheme="majorBidi" w:hAnsiTheme="majorBidi" w:cstheme="majorBidi"/>
        </w:rPr>
      </w:pPr>
    </w:p>
    <w:p w14:paraId="39AEABB8" w14:textId="77777777" w:rsidR="00F97FA5" w:rsidRPr="00F97FA5" w:rsidRDefault="00F97FA5">
      <w:pPr>
        <w:rPr>
          <w:rFonts w:asciiTheme="majorBidi" w:hAnsiTheme="majorBidi" w:cstheme="majorBidi"/>
        </w:rPr>
      </w:pPr>
    </w:p>
    <w:p w14:paraId="26BA7DEB" w14:textId="09300EEE" w:rsidR="006B0191" w:rsidRDefault="00C23419" w:rsidP="00C23419">
      <w:pPr>
        <w:rPr>
          <w:rFonts w:asciiTheme="majorBidi" w:hAnsiTheme="majorBidi" w:cstheme="majorBidi"/>
          <w:i/>
          <w:iCs/>
        </w:rPr>
      </w:pPr>
      <w:r>
        <w:rPr>
          <w:rFonts w:asciiTheme="majorBidi" w:hAnsiTheme="majorBidi" w:cstheme="majorBidi"/>
          <w:i/>
          <w:iCs/>
        </w:rPr>
        <w:t xml:space="preserve">Misreporting and </w:t>
      </w:r>
      <w:r w:rsidR="003553F0" w:rsidRPr="00F97FA5">
        <w:rPr>
          <w:rFonts w:asciiTheme="majorBidi" w:hAnsiTheme="majorBidi" w:cstheme="majorBidi"/>
          <w:i/>
          <w:iCs/>
        </w:rPr>
        <w:t>Triangulation</w:t>
      </w:r>
    </w:p>
    <w:p w14:paraId="30081EC5" w14:textId="77777777" w:rsidR="006B0191" w:rsidRDefault="006B0191" w:rsidP="00304534">
      <w:pPr>
        <w:spacing w:line="360" w:lineRule="auto"/>
      </w:pPr>
    </w:p>
    <w:p w14:paraId="5E68F2C4" w14:textId="77777777" w:rsidR="00A0328F" w:rsidRDefault="001E7A48" w:rsidP="00A0328F">
      <w:pPr>
        <w:spacing w:line="360" w:lineRule="auto"/>
        <w:rPr>
          <w:rFonts w:asciiTheme="majorBidi" w:hAnsiTheme="majorBidi" w:cstheme="majorBidi"/>
        </w:rPr>
      </w:pPr>
      <w:r>
        <w:rPr>
          <w:rFonts w:asciiTheme="majorBidi" w:hAnsiTheme="majorBidi" w:cstheme="majorBidi"/>
        </w:rPr>
        <w:lastRenderedPageBreak/>
        <w:t xml:space="preserve">By far the most common </w:t>
      </w:r>
      <w:r w:rsidR="00304534">
        <w:rPr>
          <w:rFonts w:asciiTheme="majorBidi" w:hAnsiTheme="majorBidi" w:cstheme="majorBidi"/>
        </w:rPr>
        <w:t xml:space="preserve">methodological question in projects on smuggling is an obvious one: </w:t>
      </w:r>
      <w:r w:rsidR="001B1B4D">
        <w:rPr>
          <w:rFonts w:asciiTheme="majorBidi" w:hAnsiTheme="majorBidi" w:cstheme="majorBidi"/>
        </w:rPr>
        <w:t>“</w:t>
      </w:r>
      <w:r w:rsidR="00304534">
        <w:rPr>
          <w:rFonts w:asciiTheme="majorBidi" w:hAnsiTheme="majorBidi" w:cstheme="majorBidi"/>
        </w:rPr>
        <w:t>why would smugglers tell you about what they do?</w:t>
      </w:r>
      <w:r w:rsidR="001B1B4D">
        <w:rPr>
          <w:rFonts w:asciiTheme="majorBidi" w:hAnsiTheme="majorBidi" w:cstheme="majorBidi"/>
        </w:rPr>
        <w:t xml:space="preserve">” Aspects of the answer to this question have been discussed throughout this note: </w:t>
      </w:r>
      <w:r w:rsidR="00D555CC">
        <w:rPr>
          <w:rFonts w:asciiTheme="majorBidi" w:hAnsiTheme="majorBidi" w:cstheme="majorBidi"/>
        </w:rPr>
        <w:t xml:space="preserve">the local normalization of many of these activities has played a crucial role, as have relationships of trust, </w:t>
      </w:r>
      <w:r w:rsidR="009C0B21">
        <w:rPr>
          <w:rFonts w:asciiTheme="majorBidi" w:hAnsiTheme="majorBidi" w:cstheme="majorBidi"/>
        </w:rPr>
        <w:t xml:space="preserve">and the fact that I was most interested in the </w:t>
      </w:r>
      <w:r w:rsidR="00414C5A">
        <w:rPr>
          <w:rFonts w:asciiTheme="majorBidi" w:hAnsiTheme="majorBidi" w:cstheme="majorBidi"/>
        </w:rPr>
        <w:t xml:space="preserve">‘rules and regulations’ part of the smuggling, and hence </w:t>
      </w:r>
      <w:r w:rsidR="007142A4">
        <w:rPr>
          <w:rFonts w:asciiTheme="majorBidi" w:hAnsiTheme="majorBidi" w:cstheme="majorBidi"/>
        </w:rPr>
        <w:t>the part of it that contained information that was communally held by a large group of people in the borderland</w:t>
      </w:r>
      <w:r w:rsidR="00565493">
        <w:rPr>
          <w:rFonts w:asciiTheme="majorBidi" w:hAnsiTheme="majorBidi" w:cstheme="majorBidi"/>
        </w:rPr>
        <w:t xml:space="preserve">. </w:t>
      </w:r>
      <w:r w:rsidR="0003319B">
        <w:rPr>
          <w:rFonts w:asciiTheme="majorBidi" w:hAnsiTheme="majorBidi" w:cstheme="majorBidi"/>
        </w:rPr>
        <w:t xml:space="preserve">This final section deals with another part of the answer to this question: </w:t>
      </w:r>
      <w:r w:rsidR="006A3A04">
        <w:rPr>
          <w:rFonts w:asciiTheme="majorBidi" w:hAnsiTheme="majorBidi" w:cstheme="majorBidi"/>
        </w:rPr>
        <w:t xml:space="preserve">a critical treatment of all the information received. </w:t>
      </w:r>
    </w:p>
    <w:p w14:paraId="1487AC7E" w14:textId="47EB24D8" w:rsidR="00F6623F" w:rsidRPr="004C04AD" w:rsidRDefault="00C13F49" w:rsidP="004C04AD">
      <w:pPr>
        <w:spacing w:line="360" w:lineRule="auto"/>
        <w:rPr>
          <w:rFonts w:ascii="Times New Roman" w:hAnsi="Times New Roman" w:cs="Times New Roman"/>
        </w:rPr>
      </w:pPr>
      <w:r>
        <w:rPr>
          <w:rFonts w:ascii="Times New Roman" w:hAnsi="Times New Roman" w:cs="Times New Roman"/>
        </w:rPr>
        <w:t xml:space="preserve">For a research project that </w:t>
      </w:r>
      <w:r w:rsidR="004C3A11">
        <w:rPr>
          <w:rFonts w:ascii="Times New Roman" w:hAnsi="Times New Roman" w:cs="Times New Roman"/>
        </w:rPr>
        <w:t>is interested in illegal activit</w:t>
      </w:r>
      <w:r w:rsidR="00A47EF7">
        <w:rPr>
          <w:rFonts w:ascii="Times New Roman" w:hAnsi="Times New Roman" w:cs="Times New Roman"/>
        </w:rPr>
        <w:t>i</w:t>
      </w:r>
      <w:r w:rsidR="004C3A11">
        <w:rPr>
          <w:rFonts w:ascii="Times New Roman" w:hAnsi="Times New Roman" w:cs="Times New Roman"/>
        </w:rPr>
        <w:t xml:space="preserve">es, </w:t>
      </w:r>
      <w:r w:rsidR="00A47EF7">
        <w:rPr>
          <w:rFonts w:ascii="Times New Roman" w:hAnsi="Times New Roman" w:cs="Times New Roman"/>
        </w:rPr>
        <w:t xml:space="preserve">concerns around misreporting are particularly prevalent. </w:t>
      </w:r>
      <w:r w:rsidR="007F019E">
        <w:rPr>
          <w:rFonts w:ascii="Times New Roman" w:hAnsi="Times New Roman" w:cs="Times New Roman"/>
        </w:rPr>
        <w:t xml:space="preserve">Sometimes people lie, sometimes people are misinformed, and sometimes fundamentally different perspectives on social and political realities clash. </w:t>
      </w:r>
      <w:r w:rsidR="00F6623F">
        <w:rPr>
          <w:rFonts w:ascii="Times New Roman" w:hAnsi="Times New Roman" w:cs="Times New Roman"/>
        </w:rPr>
        <w:t xml:space="preserve">When discussing activities that feature so prominently </w:t>
      </w:r>
      <w:r w:rsidR="00352CD1">
        <w:rPr>
          <w:rFonts w:ascii="Times New Roman" w:hAnsi="Times New Roman" w:cs="Times New Roman"/>
        </w:rPr>
        <w:t xml:space="preserve">in the worlds of gossip, local myths, conspiracy theories, this is further exacerbated. </w:t>
      </w:r>
      <w:r w:rsidR="005242A5">
        <w:rPr>
          <w:rFonts w:ascii="Times New Roman" w:hAnsi="Times New Roman" w:cs="Times New Roman"/>
        </w:rPr>
        <w:t xml:space="preserve">The data collected for this project </w:t>
      </w:r>
      <w:r w:rsidR="00205A31">
        <w:rPr>
          <w:rFonts w:ascii="Times New Roman" w:hAnsi="Times New Roman" w:cs="Times New Roman"/>
        </w:rPr>
        <w:t xml:space="preserve">often mirrors this, </w:t>
      </w:r>
      <w:r w:rsidR="006E37B4">
        <w:rPr>
          <w:rFonts w:ascii="Times New Roman" w:hAnsi="Times New Roman" w:cs="Times New Roman"/>
        </w:rPr>
        <w:t>containing a rich</w:t>
      </w:r>
      <w:r w:rsidR="00414B7F">
        <w:rPr>
          <w:rFonts w:ascii="Times New Roman" w:hAnsi="Times New Roman" w:cs="Times New Roman"/>
        </w:rPr>
        <w:t xml:space="preserve"> and colorful</w:t>
      </w:r>
      <w:r w:rsidR="006E37B4">
        <w:rPr>
          <w:rFonts w:ascii="Times New Roman" w:hAnsi="Times New Roman" w:cs="Times New Roman"/>
        </w:rPr>
        <w:t xml:space="preserve"> tapestry of </w:t>
      </w:r>
      <w:r w:rsidR="008E60C3">
        <w:rPr>
          <w:rFonts w:ascii="Times New Roman" w:hAnsi="Times New Roman" w:cs="Times New Roman"/>
        </w:rPr>
        <w:t xml:space="preserve">stories and </w:t>
      </w:r>
      <w:r w:rsidR="00F11FCF">
        <w:rPr>
          <w:rFonts w:ascii="Times New Roman" w:hAnsi="Times New Roman" w:cs="Times New Roman"/>
        </w:rPr>
        <w:t>suspicions, anecdotes and accusations</w:t>
      </w:r>
      <w:r w:rsidR="004C04AD">
        <w:rPr>
          <w:rFonts w:ascii="Times New Roman" w:hAnsi="Times New Roman" w:cs="Times New Roman"/>
        </w:rPr>
        <w:t xml:space="preserve">, many of which are beyond the realm of verifiability. </w:t>
      </w:r>
    </w:p>
    <w:p w14:paraId="2E459697" w14:textId="7A7F5FA5" w:rsidR="00CD3035" w:rsidRPr="00A0328F" w:rsidRDefault="00E252E7" w:rsidP="004C04AD">
      <w:pPr>
        <w:spacing w:line="360" w:lineRule="auto"/>
        <w:rPr>
          <w:rFonts w:asciiTheme="majorBidi" w:hAnsiTheme="majorBidi" w:cstheme="majorBidi"/>
        </w:rPr>
      </w:pPr>
      <w:r w:rsidRPr="00424FA9">
        <w:rPr>
          <w:rFonts w:asciiTheme="minorBidi" w:hAnsiTheme="minorBidi"/>
        </w:rPr>
        <w:t>The first step to engaging with this</w:t>
      </w:r>
      <w:r w:rsidR="004C04AD">
        <w:rPr>
          <w:rFonts w:asciiTheme="minorBidi" w:hAnsiTheme="minorBidi"/>
        </w:rPr>
        <w:t xml:space="preserve"> material in order to build the arguments made in this paper</w:t>
      </w:r>
      <w:r w:rsidRPr="00424FA9">
        <w:rPr>
          <w:rFonts w:asciiTheme="minorBidi" w:hAnsiTheme="minorBidi"/>
        </w:rPr>
        <w:t xml:space="preserve"> </w:t>
      </w:r>
      <w:r w:rsidR="004C04AD">
        <w:rPr>
          <w:rFonts w:asciiTheme="minorBidi" w:hAnsiTheme="minorBidi"/>
        </w:rPr>
        <w:t>has been</w:t>
      </w:r>
      <w:r w:rsidRPr="00424FA9">
        <w:rPr>
          <w:rFonts w:asciiTheme="minorBidi" w:hAnsiTheme="minorBidi"/>
        </w:rPr>
        <w:t xml:space="preserve"> to treat each interview first and foremost as what it was – a conversation that is affected by positionalities, interests, and discourses, rather than statements of objective fact. </w:t>
      </w:r>
    </w:p>
    <w:p w14:paraId="3B8B5913" w14:textId="3650D911" w:rsidR="00C552C8" w:rsidRDefault="00020B80" w:rsidP="002E7C4D">
      <w:pPr>
        <w:spacing w:line="360" w:lineRule="auto"/>
        <w:rPr>
          <w:rFonts w:asciiTheme="minorBidi" w:hAnsiTheme="minorBidi"/>
        </w:rPr>
      </w:pPr>
      <w:r>
        <w:rPr>
          <w:rFonts w:asciiTheme="minorBidi" w:hAnsiTheme="minorBidi"/>
        </w:rPr>
        <w:t xml:space="preserve">I then began to </w:t>
      </w:r>
      <w:r w:rsidR="00E252E7" w:rsidRPr="00424FA9">
        <w:rPr>
          <w:rFonts w:asciiTheme="minorBidi" w:hAnsiTheme="minorBidi"/>
        </w:rPr>
        <w:t>piece these together,</w:t>
      </w:r>
      <w:r w:rsidR="004C04AD">
        <w:rPr>
          <w:rFonts w:asciiTheme="minorBidi" w:hAnsiTheme="minorBidi"/>
        </w:rPr>
        <w:t xml:space="preserve"> triangulating and verifying information</w:t>
      </w:r>
      <w:r w:rsidR="00E252E7" w:rsidRPr="00424FA9">
        <w:rPr>
          <w:rFonts w:asciiTheme="minorBidi" w:hAnsiTheme="minorBidi"/>
        </w:rPr>
        <w:t xml:space="preserve"> using some of the logics of process tracing described by</w:t>
      </w:r>
      <w:r w:rsidR="00E252E7">
        <w:rPr>
          <w:rFonts w:asciiTheme="minorBidi" w:hAnsiTheme="minorBidi"/>
        </w:rPr>
        <w:t xml:space="preserve"> Fairfield and </w:t>
      </w:r>
      <w:proofErr w:type="spellStart"/>
      <w:r w:rsidR="00E252E7">
        <w:rPr>
          <w:rFonts w:asciiTheme="minorBidi" w:hAnsiTheme="minorBidi"/>
        </w:rPr>
        <w:t>Charman</w:t>
      </w:r>
      <w:proofErr w:type="spellEnd"/>
      <w:r w:rsidR="00D144D6">
        <w:rPr>
          <w:rFonts w:asciiTheme="minorBidi" w:hAnsiTheme="minorBidi"/>
        </w:rPr>
        <w:t xml:space="preserve"> (</w:t>
      </w:r>
      <w:r w:rsidR="00D144D6">
        <w:rPr>
          <w:rFonts w:asciiTheme="minorBidi" w:hAnsiTheme="minorBidi"/>
        </w:rPr>
        <w:fldChar w:fldCharType="begin"/>
      </w:r>
      <w:r w:rsidR="00D144D6">
        <w:rPr>
          <w:rFonts w:asciiTheme="minorBidi" w:hAnsiTheme="minorBidi"/>
        </w:rPr>
        <w:instrText xml:space="preserve"> ADDIN ZOTERO_ITEM CSL_CITATION {"citationID":"YTXjcKpi","properties":{"formattedCitation":"(2015)","plainCitation":"(2015)","dontUpdate":true,"noteIndex":0},"citationItems":[{"id":364,"uris":["http://zotero.org/users/1918350/items/6YTLDDFL"],"uri":["http://zotero.org/users/1918350/items/6YTLDDFL"],"itemData":{"id":364,"type":"paper-conference","title":"Bayesian Probability: The Logic of (Political) Science Opportunities, Caveats, and Guidelines","publisher-place":"San Francisco, CA","event":"Annual Meeting of the American Political Science Association","event-place":"San Francisco, CA","URL":"https://www.researchgate.net/profile/Tasha_Fairfield/publication/281701239_Bayesian_Probability_The_Logic_of_Political_Science/links/55f4e74a08ae6a34f66096bb/Bayesian-Probability-The-Logic-of-Political-Science.pdf","author":[{"family":"Fairfield","given":"Tasha"},{"family":"Charman","given":"Andrew"}],"issued":{"date-parts":[["2015",9,3]]}},"suppress-author":true}],"schema":"https://github.com/citation-style-language/schema/raw/master/csl-citation.json"} </w:instrText>
      </w:r>
      <w:r w:rsidR="00D144D6">
        <w:rPr>
          <w:rFonts w:asciiTheme="minorBidi" w:hAnsiTheme="minorBidi"/>
        </w:rPr>
        <w:fldChar w:fldCharType="separate"/>
      </w:r>
      <w:r w:rsidR="00D144D6">
        <w:rPr>
          <w:rFonts w:asciiTheme="minorBidi" w:hAnsiTheme="minorBidi"/>
          <w:noProof/>
        </w:rPr>
        <w:t>2015</w:t>
      </w:r>
      <w:r w:rsidR="00D144D6">
        <w:rPr>
          <w:rFonts w:asciiTheme="minorBidi" w:hAnsiTheme="minorBidi"/>
        </w:rPr>
        <w:fldChar w:fldCharType="end"/>
      </w:r>
      <w:r w:rsidR="00D144D6">
        <w:rPr>
          <w:rFonts w:asciiTheme="minorBidi" w:hAnsiTheme="minorBidi"/>
        </w:rPr>
        <w:t>)</w:t>
      </w:r>
      <w:r w:rsidR="00E252E7">
        <w:rPr>
          <w:rFonts w:asciiTheme="minorBidi" w:hAnsiTheme="minorBidi"/>
        </w:rPr>
        <w:t xml:space="preserve"> </w:t>
      </w:r>
      <w:r w:rsidR="00E252E7" w:rsidRPr="00424FA9">
        <w:rPr>
          <w:rFonts w:asciiTheme="minorBidi" w:hAnsiTheme="minorBidi"/>
        </w:rPr>
        <w:t>considering people’s incentives, experiences</w:t>
      </w:r>
      <w:r w:rsidR="00C552C8">
        <w:rPr>
          <w:rFonts w:asciiTheme="minorBidi" w:hAnsiTheme="minorBidi"/>
        </w:rPr>
        <w:t>, access to information,</w:t>
      </w:r>
      <w:r w:rsidR="00E252E7" w:rsidRPr="00424FA9">
        <w:rPr>
          <w:rFonts w:asciiTheme="minorBidi" w:hAnsiTheme="minorBidi"/>
        </w:rPr>
        <w:t xml:space="preserve"> and positionalities. The large amount</w:t>
      </w:r>
      <w:r w:rsidR="002E7C4D">
        <w:rPr>
          <w:rFonts w:asciiTheme="minorBidi" w:hAnsiTheme="minorBidi"/>
        </w:rPr>
        <w:t>s</w:t>
      </w:r>
      <w:r w:rsidR="00E252E7" w:rsidRPr="00424FA9">
        <w:rPr>
          <w:rFonts w:asciiTheme="minorBidi" w:hAnsiTheme="minorBidi"/>
        </w:rPr>
        <w:t xml:space="preserve"> of interviews, alongside a collection of documents, the existence of some secondary literature, and most crucially the experience gained through participant observation has allowed me to triangulate information in order to generate robust data on informal institutions around smuggling in North Africa. </w:t>
      </w:r>
    </w:p>
    <w:p w14:paraId="78DDBD0E" w14:textId="77777777" w:rsidR="0024451F" w:rsidRDefault="0024451F" w:rsidP="00C552C8">
      <w:pPr>
        <w:spacing w:line="360" w:lineRule="auto"/>
        <w:rPr>
          <w:rFonts w:asciiTheme="minorBidi" w:hAnsiTheme="minorBidi"/>
        </w:rPr>
      </w:pPr>
    </w:p>
    <w:p w14:paraId="685503E1" w14:textId="77777777" w:rsidR="00AF1450" w:rsidRDefault="00E252E7" w:rsidP="00C552C8">
      <w:pPr>
        <w:spacing w:line="360" w:lineRule="auto"/>
        <w:rPr>
          <w:rFonts w:asciiTheme="minorBidi" w:hAnsiTheme="minorBidi"/>
        </w:rPr>
      </w:pPr>
      <w:r w:rsidRPr="00424FA9">
        <w:rPr>
          <w:rFonts w:asciiTheme="minorBidi" w:hAnsiTheme="minorBidi"/>
        </w:rPr>
        <w:t xml:space="preserve">To give </w:t>
      </w:r>
      <w:r w:rsidR="00C552C8">
        <w:rPr>
          <w:rFonts w:asciiTheme="minorBidi" w:hAnsiTheme="minorBidi"/>
        </w:rPr>
        <w:t>two</w:t>
      </w:r>
      <w:r w:rsidRPr="00424FA9">
        <w:rPr>
          <w:rFonts w:asciiTheme="minorBidi" w:hAnsiTheme="minorBidi"/>
        </w:rPr>
        <w:t xml:space="preserve"> example</w:t>
      </w:r>
      <w:r w:rsidR="00C552C8">
        <w:rPr>
          <w:rFonts w:asciiTheme="minorBidi" w:hAnsiTheme="minorBidi"/>
        </w:rPr>
        <w:t xml:space="preserve">s: </w:t>
      </w:r>
    </w:p>
    <w:p w14:paraId="20A60AAA" w14:textId="2082CC65" w:rsidR="00E252E7" w:rsidRDefault="00C552C8" w:rsidP="00C552C8">
      <w:pPr>
        <w:spacing w:line="360" w:lineRule="auto"/>
        <w:rPr>
          <w:rFonts w:asciiTheme="minorBidi" w:hAnsiTheme="minorBidi"/>
        </w:rPr>
      </w:pPr>
      <w:r>
        <w:rPr>
          <w:rFonts w:asciiTheme="minorBidi" w:hAnsiTheme="minorBidi"/>
        </w:rPr>
        <w:t>T</w:t>
      </w:r>
      <w:r w:rsidR="00E252E7" w:rsidRPr="00424FA9">
        <w:rPr>
          <w:rFonts w:asciiTheme="minorBidi" w:hAnsiTheme="minorBidi"/>
        </w:rPr>
        <w:t xml:space="preserve">he change of the procedure at </w:t>
      </w:r>
      <w:r w:rsidR="00E252E7">
        <w:rPr>
          <w:rFonts w:asciiTheme="minorBidi" w:hAnsiTheme="minorBidi"/>
        </w:rPr>
        <w:t xml:space="preserve">Tunisia’s Ras </w:t>
      </w:r>
      <w:proofErr w:type="spellStart"/>
      <w:r w:rsidR="00E252E7">
        <w:rPr>
          <w:rFonts w:asciiTheme="minorBidi" w:hAnsiTheme="minorBidi"/>
        </w:rPr>
        <w:t>Jedir</w:t>
      </w:r>
      <w:proofErr w:type="spellEnd"/>
      <w:r w:rsidR="00E252E7">
        <w:rPr>
          <w:rFonts w:asciiTheme="minorBidi" w:hAnsiTheme="minorBidi"/>
        </w:rPr>
        <w:t xml:space="preserve"> border crossing</w:t>
      </w:r>
      <w:r>
        <w:rPr>
          <w:rFonts w:asciiTheme="minorBidi" w:hAnsiTheme="minorBidi"/>
        </w:rPr>
        <w:t xml:space="preserve"> in early 2017</w:t>
      </w:r>
      <w:r w:rsidR="00E252E7" w:rsidRPr="00424FA9">
        <w:rPr>
          <w:rFonts w:asciiTheme="minorBidi" w:hAnsiTheme="minorBidi"/>
        </w:rPr>
        <w:t xml:space="preserve">, mentioned in </w:t>
      </w:r>
      <w:r w:rsidR="00020B80">
        <w:rPr>
          <w:rFonts w:asciiTheme="minorBidi" w:hAnsiTheme="minorBidi"/>
        </w:rPr>
        <w:t>the paper</w:t>
      </w:r>
      <w:r w:rsidR="00E252E7" w:rsidRPr="00424FA9">
        <w:rPr>
          <w:rFonts w:asciiTheme="minorBidi" w:hAnsiTheme="minorBidi"/>
        </w:rPr>
        <w:t xml:space="preserve">, </w:t>
      </w:r>
      <w:r w:rsidR="00E252E7">
        <w:rPr>
          <w:rFonts w:asciiTheme="minorBidi" w:hAnsiTheme="minorBidi"/>
        </w:rPr>
        <w:t xml:space="preserve">was </w:t>
      </w:r>
      <w:r w:rsidR="00E252E7" w:rsidRPr="00424FA9">
        <w:rPr>
          <w:rFonts w:asciiTheme="minorBidi" w:hAnsiTheme="minorBidi"/>
        </w:rPr>
        <w:t xml:space="preserve">confirmed to me by </w:t>
      </w:r>
      <w:r w:rsidR="00E252E7">
        <w:rPr>
          <w:rFonts w:asciiTheme="minorBidi" w:hAnsiTheme="minorBidi"/>
        </w:rPr>
        <w:t>three</w:t>
      </w:r>
      <w:r w:rsidR="00E252E7" w:rsidRPr="00424FA9">
        <w:rPr>
          <w:rFonts w:asciiTheme="minorBidi" w:hAnsiTheme="minorBidi"/>
        </w:rPr>
        <w:t xml:space="preserve"> separate sources, each of whom have intimate knowledge of the procedure, and did not know each other, not having any motive, or in this case, the ability, to coordinate a precise and elaborate lie. Additionally,</w:t>
      </w:r>
      <w:r w:rsidR="00020B80">
        <w:rPr>
          <w:rFonts w:asciiTheme="minorBidi" w:hAnsiTheme="minorBidi"/>
        </w:rPr>
        <w:t xml:space="preserve"> the sources did not share </w:t>
      </w:r>
      <w:r w:rsidR="006D309C">
        <w:rPr>
          <w:rFonts w:asciiTheme="minorBidi" w:hAnsiTheme="minorBidi"/>
        </w:rPr>
        <w:t xml:space="preserve">similar interests with respect to the agreement, </w:t>
      </w:r>
      <w:r w:rsidR="00020B80">
        <w:rPr>
          <w:rFonts w:asciiTheme="minorBidi" w:hAnsiTheme="minorBidi"/>
        </w:rPr>
        <w:t>one of the sources was intimately involved in the negotiation of the agreement,</w:t>
      </w:r>
      <w:r w:rsidR="00E252E7" w:rsidRPr="00424FA9">
        <w:rPr>
          <w:rFonts w:asciiTheme="minorBidi" w:hAnsiTheme="minorBidi"/>
        </w:rPr>
        <w:t xml:space="preserve"> </w:t>
      </w:r>
      <w:r w:rsidR="006D309C">
        <w:rPr>
          <w:rFonts w:asciiTheme="minorBidi" w:hAnsiTheme="minorBidi"/>
        </w:rPr>
        <w:t xml:space="preserve">and </w:t>
      </w:r>
      <w:r w:rsidR="00E252E7" w:rsidRPr="00424FA9">
        <w:rPr>
          <w:rFonts w:asciiTheme="minorBidi" w:hAnsiTheme="minorBidi"/>
        </w:rPr>
        <w:t xml:space="preserve">I did not receive any information contradicting their stories. </w:t>
      </w:r>
    </w:p>
    <w:p w14:paraId="1481EE4D" w14:textId="5CE4B07E" w:rsidR="006D309C" w:rsidRDefault="003A77FF" w:rsidP="00FD0202">
      <w:pPr>
        <w:spacing w:line="360" w:lineRule="auto"/>
        <w:rPr>
          <w:rFonts w:asciiTheme="minorBidi" w:hAnsiTheme="minorBidi"/>
        </w:rPr>
      </w:pPr>
      <w:r>
        <w:rPr>
          <w:rFonts w:asciiTheme="minorBidi" w:hAnsiTheme="minorBidi"/>
        </w:rPr>
        <w:lastRenderedPageBreak/>
        <w:t xml:space="preserve">The procedure </w:t>
      </w:r>
      <w:r w:rsidR="00670C0F">
        <w:rPr>
          <w:rFonts w:asciiTheme="minorBidi" w:hAnsiTheme="minorBidi"/>
        </w:rPr>
        <w:t xml:space="preserve">at the Beni </w:t>
      </w:r>
      <w:proofErr w:type="spellStart"/>
      <w:r w:rsidR="00670C0F">
        <w:rPr>
          <w:rFonts w:asciiTheme="minorBidi" w:hAnsiTheme="minorBidi"/>
        </w:rPr>
        <w:t>Ensar</w:t>
      </w:r>
      <w:proofErr w:type="spellEnd"/>
      <w:r w:rsidR="00670C0F">
        <w:rPr>
          <w:rFonts w:asciiTheme="minorBidi" w:hAnsiTheme="minorBidi"/>
        </w:rPr>
        <w:t xml:space="preserve"> cross</w:t>
      </w:r>
      <w:r w:rsidR="00961D12">
        <w:rPr>
          <w:rFonts w:asciiTheme="minorBidi" w:hAnsiTheme="minorBidi"/>
        </w:rPr>
        <w:t xml:space="preserve">ing between Morocco and Melilla, as described in the paper, was </w:t>
      </w:r>
      <w:r w:rsidR="00F24EBF">
        <w:rPr>
          <w:rFonts w:asciiTheme="minorBidi" w:hAnsiTheme="minorBidi"/>
        </w:rPr>
        <w:t>confirmed</w:t>
      </w:r>
      <w:r w:rsidR="00EC7496">
        <w:rPr>
          <w:rFonts w:asciiTheme="minorBidi" w:hAnsiTheme="minorBidi"/>
        </w:rPr>
        <w:t xml:space="preserve"> through </w:t>
      </w:r>
      <w:r w:rsidR="00F24EBF">
        <w:rPr>
          <w:rFonts w:asciiTheme="minorBidi" w:hAnsiTheme="minorBidi"/>
        </w:rPr>
        <w:t>interviews</w:t>
      </w:r>
      <w:r w:rsidR="00FC2F38">
        <w:rPr>
          <w:rFonts w:asciiTheme="minorBidi" w:hAnsiTheme="minorBidi"/>
        </w:rPr>
        <w:t>,</w:t>
      </w:r>
      <w:r w:rsidR="00F24EBF">
        <w:rPr>
          <w:rFonts w:asciiTheme="minorBidi" w:hAnsiTheme="minorBidi"/>
        </w:rPr>
        <w:t xml:space="preserve"> participant observation</w:t>
      </w:r>
      <w:r w:rsidR="00FC2F38">
        <w:rPr>
          <w:rFonts w:asciiTheme="minorBidi" w:hAnsiTheme="minorBidi"/>
        </w:rPr>
        <w:t xml:space="preserve">, and </w:t>
      </w:r>
      <w:r w:rsidR="00AE6114">
        <w:rPr>
          <w:rFonts w:asciiTheme="minorBidi" w:hAnsiTheme="minorBidi"/>
        </w:rPr>
        <w:t>triangulation with other researchers</w:t>
      </w:r>
      <w:r w:rsidR="00F24EBF">
        <w:rPr>
          <w:rFonts w:asciiTheme="minorBidi" w:hAnsiTheme="minorBidi"/>
        </w:rPr>
        <w:t>.</w:t>
      </w:r>
      <w:r w:rsidR="00CB0983">
        <w:rPr>
          <w:rFonts w:asciiTheme="minorBidi" w:hAnsiTheme="minorBidi"/>
        </w:rPr>
        <w:t xml:space="preserve"> In interviews </w:t>
      </w:r>
      <w:r w:rsidR="00167CD0">
        <w:rPr>
          <w:rFonts w:asciiTheme="minorBidi" w:hAnsiTheme="minorBidi"/>
        </w:rPr>
        <w:t>with</w:t>
      </w:r>
      <w:r w:rsidR="00FB3FEA">
        <w:rPr>
          <w:rFonts w:asciiTheme="minorBidi" w:hAnsiTheme="minorBidi"/>
        </w:rPr>
        <w:t xml:space="preserve"> a variety of different</w:t>
      </w:r>
      <w:r w:rsidR="00167CD0">
        <w:rPr>
          <w:rFonts w:asciiTheme="minorBidi" w:hAnsiTheme="minorBidi"/>
        </w:rPr>
        <w:t xml:space="preserve"> traders</w:t>
      </w:r>
      <w:r w:rsidR="00FB3FEA">
        <w:rPr>
          <w:rFonts w:asciiTheme="minorBidi" w:hAnsiTheme="minorBidi"/>
        </w:rPr>
        <w:t xml:space="preserve"> (again, all of which</w:t>
      </w:r>
      <w:r w:rsidR="002824B0">
        <w:rPr>
          <w:rFonts w:asciiTheme="minorBidi" w:hAnsiTheme="minorBidi"/>
        </w:rPr>
        <w:t xml:space="preserve"> had intimate knowledge of the procedure, not all of which</w:t>
      </w:r>
      <w:r w:rsidR="00FB3FEA">
        <w:rPr>
          <w:rFonts w:asciiTheme="minorBidi" w:hAnsiTheme="minorBidi"/>
        </w:rPr>
        <w:t xml:space="preserve"> knew each other, not all of which shared similar </w:t>
      </w:r>
      <w:r w:rsidR="002824B0">
        <w:rPr>
          <w:rFonts w:asciiTheme="minorBidi" w:hAnsiTheme="minorBidi"/>
        </w:rPr>
        <w:t>interests)</w:t>
      </w:r>
      <w:r w:rsidR="00996B24">
        <w:rPr>
          <w:rFonts w:asciiTheme="minorBidi" w:hAnsiTheme="minorBidi"/>
        </w:rPr>
        <w:t>, local civil society actors,</w:t>
      </w:r>
      <w:r w:rsidR="002824B0">
        <w:rPr>
          <w:rFonts w:asciiTheme="minorBidi" w:hAnsiTheme="minorBidi"/>
        </w:rPr>
        <w:t xml:space="preserve"> </w:t>
      </w:r>
      <w:r w:rsidR="00167CD0">
        <w:rPr>
          <w:rFonts w:asciiTheme="minorBidi" w:hAnsiTheme="minorBidi"/>
        </w:rPr>
        <w:t>and police officers</w:t>
      </w:r>
      <w:r w:rsidR="00996B24">
        <w:rPr>
          <w:rFonts w:asciiTheme="minorBidi" w:hAnsiTheme="minorBidi"/>
        </w:rPr>
        <w:t xml:space="preserve">, participants independently of each other consistently </w:t>
      </w:r>
      <w:r w:rsidR="005631B8">
        <w:rPr>
          <w:rFonts w:asciiTheme="minorBidi" w:hAnsiTheme="minorBidi"/>
        </w:rPr>
        <w:t xml:space="preserve">described the same procedure. In addition, </w:t>
      </w:r>
      <w:r w:rsidR="006251FC">
        <w:rPr>
          <w:rFonts w:asciiTheme="minorBidi" w:hAnsiTheme="minorBidi"/>
        </w:rPr>
        <w:t xml:space="preserve">I walked through the border crossing many times myself, being able to </w:t>
      </w:r>
      <w:r w:rsidR="00CF05D4">
        <w:rPr>
          <w:rFonts w:asciiTheme="minorBidi" w:hAnsiTheme="minorBidi"/>
        </w:rPr>
        <w:t xml:space="preserve">observe large parts of the route of the </w:t>
      </w:r>
      <w:r w:rsidR="00E21AAD">
        <w:rPr>
          <w:rFonts w:asciiTheme="minorBidi" w:hAnsiTheme="minorBidi"/>
        </w:rPr>
        <w:t xml:space="preserve">traders. </w:t>
      </w:r>
      <w:r w:rsidR="00A73BC7">
        <w:rPr>
          <w:rFonts w:asciiTheme="minorBidi" w:hAnsiTheme="minorBidi"/>
        </w:rPr>
        <w:t xml:space="preserve">I also triangulated </w:t>
      </w:r>
      <w:r w:rsidR="00AB0367">
        <w:rPr>
          <w:rFonts w:asciiTheme="minorBidi" w:hAnsiTheme="minorBidi"/>
        </w:rPr>
        <w:t xml:space="preserve">my understanding of the process with </w:t>
      </w:r>
      <w:r w:rsidR="008E0956">
        <w:rPr>
          <w:rFonts w:asciiTheme="minorBidi" w:hAnsiTheme="minorBidi"/>
        </w:rPr>
        <w:t xml:space="preserve">multiple other researchers that had </w:t>
      </w:r>
      <w:r w:rsidR="00C768E4">
        <w:rPr>
          <w:rFonts w:asciiTheme="minorBidi" w:hAnsiTheme="minorBidi"/>
        </w:rPr>
        <w:t xml:space="preserve">observed the same crossing. </w:t>
      </w:r>
      <w:r w:rsidR="00E77C39">
        <w:rPr>
          <w:rFonts w:asciiTheme="minorBidi" w:hAnsiTheme="minorBidi"/>
        </w:rPr>
        <w:t>None of the details I describe in the paper rests on any single account</w:t>
      </w:r>
      <w:r w:rsidR="00FD0202">
        <w:rPr>
          <w:rFonts w:asciiTheme="minorBidi" w:hAnsiTheme="minorBidi"/>
        </w:rPr>
        <w:t>.</w:t>
      </w:r>
      <w:r w:rsidR="003D5D74">
        <w:rPr>
          <w:rFonts w:asciiTheme="minorBidi" w:hAnsiTheme="minorBidi"/>
        </w:rPr>
        <w:t xml:space="preserve"> </w:t>
      </w:r>
      <w:r w:rsidR="00A73BC7">
        <w:rPr>
          <w:rFonts w:asciiTheme="minorBidi" w:hAnsiTheme="minorBidi"/>
        </w:rPr>
        <w:t xml:space="preserve"> </w:t>
      </w:r>
    </w:p>
    <w:p w14:paraId="0BB1D27E" w14:textId="77777777" w:rsidR="004A2816" w:rsidRDefault="004A2816" w:rsidP="006D309C">
      <w:pPr>
        <w:spacing w:line="360" w:lineRule="auto"/>
        <w:rPr>
          <w:rFonts w:asciiTheme="minorBidi" w:hAnsiTheme="minorBidi"/>
        </w:rPr>
      </w:pPr>
    </w:p>
    <w:p w14:paraId="3781E2E9" w14:textId="2E72DE4D" w:rsidR="00275038" w:rsidRDefault="004A2816" w:rsidP="004B5FBD">
      <w:pPr>
        <w:spacing w:line="360" w:lineRule="auto"/>
        <w:rPr>
          <w:rFonts w:asciiTheme="minorBidi" w:hAnsiTheme="minorBidi"/>
        </w:rPr>
      </w:pPr>
      <w:r>
        <w:rPr>
          <w:rFonts w:asciiTheme="minorBidi" w:hAnsiTheme="minorBidi"/>
        </w:rPr>
        <w:t xml:space="preserve">Triangulating information for this project has been made substantially easier by the fact that this project’s focus </w:t>
      </w:r>
      <w:r w:rsidR="00C73F74">
        <w:rPr>
          <w:rFonts w:asciiTheme="minorBidi" w:hAnsiTheme="minorBidi"/>
        </w:rPr>
        <w:t>is on the informal institutions that r</w:t>
      </w:r>
      <w:r w:rsidR="00CE78EB">
        <w:rPr>
          <w:rFonts w:asciiTheme="minorBidi" w:hAnsiTheme="minorBidi"/>
        </w:rPr>
        <w:t xml:space="preserve">egulate and structure smuggling in the borderlands. Virtually every smuggler has intimate personal knowledge of these institutions, </w:t>
      </w:r>
      <w:r w:rsidR="007602CC">
        <w:rPr>
          <w:rFonts w:asciiTheme="minorBidi" w:hAnsiTheme="minorBidi"/>
        </w:rPr>
        <w:t xml:space="preserve">making it easier to generate </w:t>
      </w:r>
      <w:proofErr w:type="gramStart"/>
      <w:r w:rsidR="007602CC">
        <w:rPr>
          <w:rFonts w:asciiTheme="minorBidi" w:hAnsiTheme="minorBidi"/>
        </w:rPr>
        <w:t>a large number of</w:t>
      </w:r>
      <w:proofErr w:type="gramEnd"/>
      <w:r w:rsidR="007602CC">
        <w:rPr>
          <w:rFonts w:asciiTheme="minorBidi" w:hAnsiTheme="minorBidi"/>
        </w:rPr>
        <w:t xml:space="preserve"> statements about them that </w:t>
      </w:r>
      <w:r w:rsidR="00703C8B">
        <w:rPr>
          <w:rFonts w:asciiTheme="minorBidi" w:hAnsiTheme="minorBidi"/>
        </w:rPr>
        <w:t>facilitate triangulation.</w:t>
      </w:r>
      <w:r w:rsidR="001544F3">
        <w:rPr>
          <w:rFonts w:asciiTheme="minorBidi" w:hAnsiTheme="minorBidi"/>
        </w:rPr>
        <w:t xml:space="preserve"> Two further aspects </w:t>
      </w:r>
      <w:r w:rsidR="0017699D">
        <w:rPr>
          <w:rFonts w:asciiTheme="minorBidi" w:hAnsiTheme="minorBidi"/>
        </w:rPr>
        <w:t>reduce the incentive for misreporting. First,</w:t>
      </w:r>
      <w:r w:rsidR="00703C8B">
        <w:rPr>
          <w:rFonts w:asciiTheme="minorBidi" w:hAnsiTheme="minorBidi"/>
        </w:rPr>
        <w:t xml:space="preserve"> </w:t>
      </w:r>
      <w:r w:rsidR="0017699D">
        <w:rPr>
          <w:rFonts w:asciiTheme="minorBidi" w:hAnsiTheme="minorBidi"/>
        </w:rPr>
        <w:t>i</w:t>
      </w:r>
      <w:r w:rsidR="00E33C97">
        <w:rPr>
          <w:rFonts w:asciiTheme="minorBidi" w:hAnsiTheme="minorBidi"/>
        </w:rPr>
        <w:t xml:space="preserve">nformation about </w:t>
      </w:r>
      <w:r w:rsidR="0017699D">
        <w:rPr>
          <w:rFonts w:asciiTheme="minorBidi" w:hAnsiTheme="minorBidi"/>
        </w:rPr>
        <w:t>these institutions</w:t>
      </w:r>
      <w:r w:rsidR="00E33C97">
        <w:rPr>
          <w:rFonts w:asciiTheme="minorBidi" w:hAnsiTheme="minorBidi"/>
        </w:rPr>
        <w:t xml:space="preserve"> is considered public </w:t>
      </w:r>
      <w:r w:rsidR="0017699D">
        <w:rPr>
          <w:rFonts w:asciiTheme="minorBidi" w:hAnsiTheme="minorBidi"/>
        </w:rPr>
        <w:t xml:space="preserve">knowledge </w:t>
      </w:r>
      <w:r w:rsidR="00E33C97">
        <w:rPr>
          <w:rFonts w:asciiTheme="minorBidi" w:hAnsiTheme="minorBidi"/>
        </w:rPr>
        <w:t xml:space="preserve">among the smugglers, and hence </w:t>
      </w:r>
      <w:r w:rsidR="00E60F27">
        <w:rPr>
          <w:rFonts w:asciiTheme="minorBidi" w:hAnsiTheme="minorBidi"/>
        </w:rPr>
        <w:t>not directly</w:t>
      </w:r>
      <w:r w:rsidR="00E33C97">
        <w:rPr>
          <w:rFonts w:asciiTheme="minorBidi" w:hAnsiTheme="minorBidi"/>
        </w:rPr>
        <w:t xml:space="preserve"> </w:t>
      </w:r>
      <w:r w:rsidR="001544F3">
        <w:rPr>
          <w:rFonts w:asciiTheme="minorBidi" w:hAnsiTheme="minorBidi"/>
        </w:rPr>
        <w:t xml:space="preserve">part of </w:t>
      </w:r>
      <w:r w:rsidR="00E60F27">
        <w:rPr>
          <w:rFonts w:asciiTheme="minorBidi" w:hAnsiTheme="minorBidi"/>
        </w:rPr>
        <w:t xml:space="preserve">strategies </w:t>
      </w:r>
      <w:r w:rsidR="008559F4">
        <w:rPr>
          <w:rFonts w:asciiTheme="minorBidi" w:hAnsiTheme="minorBidi"/>
        </w:rPr>
        <w:t>to gain a commercial advantage. Second, it is generally recognized that information about them is shared by the local authorities</w:t>
      </w:r>
      <w:r w:rsidR="00AC7900">
        <w:rPr>
          <w:rFonts w:asciiTheme="minorBidi" w:hAnsiTheme="minorBidi"/>
        </w:rPr>
        <w:t xml:space="preserve">, particularly given their intensive engagement in them, and hence does not need to be concealed. </w:t>
      </w:r>
    </w:p>
    <w:p w14:paraId="07C6FBF4" w14:textId="77777777" w:rsidR="004B5FBD" w:rsidRDefault="004B5FBD" w:rsidP="004B5FBD">
      <w:pPr>
        <w:spacing w:line="360" w:lineRule="auto"/>
        <w:rPr>
          <w:rFonts w:asciiTheme="minorBidi" w:hAnsiTheme="minorBidi"/>
        </w:rPr>
      </w:pPr>
    </w:p>
    <w:p w14:paraId="1443D2E3" w14:textId="30902176" w:rsidR="00D44830" w:rsidRPr="003062BA" w:rsidRDefault="0098153E" w:rsidP="001911BA">
      <w:pPr>
        <w:spacing w:line="360" w:lineRule="auto"/>
        <w:rPr>
          <w:rFonts w:asciiTheme="minorBidi" w:hAnsiTheme="minorBidi"/>
        </w:rPr>
      </w:pPr>
      <w:r>
        <w:rPr>
          <w:rFonts w:asciiTheme="minorBidi" w:hAnsiTheme="minorBidi"/>
        </w:rPr>
        <w:t>One of the most interesting – and most fortunate fea</w:t>
      </w:r>
      <w:r w:rsidR="00455587">
        <w:rPr>
          <w:rFonts w:asciiTheme="minorBidi" w:hAnsiTheme="minorBidi"/>
        </w:rPr>
        <w:t xml:space="preserve">tures of the data collected for this project has been the general </w:t>
      </w:r>
      <w:r w:rsidR="00447C23">
        <w:rPr>
          <w:rFonts w:asciiTheme="minorBidi" w:hAnsiTheme="minorBidi"/>
        </w:rPr>
        <w:t>agreement and consistency</w:t>
      </w:r>
      <w:r w:rsidR="00C70D60">
        <w:rPr>
          <w:rFonts w:asciiTheme="minorBidi" w:hAnsiTheme="minorBidi"/>
        </w:rPr>
        <w:t xml:space="preserve"> in the information about the institutions that regulate cross-border trade. In a </w:t>
      </w:r>
      <w:r w:rsidR="00447C23">
        <w:rPr>
          <w:rFonts w:asciiTheme="minorBidi" w:hAnsiTheme="minorBidi"/>
        </w:rPr>
        <w:t xml:space="preserve">tapestry full of disagreement and contradiction, </w:t>
      </w:r>
      <w:r w:rsidR="00AD3CF0">
        <w:rPr>
          <w:rFonts w:asciiTheme="minorBidi" w:hAnsiTheme="minorBidi"/>
        </w:rPr>
        <w:t xml:space="preserve">they were the </w:t>
      </w:r>
      <w:r w:rsidR="00125438">
        <w:rPr>
          <w:rFonts w:asciiTheme="minorBidi" w:hAnsiTheme="minorBidi"/>
        </w:rPr>
        <w:t xml:space="preserve">points of </w:t>
      </w:r>
      <w:r w:rsidR="003062BA">
        <w:rPr>
          <w:rFonts w:asciiTheme="minorBidi" w:hAnsiTheme="minorBidi"/>
        </w:rPr>
        <w:t xml:space="preserve">agreement, the fixed nodes where stories intersected and overlapped, and fit together. </w:t>
      </w:r>
      <w:r w:rsidR="00D44830">
        <w:rPr>
          <w:rFonts w:asciiTheme="minorBidi" w:hAnsiTheme="minorBidi"/>
        </w:rPr>
        <w:t xml:space="preserve">There are other, no less important and interesting, questions about these smuggling networks that I would be unable to answer confidently, even with the extensive data collected for this project, as disagreement and misinformation in the data have been much more widespread.  </w:t>
      </w:r>
    </w:p>
    <w:p w14:paraId="1D7AC7C6" w14:textId="77777777" w:rsidR="004A2816" w:rsidRPr="00510718" w:rsidRDefault="004A2816" w:rsidP="006D309C">
      <w:pPr>
        <w:spacing w:line="360" w:lineRule="auto"/>
        <w:rPr>
          <w:rFonts w:ascii="Times New Roman" w:hAnsi="Times New Roman" w:cs="Times New Roman"/>
        </w:rPr>
      </w:pPr>
    </w:p>
    <w:p w14:paraId="45886F7F" w14:textId="24606C88" w:rsidR="00561EBB" w:rsidRDefault="00E01E88" w:rsidP="001911BA">
      <w:pPr>
        <w:spacing w:line="360" w:lineRule="auto"/>
        <w:rPr>
          <w:rFonts w:asciiTheme="minorBidi" w:hAnsiTheme="minorBidi"/>
        </w:rPr>
      </w:pPr>
      <w:r>
        <w:rPr>
          <w:rFonts w:asciiTheme="minorBidi" w:hAnsiTheme="minorBidi"/>
        </w:rPr>
        <w:t xml:space="preserve">Triangulation </w:t>
      </w:r>
      <w:r w:rsidR="00A83DE3">
        <w:rPr>
          <w:rFonts w:asciiTheme="minorBidi" w:hAnsiTheme="minorBidi"/>
        </w:rPr>
        <w:t xml:space="preserve">and process tracing </w:t>
      </w:r>
      <w:r>
        <w:rPr>
          <w:rFonts w:asciiTheme="minorBidi" w:hAnsiTheme="minorBidi"/>
        </w:rPr>
        <w:t xml:space="preserve">is a popular </w:t>
      </w:r>
      <w:r w:rsidR="00171AEE">
        <w:rPr>
          <w:rFonts w:asciiTheme="minorBidi" w:hAnsiTheme="minorBidi"/>
        </w:rPr>
        <w:t xml:space="preserve">strategy </w:t>
      </w:r>
      <w:r w:rsidR="00705220">
        <w:rPr>
          <w:rFonts w:asciiTheme="minorBidi" w:hAnsiTheme="minorBidi"/>
        </w:rPr>
        <w:t xml:space="preserve">in </w:t>
      </w:r>
      <w:r w:rsidR="00CE17B9">
        <w:rPr>
          <w:rFonts w:asciiTheme="minorBidi" w:hAnsiTheme="minorBidi"/>
        </w:rPr>
        <w:t xml:space="preserve">conducting this kind of </w:t>
      </w:r>
      <w:proofErr w:type="gramStart"/>
      <w:r w:rsidR="00CE17B9">
        <w:rPr>
          <w:rFonts w:asciiTheme="minorBidi" w:hAnsiTheme="minorBidi"/>
        </w:rPr>
        <w:t>research, and</w:t>
      </w:r>
      <w:proofErr w:type="gramEnd"/>
      <w:r w:rsidR="00CE17B9">
        <w:rPr>
          <w:rFonts w:asciiTheme="minorBidi" w:hAnsiTheme="minorBidi"/>
        </w:rPr>
        <w:t xml:space="preserve"> has a rich history in </w:t>
      </w:r>
      <w:r w:rsidR="00D35913">
        <w:rPr>
          <w:rFonts w:asciiTheme="minorBidi" w:hAnsiTheme="minorBidi"/>
        </w:rPr>
        <w:t>qualitative research</w:t>
      </w:r>
      <w:r w:rsidR="006913C9">
        <w:rPr>
          <w:rFonts w:asciiTheme="minorBidi" w:hAnsiTheme="minorBidi"/>
        </w:rPr>
        <w:t xml:space="preserve">. However, </w:t>
      </w:r>
      <w:r w:rsidR="00205BD4">
        <w:rPr>
          <w:rFonts w:asciiTheme="minorBidi" w:hAnsiTheme="minorBidi"/>
        </w:rPr>
        <w:t xml:space="preserve">just as important as the </w:t>
      </w:r>
      <w:r w:rsidR="00DA7BA3">
        <w:rPr>
          <w:rFonts w:asciiTheme="minorBidi" w:hAnsiTheme="minorBidi"/>
        </w:rPr>
        <w:t xml:space="preserve">triangulation of </w:t>
      </w:r>
      <w:r w:rsidR="009A6310">
        <w:rPr>
          <w:rFonts w:asciiTheme="minorBidi" w:hAnsiTheme="minorBidi"/>
        </w:rPr>
        <w:t xml:space="preserve">information is also the </w:t>
      </w:r>
      <w:r w:rsidR="006B6AC6">
        <w:rPr>
          <w:rFonts w:asciiTheme="minorBidi" w:hAnsiTheme="minorBidi"/>
        </w:rPr>
        <w:t xml:space="preserve">recognition that some </w:t>
      </w:r>
      <w:r w:rsidR="0090582A">
        <w:rPr>
          <w:rFonts w:asciiTheme="minorBidi" w:hAnsiTheme="minorBidi"/>
        </w:rPr>
        <w:t xml:space="preserve">data </w:t>
      </w:r>
      <w:r w:rsidR="00DA2DFC">
        <w:rPr>
          <w:rFonts w:asciiTheme="minorBidi" w:hAnsiTheme="minorBidi"/>
        </w:rPr>
        <w:t xml:space="preserve">cannot be </w:t>
      </w:r>
      <w:r w:rsidR="00561EBB">
        <w:rPr>
          <w:rFonts w:asciiTheme="minorBidi" w:hAnsiTheme="minorBidi"/>
        </w:rPr>
        <w:t>convincingly triangulated</w:t>
      </w:r>
      <w:r w:rsidR="00E252E7" w:rsidRPr="00424FA9">
        <w:rPr>
          <w:rFonts w:asciiTheme="minorBidi" w:hAnsiTheme="minorBidi"/>
        </w:rPr>
        <w:t xml:space="preserve">. A significant amount of information that would have provided further examples to the </w:t>
      </w:r>
      <w:r w:rsidR="00E252E7" w:rsidRPr="00424FA9">
        <w:rPr>
          <w:rFonts w:asciiTheme="minorBidi" w:hAnsiTheme="minorBidi"/>
        </w:rPr>
        <w:lastRenderedPageBreak/>
        <w:t xml:space="preserve">arguments made </w:t>
      </w:r>
      <w:r w:rsidR="00561EBB">
        <w:rPr>
          <w:rFonts w:asciiTheme="minorBidi" w:hAnsiTheme="minorBidi"/>
        </w:rPr>
        <w:t>in this paper</w:t>
      </w:r>
      <w:r w:rsidR="00E252E7" w:rsidRPr="00424FA9">
        <w:rPr>
          <w:rFonts w:asciiTheme="minorBidi" w:hAnsiTheme="minorBidi"/>
        </w:rPr>
        <w:t xml:space="preserve">, and particularly implicated more specific political figures into the dynamics discussed here, I have chosen to omit, whether I believe its truth or not, because I cannot triangulate the information beyond reasonable doubt, especially given that I am arguing based on sources whose anonymity I am protecting. </w:t>
      </w:r>
    </w:p>
    <w:p w14:paraId="5478A9E8" w14:textId="77777777" w:rsidR="00561EBB" w:rsidRDefault="00561EBB" w:rsidP="00561EBB">
      <w:pPr>
        <w:spacing w:line="360" w:lineRule="auto"/>
        <w:rPr>
          <w:rFonts w:asciiTheme="minorBidi" w:hAnsiTheme="minorBidi"/>
        </w:rPr>
      </w:pPr>
    </w:p>
    <w:p w14:paraId="0A67D88B" w14:textId="285DA4EE" w:rsidR="00561EBB" w:rsidRDefault="00E252E7" w:rsidP="00F35748">
      <w:pPr>
        <w:spacing w:line="360" w:lineRule="auto"/>
        <w:rPr>
          <w:rFonts w:asciiTheme="minorBidi" w:hAnsiTheme="minorBidi"/>
        </w:rPr>
      </w:pPr>
      <w:r w:rsidRPr="00424FA9">
        <w:rPr>
          <w:rFonts w:asciiTheme="minorBidi" w:hAnsiTheme="minorBidi"/>
        </w:rPr>
        <w:t>There is a worrying tendency in academic and journalistic writing on this issue – and particularly in the North African context – to make arguments based on one single anonymous source, with no discussion of the interests, positionality, or credibility of this sourc</w:t>
      </w:r>
      <w:r>
        <w:rPr>
          <w:rFonts w:asciiTheme="minorBidi" w:hAnsiTheme="minorBidi"/>
        </w:rPr>
        <w:t>e</w:t>
      </w:r>
      <w:r w:rsidRPr="00424FA9">
        <w:rPr>
          <w:rFonts w:asciiTheme="minorBidi" w:hAnsiTheme="minorBidi"/>
        </w:rPr>
        <w:t xml:space="preserve">. </w:t>
      </w:r>
    </w:p>
    <w:p w14:paraId="1CF3CDBD" w14:textId="06BF442C" w:rsidR="00E252E7" w:rsidRPr="00424FA9" w:rsidRDefault="00E252E7" w:rsidP="00561EBB">
      <w:pPr>
        <w:spacing w:line="360" w:lineRule="auto"/>
        <w:rPr>
          <w:rFonts w:asciiTheme="minorBidi" w:hAnsiTheme="minorBidi"/>
        </w:rPr>
      </w:pPr>
      <w:r w:rsidRPr="00424FA9">
        <w:rPr>
          <w:rFonts w:asciiTheme="minorBidi" w:hAnsiTheme="minorBidi"/>
        </w:rPr>
        <w:t xml:space="preserve">Thankfully, due to the length of the fieldwork period for this project there are very few instances in this project where I </w:t>
      </w:r>
      <w:proofErr w:type="gramStart"/>
      <w:r w:rsidRPr="00424FA9">
        <w:rPr>
          <w:rFonts w:asciiTheme="minorBidi" w:hAnsiTheme="minorBidi"/>
        </w:rPr>
        <w:t>have to</w:t>
      </w:r>
      <w:proofErr w:type="gramEnd"/>
      <w:r w:rsidRPr="00424FA9">
        <w:rPr>
          <w:rFonts w:asciiTheme="minorBidi" w:hAnsiTheme="minorBidi"/>
        </w:rPr>
        <w:t xml:space="preserve"> rely on a single anonymous source. None of them are fundamental to the argument I am presenting, but</w:t>
      </w:r>
      <w:r w:rsidR="00F35748">
        <w:rPr>
          <w:rFonts w:asciiTheme="minorBidi" w:hAnsiTheme="minorBidi"/>
        </w:rPr>
        <w:t xml:space="preserve"> are included in order to</w:t>
      </w:r>
      <w:r w:rsidRPr="00424FA9">
        <w:rPr>
          <w:rFonts w:asciiTheme="minorBidi" w:hAnsiTheme="minorBidi"/>
        </w:rPr>
        <w:t xml:space="preserve"> present an interesting detail,</w:t>
      </w:r>
      <w:r w:rsidR="00154A13">
        <w:rPr>
          <w:rFonts w:asciiTheme="minorBidi" w:hAnsiTheme="minorBidi"/>
        </w:rPr>
        <w:t xml:space="preserve"> or provide a voice that is representative for a certain discourse,</w:t>
      </w:r>
      <w:r w:rsidRPr="00424FA9">
        <w:rPr>
          <w:rFonts w:asciiTheme="minorBidi" w:hAnsiTheme="minorBidi"/>
        </w:rPr>
        <w:t xml:space="preserve"> and I have included them only where I believe them to be highly credible, to have detailed knowledge of the processes they are describing, and to have no incentive to misrepresent them. </w:t>
      </w:r>
    </w:p>
    <w:p w14:paraId="61995EBB" w14:textId="77777777" w:rsidR="003977E1" w:rsidRDefault="003977E1">
      <w:pPr>
        <w:rPr>
          <w:rFonts w:ascii="Times New Roman" w:hAnsi="Times New Roman" w:cs="Times New Roman"/>
        </w:rPr>
      </w:pPr>
    </w:p>
    <w:p w14:paraId="53D408D8" w14:textId="77777777" w:rsidR="003977E1" w:rsidRDefault="003977E1">
      <w:pPr>
        <w:rPr>
          <w:rFonts w:ascii="Times New Roman" w:hAnsi="Times New Roman" w:cs="Times New Roman"/>
        </w:rPr>
      </w:pPr>
    </w:p>
    <w:p w14:paraId="059138DB" w14:textId="77777777" w:rsidR="003977E1" w:rsidRDefault="003977E1">
      <w:pPr>
        <w:rPr>
          <w:rFonts w:ascii="Times New Roman" w:hAnsi="Times New Roman" w:cs="Times New Roman"/>
        </w:rPr>
      </w:pPr>
    </w:p>
    <w:p w14:paraId="2F3EE0C8" w14:textId="77777777" w:rsidR="003977E1" w:rsidRDefault="003977E1">
      <w:pPr>
        <w:rPr>
          <w:rFonts w:ascii="Times New Roman" w:hAnsi="Times New Roman" w:cs="Times New Roman"/>
        </w:rPr>
      </w:pPr>
    </w:p>
    <w:p w14:paraId="1A422D7A" w14:textId="77777777" w:rsidR="003977E1" w:rsidRDefault="003977E1">
      <w:pPr>
        <w:rPr>
          <w:rFonts w:ascii="Times New Roman" w:hAnsi="Times New Roman" w:cs="Times New Roman"/>
        </w:rPr>
      </w:pPr>
    </w:p>
    <w:p w14:paraId="77D76C78" w14:textId="7D9318DC" w:rsidR="00C74372" w:rsidRDefault="00C74372">
      <w:pPr>
        <w:rPr>
          <w:rFonts w:ascii="Times New Roman" w:hAnsi="Times New Roman" w:cs="Times New Roman"/>
        </w:rPr>
      </w:pPr>
      <w:r>
        <w:rPr>
          <w:rFonts w:ascii="Times New Roman" w:hAnsi="Times New Roman" w:cs="Times New Roman"/>
        </w:rPr>
        <w:br w:type="page"/>
      </w:r>
    </w:p>
    <w:p w14:paraId="1A051C20" w14:textId="214DF21C" w:rsidR="00CD35C1" w:rsidRPr="00CD35C1" w:rsidRDefault="00CD35C1" w:rsidP="00CD35C1">
      <w:pPr>
        <w:pStyle w:val="Bibliography"/>
        <w:rPr>
          <w:rFonts w:asciiTheme="majorBidi" w:hAnsiTheme="majorBidi" w:cstheme="majorBidi"/>
          <w:b/>
          <w:bCs/>
        </w:rPr>
      </w:pPr>
      <w:r w:rsidRPr="00CD35C1">
        <w:rPr>
          <w:rFonts w:asciiTheme="majorBidi" w:hAnsiTheme="majorBidi" w:cstheme="majorBidi"/>
          <w:b/>
          <w:bCs/>
        </w:rPr>
        <w:lastRenderedPageBreak/>
        <w:t>Works Cited</w:t>
      </w:r>
    </w:p>
    <w:p w14:paraId="5114AD6C" w14:textId="77777777" w:rsidR="00CD35C1" w:rsidRDefault="00CD35C1" w:rsidP="00CD35C1">
      <w:pPr>
        <w:pStyle w:val="Bibliography"/>
      </w:pPr>
    </w:p>
    <w:p w14:paraId="7CA7F0B5" w14:textId="77777777" w:rsidR="00D144D6" w:rsidRPr="00D144D6" w:rsidRDefault="00CD35C1" w:rsidP="00D144D6">
      <w:pPr>
        <w:pStyle w:val="Bibliography"/>
        <w:rPr>
          <w:rFonts w:ascii="Times New Roman" w:hAnsi="Times New Roman" w:cs="Times New Roman"/>
        </w:rPr>
      </w:pPr>
      <w:r>
        <w:fldChar w:fldCharType="begin"/>
      </w:r>
      <w:r w:rsidR="00D144D6">
        <w:instrText xml:space="preserve"> ADDIN ZOTERO_BIBL {"uncited":[],"omitted":[],"custom":[]} CSL_BIBLIOGRAPHY </w:instrText>
      </w:r>
      <w:r>
        <w:fldChar w:fldCharType="separate"/>
      </w:r>
      <w:r w:rsidR="00D144D6" w:rsidRPr="00D144D6">
        <w:rPr>
          <w:rFonts w:ascii="Times New Roman" w:hAnsi="Times New Roman" w:cs="Times New Roman"/>
        </w:rPr>
        <w:t xml:space="preserve">Atkinson, Paul, and David Silverman. 1997. “Kundera’s Immortality: The Interview Society and the Invention of the Self.” </w:t>
      </w:r>
      <w:r w:rsidR="00D144D6" w:rsidRPr="00D144D6">
        <w:rPr>
          <w:rFonts w:ascii="Times New Roman" w:hAnsi="Times New Roman" w:cs="Times New Roman"/>
          <w:i/>
          <w:iCs/>
        </w:rPr>
        <w:t>Qualitative Inquiry</w:t>
      </w:r>
      <w:r w:rsidR="00D144D6" w:rsidRPr="00D144D6">
        <w:rPr>
          <w:rFonts w:ascii="Times New Roman" w:hAnsi="Times New Roman" w:cs="Times New Roman"/>
        </w:rPr>
        <w:t xml:space="preserve"> 3 (3): 304–25. https://doi.org/10.1177/107780049700300304.</w:t>
      </w:r>
    </w:p>
    <w:p w14:paraId="51CA458A"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Ayadi</w:t>
      </w:r>
      <w:proofErr w:type="spellEnd"/>
      <w:r w:rsidRPr="00D144D6">
        <w:rPr>
          <w:rFonts w:ascii="Times New Roman" w:hAnsi="Times New Roman" w:cs="Times New Roman"/>
        </w:rPr>
        <w:t xml:space="preserve"> et al. 2013. “Estimating Informal Trade across Tunisia’s Land Borders.” World Bank Report WPS6731. Policy Research Working Paper. World Bank. http://econ.worldbank.org/external/default/main?pagePK=64165259&amp;theSitePK=469382&amp;piPK=64165421&amp;menuPK=64166093&amp;entityID=000158349_20131223113808.</w:t>
      </w:r>
    </w:p>
    <w:p w14:paraId="57DAADA7"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Baker, S. E., R. Edwards, and Mark Doidge. 2012. “How Many Qualitative Interviews Is </w:t>
      </w:r>
      <w:proofErr w:type="gramStart"/>
      <w:r w:rsidRPr="00D144D6">
        <w:rPr>
          <w:rFonts w:ascii="Times New Roman" w:hAnsi="Times New Roman" w:cs="Times New Roman"/>
        </w:rPr>
        <w:t>Enough?:</w:t>
      </w:r>
      <w:proofErr w:type="gramEnd"/>
      <w:r w:rsidRPr="00D144D6">
        <w:rPr>
          <w:rFonts w:ascii="Times New Roman" w:hAnsi="Times New Roman" w:cs="Times New Roman"/>
        </w:rPr>
        <w:t xml:space="preserve"> Expert Voices and Early Career Reflections on Sampling and Cases in Qualitative Research.” https://core.ac.uk/display/16515053.</w:t>
      </w:r>
    </w:p>
    <w:p w14:paraId="7B44B66E"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Beckerleg</w:t>
      </w:r>
      <w:proofErr w:type="spellEnd"/>
      <w:r w:rsidRPr="00D144D6">
        <w:rPr>
          <w:rFonts w:ascii="Times New Roman" w:hAnsi="Times New Roman" w:cs="Times New Roman"/>
        </w:rPr>
        <w:t xml:space="preserve">, S.E, and G. L </w:t>
      </w:r>
      <w:proofErr w:type="spellStart"/>
      <w:r w:rsidRPr="00D144D6">
        <w:rPr>
          <w:rFonts w:ascii="Times New Roman" w:hAnsi="Times New Roman" w:cs="Times New Roman"/>
        </w:rPr>
        <w:t>Hundt</w:t>
      </w:r>
      <w:proofErr w:type="spellEnd"/>
      <w:r w:rsidRPr="00D144D6">
        <w:rPr>
          <w:rFonts w:ascii="Times New Roman" w:hAnsi="Times New Roman" w:cs="Times New Roman"/>
        </w:rPr>
        <w:t xml:space="preserve">. 2004. “The Characteristics and Recent Growth of Heroin Injecting in a Kenyan Coastal Town.” </w:t>
      </w:r>
      <w:r w:rsidRPr="00D144D6">
        <w:rPr>
          <w:rFonts w:ascii="Times New Roman" w:hAnsi="Times New Roman" w:cs="Times New Roman"/>
          <w:i/>
          <w:iCs/>
        </w:rPr>
        <w:t>Addiction Research &amp; Theory</w:t>
      </w:r>
      <w:r w:rsidRPr="00D144D6">
        <w:rPr>
          <w:rFonts w:ascii="Times New Roman" w:hAnsi="Times New Roman" w:cs="Times New Roman"/>
        </w:rPr>
        <w:t xml:space="preserve"> 12 (1): 41–53.</w:t>
      </w:r>
    </w:p>
    <w:p w14:paraId="1617A734"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Bensassi</w:t>
      </w:r>
      <w:proofErr w:type="spellEnd"/>
      <w:r w:rsidRPr="00D144D6">
        <w:rPr>
          <w:rFonts w:ascii="Times New Roman" w:hAnsi="Times New Roman" w:cs="Times New Roman"/>
        </w:rPr>
        <w:t xml:space="preserve">, Sami, Anne </w:t>
      </w:r>
      <w:proofErr w:type="spellStart"/>
      <w:r w:rsidRPr="00D144D6">
        <w:rPr>
          <w:rFonts w:ascii="Times New Roman" w:hAnsi="Times New Roman" w:cs="Times New Roman"/>
        </w:rPr>
        <w:t>Brockmeyer</w:t>
      </w:r>
      <w:proofErr w:type="spellEnd"/>
      <w:r w:rsidRPr="00D144D6">
        <w:rPr>
          <w:rFonts w:ascii="Times New Roman" w:hAnsi="Times New Roman" w:cs="Times New Roman"/>
        </w:rPr>
        <w:t xml:space="preserve">, Gael J. R. F. </w:t>
      </w:r>
      <w:proofErr w:type="spellStart"/>
      <w:r w:rsidRPr="00D144D6">
        <w:rPr>
          <w:rFonts w:ascii="Times New Roman" w:hAnsi="Times New Roman" w:cs="Times New Roman"/>
        </w:rPr>
        <w:t>Raballand</w:t>
      </w:r>
      <w:proofErr w:type="spellEnd"/>
      <w:r w:rsidRPr="00D144D6">
        <w:rPr>
          <w:rFonts w:ascii="Times New Roman" w:hAnsi="Times New Roman" w:cs="Times New Roman"/>
        </w:rPr>
        <w:t xml:space="preserve">, and Matthieu Pellerin. 2015. “Commerce </w:t>
      </w:r>
      <w:proofErr w:type="spellStart"/>
      <w:r w:rsidRPr="00D144D6">
        <w:rPr>
          <w:rFonts w:ascii="Times New Roman" w:hAnsi="Times New Roman" w:cs="Times New Roman"/>
        </w:rPr>
        <w:t>Algérie</w:t>
      </w:r>
      <w:proofErr w:type="spellEnd"/>
      <w:r w:rsidRPr="00D144D6">
        <w:rPr>
          <w:rFonts w:ascii="Times New Roman" w:hAnsi="Times New Roman" w:cs="Times New Roman"/>
        </w:rPr>
        <w:t xml:space="preserve"> - </w:t>
      </w:r>
      <w:proofErr w:type="gramStart"/>
      <w:r w:rsidRPr="00D144D6">
        <w:rPr>
          <w:rFonts w:ascii="Times New Roman" w:hAnsi="Times New Roman" w:cs="Times New Roman"/>
        </w:rPr>
        <w:t>Mali :</w:t>
      </w:r>
      <w:proofErr w:type="gramEnd"/>
      <w:r w:rsidRPr="00D144D6">
        <w:rPr>
          <w:rFonts w:ascii="Times New Roman" w:hAnsi="Times New Roman" w:cs="Times New Roman"/>
        </w:rPr>
        <w:t xml:space="preserve"> la </w:t>
      </w:r>
      <w:proofErr w:type="spellStart"/>
      <w:r w:rsidRPr="00D144D6">
        <w:rPr>
          <w:rFonts w:ascii="Times New Roman" w:hAnsi="Times New Roman" w:cs="Times New Roman"/>
        </w:rPr>
        <w:t>normalité</w:t>
      </w:r>
      <w:proofErr w:type="spellEnd"/>
      <w:r w:rsidRPr="00D144D6">
        <w:rPr>
          <w:rFonts w:ascii="Times New Roman" w:hAnsi="Times New Roman" w:cs="Times New Roman"/>
        </w:rPr>
        <w:t xml:space="preserve"> de </w:t>
      </w:r>
      <w:proofErr w:type="spellStart"/>
      <w:r w:rsidRPr="00D144D6">
        <w:rPr>
          <w:rFonts w:ascii="Times New Roman" w:hAnsi="Times New Roman" w:cs="Times New Roman"/>
        </w:rPr>
        <w:t>l’informalité</w:t>
      </w:r>
      <w:proofErr w:type="spellEnd"/>
      <w:r w:rsidRPr="00D144D6">
        <w:rPr>
          <w:rFonts w:ascii="Times New Roman" w:hAnsi="Times New Roman" w:cs="Times New Roman"/>
        </w:rPr>
        <w:t>.” 101137. The World Bank. http://documents.worldbank.org/curated/en/202591468195569460/Commerce-Alg%C3%A9rie-Mali-la-normalit%C3%A9-de-l-informalit%C3%A9.</w:t>
      </w:r>
    </w:p>
    <w:p w14:paraId="24763881"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Biernacki</w:t>
      </w:r>
      <w:proofErr w:type="spellEnd"/>
      <w:r w:rsidRPr="00D144D6">
        <w:rPr>
          <w:rFonts w:ascii="Times New Roman" w:hAnsi="Times New Roman" w:cs="Times New Roman"/>
        </w:rPr>
        <w:t xml:space="preserve">, Patrick, and Dan Waldorf. 1981. “Snowball Sampling: Problems and Techniques of Chain Referral Sampling.” </w:t>
      </w:r>
      <w:r w:rsidRPr="00D144D6">
        <w:rPr>
          <w:rFonts w:ascii="Times New Roman" w:hAnsi="Times New Roman" w:cs="Times New Roman"/>
          <w:i/>
          <w:iCs/>
        </w:rPr>
        <w:t>Sociological Methods &amp; Research</w:t>
      </w:r>
      <w:r w:rsidRPr="00D144D6">
        <w:rPr>
          <w:rFonts w:ascii="Times New Roman" w:hAnsi="Times New Roman" w:cs="Times New Roman"/>
        </w:rPr>
        <w:t xml:space="preserve"> 10 (2): 141–63. https://doi.org/10.1177/004912418101000205.</w:t>
      </w:r>
    </w:p>
    <w:p w14:paraId="666272B2"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Fairfield, Tasha, and Andrew </w:t>
      </w:r>
      <w:proofErr w:type="spellStart"/>
      <w:r w:rsidRPr="00D144D6">
        <w:rPr>
          <w:rFonts w:ascii="Times New Roman" w:hAnsi="Times New Roman" w:cs="Times New Roman"/>
        </w:rPr>
        <w:t>Charman</w:t>
      </w:r>
      <w:proofErr w:type="spellEnd"/>
      <w:r w:rsidRPr="00D144D6">
        <w:rPr>
          <w:rFonts w:ascii="Times New Roman" w:hAnsi="Times New Roman" w:cs="Times New Roman"/>
        </w:rPr>
        <w:t xml:space="preserve">. 2015. “Bayesian Probability: The Logic of (Political) Science Opportunities, Caveats, and Guidelines.” </w:t>
      </w:r>
      <w:proofErr w:type="gramStart"/>
      <w:r w:rsidRPr="00D144D6">
        <w:rPr>
          <w:rFonts w:ascii="Times New Roman" w:hAnsi="Times New Roman" w:cs="Times New Roman"/>
        </w:rPr>
        <w:t>In .</w:t>
      </w:r>
      <w:proofErr w:type="gramEnd"/>
      <w:r w:rsidRPr="00D144D6">
        <w:rPr>
          <w:rFonts w:ascii="Times New Roman" w:hAnsi="Times New Roman" w:cs="Times New Roman"/>
        </w:rPr>
        <w:t xml:space="preserve"> San Francisco, CA. https://www.researchgate.net/profile/Tasha_Fairfield/publication/281701239_Bayesian_Probability_The_Logic_of_Political_Science/links/55f4e74a08ae6a34f66096bb/Bayesian-Probability-The-Logic-of-Political-Science.pdf.</w:t>
      </w:r>
    </w:p>
    <w:p w14:paraId="69D6FB97"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Gilmore, Anna B., Andy Rowell, </w:t>
      </w:r>
      <w:proofErr w:type="spellStart"/>
      <w:r w:rsidRPr="00D144D6">
        <w:rPr>
          <w:rFonts w:ascii="Times New Roman" w:hAnsi="Times New Roman" w:cs="Times New Roman"/>
        </w:rPr>
        <w:t>Silvano</w:t>
      </w:r>
      <w:proofErr w:type="spellEnd"/>
      <w:r w:rsidRPr="00D144D6">
        <w:rPr>
          <w:rFonts w:ascii="Times New Roman" w:hAnsi="Times New Roman" w:cs="Times New Roman"/>
        </w:rPr>
        <w:t xml:space="preserve"> Gallus, Alessandra Lugo, </w:t>
      </w:r>
      <w:proofErr w:type="spellStart"/>
      <w:r w:rsidRPr="00D144D6">
        <w:rPr>
          <w:rFonts w:ascii="Times New Roman" w:hAnsi="Times New Roman" w:cs="Times New Roman"/>
        </w:rPr>
        <w:t>Luk</w:t>
      </w:r>
      <w:proofErr w:type="spellEnd"/>
      <w:r w:rsidRPr="00D144D6">
        <w:rPr>
          <w:rFonts w:ascii="Times New Roman" w:hAnsi="Times New Roman" w:cs="Times New Roman"/>
        </w:rPr>
        <w:t xml:space="preserve"> </w:t>
      </w:r>
      <w:proofErr w:type="spellStart"/>
      <w:r w:rsidRPr="00D144D6">
        <w:rPr>
          <w:rFonts w:ascii="Times New Roman" w:hAnsi="Times New Roman" w:cs="Times New Roman"/>
        </w:rPr>
        <w:t>Joossens</w:t>
      </w:r>
      <w:proofErr w:type="spellEnd"/>
      <w:r w:rsidRPr="00D144D6">
        <w:rPr>
          <w:rFonts w:ascii="Times New Roman" w:hAnsi="Times New Roman" w:cs="Times New Roman"/>
        </w:rPr>
        <w:t xml:space="preserve">, and Michelle Sims. 2013. “Towards a Greater Understanding of the Illicit Tobacco Trade in Europe: A Review of the PMI Funded ‘Project Star’ Report.” </w:t>
      </w:r>
      <w:r w:rsidRPr="00D144D6">
        <w:rPr>
          <w:rFonts w:ascii="Times New Roman" w:hAnsi="Times New Roman" w:cs="Times New Roman"/>
          <w:i/>
          <w:iCs/>
        </w:rPr>
        <w:t>Tobacco Control</w:t>
      </w:r>
      <w:r w:rsidRPr="00D144D6">
        <w:rPr>
          <w:rFonts w:ascii="Times New Roman" w:hAnsi="Times New Roman" w:cs="Times New Roman"/>
        </w:rPr>
        <w:t>, December, tobaccocontrol-2013-051240. https://doi.org/10.1136/tobaccocontrol-2013-051240.</w:t>
      </w:r>
    </w:p>
    <w:p w14:paraId="777EC364"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Hammersley, M, and A </w:t>
      </w:r>
      <w:proofErr w:type="spellStart"/>
      <w:r w:rsidRPr="00D144D6">
        <w:rPr>
          <w:rFonts w:ascii="Times New Roman" w:hAnsi="Times New Roman" w:cs="Times New Roman"/>
        </w:rPr>
        <w:t>Traianou</w:t>
      </w:r>
      <w:proofErr w:type="spellEnd"/>
      <w:r w:rsidRPr="00D144D6">
        <w:rPr>
          <w:rFonts w:ascii="Times New Roman" w:hAnsi="Times New Roman" w:cs="Times New Roman"/>
        </w:rPr>
        <w:t xml:space="preserve">. 2012. </w:t>
      </w:r>
      <w:r w:rsidRPr="00D144D6">
        <w:rPr>
          <w:rFonts w:ascii="Times New Roman" w:hAnsi="Times New Roman" w:cs="Times New Roman"/>
          <w:i/>
          <w:iCs/>
        </w:rPr>
        <w:t>Ethics in Qualitative Research - Controversies and Contexts</w:t>
      </w:r>
      <w:r w:rsidRPr="00D144D6">
        <w:rPr>
          <w:rFonts w:ascii="Times New Roman" w:hAnsi="Times New Roman" w:cs="Times New Roman"/>
        </w:rPr>
        <w:t>. Sage.</w:t>
      </w:r>
    </w:p>
    <w:p w14:paraId="551AD6FA"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Hüsken</w:t>
      </w:r>
      <w:proofErr w:type="spellEnd"/>
      <w:r w:rsidRPr="00D144D6">
        <w:rPr>
          <w:rFonts w:ascii="Times New Roman" w:hAnsi="Times New Roman" w:cs="Times New Roman"/>
        </w:rPr>
        <w:t xml:space="preserve">, Thomas. 2017. “The Practice and Culture of Smuggling in the Borderland of Egypt and Libya.” </w:t>
      </w:r>
      <w:r w:rsidRPr="00D144D6">
        <w:rPr>
          <w:rFonts w:ascii="Times New Roman" w:hAnsi="Times New Roman" w:cs="Times New Roman"/>
          <w:i/>
          <w:iCs/>
        </w:rPr>
        <w:t>International Affairs</w:t>
      </w:r>
      <w:r w:rsidRPr="00D144D6">
        <w:rPr>
          <w:rFonts w:ascii="Times New Roman" w:hAnsi="Times New Roman" w:cs="Times New Roman"/>
        </w:rPr>
        <w:t xml:space="preserve"> 93 (4): 897–915. https://doi.org/10.1093/ia/iix121.</w:t>
      </w:r>
    </w:p>
    <w:p w14:paraId="01B61435" w14:textId="77777777" w:rsidR="00D144D6" w:rsidRPr="00D144D6" w:rsidRDefault="00D144D6" w:rsidP="00D144D6">
      <w:pPr>
        <w:pStyle w:val="Bibliography"/>
        <w:rPr>
          <w:rFonts w:ascii="Times New Roman" w:hAnsi="Times New Roman" w:cs="Times New Roman"/>
        </w:rPr>
      </w:pPr>
      <w:proofErr w:type="spellStart"/>
      <w:r w:rsidRPr="00D144D6">
        <w:rPr>
          <w:rFonts w:ascii="Times New Roman" w:hAnsi="Times New Roman" w:cs="Times New Roman"/>
        </w:rPr>
        <w:t>Meddeb</w:t>
      </w:r>
      <w:proofErr w:type="spellEnd"/>
      <w:r w:rsidRPr="00D144D6">
        <w:rPr>
          <w:rFonts w:ascii="Times New Roman" w:hAnsi="Times New Roman" w:cs="Times New Roman"/>
        </w:rPr>
        <w:t>, Hamza. 2012. “</w:t>
      </w:r>
      <w:proofErr w:type="spellStart"/>
      <w:r w:rsidRPr="00D144D6">
        <w:rPr>
          <w:rFonts w:ascii="Times New Roman" w:hAnsi="Times New Roman" w:cs="Times New Roman"/>
        </w:rPr>
        <w:t>Courir</w:t>
      </w:r>
      <w:proofErr w:type="spellEnd"/>
      <w:r w:rsidRPr="00D144D6">
        <w:rPr>
          <w:rFonts w:ascii="Times New Roman" w:hAnsi="Times New Roman" w:cs="Times New Roman"/>
        </w:rPr>
        <w:t xml:space="preserve"> </w:t>
      </w:r>
      <w:proofErr w:type="spellStart"/>
      <w:r w:rsidRPr="00D144D6">
        <w:rPr>
          <w:rFonts w:ascii="Times New Roman" w:hAnsi="Times New Roman" w:cs="Times New Roman"/>
        </w:rPr>
        <w:t>ou</w:t>
      </w:r>
      <w:proofErr w:type="spellEnd"/>
      <w:r w:rsidRPr="00D144D6">
        <w:rPr>
          <w:rFonts w:ascii="Times New Roman" w:hAnsi="Times New Roman" w:cs="Times New Roman"/>
        </w:rPr>
        <w:t xml:space="preserve"> </w:t>
      </w:r>
      <w:proofErr w:type="spellStart"/>
      <w:r w:rsidRPr="00D144D6">
        <w:rPr>
          <w:rFonts w:ascii="Times New Roman" w:hAnsi="Times New Roman" w:cs="Times New Roman"/>
        </w:rPr>
        <w:t>mourir</w:t>
      </w:r>
      <w:proofErr w:type="spellEnd"/>
      <w:r w:rsidRPr="00D144D6">
        <w:rPr>
          <w:rFonts w:ascii="Times New Roman" w:hAnsi="Times New Roman" w:cs="Times New Roman"/>
        </w:rPr>
        <w:t xml:space="preserve">: course à el </w:t>
      </w:r>
      <w:proofErr w:type="spellStart"/>
      <w:r w:rsidRPr="00D144D6">
        <w:rPr>
          <w:rFonts w:ascii="Times New Roman" w:hAnsi="Times New Roman" w:cs="Times New Roman"/>
        </w:rPr>
        <w:t>khobza</w:t>
      </w:r>
      <w:proofErr w:type="spellEnd"/>
      <w:r w:rsidRPr="00D144D6">
        <w:rPr>
          <w:rFonts w:ascii="Times New Roman" w:hAnsi="Times New Roman" w:cs="Times New Roman"/>
        </w:rPr>
        <w:t xml:space="preserve"> et domination au </w:t>
      </w:r>
      <w:proofErr w:type="spellStart"/>
      <w:r w:rsidRPr="00D144D6">
        <w:rPr>
          <w:rFonts w:ascii="Times New Roman" w:hAnsi="Times New Roman" w:cs="Times New Roman"/>
        </w:rPr>
        <w:t>quotidien</w:t>
      </w:r>
      <w:proofErr w:type="spellEnd"/>
      <w:r w:rsidRPr="00D144D6">
        <w:rPr>
          <w:rFonts w:ascii="Times New Roman" w:hAnsi="Times New Roman" w:cs="Times New Roman"/>
        </w:rPr>
        <w:t xml:space="preserve"> dans la </w:t>
      </w:r>
      <w:proofErr w:type="spellStart"/>
      <w:r w:rsidRPr="00D144D6">
        <w:rPr>
          <w:rFonts w:ascii="Times New Roman" w:hAnsi="Times New Roman" w:cs="Times New Roman"/>
        </w:rPr>
        <w:t>Tunisie</w:t>
      </w:r>
      <w:proofErr w:type="spellEnd"/>
      <w:r w:rsidRPr="00D144D6">
        <w:rPr>
          <w:rFonts w:ascii="Times New Roman" w:hAnsi="Times New Roman" w:cs="Times New Roman"/>
        </w:rPr>
        <w:t xml:space="preserve"> de Ben Ali.” </w:t>
      </w:r>
      <w:proofErr w:type="spellStart"/>
      <w:r w:rsidRPr="00D144D6">
        <w:rPr>
          <w:rFonts w:ascii="Times New Roman" w:hAnsi="Times New Roman" w:cs="Times New Roman"/>
        </w:rPr>
        <w:t>Thèse</w:t>
      </w:r>
      <w:proofErr w:type="spellEnd"/>
      <w:r w:rsidRPr="00D144D6">
        <w:rPr>
          <w:rFonts w:ascii="Times New Roman" w:hAnsi="Times New Roman" w:cs="Times New Roman"/>
        </w:rPr>
        <w:t xml:space="preserve"> de </w:t>
      </w:r>
      <w:proofErr w:type="spellStart"/>
      <w:r w:rsidRPr="00D144D6">
        <w:rPr>
          <w:rFonts w:ascii="Times New Roman" w:hAnsi="Times New Roman" w:cs="Times New Roman"/>
        </w:rPr>
        <w:t>doctorat</w:t>
      </w:r>
      <w:proofErr w:type="spellEnd"/>
      <w:r w:rsidRPr="00D144D6">
        <w:rPr>
          <w:rFonts w:ascii="Times New Roman" w:hAnsi="Times New Roman" w:cs="Times New Roman"/>
        </w:rPr>
        <w:t xml:space="preserve">, Paris, France: </w:t>
      </w:r>
      <w:proofErr w:type="spellStart"/>
      <w:r w:rsidRPr="00D144D6">
        <w:rPr>
          <w:rFonts w:ascii="Times New Roman" w:hAnsi="Times New Roman" w:cs="Times New Roman"/>
        </w:rPr>
        <w:t>Institut</w:t>
      </w:r>
      <w:proofErr w:type="spellEnd"/>
      <w:r w:rsidRPr="00D144D6">
        <w:rPr>
          <w:rFonts w:ascii="Times New Roman" w:hAnsi="Times New Roman" w:cs="Times New Roman"/>
        </w:rPr>
        <w:t xml:space="preserve"> </w:t>
      </w:r>
      <w:proofErr w:type="spellStart"/>
      <w:r w:rsidRPr="00D144D6">
        <w:rPr>
          <w:rFonts w:ascii="Times New Roman" w:hAnsi="Times New Roman" w:cs="Times New Roman"/>
        </w:rPr>
        <w:t>d’études</w:t>
      </w:r>
      <w:proofErr w:type="spellEnd"/>
      <w:r w:rsidRPr="00D144D6">
        <w:rPr>
          <w:rFonts w:ascii="Times New Roman" w:hAnsi="Times New Roman" w:cs="Times New Roman"/>
        </w:rPr>
        <w:t xml:space="preserve"> politiques.</w:t>
      </w:r>
    </w:p>
    <w:p w14:paraId="4131F17F"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Schatz, Edward. 2009. </w:t>
      </w:r>
      <w:r w:rsidRPr="00D144D6">
        <w:rPr>
          <w:rFonts w:ascii="Times New Roman" w:hAnsi="Times New Roman" w:cs="Times New Roman"/>
          <w:i/>
          <w:iCs/>
        </w:rPr>
        <w:t>Political Ethnography</w:t>
      </w:r>
      <w:r w:rsidRPr="00D144D6">
        <w:rPr>
          <w:rFonts w:ascii="Times New Roman" w:hAnsi="Times New Roman" w:cs="Times New Roman"/>
        </w:rPr>
        <w:t xml:space="preserve">. Chicago: University </w:t>
      </w:r>
      <w:proofErr w:type="gramStart"/>
      <w:r w:rsidRPr="00D144D6">
        <w:rPr>
          <w:rFonts w:ascii="Times New Roman" w:hAnsi="Times New Roman" w:cs="Times New Roman"/>
        </w:rPr>
        <w:t>Of</w:t>
      </w:r>
      <w:proofErr w:type="gramEnd"/>
      <w:r w:rsidRPr="00D144D6">
        <w:rPr>
          <w:rFonts w:ascii="Times New Roman" w:hAnsi="Times New Roman" w:cs="Times New Roman"/>
        </w:rPr>
        <w:t xml:space="preserve"> Chicago Press. https://www.press.uchicago.edu/ucp/books/book/chicago/P/bo7995019.html.</w:t>
      </w:r>
    </w:p>
    <w:p w14:paraId="340A707A"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Scheele, Dr Judith. 2012. </w:t>
      </w:r>
      <w:r w:rsidRPr="00D144D6">
        <w:rPr>
          <w:rFonts w:ascii="Times New Roman" w:hAnsi="Times New Roman" w:cs="Times New Roman"/>
          <w:i/>
          <w:iCs/>
        </w:rPr>
        <w:t>Smugglers and Saints of the Sahara: Regional Connectivity in the Twentieth Century</w:t>
      </w:r>
      <w:r w:rsidRPr="00D144D6">
        <w:rPr>
          <w:rFonts w:ascii="Times New Roman" w:hAnsi="Times New Roman" w:cs="Times New Roman"/>
        </w:rPr>
        <w:t>. Cambridge: Cambridge University Press.</w:t>
      </w:r>
    </w:p>
    <w:p w14:paraId="0F89D2E9"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Schneider, Friedrich, and Dominik H. </w:t>
      </w:r>
      <w:proofErr w:type="spellStart"/>
      <w:r w:rsidRPr="00D144D6">
        <w:rPr>
          <w:rFonts w:ascii="Times New Roman" w:hAnsi="Times New Roman" w:cs="Times New Roman"/>
        </w:rPr>
        <w:t>Enste</w:t>
      </w:r>
      <w:proofErr w:type="spellEnd"/>
      <w:r w:rsidRPr="00D144D6">
        <w:rPr>
          <w:rFonts w:ascii="Times New Roman" w:hAnsi="Times New Roman" w:cs="Times New Roman"/>
        </w:rPr>
        <w:t xml:space="preserve">. 2000. “Shadow Economies: Size, Causes, and Consequences.” </w:t>
      </w:r>
      <w:r w:rsidRPr="00D144D6">
        <w:rPr>
          <w:rFonts w:ascii="Times New Roman" w:hAnsi="Times New Roman" w:cs="Times New Roman"/>
          <w:i/>
          <w:iCs/>
        </w:rPr>
        <w:t>Journal of Economic Literature</w:t>
      </w:r>
      <w:r w:rsidRPr="00D144D6">
        <w:rPr>
          <w:rFonts w:ascii="Times New Roman" w:hAnsi="Times New Roman" w:cs="Times New Roman"/>
        </w:rPr>
        <w:t xml:space="preserve"> 38 (1): 77–114. https://doi.org/10.1257/jel.38.1.77.</w:t>
      </w:r>
    </w:p>
    <w:p w14:paraId="356CFF46"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Soto </w:t>
      </w:r>
      <w:proofErr w:type="spellStart"/>
      <w:r w:rsidRPr="00D144D6">
        <w:rPr>
          <w:rFonts w:ascii="Times New Roman" w:hAnsi="Times New Roman" w:cs="Times New Roman"/>
        </w:rPr>
        <w:t>Bermant</w:t>
      </w:r>
      <w:proofErr w:type="spellEnd"/>
      <w:r w:rsidRPr="00D144D6">
        <w:rPr>
          <w:rFonts w:ascii="Times New Roman" w:hAnsi="Times New Roman" w:cs="Times New Roman"/>
        </w:rPr>
        <w:t xml:space="preserve">, </w:t>
      </w:r>
      <w:proofErr w:type="spellStart"/>
      <w:r w:rsidRPr="00D144D6">
        <w:rPr>
          <w:rFonts w:ascii="Times New Roman" w:hAnsi="Times New Roman" w:cs="Times New Roman"/>
        </w:rPr>
        <w:t>Laia</w:t>
      </w:r>
      <w:proofErr w:type="spellEnd"/>
      <w:r w:rsidRPr="00D144D6">
        <w:rPr>
          <w:rFonts w:ascii="Times New Roman" w:hAnsi="Times New Roman" w:cs="Times New Roman"/>
        </w:rPr>
        <w:t xml:space="preserve">. 2015. “A Tale of Two Cities: The Production of Difference in a Mediterranean Border Enclave.” </w:t>
      </w:r>
      <w:r w:rsidRPr="00D144D6">
        <w:rPr>
          <w:rFonts w:ascii="Times New Roman" w:hAnsi="Times New Roman" w:cs="Times New Roman"/>
          <w:i/>
          <w:iCs/>
        </w:rPr>
        <w:t>Social Anthropology</w:t>
      </w:r>
      <w:r w:rsidRPr="00D144D6">
        <w:rPr>
          <w:rFonts w:ascii="Times New Roman" w:hAnsi="Times New Roman" w:cs="Times New Roman"/>
        </w:rPr>
        <w:t xml:space="preserve"> 23 (4): 450–64. https://doi.org/10.1111/1469-8676.12266.</w:t>
      </w:r>
    </w:p>
    <w:p w14:paraId="3189F6F9" w14:textId="77777777" w:rsidR="00D144D6" w:rsidRPr="00D144D6" w:rsidRDefault="00D144D6" w:rsidP="00D144D6">
      <w:pPr>
        <w:pStyle w:val="Bibliography"/>
        <w:rPr>
          <w:rFonts w:ascii="Times New Roman" w:hAnsi="Times New Roman" w:cs="Times New Roman"/>
        </w:rPr>
      </w:pPr>
      <w:r w:rsidRPr="00D144D6">
        <w:rPr>
          <w:rFonts w:ascii="Times New Roman" w:hAnsi="Times New Roman" w:cs="Times New Roman"/>
        </w:rPr>
        <w:t xml:space="preserve">Wolfgang, M. 1981. “Confidentiality in Criminological Research and Other Ethical Issues.” </w:t>
      </w:r>
      <w:r w:rsidRPr="00D144D6">
        <w:rPr>
          <w:rFonts w:ascii="Times New Roman" w:hAnsi="Times New Roman" w:cs="Times New Roman"/>
          <w:i/>
          <w:iCs/>
        </w:rPr>
        <w:t>Journal of Criminal Law and Criminology</w:t>
      </w:r>
      <w:r w:rsidRPr="00D144D6">
        <w:rPr>
          <w:rFonts w:ascii="Times New Roman" w:hAnsi="Times New Roman" w:cs="Times New Roman"/>
        </w:rPr>
        <w:t xml:space="preserve"> 72 (1).</w:t>
      </w:r>
    </w:p>
    <w:p w14:paraId="1E693EEB" w14:textId="474B4773" w:rsidR="003977E1" w:rsidRDefault="00CD35C1">
      <w:pPr>
        <w:rPr>
          <w:rFonts w:ascii="Times New Roman" w:hAnsi="Times New Roman" w:cs="Times New Roman"/>
        </w:rPr>
      </w:pPr>
      <w:r>
        <w:rPr>
          <w:rFonts w:ascii="Times New Roman" w:hAnsi="Times New Roman" w:cs="Times New Roman"/>
        </w:rPr>
        <w:fldChar w:fldCharType="end"/>
      </w:r>
      <w:bookmarkStart w:id="0" w:name="_GoBack"/>
      <w:bookmarkEnd w:id="0"/>
      <w:r w:rsidR="003977E1">
        <w:rPr>
          <w:rFonts w:ascii="Times New Roman" w:hAnsi="Times New Roman" w:cs="Times New Roman"/>
        </w:rPr>
        <w:br w:type="page"/>
      </w:r>
    </w:p>
    <w:p w14:paraId="44D549A1" w14:textId="28301C4C" w:rsidR="003977E1" w:rsidRDefault="003977E1" w:rsidP="003977E1">
      <w:pPr>
        <w:rPr>
          <w:rFonts w:ascii="Times New Roman" w:hAnsi="Times New Roman" w:cs="Times New Roman"/>
          <w:b/>
          <w:bCs/>
        </w:rPr>
      </w:pPr>
      <w:r>
        <w:rPr>
          <w:rFonts w:ascii="Times New Roman" w:hAnsi="Times New Roman" w:cs="Times New Roman"/>
          <w:b/>
          <w:bCs/>
        </w:rPr>
        <w:lastRenderedPageBreak/>
        <w:t>Appendix 2</w:t>
      </w:r>
      <w:r w:rsidRPr="00313C0D">
        <w:rPr>
          <w:rFonts w:ascii="Times New Roman" w:hAnsi="Times New Roman" w:cs="Times New Roman"/>
          <w:b/>
          <w:bCs/>
        </w:rPr>
        <w:t xml:space="preserve">: Translation of the Memorandum of Understanding for the Procedures at the Ras </w:t>
      </w:r>
      <w:proofErr w:type="spellStart"/>
      <w:r w:rsidRPr="00313C0D">
        <w:rPr>
          <w:rFonts w:ascii="Times New Roman" w:hAnsi="Times New Roman" w:cs="Times New Roman"/>
          <w:b/>
          <w:bCs/>
        </w:rPr>
        <w:t>Jedir</w:t>
      </w:r>
      <w:proofErr w:type="spellEnd"/>
      <w:r w:rsidRPr="00313C0D">
        <w:rPr>
          <w:rFonts w:ascii="Times New Roman" w:hAnsi="Times New Roman" w:cs="Times New Roman"/>
          <w:b/>
          <w:bCs/>
        </w:rPr>
        <w:t xml:space="preserve"> Border Crossing</w:t>
      </w:r>
      <w:r w:rsidR="00593EBD">
        <w:rPr>
          <w:rFonts w:ascii="Times New Roman" w:hAnsi="Times New Roman" w:cs="Times New Roman"/>
          <w:b/>
          <w:bCs/>
        </w:rPr>
        <w:t xml:space="preserve"> in January 2017</w:t>
      </w:r>
    </w:p>
    <w:p w14:paraId="45767CC8" w14:textId="504E3202" w:rsidR="003977E1" w:rsidRDefault="003977E1" w:rsidP="003977E1">
      <w:pPr>
        <w:rPr>
          <w:rFonts w:ascii="Times New Roman" w:hAnsi="Times New Roman" w:cs="Times New Roman"/>
          <w:i/>
          <w:iCs/>
        </w:rPr>
      </w:pPr>
      <w:r>
        <w:rPr>
          <w:rFonts w:ascii="Times New Roman" w:hAnsi="Times New Roman" w:cs="Times New Roman"/>
          <w:i/>
          <w:iCs/>
        </w:rPr>
        <w:t xml:space="preserve">(Translated by the author </w:t>
      </w:r>
      <w:proofErr w:type="gramStart"/>
      <w:r>
        <w:rPr>
          <w:rFonts w:ascii="Times New Roman" w:hAnsi="Times New Roman" w:cs="Times New Roman"/>
          <w:i/>
          <w:iCs/>
        </w:rPr>
        <w:t>-  for</w:t>
      </w:r>
      <w:proofErr w:type="gramEnd"/>
      <w:r>
        <w:rPr>
          <w:rFonts w:ascii="Times New Roman" w:hAnsi="Times New Roman" w:cs="Times New Roman"/>
          <w:i/>
          <w:iCs/>
        </w:rPr>
        <w:t xml:space="preserve"> exact citation, a consultation of the original text is recommended, and available by request from the author.) </w:t>
      </w:r>
    </w:p>
    <w:p w14:paraId="6B1485AC" w14:textId="77777777" w:rsidR="00954CE0" w:rsidRPr="003E34AD" w:rsidRDefault="00954CE0" w:rsidP="003977E1">
      <w:pPr>
        <w:rPr>
          <w:rFonts w:ascii="Times New Roman" w:hAnsi="Times New Roman" w:cs="Times New Roman"/>
          <w:i/>
          <w:iCs/>
        </w:rPr>
      </w:pPr>
    </w:p>
    <w:p w14:paraId="6D9DCF95"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In the name of God, the Most Gracious, the Most Merciful</w:t>
      </w:r>
    </w:p>
    <w:p w14:paraId="5A31798B" w14:textId="77777777" w:rsidR="003977E1" w:rsidRPr="004D6D7F" w:rsidRDefault="003977E1" w:rsidP="003977E1">
      <w:pPr>
        <w:widowControl w:val="0"/>
        <w:autoSpaceDE w:val="0"/>
        <w:autoSpaceDN w:val="0"/>
        <w:adjustRightInd w:val="0"/>
        <w:rPr>
          <w:rFonts w:asciiTheme="majorBidi" w:hAnsiTheme="majorBidi" w:cstheme="majorBidi"/>
        </w:rPr>
      </w:pPr>
    </w:p>
    <w:p w14:paraId="3710B16C" w14:textId="77777777" w:rsidR="003977E1" w:rsidRPr="003E34AD" w:rsidRDefault="003977E1" w:rsidP="003977E1">
      <w:pPr>
        <w:widowControl w:val="0"/>
        <w:autoSpaceDE w:val="0"/>
        <w:autoSpaceDN w:val="0"/>
        <w:adjustRightInd w:val="0"/>
        <w:rPr>
          <w:rFonts w:asciiTheme="majorBidi" w:hAnsiTheme="majorBidi" w:cstheme="majorBidi"/>
        </w:rPr>
      </w:pPr>
      <w:r w:rsidRPr="003E34AD">
        <w:rPr>
          <w:rFonts w:asciiTheme="majorBidi" w:hAnsiTheme="majorBidi" w:cstheme="majorBidi"/>
        </w:rPr>
        <w:t>Memorandum of Understanding</w:t>
      </w:r>
    </w:p>
    <w:p w14:paraId="1673539B" w14:textId="77777777" w:rsidR="003977E1" w:rsidRPr="004D6D7F" w:rsidRDefault="003977E1" w:rsidP="003977E1">
      <w:pPr>
        <w:widowControl w:val="0"/>
        <w:autoSpaceDE w:val="0"/>
        <w:autoSpaceDN w:val="0"/>
        <w:adjustRightInd w:val="0"/>
        <w:rPr>
          <w:rFonts w:asciiTheme="majorBidi" w:hAnsiTheme="majorBidi" w:cstheme="majorBidi"/>
        </w:rPr>
      </w:pPr>
    </w:p>
    <w:p w14:paraId="615B0CD7"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 xml:space="preserve">This paper was signed in the city of </w:t>
      </w:r>
      <w:proofErr w:type="spellStart"/>
      <w:r w:rsidRPr="004D6D7F">
        <w:rPr>
          <w:rFonts w:asciiTheme="majorBidi" w:hAnsiTheme="majorBidi" w:cstheme="majorBidi"/>
        </w:rPr>
        <w:t>Zawya</w:t>
      </w:r>
      <w:proofErr w:type="spellEnd"/>
      <w:r w:rsidRPr="004D6D7F">
        <w:rPr>
          <w:rFonts w:asciiTheme="majorBidi" w:hAnsiTheme="majorBidi" w:cstheme="majorBidi"/>
        </w:rPr>
        <w:t xml:space="preserve"> on the first Sunday of January 2017, between the following:</w:t>
      </w:r>
    </w:p>
    <w:p w14:paraId="7D088266" w14:textId="77777777" w:rsidR="003977E1" w:rsidRPr="004D6D7F" w:rsidRDefault="003977E1" w:rsidP="003977E1">
      <w:pPr>
        <w:widowControl w:val="0"/>
        <w:numPr>
          <w:ilvl w:val="0"/>
          <w:numId w:val="3"/>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The committee of the comprehensive agreement between the Libyans and the representatives of the municipalities of the western coast is the first party.</w:t>
      </w:r>
    </w:p>
    <w:p w14:paraId="4A7F6B48" w14:textId="77777777" w:rsidR="003977E1" w:rsidRPr="004D6D7F" w:rsidRDefault="003977E1" w:rsidP="003977E1">
      <w:pPr>
        <w:widowControl w:val="0"/>
        <w:numPr>
          <w:ilvl w:val="0"/>
          <w:numId w:val="3"/>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The delegation of the people of Ben </w:t>
      </w:r>
      <w:proofErr w:type="spellStart"/>
      <w:r w:rsidRPr="004D6D7F">
        <w:rPr>
          <w:rFonts w:asciiTheme="majorBidi" w:hAnsiTheme="majorBidi" w:cstheme="majorBidi"/>
        </w:rPr>
        <w:t>Gardane</w:t>
      </w:r>
      <w:proofErr w:type="spellEnd"/>
      <w:r w:rsidRPr="004D6D7F">
        <w:rPr>
          <w:rFonts w:asciiTheme="majorBidi" w:hAnsiTheme="majorBidi" w:cstheme="majorBidi"/>
        </w:rPr>
        <w:t xml:space="preserve"> on the Tunisian side is the second party.</w:t>
      </w:r>
    </w:p>
    <w:p w14:paraId="1543761C"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And present and participating are:</w:t>
      </w:r>
    </w:p>
    <w:p w14:paraId="5816D88D"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Officers of the situation room of the western military region</w:t>
      </w:r>
    </w:p>
    <w:p w14:paraId="7F7E84E4"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Officers of the </w:t>
      </w:r>
      <w:proofErr w:type="gramStart"/>
      <w:r w:rsidRPr="004D6D7F">
        <w:rPr>
          <w:rFonts w:asciiTheme="majorBidi" w:hAnsiTheme="majorBidi" w:cstheme="majorBidi"/>
        </w:rPr>
        <w:t>western  military</w:t>
      </w:r>
      <w:proofErr w:type="gramEnd"/>
      <w:r w:rsidRPr="004D6D7F">
        <w:rPr>
          <w:rFonts w:asciiTheme="majorBidi" w:hAnsiTheme="majorBidi" w:cstheme="majorBidi"/>
        </w:rPr>
        <w:t xml:space="preserve"> region</w:t>
      </w:r>
    </w:p>
    <w:p w14:paraId="33BD1FB5"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Security officers from several coastal municipalities</w:t>
      </w:r>
    </w:p>
    <w:p w14:paraId="79762669"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A delegation from the high council of reconciliation in Libya</w:t>
      </w:r>
    </w:p>
    <w:p w14:paraId="44AC8B2C"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Officers of the military and the police</w:t>
      </w:r>
    </w:p>
    <w:p w14:paraId="2A63E8BC"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The minister and members of the brigade of the martyr Gamal </w:t>
      </w:r>
      <w:proofErr w:type="spellStart"/>
      <w:r w:rsidRPr="004D6D7F">
        <w:rPr>
          <w:rFonts w:asciiTheme="majorBidi" w:hAnsiTheme="majorBidi" w:cstheme="majorBidi"/>
        </w:rPr>
        <w:t>Alghaib</w:t>
      </w:r>
      <w:proofErr w:type="spellEnd"/>
    </w:p>
    <w:p w14:paraId="55E42E4A" w14:textId="77777777" w:rsidR="003977E1" w:rsidRPr="004D6D7F" w:rsidRDefault="003977E1" w:rsidP="003977E1">
      <w:pPr>
        <w:widowControl w:val="0"/>
        <w:numPr>
          <w:ilvl w:val="0"/>
          <w:numId w:val="4"/>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Interested parties from all sides</w:t>
      </w:r>
    </w:p>
    <w:p w14:paraId="2DD0BD5A"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All parties gladly accept this document, which affirms the spirit of cooperation and brotherhood between the Libyan and Tunisian peoples, it being considered a document that  puts forward exceptional solutions to some of the problems that are faced by travelers and trade movements on all sides, without entrance of the official side of any party (government) in the commitments or measures contrary to the law or international agreements, and considering the ‘force majeure’ which means that people from both countries create this document to foster cooperation through it, without proceeding to hurt the national sovereignty of both countries, and this paper is divided into a preface and several points, which are as follows.</w:t>
      </w:r>
    </w:p>
    <w:p w14:paraId="3BFCF1D3" w14:textId="77777777" w:rsidR="003977E1" w:rsidRPr="004D6D7F" w:rsidRDefault="003977E1" w:rsidP="003977E1">
      <w:pPr>
        <w:widowControl w:val="0"/>
        <w:autoSpaceDE w:val="0"/>
        <w:autoSpaceDN w:val="0"/>
        <w:adjustRightInd w:val="0"/>
        <w:rPr>
          <w:rFonts w:asciiTheme="majorBidi" w:hAnsiTheme="majorBidi" w:cstheme="majorBidi"/>
        </w:rPr>
      </w:pPr>
    </w:p>
    <w:p w14:paraId="71D5F41B"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First: Preface</w:t>
      </w:r>
    </w:p>
    <w:p w14:paraId="3802A273"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 xml:space="preserve">As it is known to all that the relationship between Tunisia and Libya is eternal, and will not end until the end of the universe, and that it is inherited from our ancestors and that we are partners in religion and </w:t>
      </w:r>
      <w:proofErr w:type="spellStart"/>
      <w:r w:rsidRPr="004D6D7F">
        <w:rPr>
          <w:rFonts w:asciiTheme="majorBidi" w:hAnsiTheme="majorBidi" w:cstheme="majorBidi"/>
        </w:rPr>
        <w:t>and</w:t>
      </w:r>
      <w:proofErr w:type="spellEnd"/>
      <w:r w:rsidRPr="004D6D7F">
        <w:rPr>
          <w:rFonts w:asciiTheme="majorBidi" w:hAnsiTheme="majorBidi" w:cstheme="majorBidi"/>
        </w:rPr>
        <w:t xml:space="preserve"> race and language and all walks of life, and seeing the circumstances in both countries, and that the relationship between the people requires that they can work side by side and carry the whole responsibility of helping both peoples to continue in all comfort, including the commercial exchange (the “</w:t>
      </w:r>
      <w:proofErr w:type="spellStart"/>
      <w:r w:rsidRPr="004D6D7F">
        <w:rPr>
          <w:rFonts w:asciiTheme="majorBidi" w:hAnsiTheme="majorBidi" w:cstheme="majorBidi"/>
        </w:rPr>
        <w:t>Tiijara</w:t>
      </w:r>
      <w:proofErr w:type="spellEnd"/>
      <w:r w:rsidRPr="004D6D7F">
        <w:rPr>
          <w:rFonts w:asciiTheme="majorBidi" w:hAnsiTheme="majorBidi" w:cstheme="majorBidi"/>
        </w:rPr>
        <w:t xml:space="preserve"> </w:t>
      </w:r>
      <w:proofErr w:type="spellStart"/>
      <w:r w:rsidRPr="004D6D7F">
        <w:rPr>
          <w:rFonts w:asciiTheme="majorBidi" w:hAnsiTheme="majorBidi" w:cstheme="majorBidi"/>
        </w:rPr>
        <w:t>Beiniya</w:t>
      </w:r>
      <w:proofErr w:type="spellEnd"/>
      <w:r w:rsidRPr="004D6D7F">
        <w:rPr>
          <w:rFonts w:asciiTheme="majorBidi" w:hAnsiTheme="majorBidi" w:cstheme="majorBidi"/>
        </w:rPr>
        <w:t>”) and what is called (“</w:t>
      </w:r>
      <w:proofErr w:type="spellStart"/>
      <w:r w:rsidRPr="004D6D7F">
        <w:rPr>
          <w:rFonts w:asciiTheme="majorBidi" w:hAnsiTheme="majorBidi" w:cstheme="majorBidi"/>
        </w:rPr>
        <w:t>Sahba</w:t>
      </w:r>
      <w:proofErr w:type="spellEnd"/>
      <w:r w:rsidRPr="004D6D7F">
        <w:rPr>
          <w:rFonts w:asciiTheme="majorBidi" w:hAnsiTheme="majorBidi" w:cstheme="majorBidi"/>
        </w:rPr>
        <w:t xml:space="preserve"> </w:t>
      </w:r>
      <w:proofErr w:type="spellStart"/>
      <w:r w:rsidRPr="004D6D7F">
        <w:rPr>
          <w:rFonts w:asciiTheme="majorBidi" w:hAnsiTheme="majorBidi" w:cstheme="majorBidi"/>
        </w:rPr>
        <w:t>mosaafeer</w:t>
      </w:r>
      <w:proofErr w:type="spellEnd"/>
      <w:r w:rsidRPr="004D6D7F">
        <w:rPr>
          <w:rFonts w:asciiTheme="majorBidi" w:hAnsiTheme="majorBidi" w:cstheme="majorBidi"/>
        </w:rPr>
        <w:t>”).   </w:t>
      </w:r>
    </w:p>
    <w:p w14:paraId="581EEC52" w14:textId="77777777" w:rsidR="003977E1" w:rsidRPr="004D6D7F" w:rsidRDefault="003977E1" w:rsidP="003977E1">
      <w:pPr>
        <w:widowControl w:val="0"/>
        <w:autoSpaceDE w:val="0"/>
        <w:autoSpaceDN w:val="0"/>
        <w:adjustRightInd w:val="0"/>
        <w:rPr>
          <w:rFonts w:asciiTheme="majorBidi" w:hAnsiTheme="majorBidi" w:cstheme="majorBidi"/>
        </w:rPr>
      </w:pPr>
    </w:p>
    <w:p w14:paraId="355CD7C3"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Second:</w:t>
      </w:r>
    </w:p>
    <w:p w14:paraId="45CE22BD"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The goods which the Libyan travelers are entitled to pick up on their return from Tunisia:</w:t>
      </w:r>
    </w:p>
    <w:p w14:paraId="101790C5" w14:textId="77777777" w:rsidR="003977E1" w:rsidRPr="004D6D7F" w:rsidRDefault="003977E1" w:rsidP="003977E1">
      <w:pPr>
        <w:widowControl w:val="0"/>
        <w:numPr>
          <w:ilvl w:val="0"/>
          <w:numId w:val="5"/>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Medicine</w:t>
      </w:r>
    </w:p>
    <w:p w14:paraId="73197C74" w14:textId="77777777" w:rsidR="003977E1" w:rsidRPr="004D6D7F" w:rsidRDefault="003977E1" w:rsidP="003977E1">
      <w:pPr>
        <w:widowControl w:val="0"/>
        <w:numPr>
          <w:ilvl w:val="0"/>
          <w:numId w:val="5"/>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Alimentary products that are produced in Tunisia</w:t>
      </w:r>
    </w:p>
    <w:p w14:paraId="33C85265" w14:textId="77777777" w:rsidR="003977E1" w:rsidRPr="004D6D7F" w:rsidRDefault="003977E1" w:rsidP="003977E1">
      <w:pPr>
        <w:widowControl w:val="0"/>
        <w:numPr>
          <w:ilvl w:val="0"/>
          <w:numId w:val="5"/>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Some goods</w:t>
      </w:r>
    </w:p>
    <w:p w14:paraId="270DC808" w14:textId="77777777" w:rsidR="003977E1" w:rsidRPr="004D6D7F" w:rsidRDefault="003977E1" w:rsidP="003977E1">
      <w:pPr>
        <w:widowControl w:val="0"/>
        <w:autoSpaceDE w:val="0"/>
        <w:autoSpaceDN w:val="0"/>
        <w:adjustRightInd w:val="0"/>
        <w:rPr>
          <w:rFonts w:asciiTheme="majorBidi" w:hAnsiTheme="majorBidi" w:cstheme="majorBidi"/>
        </w:rPr>
      </w:pPr>
    </w:p>
    <w:p w14:paraId="56BF9E7E"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Third:</w:t>
      </w:r>
    </w:p>
    <w:p w14:paraId="10301B79"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The goods which the Tunisian travelers are entitled to pick up on their return from Libya:</w:t>
      </w:r>
    </w:p>
    <w:p w14:paraId="209AA050" w14:textId="77777777" w:rsidR="003977E1" w:rsidRPr="004D6D7F" w:rsidRDefault="003977E1" w:rsidP="003977E1">
      <w:pPr>
        <w:widowControl w:val="0"/>
        <w:numPr>
          <w:ilvl w:val="0"/>
          <w:numId w:val="6"/>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lastRenderedPageBreak/>
        <w:t>The goods which are of Libyan origin</w:t>
      </w:r>
    </w:p>
    <w:p w14:paraId="6704EF1B" w14:textId="77777777" w:rsidR="003977E1" w:rsidRPr="004D6D7F" w:rsidRDefault="003977E1" w:rsidP="003977E1">
      <w:pPr>
        <w:widowControl w:val="0"/>
        <w:numPr>
          <w:ilvl w:val="0"/>
          <w:numId w:val="6"/>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Fuel</w:t>
      </w:r>
    </w:p>
    <w:p w14:paraId="4355DB0A" w14:textId="77777777" w:rsidR="003977E1" w:rsidRPr="004D6D7F" w:rsidRDefault="003977E1" w:rsidP="003977E1">
      <w:pPr>
        <w:widowControl w:val="0"/>
        <w:numPr>
          <w:ilvl w:val="0"/>
          <w:numId w:val="6"/>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Goods imported from the outside.</w:t>
      </w:r>
    </w:p>
    <w:p w14:paraId="4FC0EE9E" w14:textId="77777777" w:rsidR="003977E1" w:rsidRPr="004D6D7F" w:rsidRDefault="003977E1" w:rsidP="003977E1">
      <w:pPr>
        <w:widowControl w:val="0"/>
        <w:autoSpaceDE w:val="0"/>
        <w:autoSpaceDN w:val="0"/>
        <w:adjustRightInd w:val="0"/>
        <w:rPr>
          <w:rFonts w:asciiTheme="majorBidi" w:hAnsiTheme="majorBidi" w:cstheme="majorBidi"/>
        </w:rPr>
      </w:pPr>
    </w:p>
    <w:p w14:paraId="378EF106"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Forth: The quantities that are allowed.</w:t>
      </w:r>
    </w:p>
    <w:p w14:paraId="01C153EB" w14:textId="77777777" w:rsidR="003977E1" w:rsidRPr="004D6D7F" w:rsidRDefault="003977E1" w:rsidP="003977E1">
      <w:pPr>
        <w:widowControl w:val="0"/>
        <w:autoSpaceDE w:val="0"/>
        <w:autoSpaceDN w:val="0"/>
        <w:adjustRightInd w:val="0"/>
        <w:rPr>
          <w:rFonts w:asciiTheme="majorBidi" w:hAnsiTheme="majorBidi" w:cstheme="majorBidi"/>
        </w:rPr>
      </w:pPr>
    </w:p>
    <w:p w14:paraId="70BCFE96" w14:textId="77777777" w:rsidR="003977E1" w:rsidRPr="004D6D7F" w:rsidRDefault="003977E1" w:rsidP="003977E1">
      <w:pPr>
        <w:widowControl w:val="0"/>
        <w:numPr>
          <w:ilvl w:val="0"/>
          <w:numId w:val="7"/>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Libyan travelers are entitled to pick up medicine if they have been prescribed by a doctor, and the value of one thousand Tunisian dinar for the rest of the goods.</w:t>
      </w:r>
    </w:p>
    <w:p w14:paraId="1D7FC4BF" w14:textId="77777777" w:rsidR="003977E1" w:rsidRPr="004D6D7F" w:rsidRDefault="003977E1" w:rsidP="003977E1">
      <w:pPr>
        <w:widowControl w:val="0"/>
        <w:numPr>
          <w:ilvl w:val="0"/>
          <w:numId w:val="7"/>
        </w:numPr>
        <w:tabs>
          <w:tab w:val="left" w:pos="220"/>
          <w:tab w:val="left" w:pos="720"/>
        </w:tabs>
        <w:autoSpaceDE w:val="0"/>
        <w:autoSpaceDN w:val="0"/>
        <w:adjustRightInd w:val="0"/>
        <w:spacing w:line="276" w:lineRule="auto"/>
        <w:ind w:hanging="720"/>
        <w:rPr>
          <w:rFonts w:asciiTheme="majorBidi" w:hAnsiTheme="majorBidi" w:cstheme="majorBidi"/>
        </w:rPr>
      </w:pPr>
      <w:proofErr w:type="gramStart"/>
      <w:r w:rsidRPr="004D6D7F">
        <w:rPr>
          <w:rFonts w:asciiTheme="majorBidi" w:hAnsiTheme="majorBidi" w:cstheme="majorBidi"/>
        </w:rPr>
        <w:t>With regard to</w:t>
      </w:r>
      <w:proofErr w:type="gramEnd"/>
      <w:r w:rsidRPr="004D6D7F">
        <w:rPr>
          <w:rFonts w:asciiTheme="majorBidi" w:hAnsiTheme="majorBidi" w:cstheme="majorBidi"/>
        </w:rPr>
        <w:t xml:space="preserve"> Tunisian travelers, they are entitled to pick up goods the value of which may not surpass four thousand Libyan dinar and they are entitled to pick up 150 </w:t>
      </w:r>
      <w:proofErr w:type="spellStart"/>
      <w:r w:rsidRPr="004D6D7F">
        <w:rPr>
          <w:rFonts w:asciiTheme="majorBidi" w:hAnsiTheme="majorBidi" w:cstheme="majorBidi"/>
        </w:rPr>
        <w:t>litres</w:t>
      </w:r>
      <w:proofErr w:type="spellEnd"/>
      <w:r w:rsidRPr="004D6D7F">
        <w:rPr>
          <w:rFonts w:asciiTheme="majorBidi" w:hAnsiTheme="majorBidi" w:cstheme="majorBidi"/>
        </w:rPr>
        <w:t xml:space="preserve"> of gasoline including the contents of the gasoline tank of their car, and Libyan traders are also entitled to this.</w:t>
      </w:r>
    </w:p>
    <w:p w14:paraId="49AB8E5B" w14:textId="77777777" w:rsidR="003977E1" w:rsidRPr="004D6D7F" w:rsidRDefault="003977E1" w:rsidP="003977E1">
      <w:pPr>
        <w:widowControl w:val="0"/>
        <w:autoSpaceDE w:val="0"/>
        <w:autoSpaceDN w:val="0"/>
        <w:adjustRightInd w:val="0"/>
        <w:rPr>
          <w:rFonts w:asciiTheme="majorBidi" w:hAnsiTheme="majorBidi" w:cstheme="majorBidi"/>
        </w:rPr>
      </w:pPr>
    </w:p>
    <w:p w14:paraId="55811106"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Fifth: Mechanism of Implementation.</w:t>
      </w:r>
    </w:p>
    <w:p w14:paraId="5376F675" w14:textId="77777777" w:rsidR="003977E1" w:rsidRPr="004D6D7F" w:rsidRDefault="003977E1" w:rsidP="003977E1">
      <w:pPr>
        <w:widowControl w:val="0"/>
        <w:autoSpaceDE w:val="0"/>
        <w:autoSpaceDN w:val="0"/>
        <w:adjustRightInd w:val="0"/>
        <w:rPr>
          <w:rFonts w:asciiTheme="majorBidi" w:hAnsiTheme="majorBidi" w:cstheme="majorBidi"/>
        </w:rPr>
      </w:pPr>
    </w:p>
    <w:p w14:paraId="15D9DA32" w14:textId="77777777" w:rsidR="003977E1" w:rsidRPr="004D6D7F" w:rsidRDefault="003977E1" w:rsidP="003977E1">
      <w:pPr>
        <w:widowControl w:val="0"/>
        <w:numPr>
          <w:ilvl w:val="0"/>
          <w:numId w:val="8"/>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The committee of the comprehensive agreement between the Libyans is preparing a </w:t>
      </w:r>
      <w:proofErr w:type="spellStart"/>
      <w:r w:rsidRPr="004D6D7F">
        <w:rPr>
          <w:rFonts w:asciiTheme="majorBidi" w:hAnsiTheme="majorBidi" w:cstheme="majorBidi"/>
        </w:rPr>
        <w:t>programme</w:t>
      </w:r>
      <w:proofErr w:type="spellEnd"/>
      <w:r w:rsidRPr="004D6D7F">
        <w:rPr>
          <w:rFonts w:asciiTheme="majorBidi" w:hAnsiTheme="majorBidi" w:cstheme="majorBidi"/>
        </w:rPr>
        <w:t xml:space="preserve"> for the </w:t>
      </w:r>
      <w:proofErr w:type="gramStart"/>
      <w:r w:rsidRPr="004D6D7F">
        <w:rPr>
          <w:rFonts w:asciiTheme="majorBidi" w:hAnsiTheme="majorBidi" w:cstheme="majorBidi"/>
        </w:rPr>
        <w:t>implementation, and</w:t>
      </w:r>
      <w:proofErr w:type="gramEnd"/>
      <w:r w:rsidRPr="004D6D7F">
        <w:rPr>
          <w:rFonts w:asciiTheme="majorBidi" w:hAnsiTheme="majorBidi" w:cstheme="majorBidi"/>
        </w:rPr>
        <w:t xml:space="preserve"> will open an office issuing special cooperation cards to Tunisian brothers to set up the daily cooperation and to clarify what is included in this agreement.</w:t>
      </w:r>
    </w:p>
    <w:p w14:paraId="61947505" w14:textId="77777777" w:rsidR="003977E1" w:rsidRPr="004D6D7F" w:rsidRDefault="003977E1" w:rsidP="003977E1">
      <w:pPr>
        <w:widowControl w:val="0"/>
        <w:numPr>
          <w:ilvl w:val="0"/>
          <w:numId w:val="8"/>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The common gateway of the brigade of the martyr Gamal </w:t>
      </w:r>
      <w:proofErr w:type="spellStart"/>
      <w:r w:rsidRPr="004D6D7F">
        <w:rPr>
          <w:rFonts w:asciiTheme="majorBidi" w:hAnsiTheme="majorBidi" w:cstheme="majorBidi"/>
        </w:rPr>
        <w:t>Alghaib</w:t>
      </w:r>
      <w:proofErr w:type="spellEnd"/>
      <w:r w:rsidRPr="004D6D7F">
        <w:rPr>
          <w:rFonts w:asciiTheme="majorBidi" w:hAnsiTheme="majorBidi" w:cstheme="majorBidi"/>
        </w:rPr>
        <w:t xml:space="preserve"> is obligated to comply with what this document states</w:t>
      </w:r>
    </w:p>
    <w:p w14:paraId="175A3E40" w14:textId="77777777" w:rsidR="003977E1" w:rsidRPr="004D6D7F" w:rsidRDefault="003977E1" w:rsidP="003977E1">
      <w:pPr>
        <w:widowControl w:val="0"/>
        <w:numPr>
          <w:ilvl w:val="0"/>
          <w:numId w:val="8"/>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A follow-up committee is formed from the high council of reconciliation from the Libyan side and civil society from the Tunisian side to follow-up on the implementation of this paper</w:t>
      </w:r>
    </w:p>
    <w:p w14:paraId="7C12D345" w14:textId="77777777" w:rsidR="003977E1" w:rsidRPr="004D6D7F" w:rsidRDefault="003977E1" w:rsidP="003977E1">
      <w:pPr>
        <w:widowControl w:val="0"/>
        <w:numPr>
          <w:ilvl w:val="0"/>
          <w:numId w:val="8"/>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The fee for the issuing of the cooperation cards is fixed as it may not exceed (five Libyan dinar)</w:t>
      </w:r>
    </w:p>
    <w:p w14:paraId="793FFCD8" w14:textId="77777777" w:rsidR="003977E1" w:rsidRPr="004D6D7F" w:rsidRDefault="003977E1" w:rsidP="003977E1">
      <w:pPr>
        <w:widowControl w:val="0"/>
        <w:autoSpaceDE w:val="0"/>
        <w:autoSpaceDN w:val="0"/>
        <w:adjustRightInd w:val="0"/>
        <w:rPr>
          <w:rFonts w:asciiTheme="majorBidi" w:hAnsiTheme="majorBidi" w:cstheme="majorBidi"/>
        </w:rPr>
      </w:pPr>
    </w:p>
    <w:p w14:paraId="26D3D133" w14:textId="77777777" w:rsidR="003977E1" w:rsidRPr="004D6D7F" w:rsidRDefault="003977E1" w:rsidP="003977E1">
      <w:pPr>
        <w:widowControl w:val="0"/>
        <w:autoSpaceDE w:val="0"/>
        <w:autoSpaceDN w:val="0"/>
        <w:adjustRightInd w:val="0"/>
        <w:jc w:val="center"/>
        <w:rPr>
          <w:rFonts w:asciiTheme="majorBidi" w:hAnsiTheme="majorBidi" w:cstheme="majorBidi"/>
        </w:rPr>
      </w:pPr>
      <w:r w:rsidRPr="004D6D7F">
        <w:rPr>
          <w:rFonts w:asciiTheme="majorBidi" w:hAnsiTheme="majorBidi" w:cstheme="majorBidi"/>
        </w:rPr>
        <w:t>Recommendations</w:t>
      </w:r>
    </w:p>
    <w:p w14:paraId="270D4634" w14:textId="77777777" w:rsidR="003977E1" w:rsidRPr="004D6D7F" w:rsidRDefault="003977E1" w:rsidP="003977E1">
      <w:pPr>
        <w:widowControl w:val="0"/>
        <w:autoSpaceDE w:val="0"/>
        <w:autoSpaceDN w:val="0"/>
        <w:adjustRightInd w:val="0"/>
        <w:rPr>
          <w:rFonts w:asciiTheme="majorBidi" w:hAnsiTheme="majorBidi" w:cstheme="majorBidi"/>
        </w:rPr>
      </w:pPr>
    </w:p>
    <w:p w14:paraId="434B06F7"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This document recommends to the Tunisian and Libyan governments the following:</w:t>
      </w:r>
    </w:p>
    <w:p w14:paraId="305715E9"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Demands of the Libyan government the elimination of the fee imposed on Tunisian travelers when they enter Libya</w:t>
      </w:r>
    </w:p>
    <w:p w14:paraId="17F05FDE"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Demands of the Tunisian government a solution for the problems faced by Libyan travelers when they enter Tunisia and that can reach very long hours, </w:t>
      </w:r>
      <w:proofErr w:type="gramStart"/>
      <w:r w:rsidRPr="004D6D7F">
        <w:rPr>
          <w:rFonts w:asciiTheme="majorBidi" w:hAnsiTheme="majorBidi" w:cstheme="majorBidi"/>
        </w:rPr>
        <w:t>and also</w:t>
      </w:r>
      <w:proofErr w:type="gramEnd"/>
      <w:r w:rsidRPr="004D6D7F">
        <w:rPr>
          <w:rFonts w:asciiTheme="majorBidi" w:hAnsiTheme="majorBidi" w:cstheme="majorBidi"/>
        </w:rPr>
        <w:t xml:space="preserve"> the problem faced by names. (??)</w:t>
      </w:r>
    </w:p>
    <w:p w14:paraId="7B9A816A"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Demands of the Tunisian and Libyan government to follow up with their security systems and impose better cooperation and respect for the dignity of travelers from both sides.</w:t>
      </w:r>
    </w:p>
    <w:p w14:paraId="7163C16E"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Demands of the Tunisian government to find an alternative solution for the registration of Libyan cars than Libyan passports.</w:t>
      </w:r>
    </w:p>
    <w:p w14:paraId="1B0097F8"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Demands of the Tunisian government to find a solution to the problem of the automated inspection device (</w:t>
      </w:r>
      <w:proofErr w:type="spellStart"/>
      <w:r w:rsidRPr="004D6D7F">
        <w:rPr>
          <w:rFonts w:asciiTheme="majorBidi" w:hAnsiTheme="majorBidi" w:cstheme="majorBidi"/>
        </w:rPr>
        <w:t>Asknr</w:t>
      </w:r>
      <w:proofErr w:type="spellEnd"/>
      <w:r w:rsidRPr="004D6D7F">
        <w:rPr>
          <w:rFonts w:asciiTheme="majorBidi" w:hAnsiTheme="majorBidi" w:cstheme="majorBidi"/>
        </w:rPr>
        <w:t>)</w:t>
      </w:r>
    </w:p>
    <w:p w14:paraId="00D2B414"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 xml:space="preserve">Demands of the apparatus responsible for the running of the Ras </w:t>
      </w:r>
      <w:proofErr w:type="spellStart"/>
      <w:r w:rsidRPr="004D6D7F">
        <w:rPr>
          <w:rFonts w:asciiTheme="majorBidi" w:hAnsiTheme="majorBidi" w:cstheme="majorBidi"/>
        </w:rPr>
        <w:t>Jedir</w:t>
      </w:r>
      <w:proofErr w:type="spellEnd"/>
      <w:r w:rsidRPr="004D6D7F">
        <w:rPr>
          <w:rFonts w:asciiTheme="majorBidi" w:hAnsiTheme="majorBidi" w:cstheme="majorBidi"/>
        </w:rPr>
        <w:t xml:space="preserve"> border crossing on the Libyan side that they open a second passage especially for travelers from the Tunisian side</w:t>
      </w:r>
    </w:p>
    <w:p w14:paraId="2E531279" w14:textId="77777777" w:rsidR="003977E1" w:rsidRPr="004D6D7F" w:rsidRDefault="003977E1" w:rsidP="003977E1">
      <w:pPr>
        <w:widowControl w:val="0"/>
        <w:numPr>
          <w:ilvl w:val="0"/>
          <w:numId w:val="9"/>
        </w:numPr>
        <w:tabs>
          <w:tab w:val="left" w:pos="220"/>
          <w:tab w:val="left" w:pos="720"/>
        </w:tabs>
        <w:autoSpaceDE w:val="0"/>
        <w:autoSpaceDN w:val="0"/>
        <w:adjustRightInd w:val="0"/>
        <w:spacing w:line="276" w:lineRule="auto"/>
        <w:ind w:hanging="720"/>
        <w:rPr>
          <w:rFonts w:asciiTheme="majorBidi" w:hAnsiTheme="majorBidi" w:cstheme="majorBidi"/>
        </w:rPr>
      </w:pPr>
      <w:r w:rsidRPr="004D6D7F">
        <w:rPr>
          <w:rFonts w:asciiTheme="majorBidi" w:hAnsiTheme="majorBidi" w:cstheme="majorBidi"/>
        </w:rPr>
        <w:t>Demands of the Tunisian side the opening of a passage especially for Libyan families and humanitarian cases.</w:t>
      </w:r>
    </w:p>
    <w:p w14:paraId="43F87011" w14:textId="77777777" w:rsidR="003977E1" w:rsidRPr="004D6D7F" w:rsidRDefault="003977E1" w:rsidP="003977E1">
      <w:pPr>
        <w:widowControl w:val="0"/>
        <w:autoSpaceDE w:val="0"/>
        <w:autoSpaceDN w:val="0"/>
        <w:adjustRightInd w:val="0"/>
        <w:jc w:val="center"/>
        <w:rPr>
          <w:rFonts w:asciiTheme="majorBidi" w:hAnsiTheme="majorBidi" w:cstheme="majorBidi"/>
        </w:rPr>
      </w:pPr>
      <w:r w:rsidRPr="004D6D7F">
        <w:rPr>
          <w:rFonts w:asciiTheme="majorBidi" w:hAnsiTheme="majorBidi" w:cstheme="majorBidi"/>
        </w:rPr>
        <w:lastRenderedPageBreak/>
        <w:t>Signatures of the parties of this paper</w:t>
      </w:r>
    </w:p>
    <w:p w14:paraId="2CF025CA" w14:textId="77777777" w:rsidR="003977E1" w:rsidRPr="004D6D7F" w:rsidRDefault="003977E1" w:rsidP="003977E1">
      <w:pPr>
        <w:widowControl w:val="0"/>
        <w:autoSpaceDE w:val="0"/>
        <w:autoSpaceDN w:val="0"/>
        <w:adjustRightInd w:val="0"/>
        <w:rPr>
          <w:rFonts w:asciiTheme="majorBidi" w:hAnsiTheme="majorBidi" w:cstheme="majorBidi"/>
        </w:rPr>
      </w:pPr>
    </w:p>
    <w:p w14:paraId="13E67DDE"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The committee of the comprehensive agreement between the Libyans: Ibrahim Al-</w:t>
      </w:r>
      <w:proofErr w:type="spellStart"/>
      <w:r w:rsidRPr="004D6D7F">
        <w:rPr>
          <w:rFonts w:asciiTheme="majorBidi" w:hAnsiTheme="majorBidi" w:cstheme="majorBidi"/>
        </w:rPr>
        <w:t>Zehoof</w:t>
      </w:r>
      <w:proofErr w:type="spellEnd"/>
    </w:p>
    <w:p w14:paraId="0C776C11"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 xml:space="preserve">The president of the Tunisian delegation: Ahmed </w:t>
      </w:r>
      <w:proofErr w:type="spellStart"/>
      <w:r w:rsidRPr="004D6D7F">
        <w:rPr>
          <w:rFonts w:asciiTheme="majorBidi" w:hAnsiTheme="majorBidi" w:cstheme="majorBidi"/>
        </w:rPr>
        <w:t>Laameri</w:t>
      </w:r>
      <w:proofErr w:type="spellEnd"/>
    </w:p>
    <w:p w14:paraId="5C79876A"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 xml:space="preserve">The high council of reconciliation in Libya: Ahmed Ibrahim </w:t>
      </w:r>
      <w:proofErr w:type="spellStart"/>
      <w:r w:rsidRPr="004D6D7F">
        <w:rPr>
          <w:rFonts w:asciiTheme="majorBidi" w:hAnsiTheme="majorBidi" w:cstheme="majorBidi"/>
        </w:rPr>
        <w:t>Aghriba</w:t>
      </w:r>
      <w:proofErr w:type="spellEnd"/>
    </w:p>
    <w:p w14:paraId="3D4CD309" w14:textId="77777777" w:rsidR="003977E1" w:rsidRPr="004D6D7F" w:rsidRDefault="003977E1" w:rsidP="003977E1">
      <w:pPr>
        <w:widowControl w:val="0"/>
        <w:autoSpaceDE w:val="0"/>
        <w:autoSpaceDN w:val="0"/>
        <w:adjustRightInd w:val="0"/>
        <w:rPr>
          <w:rFonts w:asciiTheme="majorBidi" w:hAnsiTheme="majorBidi" w:cstheme="majorBidi"/>
        </w:rPr>
      </w:pPr>
      <w:r w:rsidRPr="004D6D7F">
        <w:rPr>
          <w:rFonts w:asciiTheme="majorBidi" w:hAnsiTheme="majorBidi" w:cstheme="majorBidi"/>
        </w:rPr>
        <w:t xml:space="preserve">The representative of the civil society in Tunisia: Adel Ben </w:t>
      </w:r>
      <w:proofErr w:type="spellStart"/>
      <w:r w:rsidRPr="004D6D7F">
        <w:rPr>
          <w:rFonts w:asciiTheme="majorBidi" w:hAnsiTheme="majorBidi" w:cstheme="majorBidi"/>
        </w:rPr>
        <w:t>Belqassem</w:t>
      </w:r>
      <w:proofErr w:type="spellEnd"/>
      <w:r w:rsidRPr="004D6D7F">
        <w:rPr>
          <w:rFonts w:asciiTheme="majorBidi" w:hAnsiTheme="majorBidi" w:cstheme="majorBidi"/>
        </w:rPr>
        <w:t xml:space="preserve"> </w:t>
      </w:r>
      <w:proofErr w:type="spellStart"/>
      <w:r w:rsidRPr="004D6D7F">
        <w:rPr>
          <w:rFonts w:asciiTheme="majorBidi" w:hAnsiTheme="majorBidi" w:cstheme="majorBidi"/>
        </w:rPr>
        <w:t>Neji</w:t>
      </w:r>
      <w:proofErr w:type="spellEnd"/>
    </w:p>
    <w:p w14:paraId="4748DED4" w14:textId="77777777" w:rsidR="003977E1" w:rsidRPr="004D6D7F" w:rsidRDefault="003977E1" w:rsidP="003977E1">
      <w:pPr>
        <w:spacing w:line="480" w:lineRule="auto"/>
        <w:rPr>
          <w:rFonts w:ascii="Times New Roman" w:hAnsi="Times New Roman" w:cs="Times New Roman"/>
          <w:b/>
          <w:bCs/>
        </w:rPr>
      </w:pPr>
    </w:p>
    <w:p w14:paraId="51994DB2" w14:textId="77777777" w:rsidR="003977E1" w:rsidRPr="00313C0D" w:rsidRDefault="003977E1" w:rsidP="003977E1">
      <w:pPr>
        <w:spacing w:line="480" w:lineRule="auto"/>
        <w:rPr>
          <w:rFonts w:ascii="Times New Roman" w:hAnsi="Times New Roman" w:cs="Times New Roman"/>
          <w:b/>
          <w:bCs/>
        </w:rPr>
      </w:pPr>
    </w:p>
    <w:p w14:paraId="014687F9" w14:textId="77777777" w:rsidR="003977E1" w:rsidRDefault="003977E1" w:rsidP="003977E1"/>
    <w:p w14:paraId="09DB1AED" w14:textId="77777777" w:rsidR="003977E1" w:rsidRPr="00431158" w:rsidRDefault="003977E1" w:rsidP="003977E1">
      <w:pPr>
        <w:rPr>
          <w:rFonts w:ascii="Times New Roman" w:hAnsi="Times New Roman" w:cs="Times New Roman"/>
          <w:b/>
          <w:bCs/>
        </w:rPr>
      </w:pPr>
    </w:p>
    <w:p w14:paraId="6DFE0366" w14:textId="77777777" w:rsidR="003977E1" w:rsidRPr="006B0191" w:rsidRDefault="003977E1"/>
    <w:sectPr w:rsidR="003977E1" w:rsidRPr="006B0191" w:rsidSect="00B93E14">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79E3" w14:textId="77777777" w:rsidR="00C43BF9" w:rsidRDefault="00C43BF9" w:rsidP="006B0191">
      <w:r>
        <w:separator/>
      </w:r>
    </w:p>
  </w:endnote>
  <w:endnote w:type="continuationSeparator" w:id="0">
    <w:p w14:paraId="6F7C0AF2" w14:textId="77777777" w:rsidR="00C43BF9" w:rsidRDefault="00C43BF9" w:rsidP="006B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6DE9" w14:textId="77777777" w:rsidR="002E7C4D" w:rsidRDefault="002E7C4D" w:rsidP="00E43C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B10B0" w14:textId="77777777" w:rsidR="002E7C4D" w:rsidRDefault="002E7C4D" w:rsidP="002E7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7289" w14:textId="77777777" w:rsidR="002E7C4D" w:rsidRDefault="002E7C4D" w:rsidP="00E43C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AD3">
      <w:rPr>
        <w:rStyle w:val="PageNumber"/>
        <w:noProof/>
      </w:rPr>
      <w:t>1</w:t>
    </w:r>
    <w:r>
      <w:rPr>
        <w:rStyle w:val="PageNumber"/>
      </w:rPr>
      <w:fldChar w:fldCharType="end"/>
    </w:r>
  </w:p>
  <w:p w14:paraId="4B67644F" w14:textId="77777777" w:rsidR="002E7C4D" w:rsidRDefault="002E7C4D" w:rsidP="002E7C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AC46" w14:textId="77777777" w:rsidR="00C43BF9" w:rsidRDefault="00C43BF9" w:rsidP="006B0191">
      <w:r>
        <w:separator/>
      </w:r>
    </w:p>
  </w:footnote>
  <w:footnote w:type="continuationSeparator" w:id="0">
    <w:p w14:paraId="33E12714" w14:textId="77777777" w:rsidR="00C43BF9" w:rsidRDefault="00C43BF9" w:rsidP="006B0191">
      <w:r>
        <w:continuationSeparator/>
      </w:r>
    </w:p>
  </w:footnote>
  <w:footnote w:id="1">
    <w:p w14:paraId="49BA953A" w14:textId="14B64B48" w:rsidR="009F2947" w:rsidRPr="00DC6A15" w:rsidRDefault="009F2947" w:rsidP="00DC6A15">
      <w:pPr>
        <w:pStyle w:val="FootnoteText"/>
        <w:rPr>
          <w:lang w:val="de-DE"/>
        </w:rPr>
      </w:pPr>
      <w:r w:rsidRPr="00FF2A32">
        <w:rPr>
          <w:rStyle w:val="FootnoteReference"/>
        </w:rPr>
        <w:footnoteRef/>
      </w:r>
      <w:r w:rsidRPr="00DC6A15">
        <w:rPr>
          <w:lang w:val="de-DE"/>
        </w:rPr>
        <w:t xml:space="preserve"> </w:t>
      </w:r>
      <w:r w:rsidRPr="00DC6A15">
        <w:rPr>
          <w:rFonts w:asciiTheme="minorBidi" w:hAnsiTheme="minorBidi"/>
          <w:lang w:val="de-DE"/>
        </w:rPr>
        <w:t xml:space="preserve">Such </w:t>
      </w:r>
      <w:proofErr w:type="spellStart"/>
      <w:r w:rsidRPr="00DC6A15">
        <w:rPr>
          <w:rFonts w:asciiTheme="minorBidi" w:hAnsiTheme="minorBidi"/>
          <w:lang w:val="de-DE"/>
        </w:rPr>
        <w:t>as</w:t>
      </w:r>
      <w:proofErr w:type="spellEnd"/>
      <w:r w:rsidRPr="00DC6A15">
        <w:rPr>
          <w:rFonts w:asciiTheme="minorBidi" w:hAnsiTheme="minorBidi"/>
          <w:lang w:val="de-DE"/>
        </w:rPr>
        <w:t xml:space="preserve"> Scheele </w:t>
      </w:r>
      <w:r w:rsidR="00D144D6">
        <w:rPr>
          <w:rFonts w:asciiTheme="minorBidi" w:hAnsiTheme="minorBidi"/>
          <w:lang w:val="de-DE"/>
        </w:rPr>
        <w:t>(</w:t>
      </w:r>
      <w:r w:rsidRPr="00424FA9">
        <w:rPr>
          <w:rFonts w:asciiTheme="minorBidi" w:hAnsiTheme="minorBidi"/>
        </w:rPr>
        <w:fldChar w:fldCharType="begin"/>
      </w:r>
      <w:r w:rsidR="00D144D6">
        <w:rPr>
          <w:rFonts w:asciiTheme="minorBidi" w:hAnsiTheme="minorBidi"/>
          <w:lang w:val="de-DE"/>
        </w:rPr>
        <w:instrText xml:space="preserve"> ADDIN ZOTERO_ITEM CSL_CITATION {"citationID":"lDrENk4L","properties":{"formattedCitation":"(2012)","plainCitation":"(2012)","dontUpdate":true,"noteIndex":1},"citationItems":[{"id":121,"uris":["http://zotero.org/users/1918350/items/9GH2WD39"],"uri":["http://zotero.org/users/1918350/items/9GH2WD39"],"itemData":{"id":121,"type":"book","title":"Smugglers and Saints of the Sahara: Regional Connectivity in the Twentieth Century","publisher":"Cambridge University Press","publisher-place":"Cambridge","number-of-pages":"288","source":"Amazon.com","event-place":"Cambridge","abstract":"Smugglers and Saints of the Sahara describes life on and around the contemporary border between Algeria and Mali, exploring current developments in a broad historical and socioeconomic context. Basing her findings on long-term fieldwork with trading families, truckers, smugglers and scholars, Judith Scheele investigates the history of contemporary patterns of mobility from the late nineteenth century to the present. Through a careful analysis of family ties and local economic records, this book shows how long-standing mobility and interdependence have shaped not only local economies, but also notions of social hierarchy, morality and political legitimacy, creating patterns that endure today and that need to be taken into account in any empirically-grounded study of the region.","ISBN":"978-1-107-02212-6","shortTitle":"Smugglers and Saints of the Sahara","language":"English","author":[{"family":"Scheele","given":"Dr Judith"}],"issued":{"date-parts":[["2012",4,30]]}},"suppress-author":true}],"schema":"https://github.com/citation-style-language/schema/raw/master/csl-citation.json"} </w:instrText>
      </w:r>
      <w:r w:rsidRPr="00424FA9">
        <w:rPr>
          <w:rFonts w:asciiTheme="minorBidi" w:hAnsiTheme="minorBidi"/>
        </w:rPr>
        <w:fldChar w:fldCharType="separate"/>
      </w:r>
      <w:r w:rsidRPr="00DC6A15">
        <w:rPr>
          <w:rFonts w:asciiTheme="minorBidi" w:hAnsiTheme="minorBidi"/>
          <w:noProof/>
          <w:lang w:val="de-DE"/>
        </w:rPr>
        <w:t>2012</w:t>
      </w:r>
      <w:r w:rsidRPr="00424FA9">
        <w:rPr>
          <w:rFonts w:asciiTheme="minorBidi" w:hAnsiTheme="minorBidi"/>
        </w:rPr>
        <w:fldChar w:fldCharType="end"/>
      </w:r>
      <w:r w:rsidR="00D144D6">
        <w:rPr>
          <w:rFonts w:asciiTheme="minorBidi" w:hAnsiTheme="minorBidi"/>
        </w:rPr>
        <w:t>),</w:t>
      </w:r>
      <w:r w:rsidRPr="00DC6A15">
        <w:rPr>
          <w:rFonts w:asciiTheme="minorBidi" w:hAnsiTheme="minorBidi"/>
          <w:lang w:val="de-DE"/>
        </w:rPr>
        <w:t xml:space="preserve"> Soto </w:t>
      </w:r>
      <w:r w:rsidR="00D144D6">
        <w:rPr>
          <w:rFonts w:asciiTheme="minorBidi" w:hAnsiTheme="minorBidi"/>
          <w:lang w:val="de-DE"/>
        </w:rPr>
        <w:t>(</w:t>
      </w:r>
      <w:r w:rsidRPr="00424FA9">
        <w:rPr>
          <w:rFonts w:asciiTheme="minorBidi" w:hAnsiTheme="minorBidi"/>
        </w:rPr>
        <w:fldChar w:fldCharType="begin"/>
      </w:r>
      <w:r w:rsidR="00D144D6">
        <w:rPr>
          <w:rFonts w:asciiTheme="minorBidi" w:hAnsiTheme="minorBidi"/>
          <w:lang w:val="de-DE"/>
        </w:rPr>
        <w:instrText xml:space="preserve"> ADDIN ZOTERO_ITEM CSL_CITATION {"citationID":"g84KFL33","properties":{"formattedCitation":"(2015)","plainCitation":"(2015)","dontUpdate":true,"noteIndex":1},"citationItems":[{"id":398,"uris":["http://zotero.org/users/1918350/items/8C9BUNCI"],"uri":["http://zotero.org/users/1918350/items/8C9BUNCI"],"itemData":{"id":398,"type":"article-journal","title":"A tale of two cities: the production of difference in a Mediterranean border enclave","container-title":"Social Anthropology","page":"450-464","volume":"23","issue":"4","source":"Wiley Online Library","abstract":"In this article, I explore how Christians and Muslims are produced as separate and mutually exclusive communities in the Spanish North African enclave of Melilla. I argue that while the constitution of these groups as ‘communities’ is the result of a long history of unequal power relations and socio-spatial segregation, the reproduction of the boundaries between the two depends on the active transmission of particular codes of conduct and modes of behaviour in the public sphere. It is through these discursive and bodily practices that difference is actively produced.","DOI":"10.1111/1469-8676.12266","ISSN":"1469-8676","shortTitle":"A tale of two cities","journalAbbreviation":"Social Anthropology/Anthropologie Sociale","language":"en","author":[{"family":"Soto Bermant","given":"Laia"}],"issued":{"date-parts":[["2015",11,1]]}},"suppress-author":true}],"schema":"https://github.com/citation-style-language/schema/raw/master/csl-citation.json"} </w:instrText>
      </w:r>
      <w:r w:rsidRPr="00424FA9">
        <w:rPr>
          <w:rFonts w:asciiTheme="minorBidi" w:hAnsiTheme="minorBidi"/>
        </w:rPr>
        <w:fldChar w:fldCharType="separate"/>
      </w:r>
      <w:r w:rsidRPr="00DC6A15">
        <w:rPr>
          <w:rFonts w:asciiTheme="minorBidi" w:hAnsiTheme="minorBidi"/>
          <w:noProof/>
          <w:lang w:val="de-DE"/>
        </w:rPr>
        <w:t>2015</w:t>
      </w:r>
      <w:r w:rsidRPr="00424FA9">
        <w:rPr>
          <w:rFonts w:asciiTheme="minorBidi" w:hAnsiTheme="minorBidi"/>
        </w:rPr>
        <w:fldChar w:fldCharType="end"/>
      </w:r>
      <w:r w:rsidR="00D144D6">
        <w:rPr>
          <w:rFonts w:asciiTheme="minorBidi" w:hAnsiTheme="minorBidi"/>
        </w:rPr>
        <w:t>)</w:t>
      </w:r>
      <w:r w:rsidRPr="00DC6A15">
        <w:rPr>
          <w:rFonts w:asciiTheme="minorBidi" w:hAnsiTheme="minorBidi"/>
          <w:lang w:val="de-DE"/>
        </w:rPr>
        <w:t xml:space="preserve">, Hüsken </w:t>
      </w:r>
      <w:r w:rsidR="00D144D6">
        <w:rPr>
          <w:rFonts w:asciiTheme="minorBidi" w:hAnsiTheme="minorBidi"/>
          <w:lang w:val="de-DE"/>
        </w:rPr>
        <w:t>(</w:t>
      </w:r>
      <w:r>
        <w:rPr>
          <w:rFonts w:asciiTheme="minorBidi" w:hAnsiTheme="minorBidi"/>
        </w:rPr>
        <w:fldChar w:fldCharType="begin"/>
      </w:r>
      <w:r w:rsidR="00D144D6">
        <w:rPr>
          <w:rFonts w:asciiTheme="minorBidi" w:hAnsiTheme="minorBidi"/>
          <w:lang w:val="de-DE"/>
        </w:rPr>
        <w:instrText xml:space="preserve"> ADDIN ZOTERO_ITEM CSL_CITATION {"citationID":"x4L2qtRH","properties":{"formattedCitation":"(2017)","plainCitation":"(2017)","dontUpdate":true,"noteIndex":1},"citationItems":[{"id":435,"uris":["http://zotero.org/users/1918350/items/ENB5NAHZ"],"uri":["http://zotero.org/users/1918350/items/ENB5NAHZ"],"itemData":{"id":435,"type":"article-journal","title":"The practice and culture of smuggling in the borderland of Egypt and Libya","container-title":"International Affairs","page":"897-915","volume":"93","issue":"4","source":"academic.oup.com","abstract":"This article looks at smuggling among the Awlad ‘Ali Bedouin in the borderland of Egypt and Libya. Smuggling is understood as a transgressive economic practice that is embedded in the wider social, political and cultural connectivity of the Awlad ‘Ali. This connectivity transgresses state borders, collides with conceptions of state sovereignty, territory and citizenship. In addition, it has a greater historical depth than the respective post-colonial states, and is in many respects more vital than these. During the regimes of Gaddafi and Mubarak the economic productivity and political stability in the borderland was based on the shared sovereignty between politicians and cross border traders of the Awlad ‘Ali and the Egyptian and Libyan state. During and after the Arab spring and particularly in the subsequent civil war in Libya local non state sovereignties that operate across borders have gained significant empowerment and relevance. The article argues that shared sovereignty between state and non-state formations, between centres and peripheries, and between the national and the local level, is a central feature of the real practice of African governance and borderland economies.","DOI":"10.1093/ia/iix121","ISSN":"0020-5850","journalAbbreviation":"International Affairs","author":[{"family":"Hüsken","given":"Thomas"}],"issued":{"date-parts":[["2017",7,1]]}},"suppress-author":true}],"schema":"https://github.com/citation-style-language/schema/raw/master/csl-citation.json"} </w:instrText>
      </w:r>
      <w:r>
        <w:rPr>
          <w:rFonts w:asciiTheme="minorBidi" w:hAnsiTheme="minorBidi"/>
        </w:rPr>
        <w:fldChar w:fldCharType="separate"/>
      </w:r>
      <w:r w:rsidRPr="00DC6A15">
        <w:rPr>
          <w:rFonts w:asciiTheme="minorBidi" w:hAnsiTheme="minorBidi"/>
          <w:noProof/>
          <w:lang w:val="de-DE"/>
        </w:rPr>
        <w:t>2017</w:t>
      </w:r>
      <w:r>
        <w:rPr>
          <w:rFonts w:asciiTheme="minorBidi" w:hAnsiTheme="minorBidi"/>
        </w:rPr>
        <w:fldChar w:fldCharType="end"/>
      </w:r>
      <w:r w:rsidR="00D144D6">
        <w:rPr>
          <w:rFonts w:asciiTheme="minorBidi" w:hAnsiTheme="minorBidi"/>
        </w:rPr>
        <w:t>)</w:t>
      </w:r>
      <w:r w:rsidRPr="00DC6A15">
        <w:rPr>
          <w:rFonts w:asciiTheme="minorBidi" w:hAnsiTheme="minorBidi"/>
          <w:lang w:val="de-DE"/>
        </w:rPr>
        <w:t xml:space="preserve"> </w:t>
      </w:r>
      <w:proofErr w:type="spellStart"/>
      <w:r w:rsidRPr="00DC6A15">
        <w:rPr>
          <w:rFonts w:asciiTheme="minorBidi" w:hAnsiTheme="minorBidi"/>
          <w:lang w:val="de-DE"/>
        </w:rPr>
        <w:t>or</w:t>
      </w:r>
      <w:proofErr w:type="spellEnd"/>
      <w:r w:rsidRPr="00DC6A15">
        <w:rPr>
          <w:rFonts w:asciiTheme="minorBidi" w:hAnsiTheme="minorBidi"/>
          <w:lang w:val="de-DE"/>
        </w:rPr>
        <w:t xml:space="preserve"> </w:t>
      </w:r>
      <w:proofErr w:type="spellStart"/>
      <w:r w:rsidRPr="00DC6A15">
        <w:rPr>
          <w:rFonts w:asciiTheme="minorBidi" w:hAnsiTheme="minorBidi"/>
          <w:lang w:val="de-DE"/>
        </w:rPr>
        <w:t>Meddeb</w:t>
      </w:r>
      <w:proofErr w:type="spellEnd"/>
      <w:r w:rsidR="00D144D6">
        <w:rPr>
          <w:rFonts w:asciiTheme="minorBidi" w:hAnsiTheme="minorBidi"/>
          <w:lang w:val="de-DE"/>
        </w:rPr>
        <w:t xml:space="preserve"> (</w:t>
      </w:r>
      <w:r>
        <w:rPr>
          <w:rFonts w:asciiTheme="minorBidi" w:hAnsiTheme="minorBidi"/>
        </w:rPr>
        <w:fldChar w:fldCharType="begin"/>
      </w:r>
      <w:r w:rsidR="00D144D6">
        <w:rPr>
          <w:rFonts w:asciiTheme="minorBidi" w:hAnsiTheme="minorBidi"/>
          <w:lang w:val="de-DE"/>
        </w:rPr>
        <w:instrText xml:space="preserve"> ADDIN ZOTERO_ITEM CSL_CITATION {"citationID":"lIA4hvT9","properties":{"formattedCitation":"(2012)","plainCitation":"(2012)","dontUpdate":true,"noteIndex":1},"citationItems":[{"id":79,"uris":["http://zotero.org/users/1918350/items/CWAQVNE2"],"uri":["http://zotero.org/users/1918350/items/CWAQVNE2"],"itemData":{"id":79,"type":"thesis","title":"Courir ou mourir: course à el khobza et domination au quotidien dans la Tunisie de Ben Ali","publisher":"Institut d'études politiques","publisher-place":"Paris, France","number-of-pages":"475","genre":"Thèse de doctorat","source":"Library Catalog - www.sudoc.abes.fr","event-place":"Paris, France","abstract":"Comment des pratiques économiques illégales viennent-elles à être considérées comme des formes banales et légitimes de subsistance voire d’accumulation ? Par quels mécanismes et selon quelles logiques se constituent-elles en fondement des conduites de vie ? Les Tunisiens désignent ces formes illégales mais légitimes d’accès à des ressources matérielles à travers l’usage du mot el khobza (le pain). Dans une démarche d’ethnographie politique, cette thèse cherche à saisir la « course à el khobza » (« course au pain ») dans des lieux aussi divers que la frontière, l’atelier de travail clandestin, l’économie trafiquante, le centre d’appel ou encore l’ONG de microcrédit et a montré qu’il s’agit d’une conduite de vie qui est fondamentalement ambivalente. Elle amène les sujets les moins favorisés à « jouer le pouvoir » de façon à domestiquer les incertitudes de cette vie aux marges de la société et à apprivoiser la violence dans un désir de s’arracher à la précarité. Simultanément, elle participe à l’insertion et à la diffusion du pouvoir dans les relations économiques les plus banales. La « course à el khobza » est un vecteur de l’assujettissement des hommes par l’insertion, développant les frustrations et les sentiments d’humiliation. En Tunisie, la gouvernementalité d’el khobza constitue aussi bien la matrice de l’obéissance que celle de la révolte.\n \nThe present thesis aims to grasp the « race to el khobza » (bread) in diverse situations and places, ranging from the borders, to illegal work, to smuggling, to call centers, or even NGOs of microcredits. Hence, as the line of conduct of subjects living at the margins of the society, the « race to el khobza » is fundamentally ambivalent. Playing with power is necessary in order to domesticate the uncertainties of life in the margins and to tame violence in order to escape precariousness and poverty. This race is also a subjection to mechanisms of power producing frustrations and feelings of humiliation. Therefore, in Tunisia, the governmentality of el khobza is both the matrix of obedience and revolt.","shortTitle":"Courir ou mourir","language":"français","author":[{"family":"Meddeb","given":"Hamza"}],"issued":{"date-parts":[["2012"]]}},"suppress-author":true}],"schema":"https://github.com/citation-style-language/schema/raw/master/csl-citation.json"} </w:instrText>
      </w:r>
      <w:r>
        <w:rPr>
          <w:rFonts w:asciiTheme="minorBidi" w:hAnsiTheme="minorBidi"/>
        </w:rPr>
        <w:fldChar w:fldCharType="separate"/>
      </w:r>
      <w:r w:rsidRPr="00DC6A15">
        <w:rPr>
          <w:rFonts w:asciiTheme="minorBidi" w:hAnsiTheme="minorBidi"/>
          <w:noProof/>
          <w:lang w:val="de-DE"/>
        </w:rPr>
        <w:t>2012</w:t>
      </w:r>
      <w:r>
        <w:rPr>
          <w:rFonts w:asciiTheme="minorBidi" w:hAnsiTheme="minorBidi"/>
        </w:rPr>
        <w:fldChar w:fldCharType="end"/>
      </w:r>
      <w:r w:rsidR="00D144D6">
        <w:rPr>
          <w:rFonts w:asciiTheme="minorBidi" w:hAnsiTheme="minorBidi"/>
        </w:rPr>
        <w:t>)</w:t>
      </w:r>
      <w:r w:rsidRPr="00DC6A15">
        <w:rPr>
          <w:rFonts w:asciiTheme="minorBidi" w:hAnsiTheme="minorBidi"/>
          <w:lang w:val="de-DE"/>
        </w:rPr>
        <w:t xml:space="preserve">, </w:t>
      </w:r>
      <w:proofErr w:type="spellStart"/>
      <w:r w:rsidRPr="00DC6A15">
        <w:rPr>
          <w:rFonts w:asciiTheme="minorBidi" w:hAnsiTheme="minorBidi"/>
          <w:lang w:val="de-DE"/>
        </w:rPr>
        <w:t>to</w:t>
      </w:r>
      <w:proofErr w:type="spellEnd"/>
      <w:r w:rsidRPr="00DC6A15">
        <w:rPr>
          <w:rFonts w:asciiTheme="minorBidi" w:hAnsiTheme="minorBidi"/>
          <w:lang w:val="de-DE"/>
        </w:rPr>
        <w:t xml:space="preserve"> </w:t>
      </w:r>
      <w:proofErr w:type="spellStart"/>
      <w:r w:rsidRPr="00DC6A15">
        <w:rPr>
          <w:rFonts w:asciiTheme="minorBidi" w:hAnsiTheme="minorBidi"/>
          <w:lang w:val="de-DE"/>
        </w:rPr>
        <w:t>name</w:t>
      </w:r>
      <w:proofErr w:type="spellEnd"/>
      <w:r w:rsidRPr="00DC6A15">
        <w:rPr>
          <w:rFonts w:asciiTheme="minorBidi" w:hAnsiTheme="minorBidi"/>
          <w:lang w:val="de-DE"/>
        </w:rPr>
        <w:t xml:space="preserve"> </w:t>
      </w:r>
      <w:proofErr w:type="spellStart"/>
      <w:r w:rsidRPr="00DC6A15">
        <w:rPr>
          <w:rFonts w:asciiTheme="minorBidi" w:hAnsiTheme="minorBidi"/>
          <w:lang w:val="de-DE"/>
        </w:rPr>
        <w:t>some</w:t>
      </w:r>
      <w:proofErr w:type="spellEnd"/>
      <w:r w:rsidRPr="00DC6A15">
        <w:rPr>
          <w:rFonts w:asciiTheme="minorBidi" w:hAnsiTheme="minorBidi"/>
          <w:lang w:val="de-DE"/>
        </w:rPr>
        <w:t xml:space="preserve"> </w:t>
      </w:r>
      <w:proofErr w:type="spellStart"/>
      <w:r w:rsidRPr="00DC6A15">
        <w:rPr>
          <w:rFonts w:asciiTheme="minorBidi" w:hAnsiTheme="minorBidi"/>
          <w:lang w:val="de-DE"/>
        </w:rPr>
        <w:t>outstanding</w:t>
      </w:r>
      <w:proofErr w:type="spellEnd"/>
      <w:r w:rsidRPr="00DC6A15">
        <w:rPr>
          <w:rFonts w:asciiTheme="minorBidi" w:hAnsiTheme="minorBidi"/>
          <w:lang w:val="de-DE"/>
        </w:rPr>
        <w:t xml:space="preserve"> </w:t>
      </w:r>
      <w:proofErr w:type="spellStart"/>
      <w:r w:rsidRPr="00DC6A15">
        <w:rPr>
          <w:rFonts w:asciiTheme="minorBidi" w:hAnsiTheme="minorBidi"/>
          <w:lang w:val="de-DE"/>
        </w:rPr>
        <w:t>ethnographers</w:t>
      </w:r>
      <w:proofErr w:type="spellEnd"/>
      <w:r w:rsidRPr="00DC6A15">
        <w:rPr>
          <w:rFonts w:asciiTheme="minorBidi" w:hAnsiTheme="minorBidi"/>
          <w:lang w:val="de-DE"/>
        </w:rPr>
        <w:t xml:space="preserve"> </w:t>
      </w:r>
      <w:proofErr w:type="spellStart"/>
      <w:r w:rsidRPr="00DC6A15">
        <w:rPr>
          <w:rFonts w:asciiTheme="minorBidi" w:hAnsiTheme="minorBidi"/>
          <w:lang w:val="de-DE"/>
        </w:rPr>
        <w:t>of</w:t>
      </w:r>
      <w:proofErr w:type="spellEnd"/>
      <w:r w:rsidRPr="00DC6A15">
        <w:rPr>
          <w:rFonts w:asciiTheme="minorBidi" w:hAnsiTheme="minorBidi"/>
          <w:lang w:val="de-DE"/>
        </w:rPr>
        <w:t xml:space="preserve"> </w:t>
      </w:r>
      <w:proofErr w:type="spellStart"/>
      <w:r w:rsidRPr="00DC6A15">
        <w:rPr>
          <w:rFonts w:asciiTheme="minorBidi" w:hAnsiTheme="minorBidi"/>
          <w:lang w:val="de-DE"/>
        </w:rPr>
        <w:t>smuggling</w:t>
      </w:r>
      <w:proofErr w:type="spellEnd"/>
      <w:r w:rsidRPr="00DC6A15">
        <w:rPr>
          <w:rFonts w:asciiTheme="minorBidi" w:hAnsiTheme="minorBidi"/>
          <w:lang w:val="de-DE"/>
        </w:rPr>
        <w:t xml:space="preserve"> in North </w:t>
      </w:r>
      <w:proofErr w:type="spellStart"/>
      <w:r w:rsidRPr="00DC6A15">
        <w:rPr>
          <w:rFonts w:asciiTheme="minorBidi" w:hAnsiTheme="minorBidi"/>
          <w:lang w:val="de-DE"/>
        </w:rPr>
        <w:t>Africa</w:t>
      </w:r>
      <w:proofErr w:type="spellEnd"/>
      <w:r w:rsidRPr="00DC6A15">
        <w:rPr>
          <w:rFonts w:asciiTheme="minorBidi" w:hAnsiTheme="minorBidi"/>
          <w:lang w:val="de-DE"/>
        </w:rPr>
        <w:t xml:space="preserve"> in </w:t>
      </w:r>
      <w:proofErr w:type="spellStart"/>
      <w:r w:rsidRPr="00DC6A15">
        <w:rPr>
          <w:rFonts w:asciiTheme="minorBidi" w:hAnsiTheme="minorBidi"/>
          <w:lang w:val="de-DE"/>
        </w:rPr>
        <w:t>particular</w:t>
      </w:r>
      <w:proofErr w:type="spellEnd"/>
      <w:r w:rsidRPr="00DC6A15">
        <w:rPr>
          <w:rFonts w:asciiTheme="minorBidi" w:hAnsiTheme="minorBidi"/>
          <w:lang w:val="de-DE"/>
        </w:rPr>
        <w:t>.</w:t>
      </w:r>
    </w:p>
  </w:footnote>
  <w:footnote w:id="2">
    <w:p w14:paraId="0BFB1E68" w14:textId="05990988" w:rsidR="007366A3" w:rsidRPr="00487EF5" w:rsidRDefault="007366A3" w:rsidP="00D56DD6">
      <w:pPr>
        <w:pStyle w:val="FootnoteText"/>
        <w:rPr>
          <w:lang w:val="en-US"/>
        </w:rPr>
      </w:pPr>
      <w:r w:rsidRPr="00FF2A32">
        <w:rPr>
          <w:rStyle w:val="FootnoteReference"/>
        </w:rPr>
        <w:footnoteRef/>
      </w:r>
      <w:r>
        <w:t xml:space="preserve"> </w:t>
      </w:r>
      <w:r w:rsidR="000D753B">
        <w:rPr>
          <w:rFonts w:asciiTheme="majorBidi" w:hAnsiTheme="majorBidi" w:cstheme="majorBidi"/>
          <w:lang w:val="en-US"/>
        </w:rPr>
        <w:t xml:space="preserve">I conducted the first field visit for this project in 2014 as a member of Oxford </w:t>
      </w:r>
      <w:proofErr w:type="gramStart"/>
      <w:r w:rsidR="000D753B">
        <w:rPr>
          <w:rFonts w:asciiTheme="majorBidi" w:hAnsiTheme="majorBidi" w:cstheme="majorBidi"/>
          <w:lang w:val="en-US"/>
        </w:rPr>
        <w:t xml:space="preserve">University, </w:t>
      </w:r>
      <w:r w:rsidR="00D56DD6">
        <w:rPr>
          <w:rFonts w:asciiTheme="majorBidi" w:hAnsiTheme="majorBidi" w:cstheme="majorBidi"/>
          <w:lang w:val="en-US"/>
        </w:rPr>
        <w:t>and</w:t>
      </w:r>
      <w:proofErr w:type="gramEnd"/>
      <w:r w:rsidR="000D753B">
        <w:rPr>
          <w:rFonts w:asciiTheme="majorBidi" w:hAnsiTheme="majorBidi" w:cstheme="majorBidi"/>
          <w:lang w:val="en-US"/>
        </w:rPr>
        <w:t xml:space="preserve"> was a member of the London School of Economics during the field visits in 2016 and 2017, hence explaining the jurisdiction of two different ethical review processes.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794ED7"/>
    <w:multiLevelType w:val="hybridMultilevel"/>
    <w:tmpl w:val="D2942992"/>
    <w:lvl w:ilvl="0" w:tplc="AAEEFA52">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FB2"/>
    <w:multiLevelType w:val="hybridMultilevel"/>
    <w:tmpl w:val="1A742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B40FE"/>
    <w:multiLevelType w:val="hybridMultilevel"/>
    <w:tmpl w:val="8A6CD5CC"/>
    <w:lvl w:ilvl="0" w:tplc="0A94487E">
      <w:start w:val="20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160C2"/>
    <w:multiLevelType w:val="hybridMultilevel"/>
    <w:tmpl w:val="34843858"/>
    <w:lvl w:ilvl="0" w:tplc="A648A3C4">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E0"/>
    <w:rsid w:val="0000094D"/>
    <w:rsid w:val="00006253"/>
    <w:rsid w:val="00011175"/>
    <w:rsid w:val="000121F5"/>
    <w:rsid w:val="00012512"/>
    <w:rsid w:val="00020B80"/>
    <w:rsid w:val="000236AA"/>
    <w:rsid w:val="0003319B"/>
    <w:rsid w:val="00054671"/>
    <w:rsid w:val="00077F1D"/>
    <w:rsid w:val="00086A52"/>
    <w:rsid w:val="000A1F73"/>
    <w:rsid w:val="000B3DFF"/>
    <w:rsid w:val="000B77C6"/>
    <w:rsid w:val="000C5CE9"/>
    <w:rsid w:val="000D753B"/>
    <w:rsid w:val="00100203"/>
    <w:rsid w:val="001037EE"/>
    <w:rsid w:val="00111A1C"/>
    <w:rsid w:val="00123304"/>
    <w:rsid w:val="00125438"/>
    <w:rsid w:val="0013284A"/>
    <w:rsid w:val="00150D1F"/>
    <w:rsid w:val="001517C1"/>
    <w:rsid w:val="001544F3"/>
    <w:rsid w:val="00154A13"/>
    <w:rsid w:val="00167CD0"/>
    <w:rsid w:val="00171AEE"/>
    <w:rsid w:val="001736BC"/>
    <w:rsid w:val="0017571C"/>
    <w:rsid w:val="0017699D"/>
    <w:rsid w:val="001802A6"/>
    <w:rsid w:val="001911BA"/>
    <w:rsid w:val="001B1B4D"/>
    <w:rsid w:val="001C1844"/>
    <w:rsid w:val="001C60CB"/>
    <w:rsid w:val="001D3148"/>
    <w:rsid w:val="001E25E7"/>
    <w:rsid w:val="001E69E3"/>
    <w:rsid w:val="001E7741"/>
    <w:rsid w:val="001E7A48"/>
    <w:rsid w:val="00202554"/>
    <w:rsid w:val="00202658"/>
    <w:rsid w:val="002047F0"/>
    <w:rsid w:val="00205A31"/>
    <w:rsid w:val="00205BD4"/>
    <w:rsid w:val="00213EE4"/>
    <w:rsid w:val="0024451F"/>
    <w:rsid w:val="00254D4D"/>
    <w:rsid w:val="00275038"/>
    <w:rsid w:val="0027640A"/>
    <w:rsid w:val="00281A92"/>
    <w:rsid w:val="002824B0"/>
    <w:rsid w:val="00283432"/>
    <w:rsid w:val="00290421"/>
    <w:rsid w:val="002A138A"/>
    <w:rsid w:val="002B1104"/>
    <w:rsid w:val="002C0D6F"/>
    <w:rsid w:val="002C433F"/>
    <w:rsid w:val="002E4772"/>
    <w:rsid w:val="002E7C4D"/>
    <w:rsid w:val="00304534"/>
    <w:rsid w:val="003062BA"/>
    <w:rsid w:val="003242A9"/>
    <w:rsid w:val="00340193"/>
    <w:rsid w:val="00341AB7"/>
    <w:rsid w:val="003426A8"/>
    <w:rsid w:val="00343216"/>
    <w:rsid w:val="00352CD1"/>
    <w:rsid w:val="003553F0"/>
    <w:rsid w:val="00363E80"/>
    <w:rsid w:val="0038111A"/>
    <w:rsid w:val="003977E1"/>
    <w:rsid w:val="003A60B8"/>
    <w:rsid w:val="003A64F5"/>
    <w:rsid w:val="003A77FF"/>
    <w:rsid w:val="003B4F52"/>
    <w:rsid w:val="003B66F1"/>
    <w:rsid w:val="003C169E"/>
    <w:rsid w:val="003C3665"/>
    <w:rsid w:val="003D0738"/>
    <w:rsid w:val="003D24C9"/>
    <w:rsid w:val="003D5D74"/>
    <w:rsid w:val="003D78AF"/>
    <w:rsid w:val="003F1A86"/>
    <w:rsid w:val="0040538E"/>
    <w:rsid w:val="004124CD"/>
    <w:rsid w:val="00414B7F"/>
    <w:rsid w:val="00414C5A"/>
    <w:rsid w:val="00437C17"/>
    <w:rsid w:val="00445E0C"/>
    <w:rsid w:val="00447C23"/>
    <w:rsid w:val="00451584"/>
    <w:rsid w:val="00455587"/>
    <w:rsid w:val="00465DB7"/>
    <w:rsid w:val="00480CAD"/>
    <w:rsid w:val="00491632"/>
    <w:rsid w:val="004A2816"/>
    <w:rsid w:val="004B32D4"/>
    <w:rsid w:val="004B3CE0"/>
    <w:rsid w:val="004B5FBD"/>
    <w:rsid w:val="004B721B"/>
    <w:rsid w:val="004C04AD"/>
    <w:rsid w:val="004C3A11"/>
    <w:rsid w:val="004D428C"/>
    <w:rsid w:val="004D6736"/>
    <w:rsid w:val="004D6F10"/>
    <w:rsid w:val="004E4EF1"/>
    <w:rsid w:val="004E54D8"/>
    <w:rsid w:val="00500777"/>
    <w:rsid w:val="00510718"/>
    <w:rsid w:val="00511F2B"/>
    <w:rsid w:val="005242A5"/>
    <w:rsid w:val="00527184"/>
    <w:rsid w:val="00527DEF"/>
    <w:rsid w:val="00542B3A"/>
    <w:rsid w:val="00561EBB"/>
    <w:rsid w:val="005631B8"/>
    <w:rsid w:val="00565493"/>
    <w:rsid w:val="00582C31"/>
    <w:rsid w:val="00586CF1"/>
    <w:rsid w:val="005930EE"/>
    <w:rsid w:val="005931D5"/>
    <w:rsid w:val="00593EBD"/>
    <w:rsid w:val="005A28F4"/>
    <w:rsid w:val="005A3E59"/>
    <w:rsid w:val="005B00DA"/>
    <w:rsid w:val="005C6CDE"/>
    <w:rsid w:val="005D2281"/>
    <w:rsid w:val="005D3D8D"/>
    <w:rsid w:val="005E4510"/>
    <w:rsid w:val="005F46EE"/>
    <w:rsid w:val="006175E8"/>
    <w:rsid w:val="006251FC"/>
    <w:rsid w:val="00625402"/>
    <w:rsid w:val="00625C7A"/>
    <w:rsid w:val="006360FB"/>
    <w:rsid w:val="0065043E"/>
    <w:rsid w:val="00656B46"/>
    <w:rsid w:val="00660B14"/>
    <w:rsid w:val="00667A00"/>
    <w:rsid w:val="00670C0F"/>
    <w:rsid w:val="00672A8B"/>
    <w:rsid w:val="00685463"/>
    <w:rsid w:val="00686A4E"/>
    <w:rsid w:val="006913C9"/>
    <w:rsid w:val="00695CE2"/>
    <w:rsid w:val="006A3A04"/>
    <w:rsid w:val="006B0191"/>
    <w:rsid w:val="006B440C"/>
    <w:rsid w:val="006B4809"/>
    <w:rsid w:val="006B6AC6"/>
    <w:rsid w:val="006C74BC"/>
    <w:rsid w:val="006D309C"/>
    <w:rsid w:val="006E37B4"/>
    <w:rsid w:val="006E7B3C"/>
    <w:rsid w:val="0070075E"/>
    <w:rsid w:val="00701F65"/>
    <w:rsid w:val="00703C8B"/>
    <w:rsid w:val="00705220"/>
    <w:rsid w:val="007142A4"/>
    <w:rsid w:val="00723586"/>
    <w:rsid w:val="00734E27"/>
    <w:rsid w:val="007366A3"/>
    <w:rsid w:val="007416A2"/>
    <w:rsid w:val="00746FE0"/>
    <w:rsid w:val="007602CC"/>
    <w:rsid w:val="00772EE4"/>
    <w:rsid w:val="00786CE8"/>
    <w:rsid w:val="007A04EC"/>
    <w:rsid w:val="007A2C8C"/>
    <w:rsid w:val="007A5DA3"/>
    <w:rsid w:val="007B1648"/>
    <w:rsid w:val="007B4A37"/>
    <w:rsid w:val="007C3E2F"/>
    <w:rsid w:val="007F019E"/>
    <w:rsid w:val="007F1CE6"/>
    <w:rsid w:val="007F3BFE"/>
    <w:rsid w:val="007F4C8F"/>
    <w:rsid w:val="0081704C"/>
    <w:rsid w:val="00833D5E"/>
    <w:rsid w:val="00837EE0"/>
    <w:rsid w:val="00841985"/>
    <w:rsid w:val="00843BCF"/>
    <w:rsid w:val="008559F4"/>
    <w:rsid w:val="008572FA"/>
    <w:rsid w:val="0086712E"/>
    <w:rsid w:val="0087607C"/>
    <w:rsid w:val="00895198"/>
    <w:rsid w:val="008A0B9F"/>
    <w:rsid w:val="008A0EFE"/>
    <w:rsid w:val="008C2408"/>
    <w:rsid w:val="008E0956"/>
    <w:rsid w:val="008E1CF3"/>
    <w:rsid w:val="008E60C3"/>
    <w:rsid w:val="008E7BBC"/>
    <w:rsid w:val="0090582A"/>
    <w:rsid w:val="009100F0"/>
    <w:rsid w:val="00910CF3"/>
    <w:rsid w:val="009127C0"/>
    <w:rsid w:val="00914770"/>
    <w:rsid w:val="00916CAD"/>
    <w:rsid w:val="00927C12"/>
    <w:rsid w:val="00935582"/>
    <w:rsid w:val="00942014"/>
    <w:rsid w:val="00954CE0"/>
    <w:rsid w:val="00956EFE"/>
    <w:rsid w:val="00961D12"/>
    <w:rsid w:val="00961D15"/>
    <w:rsid w:val="00970906"/>
    <w:rsid w:val="0097131F"/>
    <w:rsid w:val="00975D59"/>
    <w:rsid w:val="0098091F"/>
    <w:rsid w:val="0098153E"/>
    <w:rsid w:val="00985F74"/>
    <w:rsid w:val="00996B24"/>
    <w:rsid w:val="009A6310"/>
    <w:rsid w:val="009B3A46"/>
    <w:rsid w:val="009C0522"/>
    <w:rsid w:val="009C0B21"/>
    <w:rsid w:val="009C5515"/>
    <w:rsid w:val="009F0E95"/>
    <w:rsid w:val="009F1E11"/>
    <w:rsid w:val="009F2947"/>
    <w:rsid w:val="009F42C3"/>
    <w:rsid w:val="00A015ED"/>
    <w:rsid w:val="00A02451"/>
    <w:rsid w:val="00A02B47"/>
    <w:rsid w:val="00A0328F"/>
    <w:rsid w:val="00A0394C"/>
    <w:rsid w:val="00A04BA3"/>
    <w:rsid w:val="00A0630E"/>
    <w:rsid w:val="00A07170"/>
    <w:rsid w:val="00A14C0E"/>
    <w:rsid w:val="00A40ED7"/>
    <w:rsid w:val="00A47C03"/>
    <w:rsid w:val="00A47EF7"/>
    <w:rsid w:val="00A503C0"/>
    <w:rsid w:val="00A51482"/>
    <w:rsid w:val="00A73BC7"/>
    <w:rsid w:val="00A83DE3"/>
    <w:rsid w:val="00A86BC1"/>
    <w:rsid w:val="00A91F99"/>
    <w:rsid w:val="00A96022"/>
    <w:rsid w:val="00AA7875"/>
    <w:rsid w:val="00AB0367"/>
    <w:rsid w:val="00AC0513"/>
    <w:rsid w:val="00AC7900"/>
    <w:rsid w:val="00AD0708"/>
    <w:rsid w:val="00AD30CC"/>
    <w:rsid w:val="00AD3CF0"/>
    <w:rsid w:val="00AE6114"/>
    <w:rsid w:val="00AE72F3"/>
    <w:rsid w:val="00AF1450"/>
    <w:rsid w:val="00B06AC2"/>
    <w:rsid w:val="00B11491"/>
    <w:rsid w:val="00B11C77"/>
    <w:rsid w:val="00B244D6"/>
    <w:rsid w:val="00B32450"/>
    <w:rsid w:val="00B420DE"/>
    <w:rsid w:val="00B56609"/>
    <w:rsid w:val="00B65E69"/>
    <w:rsid w:val="00B7562C"/>
    <w:rsid w:val="00B8149B"/>
    <w:rsid w:val="00B84D9B"/>
    <w:rsid w:val="00B85507"/>
    <w:rsid w:val="00B85A52"/>
    <w:rsid w:val="00B908C7"/>
    <w:rsid w:val="00B93E14"/>
    <w:rsid w:val="00BA3CE2"/>
    <w:rsid w:val="00BA721E"/>
    <w:rsid w:val="00BB0B65"/>
    <w:rsid w:val="00BB2254"/>
    <w:rsid w:val="00BB33EA"/>
    <w:rsid w:val="00BB7C15"/>
    <w:rsid w:val="00BC3B0A"/>
    <w:rsid w:val="00BD23AD"/>
    <w:rsid w:val="00BD2DFE"/>
    <w:rsid w:val="00BF3FC6"/>
    <w:rsid w:val="00C138C7"/>
    <w:rsid w:val="00C13F49"/>
    <w:rsid w:val="00C14DC1"/>
    <w:rsid w:val="00C17E7D"/>
    <w:rsid w:val="00C23419"/>
    <w:rsid w:val="00C33182"/>
    <w:rsid w:val="00C3623E"/>
    <w:rsid w:val="00C363DC"/>
    <w:rsid w:val="00C37C11"/>
    <w:rsid w:val="00C41131"/>
    <w:rsid w:val="00C43BF9"/>
    <w:rsid w:val="00C552C8"/>
    <w:rsid w:val="00C55D69"/>
    <w:rsid w:val="00C70D60"/>
    <w:rsid w:val="00C73F74"/>
    <w:rsid w:val="00C74372"/>
    <w:rsid w:val="00C768E4"/>
    <w:rsid w:val="00C76D5B"/>
    <w:rsid w:val="00CB0983"/>
    <w:rsid w:val="00CB34F4"/>
    <w:rsid w:val="00CB367F"/>
    <w:rsid w:val="00CD04DA"/>
    <w:rsid w:val="00CD3035"/>
    <w:rsid w:val="00CD35C1"/>
    <w:rsid w:val="00CD6929"/>
    <w:rsid w:val="00CE17B9"/>
    <w:rsid w:val="00CE26AB"/>
    <w:rsid w:val="00CE78EB"/>
    <w:rsid w:val="00CF05D4"/>
    <w:rsid w:val="00D00252"/>
    <w:rsid w:val="00D065F8"/>
    <w:rsid w:val="00D144D6"/>
    <w:rsid w:val="00D17FA6"/>
    <w:rsid w:val="00D350C6"/>
    <w:rsid w:val="00D35913"/>
    <w:rsid w:val="00D44830"/>
    <w:rsid w:val="00D45BE1"/>
    <w:rsid w:val="00D555CC"/>
    <w:rsid w:val="00D56DD6"/>
    <w:rsid w:val="00D65947"/>
    <w:rsid w:val="00D74BB8"/>
    <w:rsid w:val="00D763CC"/>
    <w:rsid w:val="00D766C5"/>
    <w:rsid w:val="00D84AD3"/>
    <w:rsid w:val="00D94B77"/>
    <w:rsid w:val="00D950F6"/>
    <w:rsid w:val="00DA2DFC"/>
    <w:rsid w:val="00DA3B9F"/>
    <w:rsid w:val="00DA7BA3"/>
    <w:rsid w:val="00DB1F52"/>
    <w:rsid w:val="00DB6FEC"/>
    <w:rsid w:val="00DC6A15"/>
    <w:rsid w:val="00E01E88"/>
    <w:rsid w:val="00E03D04"/>
    <w:rsid w:val="00E04468"/>
    <w:rsid w:val="00E1376E"/>
    <w:rsid w:val="00E21AAD"/>
    <w:rsid w:val="00E252E7"/>
    <w:rsid w:val="00E25C5F"/>
    <w:rsid w:val="00E33C97"/>
    <w:rsid w:val="00E41B42"/>
    <w:rsid w:val="00E539F9"/>
    <w:rsid w:val="00E60F27"/>
    <w:rsid w:val="00E6493A"/>
    <w:rsid w:val="00E73E7A"/>
    <w:rsid w:val="00E77C39"/>
    <w:rsid w:val="00E77EEF"/>
    <w:rsid w:val="00E82391"/>
    <w:rsid w:val="00EA0652"/>
    <w:rsid w:val="00EB06DA"/>
    <w:rsid w:val="00EC7496"/>
    <w:rsid w:val="00EF2E73"/>
    <w:rsid w:val="00F04A0B"/>
    <w:rsid w:val="00F11FCF"/>
    <w:rsid w:val="00F24EBF"/>
    <w:rsid w:val="00F335B4"/>
    <w:rsid w:val="00F35748"/>
    <w:rsid w:val="00F56765"/>
    <w:rsid w:val="00F5689F"/>
    <w:rsid w:val="00F6623F"/>
    <w:rsid w:val="00F738CB"/>
    <w:rsid w:val="00F810B6"/>
    <w:rsid w:val="00F83CD2"/>
    <w:rsid w:val="00F97FA5"/>
    <w:rsid w:val="00FA3F6B"/>
    <w:rsid w:val="00FB3FEA"/>
    <w:rsid w:val="00FC0C58"/>
    <w:rsid w:val="00FC2F38"/>
    <w:rsid w:val="00FD0202"/>
    <w:rsid w:val="00FD0398"/>
    <w:rsid w:val="00FD3824"/>
    <w:rsid w:val="00FF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E1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0191"/>
    <w:rPr>
      <w:sz w:val="20"/>
      <w:szCs w:val="20"/>
      <w:lang w:val="en-GB"/>
    </w:rPr>
  </w:style>
  <w:style w:type="character" w:customStyle="1" w:styleId="FootnoteTextChar">
    <w:name w:val="Footnote Text Char"/>
    <w:basedOn w:val="DefaultParagraphFont"/>
    <w:link w:val="FootnoteText"/>
    <w:uiPriority w:val="99"/>
    <w:rsid w:val="006B0191"/>
    <w:rPr>
      <w:sz w:val="20"/>
      <w:szCs w:val="20"/>
      <w:lang w:val="en-GB"/>
    </w:rPr>
  </w:style>
  <w:style w:type="character" w:styleId="FootnoteReference">
    <w:name w:val="footnote reference"/>
    <w:basedOn w:val="DefaultParagraphFont"/>
    <w:uiPriority w:val="99"/>
    <w:unhideWhenUsed/>
    <w:rsid w:val="006B0191"/>
    <w:rPr>
      <w:vertAlign w:val="superscript"/>
    </w:rPr>
  </w:style>
  <w:style w:type="paragraph" w:styleId="ListParagraph">
    <w:name w:val="List Paragraph"/>
    <w:basedOn w:val="Normal"/>
    <w:uiPriority w:val="34"/>
    <w:qFormat/>
    <w:rsid w:val="006B0191"/>
    <w:pPr>
      <w:ind w:left="720"/>
      <w:contextualSpacing/>
    </w:pPr>
  </w:style>
  <w:style w:type="paragraph" w:styleId="Bibliography">
    <w:name w:val="Bibliography"/>
    <w:basedOn w:val="Normal"/>
    <w:next w:val="Normal"/>
    <w:uiPriority w:val="37"/>
    <w:unhideWhenUsed/>
    <w:rsid w:val="00CD35C1"/>
    <w:pPr>
      <w:ind w:left="720" w:hanging="720"/>
    </w:pPr>
  </w:style>
  <w:style w:type="character" w:styleId="EndnoteReference">
    <w:name w:val="endnote reference"/>
    <w:basedOn w:val="DefaultParagraphFont"/>
    <w:uiPriority w:val="99"/>
    <w:semiHidden/>
    <w:unhideWhenUsed/>
    <w:rsid w:val="00FF2A32"/>
    <w:rPr>
      <w:vertAlign w:val="superscript"/>
    </w:rPr>
  </w:style>
  <w:style w:type="paragraph" w:styleId="Header">
    <w:name w:val="header"/>
    <w:basedOn w:val="Normal"/>
    <w:link w:val="HeaderChar"/>
    <w:uiPriority w:val="99"/>
    <w:unhideWhenUsed/>
    <w:rsid w:val="002E7C4D"/>
    <w:pPr>
      <w:tabs>
        <w:tab w:val="center" w:pos="4536"/>
        <w:tab w:val="right" w:pos="9072"/>
      </w:tabs>
    </w:pPr>
  </w:style>
  <w:style w:type="character" w:customStyle="1" w:styleId="HeaderChar">
    <w:name w:val="Header Char"/>
    <w:basedOn w:val="DefaultParagraphFont"/>
    <w:link w:val="Header"/>
    <w:uiPriority w:val="99"/>
    <w:rsid w:val="002E7C4D"/>
  </w:style>
  <w:style w:type="paragraph" w:styleId="Footer">
    <w:name w:val="footer"/>
    <w:basedOn w:val="Normal"/>
    <w:link w:val="FooterChar"/>
    <w:uiPriority w:val="99"/>
    <w:unhideWhenUsed/>
    <w:rsid w:val="002E7C4D"/>
    <w:pPr>
      <w:tabs>
        <w:tab w:val="center" w:pos="4536"/>
        <w:tab w:val="right" w:pos="9072"/>
      </w:tabs>
    </w:pPr>
  </w:style>
  <w:style w:type="character" w:customStyle="1" w:styleId="FooterChar">
    <w:name w:val="Footer Char"/>
    <w:basedOn w:val="DefaultParagraphFont"/>
    <w:link w:val="Footer"/>
    <w:uiPriority w:val="99"/>
    <w:rsid w:val="002E7C4D"/>
  </w:style>
  <w:style w:type="character" w:styleId="PageNumber">
    <w:name w:val="page number"/>
    <w:basedOn w:val="DefaultParagraphFont"/>
    <w:uiPriority w:val="99"/>
    <w:semiHidden/>
    <w:unhideWhenUsed/>
    <w:rsid w:val="002E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32FBAF-126C-4513-A724-8C99877D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7940</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Gallien,M  (pgt)</dc:creator>
  <cp:keywords/>
  <dc:description/>
  <cp:lastModifiedBy>Gallien,M (pgr)</cp:lastModifiedBy>
  <cp:revision>334</cp:revision>
  <dcterms:created xsi:type="dcterms:W3CDTF">2018-09-19T09:34:00Z</dcterms:created>
  <dcterms:modified xsi:type="dcterms:W3CDTF">2018-12-01T11:10:00Z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id="qykCPBga"/&gt;&lt;style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