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83" w:rsidRPr="00D8372D" w:rsidRDefault="002B3E83" w:rsidP="002B3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Balancing Formality and Informality in Business Exchanges as a Duality: A Comparative Case Study of Returnee and Local Entrepreneurs in China</w:t>
      </w:r>
    </w:p>
    <w:p w:rsidR="002B3E83" w:rsidRPr="00D8372D" w:rsidRDefault="002B3E83" w:rsidP="002B3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E83" w:rsidRDefault="002B3E83" w:rsidP="002B3E83">
      <w:pPr>
        <w:jc w:val="center"/>
        <w:rPr>
          <w:b/>
          <w:iCs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Lin, Jiangyong Lu, Peter Ping Li, and Xiaohui Liu</w:t>
      </w:r>
      <w:bookmarkStart w:id="0" w:name="_GoBack"/>
      <w:bookmarkEnd w:id="0"/>
    </w:p>
    <w:p w:rsidR="00F80BDF" w:rsidRDefault="00F80BDF" w:rsidP="002B3E83">
      <w:pPr>
        <w:jc w:val="center"/>
        <w:rPr>
          <w:b/>
          <w:iCs/>
        </w:rPr>
      </w:pPr>
    </w:p>
    <w:p w:rsidR="00F80BDF" w:rsidRDefault="00F80BDF" w:rsidP="002B3E83">
      <w:pPr>
        <w:jc w:val="center"/>
        <w:rPr>
          <w:b/>
          <w:iCs/>
        </w:rPr>
      </w:pPr>
    </w:p>
    <w:p w:rsidR="00F80BDF" w:rsidRPr="00B00DE8" w:rsidRDefault="00F80BDF" w:rsidP="00F80BDF">
      <w:pPr>
        <w:ind w:firstLine="426"/>
        <w:jc w:val="center"/>
        <w:rPr>
          <w:b/>
          <w:iCs/>
        </w:rPr>
      </w:pPr>
      <w:r w:rsidRPr="00B00DE8">
        <w:rPr>
          <w:rFonts w:hint="eastAsia"/>
          <w:b/>
          <w:iCs/>
        </w:rPr>
        <w:t>商业交换中的正式性和非正式性的二元平衡：</w:t>
      </w:r>
    </w:p>
    <w:p w:rsidR="00F80BDF" w:rsidRPr="00B00DE8" w:rsidRDefault="00F80BDF" w:rsidP="00F80BDF">
      <w:pPr>
        <w:ind w:firstLine="426"/>
        <w:jc w:val="center"/>
        <w:rPr>
          <w:b/>
          <w:iCs/>
        </w:rPr>
      </w:pPr>
      <w:r w:rsidRPr="00B00DE8">
        <w:rPr>
          <w:rFonts w:hint="eastAsia"/>
          <w:b/>
          <w:iCs/>
        </w:rPr>
        <w:t>中国海归和本土创业者的比较案例研究</w:t>
      </w:r>
    </w:p>
    <w:p w:rsidR="00B00DE8" w:rsidRPr="00B00DE8" w:rsidRDefault="00B00DE8" w:rsidP="00F80BDF">
      <w:pPr>
        <w:ind w:firstLine="426"/>
        <w:jc w:val="center"/>
        <w:rPr>
          <w:iCs/>
        </w:rPr>
      </w:pPr>
    </w:p>
    <w:p w:rsidR="00B00DE8" w:rsidRPr="00B00DE8" w:rsidRDefault="00B00DE8" w:rsidP="00F80BDF">
      <w:pPr>
        <w:ind w:firstLine="426"/>
        <w:jc w:val="center"/>
        <w:rPr>
          <w:iCs/>
        </w:rPr>
      </w:pPr>
      <w:r w:rsidRPr="00B00DE8">
        <w:rPr>
          <w:rFonts w:hint="eastAsia"/>
          <w:iCs/>
        </w:rPr>
        <w:t>林道谧</w:t>
      </w:r>
      <w:r w:rsidRPr="00B00DE8">
        <w:rPr>
          <w:iCs/>
        </w:rPr>
        <w:t xml:space="preserve">, </w:t>
      </w:r>
      <w:r w:rsidRPr="00B00DE8">
        <w:rPr>
          <w:rFonts w:hint="eastAsia"/>
          <w:iCs/>
        </w:rPr>
        <w:t>路江涌</w:t>
      </w:r>
      <w:r w:rsidRPr="00B00DE8">
        <w:rPr>
          <w:iCs/>
        </w:rPr>
        <w:t xml:space="preserve">, </w:t>
      </w:r>
      <w:r w:rsidRPr="00B00DE8">
        <w:rPr>
          <w:rFonts w:hint="eastAsia"/>
          <w:iCs/>
        </w:rPr>
        <w:t>李平</w:t>
      </w:r>
      <w:r w:rsidRPr="00B00DE8">
        <w:rPr>
          <w:iCs/>
        </w:rPr>
        <w:t xml:space="preserve">, </w:t>
      </w:r>
      <w:r w:rsidRPr="00B00DE8">
        <w:rPr>
          <w:rFonts w:ascii="Times New Roman" w:hAnsi="Times New Roman" w:cs="Times New Roman"/>
          <w:iCs/>
          <w:sz w:val="24"/>
          <w:szCs w:val="24"/>
        </w:rPr>
        <w:t>and</w:t>
      </w:r>
      <w:r w:rsidRPr="00B00DE8">
        <w:rPr>
          <w:iCs/>
        </w:rPr>
        <w:t xml:space="preserve"> </w:t>
      </w:r>
      <w:r w:rsidRPr="00B00DE8">
        <w:rPr>
          <w:rFonts w:hint="eastAsia"/>
          <w:iCs/>
        </w:rPr>
        <w:t>刘晓晖</w:t>
      </w:r>
    </w:p>
    <w:p w:rsidR="00F80BDF" w:rsidRDefault="00F80BDF" w:rsidP="002B3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BDF" w:rsidRDefault="00F80BDF" w:rsidP="00F80BD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80BDF" w:rsidRPr="00650DFD" w:rsidRDefault="00F80BDF" w:rsidP="00F80BDF">
      <w:r w:rsidRPr="00527CD3">
        <w:rPr>
          <w:rFonts w:hint="eastAsia"/>
          <w:b/>
        </w:rPr>
        <w:t>摘要</w:t>
      </w:r>
      <w:r w:rsidR="00B00DE8">
        <w:rPr>
          <w:b/>
        </w:rPr>
        <w:t>:</w:t>
      </w:r>
      <w:r>
        <w:rPr>
          <w:b/>
        </w:rPr>
        <w:tab/>
      </w:r>
      <w:r w:rsidRPr="00650DFD">
        <w:rPr>
          <w:rFonts w:hint="eastAsia"/>
        </w:rPr>
        <w:t>西方管理范式</w:t>
      </w:r>
      <w:r>
        <w:rPr>
          <w:rFonts w:hint="eastAsia"/>
        </w:rPr>
        <w:t>重视</w:t>
      </w:r>
      <w:r w:rsidRPr="00650DFD">
        <w:rPr>
          <w:rFonts w:hint="eastAsia"/>
        </w:rPr>
        <w:t>法律契约和显性规则</w:t>
      </w:r>
      <w:r>
        <w:rPr>
          <w:rFonts w:hint="eastAsia"/>
        </w:rPr>
        <w:t>（</w:t>
      </w:r>
      <w:r w:rsidRPr="00650DFD">
        <w:rPr>
          <w:rFonts w:hint="eastAsia"/>
        </w:rPr>
        <w:t>正式</w:t>
      </w:r>
      <w:r w:rsidRPr="00650DFD">
        <w:rPr>
          <w:rFonts w:hint="eastAsia"/>
          <w:iCs/>
        </w:rPr>
        <w:t>性</w:t>
      </w:r>
      <w:r>
        <w:rPr>
          <w:rFonts w:hint="eastAsia"/>
        </w:rPr>
        <w:t>）</w:t>
      </w:r>
      <w:r w:rsidRPr="00650DFD">
        <w:rPr>
          <w:rFonts w:hint="eastAsia"/>
        </w:rPr>
        <w:t>，而东方管理强调社会关系和隐性规范（非正式</w:t>
      </w:r>
      <w:r w:rsidRPr="00650DFD">
        <w:rPr>
          <w:rFonts w:hint="eastAsia"/>
          <w:iCs/>
        </w:rPr>
        <w:t>性</w:t>
      </w:r>
      <w:r w:rsidRPr="00650DFD">
        <w:rPr>
          <w:rFonts w:hint="eastAsia"/>
        </w:rPr>
        <w:t>）。在“</w:t>
      </w:r>
      <w:r>
        <w:rPr>
          <w:rFonts w:hint="eastAsia"/>
        </w:rPr>
        <w:t>东西方碰撞</w:t>
      </w:r>
      <w:r w:rsidRPr="00650DFD">
        <w:rPr>
          <w:rFonts w:hint="eastAsia"/>
        </w:rPr>
        <w:t>”的时代，正式</w:t>
      </w:r>
      <w:r w:rsidRPr="00650DFD">
        <w:rPr>
          <w:rFonts w:hint="eastAsia"/>
          <w:iCs/>
        </w:rPr>
        <w:t>性</w:t>
      </w:r>
      <w:r w:rsidRPr="00650DFD">
        <w:rPr>
          <w:rFonts w:hint="eastAsia"/>
        </w:rPr>
        <w:t>和非正式</w:t>
      </w:r>
      <w:r w:rsidRPr="00650DFD">
        <w:rPr>
          <w:rFonts w:hint="eastAsia"/>
          <w:iCs/>
        </w:rPr>
        <w:t>性</w:t>
      </w:r>
      <w:r>
        <w:rPr>
          <w:rFonts w:hint="eastAsia"/>
          <w:iCs/>
        </w:rPr>
        <w:t>交换间</w:t>
      </w:r>
      <w:r w:rsidRPr="00650DFD">
        <w:rPr>
          <w:rFonts w:hint="eastAsia"/>
        </w:rPr>
        <w:t>的平衡对于企业</w:t>
      </w:r>
      <w:r>
        <w:rPr>
          <w:rFonts w:hint="eastAsia"/>
        </w:rPr>
        <w:t>、尤其是</w:t>
      </w:r>
      <w:r w:rsidRPr="00650DFD">
        <w:rPr>
          <w:rFonts w:hint="eastAsia"/>
        </w:rPr>
        <w:t>面临跨国</w:t>
      </w:r>
      <w:r>
        <w:rPr>
          <w:rFonts w:hint="eastAsia"/>
        </w:rPr>
        <w:t>环境下的制度差异和制度转型的企业很</w:t>
      </w:r>
      <w:r w:rsidRPr="00650DFD">
        <w:rPr>
          <w:rFonts w:hint="eastAsia"/>
        </w:rPr>
        <w:t>重要。</w:t>
      </w:r>
      <w:r>
        <w:rPr>
          <w:rFonts w:hint="eastAsia"/>
        </w:rPr>
        <w:t>我们通过多案例比较</w:t>
      </w:r>
      <w:r w:rsidRPr="00650DFD">
        <w:rPr>
          <w:rFonts w:hint="eastAsia"/>
        </w:rPr>
        <w:t>研究</w:t>
      </w:r>
      <w:r>
        <w:rPr>
          <w:rFonts w:hint="eastAsia"/>
        </w:rPr>
        <w:t>，分析</w:t>
      </w:r>
      <w:r w:rsidRPr="00650DFD">
        <w:rPr>
          <w:rFonts w:hint="eastAsia"/>
        </w:rPr>
        <w:t>海归创业者和本土创业者</w:t>
      </w:r>
      <w:r>
        <w:rPr>
          <w:rFonts w:hint="eastAsia"/>
        </w:rPr>
        <w:t>在商业交换中</w:t>
      </w:r>
      <w:r w:rsidRPr="00650DFD">
        <w:rPr>
          <w:rFonts w:hint="eastAsia"/>
        </w:rPr>
        <w:t>的异同。我们发现，在创业初期，虽然</w:t>
      </w:r>
      <w:r>
        <w:rPr>
          <w:rFonts w:hint="eastAsia"/>
        </w:rPr>
        <w:t>两类创业者</w:t>
      </w:r>
      <w:r w:rsidRPr="00650DFD">
        <w:rPr>
          <w:rFonts w:hint="eastAsia"/>
        </w:rPr>
        <w:t>同时兼顾正式性</w:t>
      </w:r>
      <w:r>
        <w:rPr>
          <w:rFonts w:hint="eastAsia"/>
        </w:rPr>
        <w:t>和</w:t>
      </w:r>
      <w:r w:rsidRPr="00650DFD">
        <w:rPr>
          <w:rFonts w:hint="eastAsia"/>
        </w:rPr>
        <w:t>非正式性，</w:t>
      </w:r>
      <w:r>
        <w:rPr>
          <w:rFonts w:hint="eastAsia"/>
        </w:rPr>
        <w:t>但</w:t>
      </w:r>
      <w:r w:rsidRPr="00650DFD">
        <w:rPr>
          <w:rFonts w:hint="eastAsia"/>
        </w:rPr>
        <w:t>海归创业者更强调正式</w:t>
      </w:r>
      <w:r w:rsidRPr="00650DFD">
        <w:rPr>
          <w:rFonts w:hint="eastAsia"/>
          <w:iCs/>
        </w:rPr>
        <w:t>性</w:t>
      </w:r>
      <w:r>
        <w:rPr>
          <w:rFonts w:hint="eastAsia"/>
        </w:rPr>
        <w:t>，</w:t>
      </w:r>
      <w:r w:rsidRPr="00650DFD">
        <w:rPr>
          <w:rFonts w:hint="eastAsia"/>
        </w:rPr>
        <w:t>而本土创业者更注重非正式</w:t>
      </w:r>
      <w:r w:rsidRPr="00650DFD">
        <w:rPr>
          <w:rFonts w:hint="eastAsia"/>
          <w:iCs/>
        </w:rPr>
        <w:t>性</w:t>
      </w:r>
      <w:r w:rsidRPr="00650DFD">
        <w:rPr>
          <w:rFonts w:hint="eastAsia"/>
        </w:rPr>
        <w:t>。随着中国的制度转型</w:t>
      </w:r>
      <w:r>
        <w:rPr>
          <w:rFonts w:hint="eastAsia"/>
        </w:rPr>
        <w:t>，</w:t>
      </w:r>
      <w:r w:rsidRPr="00650DFD">
        <w:rPr>
          <w:rFonts w:hint="eastAsia"/>
        </w:rPr>
        <w:t>海归创业者</w:t>
      </w:r>
      <w:r>
        <w:rPr>
          <w:rFonts w:hint="eastAsia"/>
        </w:rPr>
        <w:t>和</w:t>
      </w:r>
      <w:r w:rsidRPr="00650DFD">
        <w:rPr>
          <w:rFonts w:hint="eastAsia"/>
        </w:rPr>
        <w:t>本土创业者</w:t>
      </w:r>
      <w:r>
        <w:rPr>
          <w:rFonts w:hint="eastAsia"/>
        </w:rPr>
        <w:t>对</w:t>
      </w:r>
      <w:r w:rsidRPr="00650DFD">
        <w:rPr>
          <w:rFonts w:hint="eastAsia"/>
        </w:rPr>
        <w:t>正式性</w:t>
      </w:r>
      <w:r>
        <w:rPr>
          <w:rFonts w:hint="eastAsia"/>
        </w:rPr>
        <w:t>和</w:t>
      </w:r>
      <w:r w:rsidRPr="00650DFD">
        <w:rPr>
          <w:rFonts w:hint="eastAsia"/>
        </w:rPr>
        <w:t>非正式性</w:t>
      </w:r>
      <w:r>
        <w:rPr>
          <w:rFonts w:hint="eastAsia"/>
        </w:rPr>
        <w:t>交换的侧重逐渐趋同。海归创业者逐渐加强</w:t>
      </w:r>
      <w:r w:rsidRPr="00650DFD">
        <w:rPr>
          <w:rFonts w:hint="eastAsia"/>
        </w:rPr>
        <w:t>对非正式性的关注</w:t>
      </w:r>
      <w:r>
        <w:rPr>
          <w:rFonts w:hint="eastAsia"/>
        </w:rPr>
        <w:t>，</w:t>
      </w:r>
      <w:r w:rsidRPr="00650DFD">
        <w:rPr>
          <w:rFonts w:hint="eastAsia"/>
        </w:rPr>
        <w:t>但正式性仍保持主导地位</w:t>
      </w:r>
      <w:r>
        <w:rPr>
          <w:rFonts w:hint="eastAsia"/>
        </w:rPr>
        <w:t>；</w:t>
      </w:r>
      <w:r w:rsidRPr="00650DFD">
        <w:rPr>
          <w:rFonts w:hint="eastAsia"/>
        </w:rPr>
        <w:t>而本土创业者则逐渐从非正式性主导转向正式性主导。</w:t>
      </w:r>
      <w:r w:rsidRPr="008A3581">
        <w:rPr>
          <w:rFonts w:hint="eastAsia"/>
        </w:rPr>
        <w:t>正式性和非正式性交换平衡</w:t>
      </w:r>
      <w:r>
        <w:rPr>
          <w:rFonts w:hint="eastAsia"/>
        </w:rPr>
        <w:t>的</w:t>
      </w:r>
      <w:r w:rsidRPr="00650DFD">
        <w:rPr>
          <w:rFonts w:hint="eastAsia"/>
        </w:rPr>
        <w:t>非对称</w:t>
      </w:r>
      <w:r>
        <w:rPr>
          <w:rFonts w:hint="eastAsia"/>
        </w:rPr>
        <w:t>性和可转换性与</w:t>
      </w:r>
      <w:r w:rsidRPr="00650DFD">
        <w:rPr>
          <w:rFonts w:hint="eastAsia"/>
        </w:rPr>
        <w:t>中国</w:t>
      </w:r>
      <w:r>
        <w:rPr>
          <w:rFonts w:hint="eastAsia"/>
        </w:rPr>
        <w:t>的</w:t>
      </w:r>
      <w:r w:rsidRPr="00650DFD">
        <w:rPr>
          <w:rFonts w:hint="eastAsia"/>
        </w:rPr>
        <w:t>阴阳</w:t>
      </w:r>
      <w:r>
        <w:rPr>
          <w:rFonts w:hint="eastAsia"/>
        </w:rPr>
        <w:t>哲学相一致</w:t>
      </w:r>
      <w:r w:rsidRPr="00650DFD">
        <w:rPr>
          <w:rFonts w:hint="eastAsia"/>
        </w:rPr>
        <w:t>。</w:t>
      </w:r>
    </w:p>
    <w:p w:rsidR="00F80BDF" w:rsidRDefault="00F80BDF" w:rsidP="00F80BDF"/>
    <w:p w:rsidR="00F80BDF" w:rsidRPr="00650DFD" w:rsidRDefault="00F80BDF" w:rsidP="00F80BDF">
      <w:r w:rsidRPr="00B00DE8">
        <w:rPr>
          <w:rFonts w:hint="eastAsia"/>
          <w:b/>
        </w:rPr>
        <w:t>关键词</w:t>
      </w:r>
      <w:r w:rsidRPr="00B00DE8">
        <w:rPr>
          <w:rFonts w:hint="eastAsia"/>
          <w:b/>
        </w:rPr>
        <w:t>:</w:t>
      </w:r>
      <w:r w:rsidRPr="00650DFD">
        <w:rPr>
          <w:rFonts w:hint="eastAsia"/>
        </w:rPr>
        <w:t xml:space="preserve"> </w:t>
      </w:r>
      <w:r w:rsidRPr="00650DFD">
        <w:rPr>
          <w:rFonts w:hint="eastAsia"/>
        </w:rPr>
        <w:t>正式性</w:t>
      </w:r>
      <w:r w:rsidRPr="00650DFD">
        <w:rPr>
          <w:rFonts w:hint="eastAsia"/>
        </w:rPr>
        <w:t>-</w:t>
      </w:r>
      <w:r w:rsidRPr="00650DFD">
        <w:rPr>
          <w:rFonts w:hint="eastAsia"/>
        </w:rPr>
        <w:t>非正式性平衡，制度差异</w:t>
      </w:r>
      <w:r>
        <w:rPr>
          <w:rFonts w:hint="eastAsia"/>
        </w:rPr>
        <w:t>和制度动态性</w:t>
      </w:r>
      <w:r w:rsidRPr="00650DFD">
        <w:rPr>
          <w:rFonts w:hint="eastAsia"/>
        </w:rPr>
        <w:t>，海归</w:t>
      </w:r>
      <w:r>
        <w:rPr>
          <w:rFonts w:hint="eastAsia"/>
        </w:rPr>
        <w:t>和本土创业</w:t>
      </w:r>
      <w:r w:rsidRPr="00650DFD">
        <w:rPr>
          <w:rFonts w:hint="eastAsia"/>
        </w:rPr>
        <w:t>，阴阳</w:t>
      </w:r>
      <w:r>
        <w:rPr>
          <w:rFonts w:hint="eastAsia"/>
        </w:rPr>
        <w:t>二元性</w:t>
      </w:r>
    </w:p>
    <w:p w:rsidR="00F80BDF" w:rsidRDefault="00F80BDF" w:rsidP="00F80BDF"/>
    <w:p w:rsidR="00F80BDF" w:rsidRPr="00D8372D" w:rsidRDefault="00F80BDF" w:rsidP="00F80BD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0E52" w:rsidRDefault="00F00E52"/>
    <w:sectPr w:rsidR="00F0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83"/>
    <w:rsid w:val="002B3E83"/>
    <w:rsid w:val="00B00DE8"/>
    <w:rsid w:val="00F00E52"/>
    <w:rsid w:val="00F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8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8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dcterms:created xsi:type="dcterms:W3CDTF">2015-04-14T00:04:00Z</dcterms:created>
  <dcterms:modified xsi:type="dcterms:W3CDTF">2015-04-14T00:36:00Z</dcterms:modified>
</cp:coreProperties>
</file>