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5F" w:rsidRPr="000A32C7" w:rsidRDefault="000A32C7" w:rsidP="00B9285F">
      <w:pPr>
        <w:spacing w:line="360" w:lineRule="auto"/>
        <w:rPr>
          <w:b/>
          <w:sz w:val="28"/>
          <w:szCs w:val="28"/>
        </w:rPr>
      </w:pPr>
      <w:r w:rsidRPr="000A32C7">
        <w:rPr>
          <w:b/>
          <w:sz w:val="28"/>
          <w:szCs w:val="28"/>
        </w:rPr>
        <w:t>APPENDIX S1: ENVIRONMENTAL ASSESSMENT INVENTORY</w:t>
      </w:r>
    </w:p>
    <w:p w:rsidR="00B9285F" w:rsidRPr="00C91716" w:rsidRDefault="00B9285F" w:rsidP="00B9285F">
      <w:pPr>
        <w:spacing w:line="360" w:lineRule="auto"/>
        <w:jc w:val="both"/>
        <w:rPr>
          <w:b/>
          <w:sz w:val="28"/>
          <w:szCs w:val="28"/>
        </w:rPr>
      </w:pPr>
    </w:p>
    <w:p w:rsidR="00B9285F" w:rsidRPr="008D3E71" w:rsidRDefault="00B9285F" w:rsidP="00B9285F">
      <w:pPr>
        <w:spacing w:line="360" w:lineRule="auto"/>
        <w:jc w:val="both"/>
        <w:rPr>
          <w:sz w:val="28"/>
          <w:szCs w:val="28"/>
        </w:rPr>
      </w:pPr>
      <w:r w:rsidRPr="008D3E71">
        <w:rPr>
          <w:sz w:val="28"/>
          <w:szCs w:val="28"/>
        </w:rPr>
        <w:t>This specific PICU / Low Secure Unit environmental inventory w</w:t>
      </w:r>
      <w:r w:rsidR="00B124F7">
        <w:rPr>
          <w:sz w:val="28"/>
          <w:szCs w:val="28"/>
        </w:rPr>
        <w:t>as published in 2006 (Dix et al.</w:t>
      </w:r>
      <w:r w:rsidRPr="008D3E71">
        <w:rPr>
          <w:sz w:val="28"/>
          <w:szCs w:val="28"/>
        </w:rPr>
        <w:t xml:space="preserve"> 200</w:t>
      </w:r>
      <w:r w:rsidR="00B124F7">
        <w:rPr>
          <w:sz w:val="28"/>
          <w:szCs w:val="28"/>
        </w:rPr>
        <w:t>5</w:t>
      </w:r>
      <w:r w:rsidRPr="008D3E71">
        <w:rPr>
          <w:sz w:val="28"/>
          <w:szCs w:val="28"/>
        </w:rPr>
        <w:t xml:space="preserve">) but was developed in 2004 and used to complete a </w:t>
      </w:r>
      <w:r w:rsidR="00B124F7">
        <w:rPr>
          <w:sz w:val="28"/>
          <w:szCs w:val="28"/>
        </w:rPr>
        <w:t>n</w:t>
      </w:r>
      <w:r w:rsidRPr="008D3E71">
        <w:rPr>
          <w:sz w:val="28"/>
          <w:szCs w:val="28"/>
        </w:rPr>
        <w:t xml:space="preserve">ational survey.  As mentioned in main text, standards are grouped into four areas, the inventory can be used by any person familiar with the unit design.  It is reproduced here </w:t>
      </w:r>
    </w:p>
    <w:p w:rsidR="00B9285F" w:rsidRPr="008D3E71" w:rsidRDefault="00B9285F" w:rsidP="00B9285F">
      <w:pPr>
        <w:spacing w:line="360" w:lineRule="auto"/>
        <w:jc w:val="both"/>
        <w:rPr>
          <w:sz w:val="28"/>
          <w:szCs w:val="28"/>
        </w:rPr>
      </w:pPr>
    </w:p>
    <w:p w:rsidR="00B9285F" w:rsidRPr="008D3E71" w:rsidRDefault="00B9285F" w:rsidP="00B9285F">
      <w:pPr>
        <w:spacing w:line="360" w:lineRule="auto"/>
        <w:jc w:val="both"/>
        <w:rPr>
          <w:sz w:val="28"/>
          <w:szCs w:val="28"/>
        </w:rPr>
      </w:pPr>
      <w:r w:rsidRPr="008D3E71">
        <w:rPr>
          <w:b/>
          <w:sz w:val="28"/>
          <w:szCs w:val="28"/>
        </w:rPr>
        <w:t>Scoring</w:t>
      </w:r>
      <w:r>
        <w:rPr>
          <w:b/>
          <w:sz w:val="28"/>
          <w:szCs w:val="28"/>
        </w:rPr>
        <w:t xml:space="preserve">: </w:t>
      </w:r>
      <w:r w:rsidRPr="008D3E71">
        <w:rPr>
          <w:sz w:val="28"/>
          <w:szCs w:val="28"/>
        </w:rPr>
        <w:t>Responses</w:t>
      </w:r>
      <w:r w:rsidR="000A32C7">
        <w:rPr>
          <w:sz w:val="28"/>
          <w:szCs w:val="28"/>
        </w:rPr>
        <w:t xml:space="preserve"> to each question are marked as:</w:t>
      </w:r>
    </w:p>
    <w:p w:rsidR="00B9285F" w:rsidRPr="008D3E71" w:rsidRDefault="00B9285F" w:rsidP="00B9285F">
      <w:pPr>
        <w:numPr>
          <w:ilvl w:val="0"/>
          <w:numId w:val="1"/>
        </w:numPr>
        <w:spacing w:line="360" w:lineRule="auto"/>
        <w:jc w:val="both"/>
        <w:rPr>
          <w:sz w:val="28"/>
          <w:szCs w:val="28"/>
        </w:rPr>
      </w:pPr>
      <w:r w:rsidRPr="008D3E71">
        <w:rPr>
          <w:sz w:val="28"/>
          <w:szCs w:val="28"/>
        </w:rPr>
        <w:t>1 = meeting the standard</w:t>
      </w:r>
    </w:p>
    <w:p w:rsidR="00B9285F" w:rsidRPr="008D3E71" w:rsidRDefault="00B9285F" w:rsidP="00B9285F">
      <w:pPr>
        <w:numPr>
          <w:ilvl w:val="0"/>
          <w:numId w:val="1"/>
        </w:numPr>
        <w:spacing w:line="360" w:lineRule="auto"/>
        <w:jc w:val="both"/>
        <w:rPr>
          <w:sz w:val="28"/>
          <w:szCs w:val="28"/>
        </w:rPr>
      </w:pPr>
      <w:r w:rsidRPr="008D3E71">
        <w:rPr>
          <w:sz w:val="28"/>
          <w:szCs w:val="28"/>
        </w:rPr>
        <w:t>0.5 = indicates partial adherence to the standard</w:t>
      </w:r>
    </w:p>
    <w:p w:rsidR="00B9285F" w:rsidRPr="008D3E71" w:rsidRDefault="00B9285F" w:rsidP="00B9285F">
      <w:pPr>
        <w:numPr>
          <w:ilvl w:val="0"/>
          <w:numId w:val="1"/>
        </w:numPr>
        <w:spacing w:line="360" w:lineRule="auto"/>
        <w:jc w:val="both"/>
        <w:rPr>
          <w:sz w:val="28"/>
          <w:szCs w:val="28"/>
        </w:rPr>
      </w:pPr>
      <w:r w:rsidRPr="008D3E71">
        <w:rPr>
          <w:sz w:val="28"/>
          <w:szCs w:val="28"/>
        </w:rPr>
        <w:t>0 = not meeting the standard</w:t>
      </w:r>
    </w:p>
    <w:p w:rsidR="00B9285F" w:rsidRPr="008D3E71" w:rsidRDefault="00B9285F" w:rsidP="00B9285F">
      <w:pPr>
        <w:spacing w:line="360" w:lineRule="auto"/>
        <w:jc w:val="both"/>
        <w:rPr>
          <w:sz w:val="28"/>
          <w:szCs w:val="28"/>
        </w:rPr>
      </w:pPr>
    </w:p>
    <w:p w:rsidR="00B9285F" w:rsidRPr="008D3E71" w:rsidRDefault="00B9285F" w:rsidP="00B9285F">
      <w:pPr>
        <w:autoSpaceDE w:val="0"/>
        <w:autoSpaceDN w:val="0"/>
        <w:adjustRightInd w:val="0"/>
        <w:spacing w:line="360" w:lineRule="auto"/>
        <w:jc w:val="both"/>
        <w:rPr>
          <w:sz w:val="28"/>
          <w:szCs w:val="28"/>
        </w:rPr>
      </w:pPr>
      <w:r w:rsidRPr="008D3E71">
        <w:rPr>
          <w:b/>
          <w:bCs/>
          <w:sz w:val="28"/>
          <w:szCs w:val="28"/>
        </w:rPr>
        <w:t>Maximum score per issue</w:t>
      </w:r>
      <w:r>
        <w:rPr>
          <w:b/>
          <w:bCs/>
          <w:sz w:val="28"/>
          <w:szCs w:val="28"/>
        </w:rPr>
        <w:t>:</w:t>
      </w:r>
      <w:r>
        <w:rPr>
          <w:b/>
          <w:bCs/>
          <w:sz w:val="28"/>
          <w:szCs w:val="28"/>
        </w:rPr>
        <w:tab/>
      </w:r>
      <w:r w:rsidRPr="008D3E71">
        <w:rPr>
          <w:sz w:val="28"/>
          <w:szCs w:val="28"/>
        </w:rPr>
        <w:t>Critical issues = 11</w:t>
      </w:r>
    </w:p>
    <w:p w:rsidR="00B9285F" w:rsidRPr="008D3E71" w:rsidRDefault="00B9285F" w:rsidP="00B9285F">
      <w:pPr>
        <w:autoSpaceDE w:val="0"/>
        <w:autoSpaceDN w:val="0"/>
        <w:adjustRightInd w:val="0"/>
        <w:spacing w:line="360" w:lineRule="auto"/>
        <w:ind w:left="2880" w:firstLine="720"/>
        <w:jc w:val="both"/>
        <w:rPr>
          <w:sz w:val="28"/>
          <w:szCs w:val="28"/>
        </w:rPr>
      </w:pPr>
      <w:r w:rsidRPr="008D3E71">
        <w:rPr>
          <w:sz w:val="28"/>
          <w:szCs w:val="28"/>
        </w:rPr>
        <w:t>Difficult issues = 14</w:t>
      </w:r>
    </w:p>
    <w:p w:rsidR="00B9285F" w:rsidRPr="008D3E71" w:rsidRDefault="00B9285F" w:rsidP="00B9285F">
      <w:pPr>
        <w:autoSpaceDE w:val="0"/>
        <w:autoSpaceDN w:val="0"/>
        <w:adjustRightInd w:val="0"/>
        <w:spacing w:line="360" w:lineRule="auto"/>
        <w:ind w:left="2880" w:firstLine="720"/>
        <w:jc w:val="both"/>
        <w:rPr>
          <w:sz w:val="28"/>
          <w:szCs w:val="28"/>
        </w:rPr>
      </w:pPr>
      <w:r w:rsidRPr="008D3E71">
        <w:rPr>
          <w:sz w:val="28"/>
          <w:szCs w:val="28"/>
        </w:rPr>
        <w:t>Serious issues = 11</w:t>
      </w:r>
    </w:p>
    <w:p w:rsidR="00B9285F" w:rsidRPr="008D3E71" w:rsidRDefault="00B9285F" w:rsidP="00B9285F">
      <w:pPr>
        <w:autoSpaceDE w:val="0"/>
        <w:autoSpaceDN w:val="0"/>
        <w:adjustRightInd w:val="0"/>
        <w:spacing w:line="360" w:lineRule="auto"/>
        <w:ind w:left="2880" w:firstLine="720"/>
        <w:jc w:val="both"/>
        <w:rPr>
          <w:sz w:val="28"/>
          <w:szCs w:val="28"/>
        </w:rPr>
      </w:pPr>
      <w:r w:rsidRPr="008D3E71">
        <w:rPr>
          <w:sz w:val="28"/>
          <w:szCs w:val="28"/>
        </w:rPr>
        <w:t>Achievable issues = 18</w:t>
      </w:r>
    </w:p>
    <w:p w:rsidR="00B9285F" w:rsidRPr="008D3E71" w:rsidRDefault="00B9285F" w:rsidP="00B9285F">
      <w:pPr>
        <w:autoSpaceDE w:val="0"/>
        <w:autoSpaceDN w:val="0"/>
        <w:adjustRightInd w:val="0"/>
        <w:spacing w:line="360" w:lineRule="auto"/>
        <w:jc w:val="both"/>
        <w:rPr>
          <w:sz w:val="28"/>
          <w:szCs w:val="28"/>
        </w:rPr>
      </w:pPr>
    </w:p>
    <w:p w:rsidR="00B9285F" w:rsidRPr="008D3E71" w:rsidRDefault="00B9285F" w:rsidP="00B9285F">
      <w:pPr>
        <w:autoSpaceDE w:val="0"/>
        <w:autoSpaceDN w:val="0"/>
        <w:adjustRightInd w:val="0"/>
        <w:spacing w:line="360" w:lineRule="auto"/>
        <w:jc w:val="both"/>
        <w:rPr>
          <w:sz w:val="28"/>
          <w:szCs w:val="28"/>
        </w:rPr>
      </w:pPr>
      <w:r w:rsidRPr="008D3E71">
        <w:rPr>
          <w:b/>
          <w:sz w:val="28"/>
          <w:szCs w:val="28"/>
        </w:rPr>
        <w:t>Interpretation</w:t>
      </w:r>
      <w:r>
        <w:rPr>
          <w:b/>
          <w:sz w:val="28"/>
          <w:szCs w:val="28"/>
        </w:rPr>
        <w:t xml:space="preserve">: </w:t>
      </w:r>
      <w:r w:rsidRPr="008D3E71">
        <w:rPr>
          <w:sz w:val="28"/>
          <w:szCs w:val="28"/>
        </w:rPr>
        <w:t>The score is then added for each issue to get a total score which is then expressed as a percentage for each issue.  The aggregated scores for each issue are then assessed as good, poor or acceptable in the following fashion:</w:t>
      </w:r>
    </w:p>
    <w:p w:rsidR="00B9285F" w:rsidRPr="008D3E71" w:rsidRDefault="00B9285F" w:rsidP="00B9285F">
      <w:pPr>
        <w:autoSpaceDE w:val="0"/>
        <w:autoSpaceDN w:val="0"/>
        <w:adjustRightInd w:val="0"/>
        <w:spacing w:line="360" w:lineRule="auto"/>
        <w:ind w:firstLine="720"/>
        <w:jc w:val="both"/>
        <w:rPr>
          <w:sz w:val="28"/>
          <w:szCs w:val="28"/>
        </w:rPr>
      </w:pPr>
      <w:r w:rsidRPr="008D3E71">
        <w:rPr>
          <w:sz w:val="28"/>
          <w:szCs w:val="28"/>
        </w:rPr>
        <w:t>• A score of 75% or more is taken as good.</w:t>
      </w:r>
    </w:p>
    <w:p w:rsidR="00B9285F" w:rsidRPr="008D3E71" w:rsidRDefault="00B9285F" w:rsidP="00B9285F">
      <w:pPr>
        <w:autoSpaceDE w:val="0"/>
        <w:autoSpaceDN w:val="0"/>
        <w:adjustRightInd w:val="0"/>
        <w:spacing w:line="360" w:lineRule="auto"/>
        <w:ind w:firstLine="720"/>
        <w:jc w:val="both"/>
        <w:rPr>
          <w:sz w:val="28"/>
          <w:szCs w:val="28"/>
        </w:rPr>
      </w:pPr>
      <w:r w:rsidRPr="008D3E71">
        <w:rPr>
          <w:sz w:val="28"/>
          <w:szCs w:val="28"/>
        </w:rPr>
        <w:t>• Acceptable scores are those which are more</w:t>
      </w:r>
      <w:r w:rsidR="000A32C7">
        <w:rPr>
          <w:sz w:val="28"/>
          <w:szCs w:val="28"/>
        </w:rPr>
        <w:t xml:space="preserve"> </w:t>
      </w:r>
      <w:r w:rsidRPr="008D3E71">
        <w:rPr>
          <w:sz w:val="28"/>
          <w:szCs w:val="28"/>
        </w:rPr>
        <w:t>than 50% but less than 75%.</w:t>
      </w:r>
    </w:p>
    <w:p w:rsidR="00B9285F" w:rsidRDefault="00B9285F" w:rsidP="00B9285F">
      <w:pPr>
        <w:autoSpaceDE w:val="0"/>
        <w:autoSpaceDN w:val="0"/>
        <w:adjustRightInd w:val="0"/>
        <w:spacing w:line="360" w:lineRule="auto"/>
        <w:ind w:firstLine="720"/>
        <w:jc w:val="both"/>
        <w:rPr>
          <w:sz w:val="28"/>
          <w:szCs w:val="28"/>
          <w:lang w:val="en"/>
        </w:rPr>
      </w:pPr>
      <w:r w:rsidRPr="008D3E71">
        <w:rPr>
          <w:sz w:val="28"/>
          <w:szCs w:val="28"/>
        </w:rPr>
        <w:t>• A score of 50% or less is taken as poor</w:t>
      </w:r>
    </w:p>
    <w:p w:rsidR="00B9285F" w:rsidRDefault="00B9285F" w:rsidP="00B9285F">
      <w:pPr>
        <w:autoSpaceDE w:val="0"/>
        <w:autoSpaceDN w:val="0"/>
        <w:adjustRightInd w:val="0"/>
        <w:rPr>
          <w:b/>
          <w:lang w:val="en-GB"/>
        </w:rPr>
      </w:pPr>
      <w:r>
        <w:rPr>
          <w:b/>
          <w:lang w:val="en-GB"/>
        </w:rPr>
        <w:br w:type="page"/>
      </w:r>
      <w:r>
        <w:rPr>
          <w:b/>
          <w:noProof/>
          <w:lang w:val="en-GB" w:eastAsia="en-GB"/>
        </w:rPr>
        <w:lastRenderedPageBreak/>
        <w:drawing>
          <wp:inline distT="0" distB="0" distL="0" distR="0">
            <wp:extent cx="6400800" cy="720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7200900"/>
                    </a:xfrm>
                    <a:prstGeom prst="rect">
                      <a:avLst/>
                    </a:prstGeom>
                    <a:noFill/>
                    <a:ln>
                      <a:noFill/>
                    </a:ln>
                  </pic:spPr>
                </pic:pic>
              </a:graphicData>
            </a:graphic>
          </wp:inline>
        </w:drawing>
      </w:r>
    </w:p>
    <w:p w:rsidR="00B9285F" w:rsidRDefault="00B9285F" w:rsidP="00B9285F">
      <w:pPr>
        <w:autoSpaceDE w:val="0"/>
        <w:autoSpaceDN w:val="0"/>
        <w:adjustRightInd w:val="0"/>
        <w:rPr>
          <w:b/>
          <w:lang w:val="en-GB"/>
        </w:rPr>
      </w:pPr>
      <w:r>
        <w:rPr>
          <w:b/>
          <w:lang w:val="en-GB"/>
        </w:rPr>
        <w:br w:type="page"/>
      </w:r>
      <w:r>
        <w:rPr>
          <w:b/>
          <w:noProof/>
          <w:lang w:val="en-GB" w:eastAsia="en-GB"/>
        </w:rPr>
        <w:lastRenderedPageBreak/>
        <w:drawing>
          <wp:inline distT="0" distB="0" distL="0" distR="0">
            <wp:extent cx="62865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200400"/>
                    </a:xfrm>
                    <a:prstGeom prst="rect">
                      <a:avLst/>
                    </a:prstGeom>
                    <a:noFill/>
                    <a:ln>
                      <a:noFill/>
                    </a:ln>
                  </pic:spPr>
                </pic:pic>
              </a:graphicData>
            </a:graphic>
          </wp:inline>
        </w:drawing>
      </w:r>
    </w:p>
    <w:p w:rsidR="00B124F7" w:rsidRDefault="00B9285F" w:rsidP="00B9285F">
      <w:pPr>
        <w:autoSpaceDE w:val="0"/>
        <w:autoSpaceDN w:val="0"/>
        <w:adjustRightInd w:val="0"/>
        <w:rPr>
          <w:b/>
          <w:lang w:val="en-GB"/>
        </w:rPr>
      </w:pPr>
      <w:r>
        <w:rPr>
          <w:b/>
          <w:noProof/>
          <w:lang w:val="en-GB" w:eastAsia="en-GB"/>
        </w:rPr>
        <w:drawing>
          <wp:inline distT="0" distB="0" distL="0" distR="0">
            <wp:extent cx="6286500" cy="422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229100"/>
                    </a:xfrm>
                    <a:prstGeom prst="rect">
                      <a:avLst/>
                    </a:prstGeom>
                    <a:noFill/>
                    <a:ln>
                      <a:noFill/>
                    </a:ln>
                  </pic:spPr>
                </pic:pic>
              </a:graphicData>
            </a:graphic>
          </wp:inline>
        </w:drawing>
      </w:r>
    </w:p>
    <w:p w:rsidR="00B124F7" w:rsidRDefault="00B124F7" w:rsidP="00B9285F">
      <w:pPr>
        <w:autoSpaceDE w:val="0"/>
        <w:autoSpaceDN w:val="0"/>
        <w:adjustRightInd w:val="0"/>
        <w:rPr>
          <w:b/>
          <w:lang w:val="en-GB"/>
        </w:rPr>
      </w:pPr>
      <w:r>
        <w:rPr>
          <w:b/>
          <w:lang w:val="en-GB"/>
        </w:rPr>
        <w:t>Reproduced from Dix et al. (2005)</w:t>
      </w:r>
    </w:p>
    <w:p w:rsidR="00B124F7" w:rsidRDefault="00B124F7">
      <w:pPr>
        <w:spacing w:after="160" w:line="259" w:lineRule="auto"/>
        <w:rPr>
          <w:b/>
          <w:sz w:val="28"/>
          <w:szCs w:val="28"/>
          <w:u w:val="single"/>
          <w:lang w:val="en-GB"/>
        </w:rPr>
      </w:pPr>
      <w:r>
        <w:rPr>
          <w:b/>
          <w:sz w:val="28"/>
          <w:szCs w:val="28"/>
          <w:u w:val="single"/>
          <w:lang w:val="en-GB"/>
        </w:rPr>
        <w:br w:type="page"/>
      </w:r>
    </w:p>
    <w:p w:rsidR="00B9285F" w:rsidRPr="000A32C7" w:rsidRDefault="000A32C7" w:rsidP="00B9285F">
      <w:pPr>
        <w:rPr>
          <w:b/>
          <w:sz w:val="28"/>
          <w:szCs w:val="28"/>
          <w:lang w:val="en-GB"/>
        </w:rPr>
      </w:pPr>
      <w:r w:rsidRPr="000A32C7">
        <w:rPr>
          <w:b/>
          <w:sz w:val="28"/>
          <w:szCs w:val="28"/>
          <w:lang w:val="en-GB"/>
        </w:rPr>
        <w:lastRenderedPageBreak/>
        <w:t xml:space="preserve">APPENDIX </w:t>
      </w:r>
      <w:r>
        <w:rPr>
          <w:b/>
          <w:sz w:val="28"/>
          <w:szCs w:val="28"/>
          <w:lang w:val="en-GB"/>
        </w:rPr>
        <w:t>S</w:t>
      </w:r>
      <w:r w:rsidRPr="000A32C7">
        <w:rPr>
          <w:b/>
          <w:sz w:val="28"/>
          <w:szCs w:val="28"/>
          <w:lang w:val="en-GB"/>
        </w:rPr>
        <w:t>2: NURSING OBSERVED ILLNESS INTENSITY SCALE (NOIIS)</w:t>
      </w:r>
    </w:p>
    <w:p w:rsidR="00B9285F" w:rsidRPr="004442B7" w:rsidRDefault="00B9285F" w:rsidP="00B9285F">
      <w:pPr>
        <w:rPr>
          <w:sz w:val="28"/>
          <w:szCs w:val="28"/>
          <w:u w:val="single"/>
          <w:lang w:val="en-GB"/>
        </w:rPr>
      </w:pPr>
    </w:p>
    <w:p w:rsidR="00B9285F" w:rsidRPr="004442B7" w:rsidRDefault="00B9285F" w:rsidP="00B9285F">
      <w:pPr>
        <w:jc w:val="both"/>
        <w:rPr>
          <w:sz w:val="28"/>
          <w:szCs w:val="28"/>
          <w:lang w:val="en-GB"/>
        </w:rPr>
      </w:pPr>
      <w:r w:rsidRPr="004442B7">
        <w:rPr>
          <w:sz w:val="28"/>
          <w:szCs w:val="28"/>
          <w:lang w:val="en-GB"/>
        </w:rPr>
        <w:t>As described in the main text, this scale is designed to objectively measure behavioural improvements and symptom reductions as derived from everyday nursing observation and interaction with patients on the ward. It was designed and published in 2010 (</w:t>
      </w:r>
      <w:bookmarkStart w:id="0" w:name="_GoBack"/>
      <w:r w:rsidRPr="00D321AC">
        <w:rPr>
          <w:sz w:val="28"/>
          <w:szCs w:val="28"/>
          <w:lang w:val="en-GB"/>
        </w:rPr>
        <w:t>Bowers</w:t>
      </w:r>
      <w:bookmarkEnd w:id="0"/>
      <w:r w:rsidRPr="00D321AC">
        <w:rPr>
          <w:sz w:val="28"/>
          <w:szCs w:val="28"/>
          <w:lang w:val="en-GB"/>
        </w:rPr>
        <w:t xml:space="preserve"> et al</w:t>
      </w:r>
      <w:r w:rsidR="00B124F7" w:rsidRPr="00D321AC">
        <w:rPr>
          <w:sz w:val="28"/>
          <w:szCs w:val="28"/>
          <w:lang w:val="en-GB"/>
        </w:rPr>
        <w:t>.</w:t>
      </w:r>
      <w:r w:rsidR="008C2FFE">
        <w:rPr>
          <w:sz w:val="28"/>
          <w:szCs w:val="28"/>
          <w:lang w:val="en-GB"/>
        </w:rPr>
        <w:t xml:space="preserve"> 2011</w:t>
      </w:r>
      <w:r w:rsidRPr="00D321AC">
        <w:rPr>
          <w:sz w:val="28"/>
          <w:szCs w:val="28"/>
          <w:lang w:val="en-GB"/>
        </w:rPr>
        <w:t>)</w:t>
      </w:r>
      <w:r w:rsidRPr="004442B7">
        <w:rPr>
          <w:sz w:val="28"/>
          <w:szCs w:val="28"/>
          <w:lang w:val="en-GB"/>
        </w:rPr>
        <w:t xml:space="preserve"> and shown to have good inter-</w:t>
      </w:r>
      <w:proofErr w:type="spellStart"/>
      <w:r w:rsidRPr="004442B7">
        <w:rPr>
          <w:sz w:val="28"/>
          <w:szCs w:val="28"/>
          <w:lang w:val="en-GB"/>
        </w:rPr>
        <w:t>rater</w:t>
      </w:r>
      <w:proofErr w:type="spellEnd"/>
      <w:r w:rsidRPr="004442B7">
        <w:rPr>
          <w:sz w:val="28"/>
          <w:szCs w:val="28"/>
          <w:lang w:val="en-GB"/>
        </w:rPr>
        <w:t xml:space="preserve"> reliability. </w:t>
      </w:r>
    </w:p>
    <w:p w:rsidR="00B9285F" w:rsidRPr="004442B7" w:rsidRDefault="00B9285F" w:rsidP="00B9285F">
      <w:pPr>
        <w:jc w:val="both"/>
        <w:rPr>
          <w:sz w:val="28"/>
          <w:szCs w:val="28"/>
          <w:lang w:val="en-GB"/>
        </w:rPr>
      </w:pPr>
    </w:p>
    <w:p w:rsidR="00B9285F" w:rsidRPr="004442B7" w:rsidRDefault="007257C8" w:rsidP="00B9285F">
      <w:pPr>
        <w:jc w:val="both"/>
        <w:rPr>
          <w:b/>
          <w:sz w:val="28"/>
          <w:szCs w:val="28"/>
          <w:lang w:val="en-GB"/>
        </w:rPr>
      </w:pPr>
      <w:r>
        <w:rPr>
          <w:b/>
          <w:sz w:val="28"/>
          <w:szCs w:val="28"/>
          <w:lang w:val="en-GB"/>
        </w:rPr>
        <w:t>5 i</w:t>
      </w:r>
      <w:r w:rsidR="00B9285F" w:rsidRPr="004442B7">
        <w:rPr>
          <w:b/>
          <w:sz w:val="28"/>
          <w:szCs w:val="28"/>
          <w:lang w:val="en-GB"/>
        </w:rPr>
        <w:t xml:space="preserve">tems: </w:t>
      </w:r>
    </w:p>
    <w:p w:rsidR="00B9285F" w:rsidRPr="004442B7" w:rsidRDefault="00B9285F" w:rsidP="00B9285F">
      <w:pPr>
        <w:jc w:val="both"/>
        <w:rPr>
          <w:sz w:val="28"/>
          <w:szCs w:val="28"/>
          <w:lang w:val="en-GB"/>
        </w:rPr>
      </w:pPr>
    </w:p>
    <w:p w:rsidR="00B9285F" w:rsidRPr="004442B7" w:rsidRDefault="00B9285F" w:rsidP="00B9285F">
      <w:pPr>
        <w:jc w:val="both"/>
        <w:rPr>
          <w:sz w:val="28"/>
          <w:szCs w:val="28"/>
          <w:lang w:val="en-GB"/>
        </w:rPr>
      </w:pPr>
      <w:r w:rsidRPr="004442B7">
        <w:rPr>
          <w:sz w:val="28"/>
          <w:szCs w:val="28"/>
          <w:lang w:val="en-GB"/>
        </w:rPr>
        <w:t>Agitation and activity; Apathy and withdrawal; Psychological distress; Conflict; Cognitive accessibility</w:t>
      </w:r>
    </w:p>
    <w:p w:rsidR="00B9285F" w:rsidRPr="004442B7" w:rsidRDefault="00B9285F" w:rsidP="00B9285F">
      <w:pPr>
        <w:jc w:val="both"/>
        <w:rPr>
          <w:sz w:val="28"/>
          <w:szCs w:val="28"/>
          <w:lang w:val="en-GB"/>
        </w:rPr>
      </w:pPr>
    </w:p>
    <w:p w:rsidR="00B9285F" w:rsidRPr="004442B7" w:rsidRDefault="00B9285F" w:rsidP="00B9285F">
      <w:pPr>
        <w:jc w:val="both"/>
        <w:rPr>
          <w:b/>
          <w:sz w:val="28"/>
          <w:szCs w:val="28"/>
          <w:lang w:val="en-GB"/>
        </w:rPr>
      </w:pPr>
      <w:r w:rsidRPr="004442B7">
        <w:rPr>
          <w:b/>
          <w:sz w:val="28"/>
          <w:szCs w:val="28"/>
          <w:lang w:val="en-GB"/>
        </w:rPr>
        <w:t xml:space="preserve">Scoring: </w:t>
      </w:r>
    </w:p>
    <w:p w:rsidR="00B9285F" w:rsidRPr="004442B7" w:rsidRDefault="00B9285F" w:rsidP="00B9285F">
      <w:pPr>
        <w:jc w:val="both"/>
        <w:rPr>
          <w:sz w:val="28"/>
          <w:szCs w:val="28"/>
          <w:lang w:val="en-GB"/>
        </w:rPr>
      </w:pPr>
    </w:p>
    <w:p w:rsidR="00B9285F" w:rsidRPr="004442B7" w:rsidRDefault="00B9285F" w:rsidP="00B9285F">
      <w:pPr>
        <w:jc w:val="both"/>
        <w:rPr>
          <w:sz w:val="28"/>
          <w:szCs w:val="28"/>
          <w:lang w:val="en-GB"/>
        </w:rPr>
      </w:pPr>
      <w:r w:rsidRPr="004442B7">
        <w:rPr>
          <w:sz w:val="28"/>
          <w:szCs w:val="28"/>
          <w:lang w:val="en-GB"/>
        </w:rPr>
        <w:t>Each item scored on scale of 1</w:t>
      </w:r>
      <w:r w:rsidR="007257C8">
        <w:rPr>
          <w:sz w:val="28"/>
          <w:szCs w:val="28"/>
          <w:lang w:val="en-GB"/>
        </w:rPr>
        <w:t>–</w:t>
      </w:r>
      <w:r w:rsidRPr="004442B7">
        <w:rPr>
          <w:sz w:val="28"/>
          <w:szCs w:val="28"/>
          <w:lang w:val="en-GB"/>
        </w:rPr>
        <w:t>5 according to descriptions:</w:t>
      </w:r>
    </w:p>
    <w:p w:rsidR="00B9285F" w:rsidRPr="004442B7" w:rsidRDefault="00B9285F" w:rsidP="00B9285F">
      <w:pPr>
        <w:jc w:val="both"/>
        <w:rPr>
          <w:sz w:val="28"/>
          <w:szCs w:val="28"/>
          <w:lang w:val="en-GB"/>
        </w:rPr>
      </w:pPr>
    </w:p>
    <w:p w:rsidR="00B9285F" w:rsidRPr="004442B7" w:rsidRDefault="00B9285F" w:rsidP="00B9285F">
      <w:pPr>
        <w:jc w:val="both"/>
        <w:rPr>
          <w:sz w:val="28"/>
          <w:szCs w:val="28"/>
          <w:lang w:val="en-GB"/>
        </w:rPr>
      </w:pPr>
      <w:r w:rsidRPr="004442B7">
        <w:rPr>
          <w:sz w:val="28"/>
          <w:szCs w:val="28"/>
          <w:lang w:val="en-GB"/>
        </w:rPr>
        <w:t xml:space="preserve">(Only </w:t>
      </w:r>
      <w:r w:rsidRPr="007257C8">
        <w:rPr>
          <w:i/>
          <w:sz w:val="28"/>
          <w:szCs w:val="28"/>
          <w:lang w:val="en-GB"/>
        </w:rPr>
        <w:t>Agitation and activity</w:t>
      </w:r>
      <w:r w:rsidRPr="004442B7">
        <w:rPr>
          <w:sz w:val="28"/>
          <w:szCs w:val="28"/>
          <w:lang w:val="en-GB"/>
        </w:rPr>
        <w:t xml:space="preserve">, and </w:t>
      </w:r>
      <w:r w:rsidRPr="007257C8">
        <w:rPr>
          <w:i/>
          <w:sz w:val="28"/>
          <w:szCs w:val="28"/>
          <w:lang w:val="en-GB"/>
        </w:rPr>
        <w:t>Conflict</w:t>
      </w:r>
      <w:r w:rsidRPr="004442B7">
        <w:rPr>
          <w:sz w:val="28"/>
          <w:szCs w:val="28"/>
          <w:lang w:val="en-GB"/>
        </w:rPr>
        <w:t xml:space="preserve"> presented here as the others items were not used in this study)</w:t>
      </w:r>
      <w:r>
        <w:rPr>
          <w:sz w:val="28"/>
          <w:szCs w:val="28"/>
          <w:lang w:val="en-GB"/>
        </w:rPr>
        <w:t>.</w:t>
      </w:r>
    </w:p>
    <w:p w:rsidR="00B9285F" w:rsidRPr="004442B7" w:rsidRDefault="00B9285F" w:rsidP="00B9285F">
      <w:pPr>
        <w:jc w:val="both"/>
        <w:rPr>
          <w:sz w:val="28"/>
          <w:szCs w:val="28"/>
          <w:lang w:val="en-GB"/>
        </w:rPr>
      </w:pPr>
    </w:p>
    <w:p w:rsidR="00B9285F" w:rsidRPr="004442B7" w:rsidRDefault="00B9285F" w:rsidP="00B9285F">
      <w:pPr>
        <w:rPr>
          <w:sz w:val="28"/>
          <w:szCs w:val="28"/>
          <w:lang w:val="en-GB"/>
        </w:rPr>
      </w:pPr>
    </w:p>
    <w:tbl>
      <w:tblPr>
        <w:tblW w:w="9080" w:type="dxa"/>
        <w:tblCellMar>
          <w:left w:w="0" w:type="dxa"/>
          <w:right w:w="0" w:type="dxa"/>
        </w:tblCellMar>
        <w:tblLook w:val="01E0" w:firstRow="1" w:lastRow="1" w:firstColumn="1" w:lastColumn="1" w:noHBand="0" w:noVBand="0"/>
      </w:tblPr>
      <w:tblGrid>
        <w:gridCol w:w="8752"/>
        <w:gridCol w:w="328"/>
      </w:tblGrid>
      <w:tr w:rsidR="00B9285F" w:rsidRPr="004442B7" w:rsidTr="00486674">
        <w:trPr>
          <w:trHeight w:val="513"/>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jc w:val="center"/>
              <w:rPr>
                <w:sz w:val="28"/>
                <w:szCs w:val="28"/>
                <w:lang w:eastAsia="en-GB"/>
              </w:rPr>
            </w:pPr>
            <w:r w:rsidRPr="004442B7">
              <w:rPr>
                <w:b/>
                <w:bCs/>
                <w:color w:val="000000"/>
                <w:kern w:val="24"/>
                <w:sz w:val="28"/>
                <w:szCs w:val="28"/>
                <w:lang w:eastAsia="en-GB"/>
              </w:rPr>
              <w:t>Agitation and activity</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p>
        </w:tc>
      </w:tr>
      <w:tr w:rsidR="00B9285F" w:rsidRPr="004442B7" w:rsidTr="00486674">
        <w:trPr>
          <w:trHeight w:val="439"/>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Calm and relaxed all the time, no excessive movement or activity</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1</w:t>
            </w:r>
          </w:p>
        </w:tc>
      </w:tr>
      <w:tr w:rsidR="00B9285F" w:rsidRPr="004442B7" w:rsidTr="00486674">
        <w:trPr>
          <w:trHeight w:val="676"/>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Signs of restlessness from time to time (e</w:t>
            </w:r>
            <w:r w:rsidR="007257C8">
              <w:rPr>
                <w:color w:val="000000"/>
                <w:kern w:val="24"/>
                <w:sz w:val="28"/>
                <w:szCs w:val="28"/>
                <w:lang w:eastAsia="en-GB"/>
              </w:rPr>
              <w:t>.</w:t>
            </w:r>
            <w:r w:rsidRPr="004442B7">
              <w:rPr>
                <w:color w:val="000000"/>
                <w:kern w:val="24"/>
                <w:sz w:val="28"/>
                <w:szCs w:val="28"/>
                <w:lang w:eastAsia="en-GB"/>
              </w:rPr>
              <w:t>g</w:t>
            </w:r>
            <w:r w:rsidR="007257C8">
              <w:rPr>
                <w:color w:val="000000"/>
                <w:kern w:val="24"/>
                <w:sz w:val="28"/>
                <w:szCs w:val="28"/>
                <w:lang w:eastAsia="en-GB"/>
              </w:rPr>
              <w:t>.</w:t>
            </w:r>
            <w:r w:rsidRPr="004442B7">
              <w:rPr>
                <w:color w:val="000000"/>
                <w:kern w:val="24"/>
                <w:sz w:val="28"/>
                <w:szCs w:val="28"/>
                <w:lang w:eastAsia="en-GB"/>
              </w:rPr>
              <w:t xml:space="preserve"> fidgeting, swinging of arms and legs, frowning, increased facial expressiveness, occasional gesticulations)</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2</w:t>
            </w:r>
          </w:p>
        </w:tc>
      </w:tr>
      <w:tr w:rsidR="00B9285F" w:rsidRPr="004442B7" w:rsidTr="00486674">
        <w:trPr>
          <w:trHeight w:val="676"/>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Brief episodes of pacing, of gross body movement or activity, with other signs of restlessness at other times, possibly with increased talking</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3</w:t>
            </w:r>
          </w:p>
        </w:tc>
      </w:tr>
      <w:tr w:rsidR="00B9285F" w:rsidRPr="004442B7" w:rsidTr="00486674">
        <w:trPr>
          <w:trHeight w:val="676"/>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 xml:space="preserve">Extended signs of restlessness, </w:t>
            </w:r>
            <w:proofErr w:type="spellStart"/>
            <w:r w:rsidRPr="004442B7">
              <w:rPr>
                <w:color w:val="000000"/>
                <w:kern w:val="24"/>
                <w:sz w:val="28"/>
                <w:szCs w:val="28"/>
                <w:lang w:eastAsia="en-GB"/>
              </w:rPr>
              <w:t>overactivity</w:t>
            </w:r>
            <w:proofErr w:type="spellEnd"/>
            <w:r w:rsidRPr="004442B7">
              <w:rPr>
                <w:color w:val="000000"/>
                <w:kern w:val="24"/>
                <w:sz w:val="28"/>
                <w:szCs w:val="28"/>
                <w:lang w:eastAsia="en-GB"/>
              </w:rPr>
              <w:t>, agitation, tension or irritability, unable to concentrate, unable to keep still or remain seated half of the time</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4</w:t>
            </w:r>
          </w:p>
        </w:tc>
      </w:tr>
      <w:tr w:rsidR="00B9285F" w:rsidRPr="004442B7" w:rsidTr="00486674">
        <w:trPr>
          <w:trHeight w:val="1015"/>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agitated or overactive for nearly the whole time, constantly on the go, unable to keep still, and/or tense, irritable and hyper responsive to noises or to the actions of other, and/or interfering with others</w:t>
            </w:r>
            <w:r w:rsidR="007257C8">
              <w:rPr>
                <w:color w:val="000000"/>
                <w:kern w:val="24"/>
                <w:sz w:val="28"/>
                <w:szCs w:val="28"/>
                <w:lang w:eastAsia="en-GB"/>
              </w:rPr>
              <w:t>.</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5</w:t>
            </w:r>
          </w:p>
        </w:tc>
      </w:tr>
    </w:tbl>
    <w:p w:rsidR="00B9285F" w:rsidRPr="004442B7" w:rsidRDefault="00B9285F" w:rsidP="00B9285F">
      <w:pPr>
        <w:rPr>
          <w:sz w:val="28"/>
          <w:szCs w:val="28"/>
        </w:rPr>
      </w:pPr>
    </w:p>
    <w:p w:rsidR="00B9285F" w:rsidRPr="004442B7" w:rsidRDefault="00B9285F" w:rsidP="00B9285F">
      <w:pPr>
        <w:rPr>
          <w:sz w:val="28"/>
          <w:szCs w:val="28"/>
        </w:rPr>
      </w:pPr>
    </w:p>
    <w:p w:rsidR="00B9285F" w:rsidRPr="004442B7" w:rsidRDefault="00B9285F" w:rsidP="00B9285F">
      <w:pPr>
        <w:rPr>
          <w:sz w:val="28"/>
          <w:szCs w:val="28"/>
        </w:rPr>
      </w:pPr>
    </w:p>
    <w:tbl>
      <w:tblPr>
        <w:tblW w:w="9080" w:type="dxa"/>
        <w:tblCellMar>
          <w:left w:w="0" w:type="dxa"/>
          <w:right w:w="0" w:type="dxa"/>
        </w:tblCellMar>
        <w:tblLook w:val="01E0" w:firstRow="1" w:lastRow="1" w:firstColumn="1" w:lastColumn="1" w:noHBand="0" w:noVBand="0"/>
      </w:tblPr>
      <w:tblGrid>
        <w:gridCol w:w="8752"/>
        <w:gridCol w:w="328"/>
      </w:tblGrid>
      <w:tr w:rsidR="00B9285F" w:rsidRPr="004442B7" w:rsidTr="00486674">
        <w:trPr>
          <w:trHeight w:val="513"/>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jc w:val="center"/>
              <w:rPr>
                <w:sz w:val="28"/>
                <w:szCs w:val="28"/>
                <w:lang w:eastAsia="en-GB"/>
              </w:rPr>
            </w:pPr>
            <w:r w:rsidRPr="004442B7">
              <w:rPr>
                <w:b/>
                <w:bCs/>
                <w:color w:val="000000"/>
                <w:kern w:val="24"/>
                <w:sz w:val="28"/>
                <w:szCs w:val="28"/>
                <w:lang w:eastAsia="en-GB"/>
              </w:rPr>
              <w:lastRenderedPageBreak/>
              <w:t>Conflict (score the highest that applies)</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p>
        </w:tc>
      </w:tr>
      <w:tr w:rsidR="00B9285F" w:rsidRPr="004442B7" w:rsidTr="00486674">
        <w:trPr>
          <w:trHeight w:val="676"/>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is fully compliant with ward rules and accepts all treatment and engages in therapeutic activities</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1</w:t>
            </w:r>
          </w:p>
        </w:tc>
      </w:tr>
      <w:tr w:rsidR="00B9285F" w:rsidRPr="004442B7" w:rsidTr="00486674">
        <w:trPr>
          <w:trHeight w:val="1015"/>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fails to comply with ward rules (e</w:t>
            </w:r>
            <w:r w:rsidR="007257C8">
              <w:rPr>
                <w:color w:val="000000"/>
                <w:kern w:val="24"/>
                <w:sz w:val="28"/>
                <w:szCs w:val="28"/>
                <w:lang w:eastAsia="en-GB"/>
              </w:rPr>
              <w:t>.</w:t>
            </w:r>
            <w:r w:rsidRPr="004442B7">
              <w:rPr>
                <w:color w:val="000000"/>
                <w:kern w:val="24"/>
                <w:sz w:val="28"/>
                <w:szCs w:val="28"/>
                <w:lang w:eastAsia="en-GB"/>
              </w:rPr>
              <w:t>g</w:t>
            </w:r>
            <w:r w:rsidR="007257C8">
              <w:rPr>
                <w:color w:val="000000"/>
                <w:kern w:val="24"/>
                <w:sz w:val="28"/>
                <w:szCs w:val="28"/>
                <w:lang w:eastAsia="en-GB"/>
              </w:rPr>
              <w:t>.</w:t>
            </w:r>
            <w:r w:rsidRPr="004442B7">
              <w:rPr>
                <w:color w:val="000000"/>
                <w:kern w:val="24"/>
                <w:sz w:val="28"/>
                <w:szCs w:val="28"/>
                <w:lang w:eastAsia="en-GB"/>
              </w:rPr>
              <w:t xml:space="preserve"> re smoking), and/or refuses to see workers, and/or to engage in activities, and/or wash, and/or get up and out of bed when asked, or refuses to go to bed, and/or is abusive</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2</w:t>
            </w:r>
          </w:p>
        </w:tc>
      </w:tr>
      <w:tr w:rsidR="00B9285F" w:rsidRPr="004442B7" w:rsidTr="00486674">
        <w:trPr>
          <w:trHeight w:val="676"/>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refuses to accept treatment (e</w:t>
            </w:r>
            <w:r w:rsidR="007257C8">
              <w:rPr>
                <w:color w:val="000000"/>
                <w:kern w:val="24"/>
                <w:sz w:val="28"/>
                <w:szCs w:val="28"/>
                <w:lang w:eastAsia="en-GB"/>
              </w:rPr>
              <w:t>.</w:t>
            </w:r>
            <w:r w:rsidRPr="004442B7">
              <w:rPr>
                <w:color w:val="000000"/>
                <w:kern w:val="24"/>
                <w:sz w:val="28"/>
                <w:szCs w:val="28"/>
                <w:lang w:eastAsia="en-GB"/>
              </w:rPr>
              <w:t>g</w:t>
            </w:r>
            <w:r w:rsidR="007257C8">
              <w:rPr>
                <w:color w:val="000000"/>
                <w:kern w:val="24"/>
                <w:sz w:val="28"/>
                <w:szCs w:val="28"/>
                <w:lang w:eastAsia="en-GB"/>
              </w:rPr>
              <w:t>.</w:t>
            </w:r>
            <w:r w:rsidRPr="004442B7">
              <w:rPr>
                <w:color w:val="000000"/>
                <w:kern w:val="24"/>
                <w:sz w:val="28"/>
                <w:szCs w:val="28"/>
                <w:lang w:eastAsia="en-GB"/>
              </w:rPr>
              <w:t xml:space="preserve"> medication), or is suspected (or known) to have consumed illegal drugs or alcohol</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3</w:t>
            </w:r>
          </w:p>
        </w:tc>
      </w:tr>
      <w:tr w:rsidR="00B9285F" w:rsidRPr="004442B7" w:rsidTr="00486674">
        <w:trPr>
          <w:trHeight w:val="439"/>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attempts to or succeeds in absconding</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4</w:t>
            </w:r>
          </w:p>
        </w:tc>
      </w:tr>
      <w:tr w:rsidR="00B9285F" w:rsidRPr="004442B7" w:rsidTr="00486674">
        <w:trPr>
          <w:trHeight w:val="439"/>
        </w:trPr>
        <w:tc>
          <w:tcPr>
            <w:tcW w:w="87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Patient is aggressive to objects or others, or attempts or succeeds to harm self or others.</w:t>
            </w:r>
          </w:p>
        </w:tc>
        <w:tc>
          <w:tcPr>
            <w:tcW w:w="3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94" w:type="dxa"/>
              <w:bottom w:w="0" w:type="dxa"/>
              <w:right w:w="94" w:type="dxa"/>
            </w:tcMar>
          </w:tcPr>
          <w:p w:rsidR="00B9285F" w:rsidRPr="004442B7" w:rsidRDefault="00B9285F" w:rsidP="00486674">
            <w:pPr>
              <w:spacing w:line="360" w:lineRule="auto"/>
              <w:rPr>
                <w:sz w:val="28"/>
                <w:szCs w:val="28"/>
                <w:lang w:eastAsia="en-GB"/>
              </w:rPr>
            </w:pPr>
            <w:r w:rsidRPr="004442B7">
              <w:rPr>
                <w:color w:val="000000"/>
                <w:kern w:val="24"/>
                <w:sz w:val="28"/>
                <w:szCs w:val="28"/>
                <w:lang w:eastAsia="en-GB"/>
              </w:rPr>
              <w:t>5</w:t>
            </w:r>
          </w:p>
        </w:tc>
      </w:tr>
    </w:tbl>
    <w:p w:rsidR="00B9285F" w:rsidRPr="004442B7" w:rsidRDefault="00B9285F" w:rsidP="00B9285F">
      <w:pPr>
        <w:rPr>
          <w:sz w:val="28"/>
          <w:szCs w:val="28"/>
          <w:lang w:val="en-GB"/>
        </w:rPr>
      </w:pPr>
    </w:p>
    <w:p w:rsidR="00B9285F" w:rsidRPr="004442B7" w:rsidRDefault="00B9285F" w:rsidP="00B9285F">
      <w:pPr>
        <w:rPr>
          <w:sz w:val="28"/>
          <w:szCs w:val="28"/>
          <w:lang w:val="en-GB"/>
        </w:rPr>
      </w:pPr>
    </w:p>
    <w:p w:rsidR="00B9285F" w:rsidRPr="004442B7" w:rsidRDefault="00B9285F" w:rsidP="00B9285F">
      <w:pPr>
        <w:jc w:val="both"/>
        <w:rPr>
          <w:b/>
          <w:sz w:val="28"/>
          <w:szCs w:val="28"/>
          <w:lang w:val="en-GB"/>
        </w:rPr>
      </w:pPr>
      <w:r w:rsidRPr="004442B7">
        <w:rPr>
          <w:b/>
          <w:sz w:val="28"/>
          <w:szCs w:val="28"/>
          <w:lang w:val="en-GB"/>
        </w:rPr>
        <w:t>Interpretation:</w:t>
      </w:r>
    </w:p>
    <w:p w:rsidR="00B9285F" w:rsidRPr="004442B7" w:rsidRDefault="00B9285F" w:rsidP="00B9285F">
      <w:pPr>
        <w:jc w:val="both"/>
        <w:rPr>
          <w:b/>
          <w:sz w:val="28"/>
          <w:szCs w:val="28"/>
          <w:lang w:val="en-GB"/>
        </w:rPr>
      </w:pPr>
    </w:p>
    <w:p w:rsidR="00B124F7" w:rsidRDefault="00B9285F" w:rsidP="00B124F7">
      <w:pPr>
        <w:jc w:val="both"/>
        <w:rPr>
          <w:sz w:val="28"/>
          <w:szCs w:val="28"/>
          <w:lang w:val="en-GB"/>
        </w:rPr>
      </w:pPr>
      <w:r w:rsidRPr="004442B7">
        <w:rPr>
          <w:sz w:val="28"/>
          <w:szCs w:val="28"/>
          <w:lang w:val="en-GB"/>
        </w:rPr>
        <w:t>The scores from each item are then placed on a graph providing individual readings and a cumulative score that can be charted over the duration of admission on the ward.</w:t>
      </w:r>
    </w:p>
    <w:p w:rsidR="00B124F7" w:rsidRDefault="00B124F7" w:rsidP="00B124F7">
      <w:pPr>
        <w:jc w:val="both"/>
        <w:rPr>
          <w:sz w:val="28"/>
          <w:szCs w:val="28"/>
          <w:lang w:val="en-GB"/>
        </w:rPr>
      </w:pPr>
    </w:p>
    <w:p w:rsidR="00B124F7" w:rsidRDefault="00B124F7" w:rsidP="00B124F7">
      <w:pPr>
        <w:jc w:val="both"/>
        <w:rPr>
          <w:b/>
          <w:sz w:val="28"/>
          <w:szCs w:val="28"/>
          <w:lang w:val="en-GB"/>
        </w:rPr>
      </w:pPr>
      <w:r w:rsidRPr="00B124F7">
        <w:rPr>
          <w:b/>
          <w:sz w:val="28"/>
          <w:szCs w:val="28"/>
          <w:lang w:val="en-GB"/>
        </w:rPr>
        <w:t>REFERENCES</w:t>
      </w:r>
    </w:p>
    <w:p w:rsidR="00D321AC" w:rsidRPr="00D321AC" w:rsidRDefault="00D321AC" w:rsidP="00D321AC">
      <w:pPr>
        <w:jc w:val="both"/>
        <w:rPr>
          <w:sz w:val="28"/>
          <w:szCs w:val="28"/>
          <w:lang w:val="en-GB"/>
        </w:rPr>
      </w:pPr>
      <w:r w:rsidRPr="00D321AC">
        <w:rPr>
          <w:b/>
          <w:sz w:val="28"/>
          <w:szCs w:val="28"/>
          <w:lang w:val="en-GB"/>
        </w:rPr>
        <w:t xml:space="preserve">Bowers, L., Brennan, G., Ransom, S., </w:t>
      </w:r>
      <w:proofErr w:type="spellStart"/>
      <w:r w:rsidRPr="00D321AC">
        <w:rPr>
          <w:b/>
          <w:sz w:val="28"/>
          <w:szCs w:val="28"/>
          <w:lang w:val="en-GB"/>
        </w:rPr>
        <w:t>Winship</w:t>
      </w:r>
      <w:proofErr w:type="spellEnd"/>
      <w:r w:rsidRPr="00D321AC">
        <w:rPr>
          <w:b/>
          <w:sz w:val="28"/>
          <w:szCs w:val="28"/>
          <w:lang w:val="en-GB"/>
        </w:rPr>
        <w:t xml:space="preserve">, G. and </w:t>
      </w:r>
      <w:proofErr w:type="spellStart"/>
      <w:r w:rsidRPr="00D321AC">
        <w:rPr>
          <w:b/>
          <w:sz w:val="28"/>
          <w:szCs w:val="28"/>
          <w:lang w:val="en-GB"/>
        </w:rPr>
        <w:t>Theodoridou</w:t>
      </w:r>
      <w:proofErr w:type="spellEnd"/>
      <w:r w:rsidRPr="00D321AC">
        <w:rPr>
          <w:b/>
          <w:sz w:val="28"/>
          <w:szCs w:val="28"/>
          <w:lang w:val="en-GB"/>
        </w:rPr>
        <w:t>, C.</w:t>
      </w:r>
      <w:r w:rsidR="008C2FFE">
        <w:rPr>
          <w:sz w:val="28"/>
          <w:szCs w:val="28"/>
          <w:lang w:val="en-GB"/>
        </w:rPr>
        <w:t xml:space="preserve"> (2011</w:t>
      </w:r>
      <w:r w:rsidRPr="00D321AC">
        <w:rPr>
          <w:sz w:val="28"/>
          <w:szCs w:val="28"/>
          <w:lang w:val="en-GB"/>
        </w:rPr>
        <w:t xml:space="preserve">) </w:t>
      </w:r>
      <w:proofErr w:type="gramStart"/>
      <w:r w:rsidRPr="00D321AC">
        <w:rPr>
          <w:sz w:val="28"/>
          <w:szCs w:val="28"/>
          <w:lang w:val="en-GB"/>
        </w:rPr>
        <w:t>The</w:t>
      </w:r>
      <w:proofErr w:type="gramEnd"/>
      <w:r w:rsidRPr="00D321AC">
        <w:rPr>
          <w:sz w:val="28"/>
          <w:szCs w:val="28"/>
          <w:lang w:val="en-GB"/>
        </w:rPr>
        <w:t xml:space="preserve"> Nursing Observed Illness Intensity Scale. </w:t>
      </w:r>
      <w:r w:rsidRPr="00D321AC">
        <w:rPr>
          <w:i/>
          <w:sz w:val="28"/>
          <w:szCs w:val="28"/>
          <w:lang w:val="en-GB"/>
        </w:rPr>
        <w:t xml:space="preserve">Journal of Psychiatric and Mental Health </w:t>
      </w:r>
      <w:proofErr w:type="gramStart"/>
      <w:r w:rsidRPr="00D321AC">
        <w:rPr>
          <w:i/>
          <w:sz w:val="28"/>
          <w:szCs w:val="28"/>
          <w:lang w:val="en-GB"/>
        </w:rPr>
        <w:t>Nursing</w:t>
      </w:r>
      <w:r>
        <w:rPr>
          <w:sz w:val="28"/>
          <w:szCs w:val="28"/>
          <w:lang w:val="en-GB"/>
        </w:rPr>
        <w:t>.</w:t>
      </w:r>
      <w:r w:rsidR="00361A0A">
        <w:rPr>
          <w:sz w:val="28"/>
          <w:szCs w:val="28"/>
          <w:lang w:val="en-GB"/>
        </w:rPr>
        <w:t>18</w:t>
      </w:r>
      <w:r w:rsidR="008C2FFE">
        <w:rPr>
          <w:sz w:val="28"/>
          <w:szCs w:val="28"/>
          <w:lang w:val="en-GB"/>
        </w:rPr>
        <w:t>(</w:t>
      </w:r>
      <w:proofErr w:type="gramEnd"/>
      <w:r w:rsidR="00361A0A">
        <w:rPr>
          <w:sz w:val="28"/>
          <w:szCs w:val="28"/>
          <w:lang w:val="en-GB"/>
        </w:rPr>
        <w:t>1): 28</w:t>
      </w:r>
      <w:r w:rsidR="008C2FFE">
        <w:rPr>
          <w:sz w:val="28"/>
          <w:szCs w:val="28"/>
          <w:lang w:val="en-GB"/>
        </w:rPr>
        <w:t>–34.</w:t>
      </w:r>
      <w:r w:rsidR="00361A0A">
        <w:rPr>
          <w:sz w:val="28"/>
          <w:szCs w:val="28"/>
          <w:lang w:val="en-GB"/>
        </w:rPr>
        <w:t xml:space="preserve"> </w:t>
      </w:r>
      <w:r w:rsidRPr="00D321AC">
        <w:rPr>
          <w:sz w:val="28"/>
          <w:szCs w:val="28"/>
          <w:lang w:val="en-GB"/>
        </w:rPr>
        <w:t xml:space="preserve"> </w:t>
      </w:r>
      <w:r>
        <w:rPr>
          <w:sz w:val="28"/>
          <w:szCs w:val="28"/>
          <w:lang w:val="en-GB"/>
        </w:rPr>
        <w:t>doi</w:t>
      </w:r>
      <w:r w:rsidRPr="00D321AC">
        <w:rPr>
          <w:sz w:val="28"/>
          <w:szCs w:val="28"/>
          <w:lang w:val="en-GB"/>
        </w:rPr>
        <w:t>: 1</w:t>
      </w:r>
      <w:r>
        <w:rPr>
          <w:sz w:val="28"/>
          <w:szCs w:val="28"/>
          <w:lang w:val="en-GB"/>
        </w:rPr>
        <w:t>0.1111/j.1365-2850.2010.01615.x</w:t>
      </w:r>
    </w:p>
    <w:p w:rsidR="00B124F7" w:rsidRPr="00B124F7" w:rsidRDefault="00B124F7" w:rsidP="00B124F7">
      <w:pPr>
        <w:autoSpaceDE w:val="0"/>
        <w:autoSpaceDN w:val="0"/>
        <w:adjustRightInd w:val="0"/>
        <w:rPr>
          <w:sz w:val="28"/>
          <w:szCs w:val="28"/>
        </w:rPr>
      </w:pPr>
    </w:p>
    <w:p w:rsidR="00B124F7" w:rsidRDefault="00B124F7" w:rsidP="00B124F7">
      <w:pPr>
        <w:autoSpaceDE w:val="0"/>
        <w:autoSpaceDN w:val="0"/>
        <w:adjustRightInd w:val="0"/>
        <w:rPr>
          <w:b/>
          <w:lang w:val="en-GB"/>
        </w:rPr>
      </w:pPr>
      <w:r w:rsidRPr="00380960">
        <w:rPr>
          <w:b/>
          <w:sz w:val="28"/>
          <w:szCs w:val="28"/>
        </w:rPr>
        <w:t xml:space="preserve">Dix, R., Pereira, S., Chaudhry, K., Dale, C. </w:t>
      </w:r>
      <w:r>
        <w:rPr>
          <w:b/>
          <w:sz w:val="28"/>
          <w:szCs w:val="28"/>
        </w:rPr>
        <w:t>a</w:t>
      </w:r>
      <w:r w:rsidRPr="00380960">
        <w:rPr>
          <w:b/>
          <w:sz w:val="28"/>
          <w:szCs w:val="28"/>
        </w:rPr>
        <w:t xml:space="preserve">nd </w:t>
      </w:r>
      <w:proofErr w:type="spellStart"/>
      <w:r w:rsidRPr="00380960">
        <w:rPr>
          <w:b/>
          <w:sz w:val="28"/>
          <w:szCs w:val="28"/>
        </w:rPr>
        <w:t>Halliwell</w:t>
      </w:r>
      <w:proofErr w:type="spellEnd"/>
      <w:r w:rsidRPr="00380960">
        <w:rPr>
          <w:b/>
          <w:sz w:val="28"/>
          <w:szCs w:val="28"/>
        </w:rPr>
        <w:t>, J.</w:t>
      </w:r>
      <w:r w:rsidRPr="00F61F20">
        <w:rPr>
          <w:sz w:val="28"/>
          <w:szCs w:val="28"/>
        </w:rPr>
        <w:t xml:space="preserve"> </w:t>
      </w:r>
      <w:r>
        <w:rPr>
          <w:sz w:val="28"/>
          <w:szCs w:val="28"/>
        </w:rPr>
        <w:t>(</w:t>
      </w:r>
      <w:r w:rsidRPr="00F61F20">
        <w:rPr>
          <w:sz w:val="28"/>
          <w:szCs w:val="28"/>
        </w:rPr>
        <w:t>2005</w:t>
      </w:r>
      <w:r>
        <w:rPr>
          <w:sz w:val="28"/>
          <w:szCs w:val="28"/>
        </w:rPr>
        <w:t>)</w:t>
      </w:r>
      <w:r w:rsidRPr="00F61F20">
        <w:rPr>
          <w:sz w:val="28"/>
          <w:szCs w:val="28"/>
        </w:rPr>
        <w:t xml:space="preserve"> A PICU/LSU environment assessment inventory. </w:t>
      </w:r>
      <w:r w:rsidRPr="00F61F20">
        <w:rPr>
          <w:i/>
          <w:iCs/>
          <w:sz w:val="28"/>
          <w:szCs w:val="28"/>
        </w:rPr>
        <w:t>Journal of Psychiatric Intensive Care</w:t>
      </w:r>
      <w:r>
        <w:rPr>
          <w:iCs/>
          <w:sz w:val="28"/>
          <w:szCs w:val="28"/>
        </w:rPr>
        <w:t>.</w:t>
      </w:r>
      <w:r w:rsidRPr="00380960">
        <w:rPr>
          <w:iCs/>
          <w:sz w:val="28"/>
          <w:szCs w:val="28"/>
        </w:rPr>
        <w:t xml:space="preserve"> </w:t>
      </w:r>
      <w:r w:rsidRPr="00F61F20">
        <w:rPr>
          <w:b/>
          <w:bCs/>
          <w:sz w:val="28"/>
          <w:szCs w:val="28"/>
        </w:rPr>
        <w:t>1</w:t>
      </w:r>
      <w:r w:rsidRPr="00F61F20">
        <w:rPr>
          <w:sz w:val="28"/>
          <w:szCs w:val="28"/>
        </w:rPr>
        <w:t>(2)</w:t>
      </w:r>
      <w:r>
        <w:rPr>
          <w:sz w:val="28"/>
          <w:szCs w:val="28"/>
        </w:rPr>
        <w:t>:</w:t>
      </w:r>
      <w:r w:rsidRPr="00F61F20">
        <w:rPr>
          <w:sz w:val="28"/>
          <w:szCs w:val="28"/>
        </w:rPr>
        <w:t xml:space="preserve"> 65</w:t>
      </w:r>
      <w:r>
        <w:rPr>
          <w:sz w:val="28"/>
          <w:szCs w:val="28"/>
        </w:rPr>
        <w:t>–</w:t>
      </w:r>
      <w:r w:rsidRPr="00F61F20">
        <w:rPr>
          <w:sz w:val="28"/>
          <w:szCs w:val="28"/>
        </w:rPr>
        <w:t>69.</w:t>
      </w:r>
    </w:p>
    <w:p w:rsidR="00B124F7" w:rsidRPr="00B124F7" w:rsidRDefault="00B124F7" w:rsidP="00B124F7">
      <w:pPr>
        <w:jc w:val="both"/>
        <w:rPr>
          <w:sz w:val="28"/>
          <w:szCs w:val="28"/>
          <w:lang w:val="en-GB"/>
        </w:rPr>
      </w:pPr>
    </w:p>
    <w:sectPr w:rsidR="00B124F7" w:rsidRPr="00B12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5693A"/>
    <w:multiLevelType w:val="hybridMultilevel"/>
    <w:tmpl w:val="3B4E9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5F"/>
    <w:rsid w:val="000A32C7"/>
    <w:rsid w:val="00361A0A"/>
    <w:rsid w:val="007257C8"/>
    <w:rsid w:val="008C2FFE"/>
    <w:rsid w:val="00B124F7"/>
    <w:rsid w:val="00B9285F"/>
    <w:rsid w:val="00D321AC"/>
    <w:rsid w:val="00D4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F9FAA-45DD-4131-BEB4-5BB2C1C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8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Thomas</dc:creator>
  <cp:keywords/>
  <dc:description/>
  <cp:lastModifiedBy>Sally Thomas</cp:lastModifiedBy>
  <cp:revision>5</cp:revision>
  <dcterms:created xsi:type="dcterms:W3CDTF">2014-02-03T21:14:00Z</dcterms:created>
  <dcterms:modified xsi:type="dcterms:W3CDTF">2014-04-09T06:39:00Z</dcterms:modified>
</cp:coreProperties>
</file>