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BB" w:rsidRDefault="00F147BB" w:rsidP="00F147BB">
      <w:pPr>
        <w:pStyle w:val="Caption"/>
        <w:keepNext/>
        <w:spacing w:after="60"/>
      </w:pPr>
      <w:r>
        <w:t xml:space="preserve">Table </w:t>
      </w:r>
      <w:r w:rsidR="00363C8E">
        <w:t>A</w:t>
      </w:r>
      <w:fldSimple w:instr=" SEQ Table \* ARABIC ">
        <w:r w:rsidR="003D5C84">
          <w:rPr>
            <w:noProof/>
          </w:rPr>
          <w:t>1</w:t>
        </w:r>
      </w:fldSimple>
      <w:r>
        <w:t xml:space="preserve">: </w:t>
      </w:r>
      <w:r w:rsidRPr="00DB0EFE">
        <w:t>Select committee family tree for all committees affected by the Wright reforms</w:t>
      </w:r>
      <w:r w:rsidR="003D5C84">
        <w:t xml:space="preserve"> (amended from the Institute for Government)</w:t>
      </w:r>
    </w:p>
    <w:tbl>
      <w:tblPr>
        <w:tblStyle w:val="TableGrid"/>
        <w:tblW w:w="0" w:type="auto"/>
        <w:tblLook w:val="04A0" w:firstRow="1" w:lastRow="0" w:firstColumn="1" w:lastColumn="0" w:noHBand="0" w:noVBand="1"/>
      </w:tblPr>
      <w:tblGrid>
        <w:gridCol w:w="2518"/>
        <w:gridCol w:w="1985"/>
        <w:gridCol w:w="4961"/>
      </w:tblGrid>
      <w:tr w:rsidR="00F147BB" w:rsidRPr="00BC362B" w:rsidTr="00F147BB">
        <w:tc>
          <w:tcPr>
            <w:tcW w:w="2518" w:type="dxa"/>
          </w:tcPr>
          <w:p w:rsidR="00F147BB" w:rsidRPr="00BC362B" w:rsidRDefault="00F147BB" w:rsidP="00F147BB">
            <w:pPr>
              <w:jc w:val="both"/>
              <w:rPr>
                <w:rFonts w:asciiTheme="minorHAnsi" w:hAnsiTheme="minorHAnsi"/>
                <w:b/>
                <w:sz w:val="15"/>
                <w:szCs w:val="15"/>
              </w:rPr>
            </w:pPr>
            <w:r w:rsidRPr="00BC362B">
              <w:rPr>
                <w:rFonts w:asciiTheme="minorHAnsi" w:hAnsiTheme="minorHAnsi"/>
                <w:b/>
                <w:sz w:val="15"/>
                <w:szCs w:val="15"/>
              </w:rPr>
              <w:t>Committee Family Name</w:t>
            </w:r>
          </w:p>
        </w:tc>
        <w:tc>
          <w:tcPr>
            <w:tcW w:w="1985" w:type="dxa"/>
          </w:tcPr>
          <w:p w:rsidR="00F147BB" w:rsidRPr="00BC362B" w:rsidRDefault="00F147BB" w:rsidP="00F147BB">
            <w:pPr>
              <w:jc w:val="both"/>
              <w:rPr>
                <w:rFonts w:asciiTheme="minorHAnsi" w:hAnsiTheme="minorHAnsi"/>
                <w:b/>
                <w:sz w:val="15"/>
                <w:szCs w:val="15"/>
              </w:rPr>
            </w:pPr>
            <w:r w:rsidRPr="00BC362B">
              <w:rPr>
                <w:rFonts w:asciiTheme="minorHAnsi" w:hAnsiTheme="minorHAnsi"/>
                <w:b/>
                <w:sz w:val="15"/>
                <w:szCs w:val="15"/>
              </w:rPr>
              <w:t>Type</w:t>
            </w:r>
          </w:p>
        </w:tc>
        <w:tc>
          <w:tcPr>
            <w:tcW w:w="4961" w:type="dxa"/>
          </w:tcPr>
          <w:p w:rsidR="00F147BB" w:rsidRPr="00BC362B" w:rsidRDefault="00F147BB" w:rsidP="00F147BB">
            <w:pPr>
              <w:jc w:val="both"/>
              <w:rPr>
                <w:rFonts w:asciiTheme="minorHAnsi" w:hAnsiTheme="minorHAnsi"/>
                <w:b/>
                <w:sz w:val="15"/>
                <w:szCs w:val="15"/>
              </w:rPr>
            </w:pPr>
            <w:r w:rsidRPr="00BC362B">
              <w:rPr>
                <w:rFonts w:asciiTheme="minorHAnsi" w:hAnsiTheme="minorHAnsi"/>
                <w:b/>
                <w:sz w:val="15"/>
                <w:szCs w:val="15"/>
              </w:rPr>
              <w:t>Select Committees included under name</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 xml:space="preserve">Business </w:t>
            </w:r>
            <w:r w:rsidRPr="00BC362B">
              <w:rPr>
                <w:rFonts w:asciiTheme="minorHAnsi" w:hAnsiTheme="minorHAnsi"/>
                <w:color w:val="000000"/>
                <w:sz w:val="15"/>
                <w:szCs w:val="15"/>
              </w:rPr>
              <w:t>&amp; Forerunners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Industry &amp; Trade</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Trade &amp; Industry</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Business &amp; Enterprise</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Business, Innovation &amp; Skills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Business, Energy &amp; Industrial Strategy</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 xml:space="preserve">Communities &amp; Local Government </w:t>
            </w:r>
            <w:r w:rsidRPr="00BC362B">
              <w:rPr>
                <w:rFonts w:asciiTheme="minorHAnsi" w:hAnsiTheme="minorHAnsi"/>
                <w:color w:val="000000"/>
                <w:sz w:val="15"/>
                <w:szCs w:val="15"/>
              </w:rPr>
              <w:t>&amp; Forerunners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Transport, Local Government &amp; the Regions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Environment, Transport &amp; Regional Affairs</w:t>
            </w:r>
          </w:p>
          <w:p w:rsidR="00F147BB" w:rsidRPr="00BC362B" w:rsidRDefault="00F147BB" w:rsidP="00F147BB">
            <w:pPr>
              <w:jc w:val="both"/>
              <w:rPr>
                <w:rFonts w:asciiTheme="minorHAnsi" w:hAnsiTheme="minorHAnsi"/>
                <w:bCs/>
                <w:color w:val="000000"/>
                <w:sz w:val="15"/>
                <w:szCs w:val="15"/>
              </w:rPr>
            </w:pPr>
            <w:r w:rsidRPr="00BC362B">
              <w:rPr>
                <w:rFonts w:asciiTheme="minorHAnsi" w:hAnsiTheme="minorHAnsi"/>
                <w:bCs/>
                <w:color w:val="000000"/>
                <w:sz w:val="15"/>
                <w:szCs w:val="15"/>
              </w:rPr>
              <w:t>Office of the Deputy Prime Minister: Housing, Planning, Local Government &amp; the Regions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Communities &amp; Local Government</w:t>
            </w:r>
          </w:p>
        </w:tc>
      </w:tr>
      <w:tr w:rsidR="00F147BB" w:rsidRPr="00BC362B" w:rsidTr="00F147BB">
        <w:tc>
          <w:tcPr>
            <w:tcW w:w="2518" w:type="dxa"/>
          </w:tcPr>
          <w:p w:rsidR="00F147BB" w:rsidRPr="00BC362B" w:rsidRDefault="00F147BB" w:rsidP="00F147BB">
            <w:pPr>
              <w:jc w:val="both"/>
              <w:rPr>
                <w:rFonts w:asciiTheme="minorHAnsi" w:hAnsiTheme="minorHAnsi"/>
                <w:color w:val="000000"/>
                <w:sz w:val="15"/>
                <w:szCs w:val="15"/>
              </w:rPr>
            </w:pPr>
            <w:r w:rsidRPr="00BC362B">
              <w:rPr>
                <w:rFonts w:asciiTheme="minorHAnsi" w:hAnsiTheme="minorHAnsi"/>
                <w:color w:val="000000"/>
                <w:sz w:val="15"/>
                <w:szCs w:val="15"/>
              </w:rPr>
              <w:t>Digital, Culture, Media &amp; Sport &amp; Forerunners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National Heritage</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Culture, Media &amp; Sport</w:t>
            </w:r>
          </w:p>
          <w:p w:rsidR="00F147BB" w:rsidRPr="00BC362B" w:rsidRDefault="00F147BB" w:rsidP="00F147BB">
            <w:pPr>
              <w:jc w:val="both"/>
              <w:rPr>
                <w:rFonts w:asciiTheme="minorHAnsi" w:hAnsiTheme="minorHAnsi"/>
                <w:sz w:val="15"/>
                <w:szCs w:val="15"/>
              </w:rPr>
            </w:pPr>
            <w:r w:rsidRPr="00BC362B">
              <w:rPr>
                <w:rFonts w:asciiTheme="minorHAnsi" w:hAnsiTheme="minorHAnsi"/>
                <w:color w:val="000000"/>
                <w:sz w:val="15"/>
                <w:szCs w:val="15"/>
              </w:rPr>
              <w:t>Digital, Culture, Media &amp; Sport</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Defence</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Defence</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 xml:space="preserve">DEFRA </w:t>
            </w:r>
            <w:r w:rsidRPr="00BC362B">
              <w:rPr>
                <w:rFonts w:asciiTheme="minorHAnsi" w:hAnsiTheme="minorHAnsi"/>
                <w:color w:val="000000"/>
                <w:sz w:val="15"/>
                <w:szCs w:val="15"/>
              </w:rPr>
              <w:t>&amp; Forerunners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Agriculture</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Environment, Food &amp; Rural Affairs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Environment</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Environment, Transport &amp; Regional Affairs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Education</w:t>
            </w:r>
            <w:bookmarkStart w:id="0" w:name="_GoBack"/>
            <w:bookmarkEnd w:id="0"/>
            <w:r w:rsidRPr="00BC362B">
              <w:rPr>
                <w:rFonts w:asciiTheme="minorHAnsi" w:hAnsiTheme="minorHAnsi"/>
                <w:sz w:val="15"/>
                <w:szCs w:val="15"/>
              </w:rPr>
              <w:t xml:space="preserve"> </w:t>
            </w:r>
            <w:r w:rsidRPr="00BC362B">
              <w:rPr>
                <w:rFonts w:asciiTheme="minorHAnsi" w:hAnsiTheme="minorHAnsi"/>
                <w:color w:val="000000"/>
                <w:sz w:val="15"/>
                <w:szCs w:val="15"/>
              </w:rPr>
              <w:t>&amp; Forerunners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Education, Science &amp; Arts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Education &amp; Employment</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Education &amp; Skills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Children, Schools &amp; Family</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Education</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 xml:space="preserve">Energy &amp; Climate Change </w:t>
            </w:r>
            <w:r w:rsidRPr="00BC362B">
              <w:rPr>
                <w:rFonts w:asciiTheme="minorHAnsi" w:hAnsiTheme="minorHAnsi"/>
                <w:color w:val="000000"/>
                <w:sz w:val="15"/>
                <w:szCs w:val="15"/>
              </w:rPr>
              <w:t>&amp; Forerunners</w:t>
            </w:r>
          </w:p>
        </w:tc>
        <w:tc>
          <w:tcPr>
            <w:tcW w:w="1985" w:type="dxa"/>
          </w:tcPr>
          <w:p w:rsidR="00F147BB" w:rsidRPr="00BC362B" w:rsidRDefault="00F147BB" w:rsidP="00F147BB">
            <w:pPr>
              <w:tabs>
                <w:tab w:val="left" w:pos="1290"/>
              </w:tabs>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tabs>
                <w:tab w:val="left" w:pos="1290"/>
              </w:tabs>
              <w:jc w:val="both"/>
              <w:rPr>
                <w:rFonts w:asciiTheme="minorHAnsi" w:hAnsiTheme="minorHAnsi"/>
                <w:sz w:val="15"/>
                <w:szCs w:val="15"/>
              </w:rPr>
            </w:pPr>
            <w:r w:rsidRPr="00BC362B">
              <w:rPr>
                <w:rFonts w:asciiTheme="minorHAnsi" w:hAnsiTheme="minorHAnsi"/>
                <w:sz w:val="15"/>
                <w:szCs w:val="15"/>
              </w:rPr>
              <w:t>Energy</w:t>
            </w:r>
          </w:p>
          <w:p w:rsidR="00F147BB" w:rsidRPr="00BC362B" w:rsidRDefault="00F147BB" w:rsidP="00F147BB">
            <w:pPr>
              <w:tabs>
                <w:tab w:val="left" w:pos="1290"/>
              </w:tabs>
              <w:jc w:val="both"/>
              <w:rPr>
                <w:rFonts w:asciiTheme="minorHAnsi" w:hAnsiTheme="minorHAnsi"/>
                <w:sz w:val="15"/>
                <w:szCs w:val="15"/>
              </w:rPr>
            </w:pPr>
            <w:r w:rsidRPr="00BC362B">
              <w:rPr>
                <w:rFonts w:asciiTheme="minorHAnsi" w:hAnsiTheme="minorHAnsi"/>
                <w:sz w:val="15"/>
                <w:szCs w:val="15"/>
              </w:rPr>
              <w:t>Energy &amp; Climate Change</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Exiting the European Union</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Exiting the European Union</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Foreign Affairs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Foreign Affairs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Health &amp; Forerunners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Social Services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Health</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Home Affairs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Home Affairs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International Development</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International Development</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International Trade</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International Trade</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Justice</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Justice</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Northern Ireland Affairs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Northern Ireland Affairs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 xml:space="preserve">Science &amp; Technology </w:t>
            </w:r>
            <w:r w:rsidRPr="00BC362B">
              <w:rPr>
                <w:rFonts w:asciiTheme="minorHAnsi" w:hAnsiTheme="minorHAnsi"/>
                <w:color w:val="000000"/>
                <w:sz w:val="15"/>
                <w:szCs w:val="15"/>
              </w:rPr>
              <w:t>&amp; Forerunners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Education, Science &amp; Arts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Science &amp; Technology</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Innovation, Universities, Science &amp; Skills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Scottish Affairs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Scottish Affairs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 xml:space="preserve">Transport </w:t>
            </w:r>
            <w:r w:rsidRPr="00BC362B">
              <w:rPr>
                <w:rFonts w:asciiTheme="minorHAnsi" w:hAnsiTheme="minorHAnsi"/>
                <w:color w:val="000000"/>
                <w:sz w:val="15"/>
                <w:szCs w:val="15"/>
              </w:rPr>
              <w:t>&amp; Forerunners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Transport</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Environment, Transport &amp; Regional Affairs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Transport, Local Government &amp; the Regions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Treasury &amp; Forerunners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Treasury</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Treasury &amp; Civil Service</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Welsh Affairs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Welsh Affairs</w:t>
            </w:r>
          </w:p>
        </w:tc>
      </w:tr>
      <w:tr w:rsidR="00F147BB" w:rsidRPr="00BC362B" w:rsidTr="00F147BB">
        <w:tc>
          <w:tcPr>
            <w:tcW w:w="2518" w:type="dxa"/>
          </w:tcPr>
          <w:p w:rsidR="00F147BB" w:rsidRPr="00BC362B" w:rsidRDefault="00F147BB" w:rsidP="00F147BB">
            <w:pPr>
              <w:jc w:val="both"/>
              <w:rPr>
                <w:rFonts w:asciiTheme="minorHAnsi" w:hAnsiTheme="minorHAnsi"/>
                <w:bCs/>
                <w:color w:val="000000"/>
                <w:sz w:val="15"/>
                <w:szCs w:val="15"/>
              </w:rPr>
            </w:pPr>
            <w:r w:rsidRPr="00BC362B">
              <w:rPr>
                <w:rFonts w:asciiTheme="minorHAnsi" w:hAnsiTheme="minorHAnsi"/>
                <w:bCs/>
                <w:color w:val="000000"/>
                <w:sz w:val="15"/>
                <w:szCs w:val="15"/>
              </w:rPr>
              <w:t>Women &amp; Equalities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bCs/>
                <w:color w:val="000000"/>
                <w:sz w:val="15"/>
                <w:szCs w:val="15"/>
              </w:rPr>
            </w:pPr>
            <w:r w:rsidRPr="00BC362B">
              <w:rPr>
                <w:rFonts w:asciiTheme="minorHAnsi" w:hAnsiTheme="minorHAnsi"/>
                <w:bCs/>
                <w:color w:val="000000"/>
                <w:sz w:val="15"/>
                <w:szCs w:val="15"/>
              </w:rPr>
              <w:t>Women &amp; Equalities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 xml:space="preserve">Work &amp; Pensions </w:t>
            </w:r>
            <w:r w:rsidRPr="00BC362B">
              <w:rPr>
                <w:rFonts w:asciiTheme="minorHAnsi" w:hAnsiTheme="minorHAnsi"/>
                <w:color w:val="000000"/>
                <w:sz w:val="15"/>
                <w:szCs w:val="15"/>
              </w:rPr>
              <w:t>&amp; Forerunners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Departmental</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Social Services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Social Security</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Employment</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Education &amp; Employment</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Work &amp; Pensions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Backbench Business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Domestic / Administrative</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Backbench Business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Petitions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Domestic / Administrative</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Petitions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Procedure</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Domestic / Administrative</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Procedure</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Standards &amp; Privileges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Domestic / Administrative</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Privileges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Standards</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Standards in Public Life</w:t>
            </w:r>
          </w:p>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Standards &amp; Privileges</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Environmental Audit</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Other Scrutiny</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Environmental Audit</w:t>
            </w:r>
          </w:p>
        </w:tc>
      </w:tr>
      <w:tr w:rsidR="00F147BB" w:rsidRPr="00BC362B" w:rsidTr="00F147BB">
        <w:tc>
          <w:tcPr>
            <w:tcW w:w="2518"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Public Accounts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Other Scrutiny</w:t>
            </w:r>
          </w:p>
        </w:tc>
        <w:tc>
          <w:tcPr>
            <w:tcW w:w="4961"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Public Accounts</w:t>
            </w:r>
          </w:p>
        </w:tc>
      </w:tr>
      <w:tr w:rsidR="00F147BB" w:rsidRPr="00BC362B" w:rsidTr="00F147BB">
        <w:tc>
          <w:tcPr>
            <w:tcW w:w="2518" w:type="dxa"/>
          </w:tcPr>
          <w:p w:rsidR="00F147BB" w:rsidRPr="00BC362B" w:rsidRDefault="00F147BB" w:rsidP="00F147BB">
            <w:pPr>
              <w:jc w:val="both"/>
              <w:rPr>
                <w:rFonts w:asciiTheme="minorHAnsi" w:hAnsiTheme="minorHAnsi"/>
                <w:bCs/>
                <w:color w:val="000000"/>
                <w:sz w:val="15"/>
                <w:szCs w:val="15"/>
              </w:rPr>
            </w:pPr>
            <w:r w:rsidRPr="00BC362B">
              <w:rPr>
                <w:rFonts w:asciiTheme="minorHAnsi" w:hAnsiTheme="minorHAnsi"/>
                <w:bCs/>
                <w:color w:val="000000"/>
                <w:sz w:val="15"/>
                <w:szCs w:val="15"/>
              </w:rPr>
              <w:t>Public Administration &amp; Constitutional Affairs</w:t>
            </w:r>
          </w:p>
        </w:tc>
        <w:tc>
          <w:tcPr>
            <w:tcW w:w="1985" w:type="dxa"/>
          </w:tcPr>
          <w:p w:rsidR="00F147BB" w:rsidRPr="00BC362B" w:rsidRDefault="00F147BB" w:rsidP="00F147BB">
            <w:pPr>
              <w:jc w:val="both"/>
              <w:rPr>
                <w:rFonts w:asciiTheme="minorHAnsi" w:hAnsiTheme="minorHAnsi"/>
                <w:sz w:val="15"/>
                <w:szCs w:val="15"/>
              </w:rPr>
            </w:pPr>
            <w:r w:rsidRPr="00BC362B">
              <w:rPr>
                <w:rFonts w:asciiTheme="minorHAnsi" w:hAnsiTheme="minorHAnsi"/>
                <w:sz w:val="15"/>
                <w:szCs w:val="15"/>
              </w:rPr>
              <w:t>Other Scrutiny</w:t>
            </w:r>
          </w:p>
        </w:tc>
        <w:tc>
          <w:tcPr>
            <w:tcW w:w="4961" w:type="dxa"/>
          </w:tcPr>
          <w:p w:rsidR="00F147BB" w:rsidRPr="00BC362B" w:rsidRDefault="00F147BB" w:rsidP="00F147BB">
            <w:pPr>
              <w:jc w:val="both"/>
              <w:rPr>
                <w:rFonts w:asciiTheme="minorHAnsi" w:hAnsiTheme="minorHAnsi"/>
                <w:bCs/>
                <w:color w:val="000000"/>
                <w:sz w:val="15"/>
                <w:szCs w:val="15"/>
              </w:rPr>
            </w:pPr>
            <w:r w:rsidRPr="00BC362B">
              <w:rPr>
                <w:rFonts w:asciiTheme="minorHAnsi" w:hAnsiTheme="minorHAnsi"/>
                <w:sz w:val="15"/>
                <w:szCs w:val="15"/>
              </w:rPr>
              <w:t>Constitutional Affairs</w:t>
            </w:r>
          </w:p>
          <w:p w:rsidR="00F147BB" w:rsidRPr="00BC362B" w:rsidRDefault="00F147BB" w:rsidP="00F147BB">
            <w:pPr>
              <w:jc w:val="both"/>
              <w:rPr>
                <w:rFonts w:asciiTheme="minorHAnsi" w:hAnsiTheme="minorHAnsi"/>
                <w:bCs/>
                <w:color w:val="000000"/>
                <w:sz w:val="15"/>
                <w:szCs w:val="15"/>
              </w:rPr>
            </w:pPr>
            <w:r w:rsidRPr="00BC362B">
              <w:rPr>
                <w:rFonts w:asciiTheme="minorHAnsi" w:hAnsiTheme="minorHAnsi"/>
                <w:bCs/>
                <w:color w:val="000000"/>
                <w:sz w:val="15"/>
                <w:szCs w:val="15"/>
              </w:rPr>
              <w:t>Public Administration &amp; Constitutional Affairs</w:t>
            </w:r>
          </w:p>
          <w:p w:rsidR="00F147BB" w:rsidRPr="00BC362B" w:rsidRDefault="00F147BB" w:rsidP="00F147BB">
            <w:pPr>
              <w:jc w:val="both"/>
              <w:rPr>
                <w:rFonts w:asciiTheme="minorHAnsi" w:hAnsiTheme="minorHAnsi"/>
                <w:bCs/>
                <w:color w:val="000000"/>
                <w:sz w:val="15"/>
                <w:szCs w:val="15"/>
              </w:rPr>
            </w:pPr>
            <w:r w:rsidRPr="00BC362B">
              <w:rPr>
                <w:rFonts w:asciiTheme="minorHAnsi" w:hAnsiTheme="minorHAnsi"/>
                <w:bCs/>
                <w:color w:val="000000"/>
                <w:sz w:val="15"/>
                <w:szCs w:val="15"/>
              </w:rPr>
              <w:t>Public Administration</w:t>
            </w:r>
          </w:p>
          <w:p w:rsidR="00F147BB" w:rsidRPr="00BC362B" w:rsidRDefault="00F147BB" w:rsidP="00F147BB">
            <w:pPr>
              <w:jc w:val="both"/>
              <w:rPr>
                <w:rFonts w:asciiTheme="minorHAnsi" w:hAnsiTheme="minorHAnsi"/>
                <w:bCs/>
                <w:color w:val="000000"/>
                <w:sz w:val="15"/>
                <w:szCs w:val="15"/>
              </w:rPr>
            </w:pPr>
            <w:r w:rsidRPr="00BC362B">
              <w:rPr>
                <w:rFonts w:asciiTheme="minorHAnsi" w:hAnsiTheme="minorHAnsi"/>
                <w:sz w:val="15"/>
                <w:szCs w:val="15"/>
              </w:rPr>
              <w:t xml:space="preserve">Political </w:t>
            </w:r>
            <w:r w:rsidRPr="00BC362B">
              <w:rPr>
                <w:rFonts w:asciiTheme="minorHAnsi" w:hAnsiTheme="minorHAnsi"/>
                <w:bCs/>
                <w:color w:val="000000"/>
                <w:sz w:val="15"/>
                <w:szCs w:val="15"/>
              </w:rPr>
              <w:t>&amp; Constitutional Affairs</w:t>
            </w:r>
          </w:p>
          <w:p w:rsidR="00F147BB" w:rsidRPr="00BC362B" w:rsidRDefault="00F147BB" w:rsidP="00F147BB">
            <w:pPr>
              <w:jc w:val="both"/>
              <w:rPr>
                <w:rFonts w:asciiTheme="minorHAnsi" w:hAnsiTheme="minorHAnsi"/>
                <w:bCs/>
                <w:color w:val="000000"/>
                <w:sz w:val="15"/>
                <w:szCs w:val="15"/>
              </w:rPr>
            </w:pPr>
            <w:r w:rsidRPr="00BC362B">
              <w:rPr>
                <w:rFonts w:asciiTheme="minorHAnsi" w:hAnsiTheme="minorHAnsi"/>
                <w:bCs/>
                <w:color w:val="000000"/>
                <w:sz w:val="15"/>
                <w:szCs w:val="15"/>
              </w:rPr>
              <w:t>Treasury &amp; Civil Service</w:t>
            </w:r>
          </w:p>
          <w:p w:rsidR="00F147BB" w:rsidRPr="00BC362B" w:rsidRDefault="00F147BB" w:rsidP="00F147BB">
            <w:pPr>
              <w:jc w:val="both"/>
              <w:rPr>
                <w:rFonts w:asciiTheme="minorHAnsi" w:hAnsiTheme="minorHAnsi"/>
                <w:sz w:val="15"/>
                <w:szCs w:val="15"/>
              </w:rPr>
            </w:pPr>
            <w:r w:rsidRPr="00BC362B">
              <w:rPr>
                <w:rFonts w:asciiTheme="minorHAnsi" w:hAnsiTheme="minorHAnsi"/>
                <w:bCs/>
                <w:color w:val="000000"/>
                <w:sz w:val="15"/>
                <w:szCs w:val="15"/>
              </w:rPr>
              <w:t>Parliamentary Commissioner for Administration</w:t>
            </w:r>
          </w:p>
        </w:tc>
      </w:tr>
    </w:tbl>
    <w:p w:rsidR="003D5C84" w:rsidRDefault="003D5C84" w:rsidP="003D5C84">
      <w:pPr>
        <w:keepNext/>
        <w:spacing w:after="160" w:line="240" w:lineRule="auto"/>
      </w:pPr>
      <w:r>
        <w:rPr>
          <w:noProof/>
          <w:lang w:eastAsia="en-GB"/>
        </w:rPr>
        <w:lastRenderedPageBreak/>
        <w:drawing>
          <wp:inline distT="0" distB="0" distL="0" distR="0" wp14:anchorId="7AE6AE89" wp14:editId="7EC2BB32">
            <wp:extent cx="5731510" cy="3816626"/>
            <wp:effectExtent l="0" t="0" r="254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D5C84" w:rsidRDefault="003D5C84" w:rsidP="003D5C84">
      <w:pPr>
        <w:pStyle w:val="Caption"/>
      </w:pPr>
      <w:r>
        <w:t xml:space="preserve">Figure </w:t>
      </w:r>
      <w:proofErr w:type="gramStart"/>
      <w:r>
        <w:t>A</w:t>
      </w:r>
      <w:proofErr w:type="gramEnd"/>
      <w:r>
        <w:fldChar w:fldCharType="begin"/>
      </w:r>
      <w:r>
        <w:instrText xml:space="preserve"> SEQ Figure \* ARABIC </w:instrText>
      </w:r>
      <w:r>
        <w:fldChar w:fldCharType="separate"/>
      </w:r>
      <w:r>
        <w:rPr>
          <w:noProof/>
        </w:rPr>
        <w:t>1</w:t>
      </w:r>
      <w:r>
        <w:fldChar w:fldCharType="end"/>
      </w:r>
      <w:r>
        <w:t xml:space="preserve">: </w:t>
      </w:r>
      <w:r w:rsidRPr="00B661D2">
        <w:t>Proportion of Parliamentary Sessions above Upper 95% Confidence Bound minus Proportion of Parliamentary Sessions below Lower 95% Confidence Bound for each Select Committee (with Average and Standard Deviation)</w:t>
      </w:r>
    </w:p>
    <w:p w:rsidR="003D5C84" w:rsidRDefault="003D5C84">
      <w:r>
        <w:br w:type="page"/>
      </w:r>
    </w:p>
    <w:p w:rsidR="003D5C84" w:rsidRDefault="003D5C84" w:rsidP="003D5C84">
      <w:pPr>
        <w:keepNext/>
      </w:pPr>
      <w:r>
        <w:rPr>
          <w:noProof/>
          <w:lang w:eastAsia="en-GB"/>
        </w:rPr>
        <w:lastRenderedPageBreak/>
        <w:drawing>
          <wp:inline distT="0" distB="0" distL="0" distR="0" wp14:anchorId="64DFE4FB" wp14:editId="7C606A1D">
            <wp:extent cx="5731510" cy="4063117"/>
            <wp:effectExtent l="0" t="0" r="254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5C84" w:rsidRDefault="003D5C84" w:rsidP="003D5C84">
      <w:pPr>
        <w:pStyle w:val="Caption"/>
      </w:pPr>
      <w:r>
        <w:t xml:space="preserve">Figure </w:t>
      </w:r>
      <w:proofErr w:type="gramStart"/>
      <w:r>
        <w:t>A</w:t>
      </w:r>
      <w:proofErr w:type="gramEnd"/>
      <w:r>
        <w:fldChar w:fldCharType="begin"/>
      </w:r>
      <w:r>
        <w:instrText xml:space="preserve"> SEQ Figure \* ARABIC </w:instrText>
      </w:r>
      <w:r>
        <w:fldChar w:fldCharType="separate"/>
      </w:r>
      <w:r>
        <w:rPr>
          <w:noProof/>
        </w:rPr>
        <w:t>2</w:t>
      </w:r>
      <w:r>
        <w:fldChar w:fldCharType="end"/>
      </w:r>
      <w:r>
        <w:t xml:space="preserve">: </w:t>
      </w:r>
      <w:r w:rsidRPr="00380034">
        <w:t>Average Absolute Distance from Upper or Lower Confidence Bound for each Select Committee (with Average and Standard Deviation)</w:t>
      </w:r>
    </w:p>
    <w:p w:rsidR="003D5C84" w:rsidRDefault="003D5C84">
      <w:r>
        <w:br w:type="page"/>
      </w:r>
    </w:p>
    <w:p w:rsidR="003D5C84" w:rsidRDefault="003D5C84" w:rsidP="003D5C84">
      <w:pPr>
        <w:sectPr w:rsidR="003D5C84">
          <w:pgSz w:w="12240" w:h="15840"/>
          <w:pgMar w:top="1440" w:right="1440" w:bottom="1440" w:left="1440" w:header="708" w:footer="708" w:gutter="0"/>
          <w:cols w:space="708"/>
          <w:docGrid w:linePitch="360"/>
        </w:sectPr>
      </w:pPr>
    </w:p>
    <w:p w:rsidR="003D5C84" w:rsidRDefault="003D5C84" w:rsidP="003D5C84">
      <w:pPr>
        <w:pStyle w:val="Caption"/>
        <w:keepNext/>
      </w:pPr>
      <w:r>
        <w:lastRenderedPageBreak/>
        <w:t xml:space="preserve">Table </w:t>
      </w:r>
      <w:proofErr w:type="gramStart"/>
      <w:r>
        <w:t>A</w:t>
      </w:r>
      <w:proofErr w:type="gramEnd"/>
      <w:r>
        <w:fldChar w:fldCharType="begin"/>
      </w:r>
      <w:r>
        <w:instrText xml:space="preserve"> SEQ Table \* ARABIC </w:instrText>
      </w:r>
      <w:r>
        <w:fldChar w:fldCharType="separate"/>
      </w:r>
      <w:r>
        <w:rPr>
          <w:noProof/>
        </w:rPr>
        <w:t>2</w:t>
      </w:r>
      <w:r>
        <w:fldChar w:fldCharType="end"/>
      </w:r>
      <w:r>
        <w:t xml:space="preserve">: </w:t>
      </w:r>
      <w:r w:rsidRPr="00C859EC">
        <w:t>Categorisation of Select Committees across Two Measures of Femaleness/Maleness</w:t>
      </w:r>
    </w:p>
    <w:tbl>
      <w:tblPr>
        <w:tblStyle w:val="TableGrid2"/>
        <w:tblW w:w="0" w:type="auto"/>
        <w:tblLook w:val="04A0" w:firstRow="1" w:lastRow="0" w:firstColumn="1" w:lastColumn="0" w:noHBand="0" w:noVBand="1"/>
      </w:tblPr>
      <w:tblGrid>
        <w:gridCol w:w="1277"/>
        <w:gridCol w:w="974"/>
        <w:gridCol w:w="2728"/>
        <w:gridCol w:w="2729"/>
        <w:gridCol w:w="2729"/>
        <w:gridCol w:w="2729"/>
      </w:tblGrid>
      <w:tr w:rsidR="003D5C84" w:rsidRPr="00A26EFB" w:rsidTr="003D5C84">
        <w:tc>
          <w:tcPr>
            <w:tcW w:w="2251" w:type="dxa"/>
            <w:gridSpan w:val="2"/>
            <w:vMerge w:val="restart"/>
          </w:tcPr>
          <w:p w:rsidR="003D5C84" w:rsidRPr="00A26EFB" w:rsidRDefault="003D5C84" w:rsidP="00283780">
            <w:pPr>
              <w:rPr>
                <w:rFonts w:eastAsia="Calibri" w:cs="Times New Roman"/>
                <w:sz w:val="18"/>
                <w:szCs w:val="18"/>
              </w:rPr>
            </w:pPr>
          </w:p>
        </w:tc>
        <w:tc>
          <w:tcPr>
            <w:tcW w:w="10915" w:type="dxa"/>
            <w:gridSpan w:val="4"/>
          </w:tcPr>
          <w:p w:rsidR="003D5C84" w:rsidRPr="00A26EFB" w:rsidRDefault="003D5C84" w:rsidP="00283780">
            <w:pPr>
              <w:jc w:val="center"/>
              <w:rPr>
                <w:rFonts w:eastAsia="Calibri" w:cs="Times New Roman"/>
                <w:b/>
                <w:sz w:val="18"/>
                <w:szCs w:val="18"/>
              </w:rPr>
            </w:pPr>
            <w:r>
              <w:rPr>
                <w:rFonts w:eastAsia="Calibri" w:cs="Times New Roman"/>
                <w:b/>
                <w:sz w:val="18"/>
                <w:szCs w:val="18"/>
              </w:rPr>
              <w:t xml:space="preserve">Average Absolute </w:t>
            </w:r>
            <w:r w:rsidRPr="00A26EFB">
              <w:rPr>
                <w:rFonts w:eastAsia="Calibri" w:cs="Times New Roman"/>
                <w:b/>
                <w:sz w:val="18"/>
                <w:szCs w:val="18"/>
              </w:rPr>
              <w:t>Distance from Confidence Bound</w:t>
            </w:r>
          </w:p>
        </w:tc>
      </w:tr>
      <w:tr w:rsidR="003D5C84" w:rsidRPr="00A26EFB" w:rsidTr="003D5C84">
        <w:tc>
          <w:tcPr>
            <w:tcW w:w="2251" w:type="dxa"/>
            <w:gridSpan w:val="2"/>
            <w:vMerge/>
          </w:tcPr>
          <w:p w:rsidR="003D5C84" w:rsidRPr="00A26EFB" w:rsidRDefault="003D5C84" w:rsidP="00283780">
            <w:pPr>
              <w:rPr>
                <w:rFonts w:eastAsia="Calibri" w:cs="Times New Roman"/>
                <w:sz w:val="18"/>
                <w:szCs w:val="18"/>
              </w:rPr>
            </w:pPr>
          </w:p>
        </w:tc>
        <w:tc>
          <w:tcPr>
            <w:tcW w:w="2728" w:type="dxa"/>
          </w:tcPr>
          <w:p w:rsidR="003D5C84" w:rsidRPr="00A26EFB" w:rsidRDefault="003D5C84" w:rsidP="00283780">
            <w:pPr>
              <w:jc w:val="center"/>
              <w:rPr>
                <w:rFonts w:eastAsia="Calibri" w:cs="Times New Roman"/>
                <w:b/>
                <w:sz w:val="18"/>
                <w:szCs w:val="18"/>
              </w:rPr>
            </w:pPr>
            <w:r w:rsidRPr="00A26EFB">
              <w:rPr>
                <w:rFonts w:eastAsia="Calibri" w:cs="Times New Roman"/>
                <w:b/>
                <w:sz w:val="18"/>
                <w:szCs w:val="18"/>
              </w:rPr>
              <w:t>Strongly Female</w:t>
            </w:r>
          </w:p>
        </w:tc>
        <w:tc>
          <w:tcPr>
            <w:tcW w:w="2729" w:type="dxa"/>
          </w:tcPr>
          <w:p w:rsidR="003D5C84" w:rsidRPr="00A26EFB" w:rsidRDefault="003D5C84" w:rsidP="00283780">
            <w:pPr>
              <w:jc w:val="center"/>
              <w:rPr>
                <w:rFonts w:eastAsia="Calibri" w:cs="Times New Roman"/>
                <w:b/>
                <w:sz w:val="18"/>
                <w:szCs w:val="18"/>
              </w:rPr>
            </w:pPr>
            <w:r w:rsidRPr="00A26EFB">
              <w:rPr>
                <w:rFonts w:eastAsia="Calibri" w:cs="Times New Roman"/>
                <w:b/>
                <w:sz w:val="18"/>
                <w:szCs w:val="18"/>
              </w:rPr>
              <w:t>Female</w:t>
            </w:r>
          </w:p>
        </w:tc>
        <w:tc>
          <w:tcPr>
            <w:tcW w:w="2729" w:type="dxa"/>
          </w:tcPr>
          <w:p w:rsidR="003D5C84" w:rsidRPr="00A26EFB" w:rsidRDefault="003D5C84" w:rsidP="00283780">
            <w:pPr>
              <w:jc w:val="center"/>
              <w:rPr>
                <w:rFonts w:eastAsia="Calibri" w:cs="Times New Roman"/>
                <w:b/>
                <w:sz w:val="18"/>
                <w:szCs w:val="18"/>
              </w:rPr>
            </w:pPr>
            <w:r w:rsidRPr="00A26EFB">
              <w:rPr>
                <w:rFonts w:eastAsia="Calibri" w:cs="Times New Roman"/>
                <w:b/>
                <w:sz w:val="18"/>
                <w:szCs w:val="18"/>
              </w:rPr>
              <w:t>Male</w:t>
            </w:r>
          </w:p>
        </w:tc>
        <w:tc>
          <w:tcPr>
            <w:tcW w:w="2729" w:type="dxa"/>
          </w:tcPr>
          <w:p w:rsidR="003D5C84" w:rsidRPr="00A26EFB" w:rsidRDefault="003D5C84" w:rsidP="00283780">
            <w:pPr>
              <w:jc w:val="center"/>
              <w:rPr>
                <w:rFonts w:eastAsia="Calibri" w:cs="Times New Roman"/>
                <w:b/>
                <w:sz w:val="18"/>
                <w:szCs w:val="18"/>
              </w:rPr>
            </w:pPr>
            <w:r w:rsidRPr="00A26EFB">
              <w:rPr>
                <w:rFonts w:eastAsia="Calibri" w:cs="Times New Roman"/>
                <w:b/>
                <w:sz w:val="18"/>
                <w:szCs w:val="18"/>
              </w:rPr>
              <w:t>Strongly Male</w:t>
            </w:r>
          </w:p>
        </w:tc>
      </w:tr>
      <w:tr w:rsidR="003D5C84" w:rsidRPr="00A26EFB" w:rsidTr="003D5C84">
        <w:trPr>
          <w:trHeight w:val="1978"/>
        </w:trPr>
        <w:tc>
          <w:tcPr>
            <w:tcW w:w="1277" w:type="dxa"/>
            <w:vMerge w:val="restart"/>
            <w:vAlign w:val="center"/>
          </w:tcPr>
          <w:p w:rsidR="003D5C84" w:rsidRPr="00A26EFB" w:rsidRDefault="003D5C84" w:rsidP="00283780">
            <w:pPr>
              <w:rPr>
                <w:rFonts w:eastAsia="Calibri" w:cs="Times New Roman"/>
                <w:b/>
                <w:sz w:val="18"/>
                <w:szCs w:val="18"/>
              </w:rPr>
            </w:pPr>
            <w:r w:rsidRPr="00A26EFB">
              <w:rPr>
                <w:rFonts w:eastAsia="Calibri" w:cs="Times New Roman"/>
                <w:b/>
                <w:sz w:val="18"/>
                <w:szCs w:val="18"/>
              </w:rPr>
              <w:t>Proportion</w:t>
            </w:r>
            <w:r>
              <w:rPr>
                <w:rFonts w:eastAsia="Calibri" w:cs="Times New Roman"/>
                <w:b/>
                <w:sz w:val="18"/>
                <w:szCs w:val="18"/>
              </w:rPr>
              <w:t xml:space="preserve"> of Parliamentary Sessions</w:t>
            </w:r>
            <w:r w:rsidRPr="00A26EFB">
              <w:rPr>
                <w:rFonts w:eastAsia="Calibri" w:cs="Times New Roman"/>
                <w:b/>
                <w:sz w:val="18"/>
                <w:szCs w:val="18"/>
              </w:rPr>
              <w:t xml:space="preserve"> </w:t>
            </w:r>
            <w:r>
              <w:rPr>
                <w:rFonts w:eastAsia="Calibri" w:cs="Times New Roman"/>
                <w:b/>
                <w:sz w:val="18"/>
                <w:szCs w:val="18"/>
              </w:rPr>
              <w:t>A</w:t>
            </w:r>
            <w:r w:rsidRPr="00A26EFB">
              <w:rPr>
                <w:rFonts w:eastAsia="Calibri" w:cs="Times New Roman"/>
                <w:b/>
                <w:sz w:val="18"/>
                <w:szCs w:val="18"/>
              </w:rPr>
              <w:t xml:space="preserve">bove </w:t>
            </w:r>
            <w:r>
              <w:rPr>
                <w:rFonts w:eastAsia="Calibri" w:cs="Times New Roman"/>
                <w:b/>
                <w:sz w:val="18"/>
                <w:szCs w:val="18"/>
              </w:rPr>
              <w:t xml:space="preserve">Upper </w:t>
            </w:r>
            <w:r w:rsidRPr="00A26EFB">
              <w:rPr>
                <w:rFonts w:eastAsia="Calibri" w:cs="Times New Roman"/>
                <w:b/>
                <w:sz w:val="18"/>
                <w:szCs w:val="18"/>
              </w:rPr>
              <w:t>Confidence Bound</w:t>
            </w:r>
            <w:r>
              <w:rPr>
                <w:rFonts w:eastAsia="Calibri" w:cs="Times New Roman"/>
                <w:b/>
                <w:sz w:val="18"/>
                <w:szCs w:val="18"/>
              </w:rPr>
              <w:t xml:space="preserve"> Minus Proportion Below Lower Confidence Bound</w:t>
            </w:r>
          </w:p>
        </w:tc>
        <w:tc>
          <w:tcPr>
            <w:tcW w:w="974" w:type="dxa"/>
            <w:vAlign w:val="center"/>
          </w:tcPr>
          <w:p w:rsidR="003D5C84" w:rsidRPr="00A26EFB" w:rsidRDefault="003D5C84" w:rsidP="00283780">
            <w:pPr>
              <w:rPr>
                <w:rFonts w:eastAsia="Calibri" w:cs="Times New Roman"/>
                <w:b/>
                <w:sz w:val="18"/>
                <w:szCs w:val="18"/>
              </w:rPr>
            </w:pPr>
            <w:r w:rsidRPr="00A26EFB">
              <w:rPr>
                <w:rFonts w:eastAsia="Calibri" w:cs="Times New Roman"/>
                <w:b/>
                <w:sz w:val="18"/>
                <w:szCs w:val="18"/>
              </w:rPr>
              <w:t>Strongly Female</w:t>
            </w:r>
          </w:p>
        </w:tc>
        <w:tc>
          <w:tcPr>
            <w:tcW w:w="2728" w:type="dxa"/>
            <w:shd w:val="clear" w:color="auto" w:fill="808080" w:themeFill="background1" w:themeFillShade="80"/>
          </w:tcPr>
          <w:p w:rsidR="003D5C84" w:rsidRPr="00A26EFB" w:rsidRDefault="003D5C84" w:rsidP="00283780">
            <w:pPr>
              <w:rPr>
                <w:rFonts w:eastAsia="Calibri" w:cs="Times New Roman"/>
                <w:sz w:val="18"/>
                <w:szCs w:val="18"/>
              </w:rPr>
            </w:pPr>
            <w:r w:rsidRPr="00A26EFB">
              <w:rPr>
                <w:rFonts w:eastAsia="Calibri" w:cs="Times New Roman"/>
                <w:sz w:val="18"/>
                <w:szCs w:val="18"/>
              </w:rPr>
              <w:t>Health</w:t>
            </w:r>
          </w:p>
          <w:p w:rsidR="003D5C84" w:rsidRPr="00A26EFB" w:rsidRDefault="003D5C84" w:rsidP="00283780">
            <w:pPr>
              <w:rPr>
                <w:rFonts w:eastAsia="Calibri" w:cs="Times New Roman"/>
                <w:sz w:val="18"/>
                <w:szCs w:val="18"/>
              </w:rPr>
            </w:pPr>
            <w:r w:rsidRPr="00A26EFB">
              <w:rPr>
                <w:rFonts w:eastAsia="Calibri" w:cs="Times New Roman"/>
                <w:sz w:val="18"/>
                <w:szCs w:val="18"/>
              </w:rPr>
              <w:t>Women &amp; Equalities</w:t>
            </w:r>
          </w:p>
          <w:p w:rsidR="003D5C84" w:rsidRPr="00A26EFB" w:rsidRDefault="003D5C84" w:rsidP="00283780">
            <w:pPr>
              <w:rPr>
                <w:rFonts w:eastAsia="Calibri" w:cs="Times New Roman"/>
                <w:sz w:val="18"/>
                <w:szCs w:val="18"/>
              </w:rPr>
            </w:pPr>
            <w:r w:rsidRPr="00A26EFB">
              <w:rPr>
                <w:rFonts w:eastAsia="Calibri" w:cs="Times New Roman"/>
                <w:sz w:val="18"/>
                <w:szCs w:val="18"/>
              </w:rPr>
              <w:t>Work &amp; Pensions</w:t>
            </w:r>
          </w:p>
        </w:tc>
        <w:tc>
          <w:tcPr>
            <w:tcW w:w="2729" w:type="dxa"/>
            <w:shd w:val="clear" w:color="auto" w:fill="A6A6A6" w:themeFill="background1" w:themeFillShade="A6"/>
          </w:tcPr>
          <w:p w:rsidR="003D5C84" w:rsidRDefault="003D5C84" w:rsidP="00283780">
            <w:pPr>
              <w:rPr>
                <w:rFonts w:eastAsia="Calibri" w:cs="Times New Roman"/>
                <w:sz w:val="18"/>
                <w:szCs w:val="18"/>
              </w:rPr>
            </w:pPr>
            <w:r w:rsidRPr="00A26EFB">
              <w:rPr>
                <w:rFonts w:eastAsia="Calibri" w:cs="Times New Roman"/>
                <w:sz w:val="18"/>
                <w:szCs w:val="18"/>
              </w:rPr>
              <w:t>Education</w:t>
            </w:r>
          </w:p>
          <w:p w:rsidR="003D5C84" w:rsidRPr="00A26EFB" w:rsidRDefault="003D5C84" w:rsidP="00283780">
            <w:pPr>
              <w:rPr>
                <w:rFonts w:eastAsia="Calibri" w:cs="Times New Roman"/>
                <w:sz w:val="18"/>
                <w:szCs w:val="18"/>
              </w:rPr>
            </w:pPr>
            <w:r w:rsidRPr="00A26EFB">
              <w:rPr>
                <w:rFonts w:eastAsia="Calibri" w:cs="Times New Roman"/>
                <w:sz w:val="18"/>
                <w:szCs w:val="18"/>
              </w:rPr>
              <w:t>Home Affairs</w:t>
            </w:r>
          </w:p>
        </w:tc>
        <w:tc>
          <w:tcPr>
            <w:tcW w:w="2729" w:type="dxa"/>
            <w:shd w:val="clear" w:color="auto" w:fill="FFFFFF" w:themeFill="background1"/>
          </w:tcPr>
          <w:p w:rsidR="003D5C84" w:rsidRPr="00A26EFB" w:rsidRDefault="003D5C84" w:rsidP="00283780">
            <w:pPr>
              <w:rPr>
                <w:rFonts w:eastAsia="Calibri" w:cs="Times New Roman"/>
                <w:sz w:val="18"/>
                <w:szCs w:val="18"/>
              </w:rPr>
            </w:pPr>
          </w:p>
        </w:tc>
        <w:tc>
          <w:tcPr>
            <w:tcW w:w="2729" w:type="dxa"/>
            <w:shd w:val="clear" w:color="auto" w:fill="FFFFFF" w:themeFill="background1"/>
          </w:tcPr>
          <w:p w:rsidR="003D5C84" w:rsidRPr="00A26EFB" w:rsidRDefault="003D5C84" w:rsidP="00283780">
            <w:pPr>
              <w:rPr>
                <w:rFonts w:eastAsia="Calibri" w:cs="Times New Roman"/>
                <w:sz w:val="18"/>
                <w:szCs w:val="18"/>
              </w:rPr>
            </w:pPr>
          </w:p>
        </w:tc>
      </w:tr>
      <w:tr w:rsidR="003D5C84" w:rsidRPr="00A26EFB" w:rsidTr="003D5C84">
        <w:trPr>
          <w:trHeight w:val="1978"/>
        </w:trPr>
        <w:tc>
          <w:tcPr>
            <w:tcW w:w="1277" w:type="dxa"/>
            <w:vMerge/>
          </w:tcPr>
          <w:p w:rsidR="003D5C84" w:rsidRPr="00A26EFB" w:rsidRDefault="003D5C84" w:rsidP="00283780">
            <w:pPr>
              <w:rPr>
                <w:rFonts w:eastAsia="Calibri" w:cs="Times New Roman"/>
                <w:b/>
                <w:sz w:val="18"/>
                <w:szCs w:val="18"/>
              </w:rPr>
            </w:pPr>
          </w:p>
        </w:tc>
        <w:tc>
          <w:tcPr>
            <w:tcW w:w="974" w:type="dxa"/>
            <w:vAlign w:val="center"/>
          </w:tcPr>
          <w:p w:rsidR="003D5C84" w:rsidRPr="00A26EFB" w:rsidRDefault="003D5C84" w:rsidP="00283780">
            <w:pPr>
              <w:rPr>
                <w:rFonts w:eastAsia="Calibri" w:cs="Times New Roman"/>
                <w:b/>
                <w:sz w:val="18"/>
                <w:szCs w:val="18"/>
              </w:rPr>
            </w:pPr>
            <w:r w:rsidRPr="00A26EFB">
              <w:rPr>
                <w:rFonts w:eastAsia="Calibri" w:cs="Times New Roman"/>
                <w:b/>
                <w:sz w:val="18"/>
                <w:szCs w:val="18"/>
              </w:rPr>
              <w:t>Female</w:t>
            </w:r>
          </w:p>
        </w:tc>
        <w:tc>
          <w:tcPr>
            <w:tcW w:w="2728" w:type="dxa"/>
            <w:shd w:val="clear" w:color="auto" w:fill="A6A6A6" w:themeFill="background1" w:themeFillShade="A6"/>
          </w:tcPr>
          <w:p w:rsidR="003D5C84" w:rsidRPr="00A26EFB" w:rsidRDefault="003D5C84" w:rsidP="00283780">
            <w:pPr>
              <w:rPr>
                <w:rFonts w:eastAsia="Calibri" w:cs="Times New Roman"/>
                <w:sz w:val="18"/>
                <w:szCs w:val="18"/>
              </w:rPr>
            </w:pPr>
          </w:p>
        </w:tc>
        <w:tc>
          <w:tcPr>
            <w:tcW w:w="2729" w:type="dxa"/>
            <w:shd w:val="clear" w:color="auto" w:fill="D9D9D9" w:themeFill="background1" w:themeFillShade="D9"/>
          </w:tcPr>
          <w:p w:rsidR="003D5C84" w:rsidRPr="00A26EFB" w:rsidRDefault="003D5C84" w:rsidP="00283780">
            <w:pPr>
              <w:rPr>
                <w:rFonts w:eastAsia="Calibri" w:cs="Times New Roman"/>
                <w:sz w:val="18"/>
                <w:szCs w:val="18"/>
              </w:rPr>
            </w:pPr>
            <w:r w:rsidRPr="00A26EFB">
              <w:rPr>
                <w:rFonts w:eastAsia="Calibri" w:cs="Times New Roman"/>
                <w:sz w:val="18"/>
                <w:szCs w:val="18"/>
              </w:rPr>
              <w:t xml:space="preserve">Communities &amp; Local </w:t>
            </w:r>
            <w:proofErr w:type="spellStart"/>
            <w:r w:rsidRPr="00A26EFB">
              <w:rPr>
                <w:rFonts w:eastAsia="Calibri" w:cs="Times New Roman"/>
                <w:sz w:val="18"/>
                <w:szCs w:val="18"/>
              </w:rPr>
              <w:t>Gvt</w:t>
            </w:r>
            <w:proofErr w:type="spellEnd"/>
          </w:p>
        </w:tc>
        <w:tc>
          <w:tcPr>
            <w:tcW w:w="2729" w:type="dxa"/>
            <w:shd w:val="clear" w:color="auto" w:fill="FFFFFF" w:themeFill="background1"/>
          </w:tcPr>
          <w:p w:rsidR="003D5C84" w:rsidRPr="00A26EFB" w:rsidRDefault="003D5C84" w:rsidP="00283780">
            <w:pPr>
              <w:rPr>
                <w:rFonts w:eastAsia="Calibri" w:cs="Times New Roman"/>
                <w:sz w:val="18"/>
                <w:szCs w:val="18"/>
              </w:rPr>
            </w:pPr>
            <w:r w:rsidRPr="00A26EFB">
              <w:rPr>
                <w:rFonts w:eastAsia="Calibri" w:cs="Times New Roman"/>
                <w:sz w:val="18"/>
                <w:szCs w:val="18"/>
              </w:rPr>
              <w:t>Justice</w:t>
            </w:r>
          </w:p>
        </w:tc>
        <w:tc>
          <w:tcPr>
            <w:tcW w:w="2729" w:type="dxa"/>
            <w:shd w:val="clear" w:color="auto" w:fill="FFFFFF" w:themeFill="background1"/>
          </w:tcPr>
          <w:p w:rsidR="003D5C84" w:rsidRPr="00A26EFB" w:rsidRDefault="003D5C84" w:rsidP="00283780">
            <w:pPr>
              <w:rPr>
                <w:rFonts w:eastAsia="Calibri" w:cs="Times New Roman"/>
                <w:sz w:val="18"/>
                <w:szCs w:val="18"/>
              </w:rPr>
            </w:pPr>
          </w:p>
        </w:tc>
      </w:tr>
      <w:tr w:rsidR="003D5C84" w:rsidRPr="00A26EFB" w:rsidTr="003D5C84">
        <w:trPr>
          <w:trHeight w:val="1978"/>
        </w:trPr>
        <w:tc>
          <w:tcPr>
            <w:tcW w:w="1277" w:type="dxa"/>
            <w:vMerge/>
          </w:tcPr>
          <w:p w:rsidR="003D5C84" w:rsidRPr="00A26EFB" w:rsidRDefault="003D5C84" w:rsidP="00283780">
            <w:pPr>
              <w:rPr>
                <w:rFonts w:eastAsia="Calibri" w:cs="Times New Roman"/>
                <w:b/>
                <w:sz w:val="18"/>
                <w:szCs w:val="18"/>
              </w:rPr>
            </w:pPr>
          </w:p>
        </w:tc>
        <w:tc>
          <w:tcPr>
            <w:tcW w:w="974" w:type="dxa"/>
            <w:vAlign w:val="center"/>
          </w:tcPr>
          <w:p w:rsidR="003D5C84" w:rsidRPr="00A26EFB" w:rsidRDefault="003D5C84" w:rsidP="00283780">
            <w:pPr>
              <w:rPr>
                <w:rFonts w:eastAsia="Calibri" w:cs="Times New Roman"/>
                <w:b/>
                <w:sz w:val="18"/>
                <w:szCs w:val="18"/>
              </w:rPr>
            </w:pPr>
            <w:r w:rsidRPr="00A26EFB">
              <w:rPr>
                <w:rFonts w:eastAsia="Calibri" w:cs="Times New Roman"/>
                <w:b/>
                <w:sz w:val="18"/>
                <w:szCs w:val="18"/>
              </w:rPr>
              <w:t>Male</w:t>
            </w:r>
          </w:p>
        </w:tc>
        <w:tc>
          <w:tcPr>
            <w:tcW w:w="2728" w:type="dxa"/>
            <w:shd w:val="clear" w:color="auto" w:fill="FFFFFF" w:themeFill="background1"/>
          </w:tcPr>
          <w:p w:rsidR="003D5C84" w:rsidRPr="00A26EFB" w:rsidRDefault="003D5C84" w:rsidP="00283780">
            <w:pPr>
              <w:rPr>
                <w:rFonts w:eastAsia="Calibri" w:cs="Times New Roman"/>
                <w:sz w:val="18"/>
                <w:szCs w:val="18"/>
              </w:rPr>
            </w:pPr>
          </w:p>
        </w:tc>
        <w:tc>
          <w:tcPr>
            <w:tcW w:w="2729" w:type="dxa"/>
            <w:shd w:val="clear" w:color="auto" w:fill="FFFFFF" w:themeFill="background1"/>
          </w:tcPr>
          <w:p w:rsidR="003D5C84" w:rsidRPr="00A26EFB" w:rsidRDefault="003D5C84" w:rsidP="00283780">
            <w:pPr>
              <w:rPr>
                <w:rFonts w:eastAsia="Calibri" w:cs="Times New Roman"/>
                <w:sz w:val="18"/>
                <w:szCs w:val="18"/>
              </w:rPr>
            </w:pPr>
            <w:r w:rsidRPr="00A26EFB">
              <w:rPr>
                <w:rFonts w:eastAsia="Calibri" w:cs="Times New Roman"/>
                <w:sz w:val="18"/>
                <w:szCs w:val="18"/>
              </w:rPr>
              <w:t>Business</w:t>
            </w:r>
          </w:p>
          <w:p w:rsidR="003D5C84" w:rsidRPr="00A26EFB" w:rsidRDefault="003D5C84" w:rsidP="00283780">
            <w:pPr>
              <w:rPr>
                <w:rFonts w:eastAsia="Calibri" w:cs="Times New Roman"/>
                <w:sz w:val="18"/>
                <w:szCs w:val="18"/>
              </w:rPr>
            </w:pPr>
            <w:r w:rsidRPr="00A26EFB">
              <w:rPr>
                <w:rFonts w:eastAsia="Calibri" w:cs="Times New Roman"/>
                <w:sz w:val="18"/>
                <w:szCs w:val="18"/>
              </w:rPr>
              <w:t>International Development</w:t>
            </w:r>
          </w:p>
          <w:p w:rsidR="003D5C84" w:rsidRPr="00A26EFB" w:rsidRDefault="003D5C84" w:rsidP="00283780">
            <w:pPr>
              <w:rPr>
                <w:rFonts w:eastAsia="Calibri" w:cs="Times New Roman"/>
                <w:sz w:val="18"/>
                <w:szCs w:val="18"/>
              </w:rPr>
            </w:pPr>
            <w:r w:rsidRPr="00A26EFB">
              <w:rPr>
                <w:rFonts w:eastAsia="Calibri" w:cs="Times New Roman"/>
                <w:sz w:val="18"/>
                <w:szCs w:val="18"/>
              </w:rPr>
              <w:t>Procedure</w:t>
            </w:r>
          </w:p>
          <w:p w:rsidR="003D5C84" w:rsidRPr="00A26EFB" w:rsidRDefault="003D5C84" w:rsidP="00283780">
            <w:pPr>
              <w:rPr>
                <w:rFonts w:eastAsia="Calibri" w:cs="Times New Roman"/>
                <w:sz w:val="18"/>
                <w:szCs w:val="18"/>
              </w:rPr>
            </w:pPr>
            <w:r w:rsidRPr="00A26EFB">
              <w:rPr>
                <w:rFonts w:eastAsia="Calibri" w:cs="Times New Roman"/>
                <w:sz w:val="18"/>
                <w:szCs w:val="18"/>
              </w:rPr>
              <w:t>Science &amp; Technology</w:t>
            </w:r>
          </w:p>
          <w:p w:rsidR="003D5C84" w:rsidRPr="00A26EFB" w:rsidRDefault="003D5C84" w:rsidP="00283780">
            <w:pPr>
              <w:rPr>
                <w:rFonts w:eastAsia="Calibri" w:cs="Times New Roman"/>
                <w:sz w:val="18"/>
                <w:szCs w:val="18"/>
              </w:rPr>
            </w:pPr>
            <w:r w:rsidRPr="00A26EFB">
              <w:rPr>
                <w:rFonts w:eastAsia="Calibri" w:cs="Times New Roman"/>
                <w:sz w:val="18"/>
                <w:szCs w:val="18"/>
              </w:rPr>
              <w:t>Transport</w:t>
            </w:r>
          </w:p>
        </w:tc>
        <w:tc>
          <w:tcPr>
            <w:tcW w:w="2729" w:type="dxa"/>
            <w:shd w:val="clear" w:color="auto" w:fill="D9D9D9" w:themeFill="background1" w:themeFillShade="D9"/>
          </w:tcPr>
          <w:p w:rsidR="003D5C84" w:rsidRPr="00A26EFB" w:rsidRDefault="003D5C84" w:rsidP="00283780">
            <w:pPr>
              <w:rPr>
                <w:rFonts w:eastAsia="Calibri" w:cs="Times New Roman"/>
                <w:sz w:val="18"/>
                <w:szCs w:val="18"/>
              </w:rPr>
            </w:pPr>
            <w:r w:rsidRPr="00A26EFB">
              <w:rPr>
                <w:rFonts w:eastAsia="Calibri" w:cs="Times New Roman"/>
                <w:sz w:val="18"/>
                <w:szCs w:val="18"/>
              </w:rPr>
              <w:t>Backbench Business</w:t>
            </w:r>
          </w:p>
          <w:p w:rsidR="003D5C84" w:rsidRPr="00A26EFB" w:rsidRDefault="003D5C84" w:rsidP="00283780">
            <w:pPr>
              <w:rPr>
                <w:rFonts w:eastAsia="Calibri" w:cs="Times New Roman"/>
                <w:sz w:val="18"/>
                <w:szCs w:val="18"/>
              </w:rPr>
            </w:pPr>
            <w:r w:rsidRPr="00A26EFB">
              <w:rPr>
                <w:rFonts w:eastAsia="Calibri" w:cs="Times New Roman"/>
                <w:sz w:val="18"/>
                <w:szCs w:val="18"/>
              </w:rPr>
              <w:t>Culture, Media &amp; Sport</w:t>
            </w:r>
          </w:p>
          <w:p w:rsidR="003D5C84" w:rsidRPr="00A26EFB" w:rsidRDefault="003D5C84" w:rsidP="00283780">
            <w:pPr>
              <w:rPr>
                <w:rFonts w:eastAsia="Calibri" w:cs="Times New Roman"/>
                <w:sz w:val="18"/>
                <w:szCs w:val="18"/>
              </w:rPr>
            </w:pPr>
            <w:r w:rsidRPr="00A26EFB">
              <w:rPr>
                <w:rFonts w:eastAsia="Calibri" w:cs="Times New Roman"/>
                <w:sz w:val="18"/>
                <w:szCs w:val="18"/>
              </w:rPr>
              <w:t>Energy &amp; Climate Change</w:t>
            </w:r>
          </w:p>
          <w:p w:rsidR="003D5C84" w:rsidRPr="00A26EFB" w:rsidRDefault="003D5C84" w:rsidP="00283780">
            <w:pPr>
              <w:rPr>
                <w:rFonts w:eastAsia="Calibri" w:cs="Times New Roman"/>
                <w:sz w:val="18"/>
                <w:szCs w:val="18"/>
              </w:rPr>
            </w:pPr>
            <w:r w:rsidRPr="00A26EFB">
              <w:rPr>
                <w:rFonts w:eastAsia="Calibri" w:cs="Times New Roman"/>
                <w:sz w:val="18"/>
                <w:szCs w:val="18"/>
              </w:rPr>
              <w:t>Environment, Food &amp; Rural Affairs</w:t>
            </w:r>
          </w:p>
          <w:p w:rsidR="003D5C84" w:rsidRPr="00A26EFB" w:rsidRDefault="003D5C84" w:rsidP="00283780">
            <w:pPr>
              <w:rPr>
                <w:rFonts w:eastAsia="Calibri" w:cs="Times New Roman"/>
                <w:sz w:val="18"/>
                <w:szCs w:val="18"/>
              </w:rPr>
            </w:pPr>
            <w:r w:rsidRPr="00A26EFB">
              <w:rPr>
                <w:rFonts w:eastAsia="Calibri" w:cs="Times New Roman"/>
                <w:sz w:val="18"/>
                <w:szCs w:val="18"/>
              </w:rPr>
              <w:t>Environmental Audit</w:t>
            </w:r>
          </w:p>
          <w:p w:rsidR="003D5C84" w:rsidRPr="00A26EFB" w:rsidRDefault="003D5C84" w:rsidP="00283780">
            <w:pPr>
              <w:rPr>
                <w:rFonts w:eastAsia="Calibri" w:cs="Times New Roman"/>
                <w:sz w:val="18"/>
                <w:szCs w:val="18"/>
              </w:rPr>
            </w:pPr>
            <w:r w:rsidRPr="00A26EFB">
              <w:rPr>
                <w:rFonts w:eastAsia="Calibri" w:cs="Times New Roman"/>
                <w:sz w:val="18"/>
                <w:szCs w:val="18"/>
              </w:rPr>
              <w:t>Public Admin. &amp; Const. Affairs</w:t>
            </w:r>
          </w:p>
          <w:p w:rsidR="003D5C84" w:rsidRPr="00A26EFB" w:rsidRDefault="003D5C84" w:rsidP="00283780">
            <w:pPr>
              <w:rPr>
                <w:rFonts w:eastAsia="Calibri" w:cs="Times New Roman"/>
                <w:sz w:val="18"/>
                <w:szCs w:val="18"/>
              </w:rPr>
            </w:pPr>
            <w:r w:rsidRPr="00A26EFB">
              <w:rPr>
                <w:rFonts w:eastAsia="Calibri" w:cs="Times New Roman"/>
                <w:sz w:val="18"/>
                <w:szCs w:val="18"/>
              </w:rPr>
              <w:t>Public Accounts</w:t>
            </w:r>
          </w:p>
          <w:p w:rsidR="003D5C84" w:rsidRPr="00A26EFB" w:rsidRDefault="003D5C84" w:rsidP="00283780">
            <w:pPr>
              <w:rPr>
                <w:rFonts w:eastAsia="Calibri" w:cs="Times New Roman"/>
                <w:sz w:val="18"/>
                <w:szCs w:val="18"/>
              </w:rPr>
            </w:pPr>
            <w:r w:rsidRPr="00A26EFB">
              <w:rPr>
                <w:rFonts w:eastAsia="Calibri" w:cs="Times New Roman"/>
                <w:sz w:val="18"/>
                <w:szCs w:val="18"/>
              </w:rPr>
              <w:t>Scottish Affairs</w:t>
            </w:r>
          </w:p>
          <w:p w:rsidR="003D5C84" w:rsidRPr="00A26EFB" w:rsidRDefault="003D5C84" w:rsidP="00283780">
            <w:pPr>
              <w:rPr>
                <w:rFonts w:eastAsia="Calibri" w:cs="Times New Roman"/>
                <w:sz w:val="18"/>
                <w:szCs w:val="18"/>
              </w:rPr>
            </w:pPr>
            <w:r w:rsidRPr="00A26EFB">
              <w:rPr>
                <w:rFonts w:eastAsia="Calibri" w:cs="Times New Roman"/>
                <w:sz w:val="18"/>
                <w:szCs w:val="18"/>
              </w:rPr>
              <w:t>Welsh Affairs</w:t>
            </w:r>
          </w:p>
        </w:tc>
        <w:tc>
          <w:tcPr>
            <w:tcW w:w="2729" w:type="dxa"/>
            <w:shd w:val="clear" w:color="auto" w:fill="A6A6A6" w:themeFill="background1" w:themeFillShade="A6"/>
          </w:tcPr>
          <w:p w:rsidR="003D5C84" w:rsidRPr="00A26EFB" w:rsidRDefault="003D5C84" w:rsidP="00283780">
            <w:pPr>
              <w:rPr>
                <w:rFonts w:eastAsia="Calibri" w:cs="Times New Roman"/>
                <w:sz w:val="18"/>
                <w:szCs w:val="18"/>
              </w:rPr>
            </w:pPr>
            <w:r w:rsidRPr="00A26EFB">
              <w:rPr>
                <w:rFonts w:eastAsia="Calibri" w:cs="Times New Roman"/>
                <w:sz w:val="18"/>
                <w:szCs w:val="18"/>
              </w:rPr>
              <w:t>Northern Ireland Affairs</w:t>
            </w:r>
          </w:p>
          <w:p w:rsidR="003D5C84" w:rsidRPr="00A26EFB" w:rsidRDefault="003D5C84" w:rsidP="00283780">
            <w:pPr>
              <w:rPr>
                <w:rFonts w:eastAsia="Calibri" w:cs="Times New Roman"/>
                <w:sz w:val="18"/>
                <w:szCs w:val="18"/>
              </w:rPr>
            </w:pPr>
            <w:r w:rsidRPr="00A26EFB">
              <w:rPr>
                <w:rFonts w:eastAsia="Calibri" w:cs="Times New Roman"/>
                <w:sz w:val="18"/>
                <w:szCs w:val="18"/>
              </w:rPr>
              <w:t>Treasury</w:t>
            </w:r>
          </w:p>
        </w:tc>
      </w:tr>
      <w:tr w:rsidR="003D5C84" w:rsidRPr="00A26EFB" w:rsidTr="003D5C84">
        <w:trPr>
          <w:trHeight w:val="1978"/>
        </w:trPr>
        <w:tc>
          <w:tcPr>
            <w:tcW w:w="1277" w:type="dxa"/>
            <w:vMerge/>
          </w:tcPr>
          <w:p w:rsidR="003D5C84" w:rsidRPr="00A26EFB" w:rsidRDefault="003D5C84" w:rsidP="00283780">
            <w:pPr>
              <w:rPr>
                <w:rFonts w:eastAsia="Calibri" w:cs="Times New Roman"/>
                <w:b/>
                <w:sz w:val="18"/>
                <w:szCs w:val="18"/>
              </w:rPr>
            </w:pPr>
          </w:p>
        </w:tc>
        <w:tc>
          <w:tcPr>
            <w:tcW w:w="974" w:type="dxa"/>
            <w:vAlign w:val="center"/>
          </w:tcPr>
          <w:p w:rsidR="003D5C84" w:rsidRPr="00A26EFB" w:rsidRDefault="003D5C84" w:rsidP="00283780">
            <w:pPr>
              <w:rPr>
                <w:rFonts w:eastAsia="Calibri" w:cs="Times New Roman"/>
                <w:b/>
                <w:sz w:val="18"/>
                <w:szCs w:val="18"/>
              </w:rPr>
            </w:pPr>
            <w:r w:rsidRPr="00A26EFB">
              <w:rPr>
                <w:rFonts w:eastAsia="Calibri" w:cs="Times New Roman"/>
                <w:b/>
                <w:sz w:val="18"/>
                <w:szCs w:val="18"/>
              </w:rPr>
              <w:t>Strongly Male</w:t>
            </w:r>
          </w:p>
        </w:tc>
        <w:tc>
          <w:tcPr>
            <w:tcW w:w="2728" w:type="dxa"/>
            <w:shd w:val="clear" w:color="auto" w:fill="FFFFFF" w:themeFill="background1"/>
          </w:tcPr>
          <w:p w:rsidR="003D5C84" w:rsidRPr="00A26EFB" w:rsidRDefault="003D5C84" w:rsidP="00283780">
            <w:pPr>
              <w:rPr>
                <w:rFonts w:eastAsia="Calibri" w:cs="Times New Roman"/>
                <w:sz w:val="18"/>
                <w:szCs w:val="18"/>
              </w:rPr>
            </w:pPr>
          </w:p>
        </w:tc>
        <w:tc>
          <w:tcPr>
            <w:tcW w:w="2729" w:type="dxa"/>
            <w:shd w:val="clear" w:color="auto" w:fill="FFFFFF" w:themeFill="background1"/>
          </w:tcPr>
          <w:p w:rsidR="003D5C84" w:rsidRPr="00A26EFB" w:rsidRDefault="003D5C84" w:rsidP="00283780">
            <w:pPr>
              <w:rPr>
                <w:rFonts w:eastAsia="Calibri" w:cs="Times New Roman"/>
                <w:sz w:val="18"/>
                <w:szCs w:val="18"/>
              </w:rPr>
            </w:pPr>
          </w:p>
        </w:tc>
        <w:tc>
          <w:tcPr>
            <w:tcW w:w="2729" w:type="dxa"/>
            <w:shd w:val="clear" w:color="auto" w:fill="A6A6A6" w:themeFill="background1" w:themeFillShade="A6"/>
          </w:tcPr>
          <w:p w:rsidR="003D5C84" w:rsidRPr="00A26EFB" w:rsidRDefault="003D5C84" w:rsidP="00283780">
            <w:pPr>
              <w:rPr>
                <w:rFonts w:eastAsia="Calibri" w:cs="Times New Roman"/>
                <w:sz w:val="18"/>
                <w:szCs w:val="18"/>
              </w:rPr>
            </w:pPr>
          </w:p>
        </w:tc>
        <w:tc>
          <w:tcPr>
            <w:tcW w:w="2729" w:type="dxa"/>
            <w:shd w:val="clear" w:color="auto" w:fill="808080" w:themeFill="background1" w:themeFillShade="80"/>
          </w:tcPr>
          <w:p w:rsidR="003D5C84" w:rsidRPr="00A26EFB" w:rsidRDefault="003D5C84" w:rsidP="00283780">
            <w:pPr>
              <w:rPr>
                <w:rFonts w:eastAsia="Calibri" w:cs="Times New Roman"/>
                <w:sz w:val="18"/>
                <w:szCs w:val="18"/>
              </w:rPr>
            </w:pPr>
            <w:r w:rsidRPr="00A26EFB">
              <w:rPr>
                <w:rFonts w:eastAsia="Calibri" w:cs="Times New Roman"/>
                <w:sz w:val="18"/>
                <w:szCs w:val="18"/>
              </w:rPr>
              <w:t>Defence</w:t>
            </w:r>
          </w:p>
          <w:p w:rsidR="003D5C84" w:rsidRPr="00A26EFB" w:rsidRDefault="003D5C84" w:rsidP="00283780">
            <w:pPr>
              <w:rPr>
                <w:rFonts w:eastAsia="Calibri" w:cs="Times New Roman"/>
                <w:sz w:val="18"/>
                <w:szCs w:val="18"/>
              </w:rPr>
            </w:pPr>
            <w:r w:rsidRPr="00A26EFB">
              <w:rPr>
                <w:rFonts w:eastAsia="Calibri" w:cs="Times New Roman"/>
                <w:sz w:val="18"/>
                <w:szCs w:val="18"/>
              </w:rPr>
              <w:t>Foreign Affairs</w:t>
            </w:r>
          </w:p>
          <w:p w:rsidR="003D5C84" w:rsidRPr="00A26EFB" w:rsidRDefault="003D5C84" w:rsidP="00283780">
            <w:pPr>
              <w:rPr>
                <w:rFonts w:eastAsia="Calibri" w:cs="Times New Roman"/>
                <w:sz w:val="18"/>
                <w:szCs w:val="18"/>
              </w:rPr>
            </w:pPr>
            <w:r w:rsidRPr="00A26EFB">
              <w:rPr>
                <w:rFonts w:eastAsia="Calibri" w:cs="Times New Roman"/>
                <w:sz w:val="18"/>
                <w:szCs w:val="18"/>
              </w:rPr>
              <w:t>Petitions</w:t>
            </w:r>
          </w:p>
          <w:p w:rsidR="003D5C84" w:rsidRPr="00A26EFB" w:rsidRDefault="003D5C84" w:rsidP="00283780">
            <w:pPr>
              <w:rPr>
                <w:rFonts w:eastAsia="Calibri" w:cs="Times New Roman"/>
                <w:sz w:val="18"/>
                <w:szCs w:val="18"/>
              </w:rPr>
            </w:pPr>
            <w:r w:rsidRPr="00A26EFB">
              <w:rPr>
                <w:rFonts w:eastAsia="Calibri" w:cs="Times New Roman"/>
                <w:sz w:val="18"/>
                <w:szCs w:val="18"/>
              </w:rPr>
              <w:t>Standards &amp; Privileges</w:t>
            </w:r>
          </w:p>
        </w:tc>
      </w:tr>
    </w:tbl>
    <w:p w:rsidR="003D5C84" w:rsidRPr="003D5C84" w:rsidRDefault="003D5C84" w:rsidP="003D5C84"/>
    <w:p w:rsidR="003D5C84" w:rsidRDefault="003D5C84" w:rsidP="00DE6F2C">
      <w:pPr>
        <w:keepNext/>
        <w:spacing w:after="160" w:line="240" w:lineRule="auto"/>
        <w:rPr>
          <w:rFonts w:ascii="Calibri" w:eastAsia="Calibri" w:hAnsi="Calibri" w:cs="Times New Roman"/>
          <w:i/>
          <w:iCs/>
          <w:color w:val="44546A"/>
          <w:sz w:val="18"/>
          <w:szCs w:val="18"/>
        </w:rPr>
        <w:sectPr w:rsidR="003D5C84" w:rsidSect="003D5C84">
          <w:pgSz w:w="15840" w:h="12240" w:orient="landscape"/>
          <w:pgMar w:top="1440" w:right="1440" w:bottom="1440" w:left="1440" w:header="709" w:footer="709" w:gutter="0"/>
          <w:cols w:space="708"/>
          <w:docGrid w:linePitch="360"/>
        </w:sectPr>
      </w:pPr>
    </w:p>
    <w:p w:rsidR="00DE6F2C" w:rsidRPr="00DE6F2C" w:rsidRDefault="00DE6F2C" w:rsidP="00DE6F2C">
      <w:pPr>
        <w:keepNext/>
        <w:spacing w:after="160" w:line="240" w:lineRule="auto"/>
        <w:rPr>
          <w:rFonts w:ascii="Calibri" w:eastAsia="Calibri" w:hAnsi="Calibri" w:cs="Times New Roman"/>
          <w:i/>
          <w:iCs/>
          <w:color w:val="44546A"/>
          <w:sz w:val="18"/>
          <w:szCs w:val="18"/>
        </w:rPr>
      </w:pPr>
      <w:r w:rsidRPr="00DE6F2C">
        <w:rPr>
          <w:rFonts w:ascii="Calibri" w:eastAsia="Calibri" w:hAnsi="Calibri" w:cs="Times New Roman"/>
          <w:i/>
          <w:iCs/>
          <w:color w:val="44546A"/>
          <w:sz w:val="18"/>
          <w:szCs w:val="18"/>
        </w:rPr>
        <w:lastRenderedPageBreak/>
        <w:t xml:space="preserve">Table </w:t>
      </w:r>
      <w:proofErr w:type="gramStart"/>
      <w:r>
        <w:rPr>
          <w:rFonts w:ascii="Calibri" w:eastAsia="Calibri" w:hAnsi="Calibri" w:cs="Times New Roman"/>
          <w:i/>
          <w:iCs/>
          <w:color w:val="44546A"/>
          <w:sz w:val="18"/>
          <w:szCs w:val="18"/>
        </w:rPr>
        <w:t>A</w:t>
      </w:r>
      <w:proofErr w:type="gramEnd"/>
      <w:r w:rsidRPr="00DE6F2C">
        <w:rPr>
          <w:rFonts w:ascii="Calibri" w:eastAsia="Calibri" w:hAnsi="Calibri" w:cs="Times New Roman"/>
          <w:i/>
          <w:iCs/>
          <w:color w:val="44546A"/>
          <w:sz w:val="18"/>
          <w:szCs w:val="18"/>
        </w:rPr>
        <w:fldChar w:fldCharType="begin"/>
      </w:r>
      <w:r w:rsidRPr="00DE6F2C">
        <w:rPr>
          <w:rFonts w:ascii="Calibri" w:eastAsia="Calibri" w:hAnsi="Calibri" w:cs="Times New Roman"/>
          <w:i/>
          <w:iCs/>
          <w:color w:val="44546A"/>
          <w:sz w:val="18"/>
          <w:szCs w:val="18"/>
        </w:rPr>
        <w:instrText xml:space="preserve"> SEQ Table \* ARABIC </w:instrText>
      </w:r>
      <w:r w:rsidRPr="00DE6F2C">
        <w:rPr>
          <w:rFonts w:ascii="Calibri" w:eastAsia="Calibri" w:hAnsi="Calibri" w:cs="Times New Roman"/>
          <w:i/>
          <w:iCs/>
          <w:color w:val="44546A"/>
          <w:sz w:val="18"/>
          <w:szCs w:val="18"/>
        </w:rPr>
        <w:fldChar w:fldCharType="separate"/>
      </w:r>
      <w:r w:rsidR="003D5C84">
        <w:rPr>
          <w:rFonts w:ascii="Calibri" w:eastAsia="Calibri" w:hAnsi="Calibri" w:cs="Times New Roman"/>
          <w:i/>
          <w:iCs/>
          <w:noProof/>
          <w:color w:val="44546A"/>
          <w:sz w:val="18"/>
          <w:szCs w:val="18"/>
        </w:rPr>
        <w:t>3</w:t>
      </w:r>
      <w:r w:rsidRPr="00DE6F2C">
        <w:rPr>
          <w:rFonts w:ascii="Calibri" w:eastAsia="Calibri" w:hAnsi="Calibri" w:cs="Times New Roman"/>
          <w:i/>
          <w:iCs/>
          <w:color w:val="44546A"/>
          <w:sz w:val="18"/>
          <w:szCs w:val="18"/>
        </w:rPr>
        <w:fldChar w:fldCharType="end"/>
      </w:r>
      <w:r w:rsidRPr="00DE6F2C">
        <w:rPr>
          <w:rFonts w:ascii="Calibri" w:eastAsia="Calibri" w:hAnsi="Calibri" w:cs="Times New Roman"/>
          <w:i/>
          <w:iCs/>
          <w:color w:val="44546A"/>
          <w:sz w:val="18"/>
          <w:szCs w:val="18"/>
        </w:rPr>
        <w:t>: Model Description &amp; Statistics for each Time Series</w:t>
      </w:r>
    </w:p>
    <w:tbl>
      <w:tblPr>
        <w:tblStyle w:val="TableGrid"/>
        <w:tblW w:w="9322" w:type="dxa"/>
        <w:tblLook w:val="04A0" w:firstRow="1" w:lastRow="0" w:firstColumn="1" w:lastColumn="0" w:noHBand="0" w:noVBand="1"/>
      </w:tblPr>
      <w:tblGrid>
        <w:gridCol w:w="3510"/>
        <w:gridCol w:w="993"/>
        <w:gridCol w:w="1134"/>
        <w:gridCol w:w="992"/>
        <w:gridCol w:w="2693"/>
      </w:tblGrid>
      <w:tr w:rsidR="00DE6F2C" w:rsidRPr="00DE6F2C" w:rsidTr="00DE6F2C">
        <w:tc>
          <w:tcPr>
            <w:tcW w:w="3510" w:type="dxa"/>
            <w:tcBorders>
              <w:left w:val="nil"/>
              <w:bottom w:val="single" w:sz="4" w:space="0" w:color="auto"/>
              <w:right w:val="nil"/>
            </w:tcBorders>
          </w:tcPr>
          <w:p w:rsidR="00DE6F2C" w:rsidRPr="00DE6F2C" w:rsidRDefault="00DE6F2C" w:rsidP="00DE6F2C">
            <w:pPr>
              <w:autoSpaceDE w:val="0"/>
              <w:autoSpaceDN w:val="0"/>
              <w:adjustRightInd w:val="0"/>
              <w:spacing w:line="23" w:lineRule="atLeast"/>
              <w:rPr>
                <w:b/>
                <w:sz w:val="18"/>
                <w:szCs w:val="18"/>
              </w:rPr>
            </w:pPr>
            <w:r w:rsidRPr="00DE6F2C">
              <w:rPr>
                <w:b/>
                <w:sz w:val="18"/>
                <w:szCs w:val="18"/>
              </w:rPr>
              <w:t>Series</w:t>
            </w:r>
          </w:p>
        </w:tc>
        <w:tc>
          <w:tcPr>
            <w:tcW w:w="993" w:type="dxa"/>
            <w:tcBorders>
              <w:left w:val="nil"/>
              <w:bottom w:val="single" w:sz="4" w:space="0" w:color="auto"/>
              <w:right w:val="nil"/>
            </w:tcBorders>
          </w:tcPr>
          <w:p w:rsidR="00DE6F2C" w:rsidRPr="00DE6F2C" w:rsidRDefault="00DE6F2C" w:rsidP="00DE6F2C">
            <w:pPr>
              <w:autoSpaceDE w:val="0"/>
              <w:autoSpaceDN w:val="0"/>
              <w:adjustRightInd w:val="0"/>
              <w:spacing w:line="23" w:lineRule="atLeast"/>
              <w:jc w:val="center"/>
              <w:rPr>
                <w:b/>
                <w:sz w:val="18"/>
                <w:szCs w:val="18"/>
              </w:rPr>
            </w:pPr>
            <w:r w:rsidRPr="00DE6F2C">
              <w:rPr>
                <w:b/>
                <w:sz w:val="18"/>
                <w:szCs w:val="18"/>
              </w:rPr>
              <w:t>Model</w:t>
            </w:r>
            <w:r w:rsidRPr="00DE6F2C">
              <w:rPr>
                <w:sz w:val="18"/>
                <w:szCs w:val="18"/>
                <w:vertAlign w:val="superscript"/>
              </w:rPr>
              <w:t>1</w:t>
            </w:r>
          </w:p>
        </w:tc>
        <w:tc>
          <w:tcPr>
            <w:tcW w:w="1134" w:type="dxa"/>
            <w:tcBorders>
              <w:left w:val="nil"/>
              <w:right w:val="nil"/>
            </w:tcBorders>
          </w:tcPr>
          <w:p w:rsidR="00DE6F2C" w:rsidRPr="00DE6F2C" w:rsidRDefault="00DE6F2C" w:rsidP="00DE6F2C">
            <w:pPr>
              <w:autoSpaceDE w:val="0"/>
              <w:autoSpaceDN w:val="0"/>
              <w:adjustRightInd w:val="0"/>
              <w:spacing w:line="23" w:lineRule="atLeast"/>
              <w:jc w:val="center"/>
              <w:rPr>
                <w:b/>
                <w:sz w:val="18"/>
                <w:szCs w:val="18"/>
              </w:rPr>
            </w:pPr>
            <w:r w:rsidRPr="00DE6F2C">
              <w:rPr>
                <w:b/>
                <w:sz w:val="18"/>
                <w:szCs w:val="18"/>
              </w:rPr>
              <w:t>Number of Predictors</w:t>
            </w:r>
          </w:p>
        </w:tc>
        <w:tc>
          <w:tcPr>
            <w:tcW w:w="992" w:type="dxa"/>
            <w:tcBorders>
              <w:left w:val="nil"/>
              <w:right w:val="nil"/>
            </w:tcBorders>
          </w:tcPr>
          <w:p w:rsidR="00DE6F2C" w:rsidRPr="00DE6F2C" w:rsidRDefault="00DE6F2C" w:rsidP="00DE6F2C">
            <w:pPr>
              <w:autoSpaceDE w:val="0"/>
              <w:autoSpaceDN w:val="0"/>
              <w:adjustRightInd w:val="0"/>
              <w:spacing w:line="23" w:lineRule="atLeast"/>
              <w:jc w:val="center"/>
              <w:rPr>
                <w:b/>
                <w:i/>
                <w:sz w:val="18"/>
                <w:szCs w:val="18"/>
              </w:rPr>
            </w:pPr>
            <w:r w:rsidRPr="00DE6F2C">
              <w:rPr>
                <w:b/>
                <w:sz w:val="18"/>
                <w:szCs w:val="18"/>
              </w:rPr>
              <w:t>R-Squared</w:t>
            </w:r>
          </w:p>
        </w:tc>
        <w:tc>
          <w:tcPr>
            <w:tcW w:w="2693" w:type="dxa"/>
            <w:tcBorders>
              <w:left w:val="nil"/>
              <w:right w:val="nil"/>
            </w:tcBorders>
          </w:tcPr>
          <w:p w:rsidR="00DE6F2C" w:rsidRPr="00DE6F2C" w:rsidRDefault="00DE6F2C" w:rsidP="00DE6F2C">
            <w:pPr>
              <w:autoSpaceDE w:val="0"/>
              <w:autoSpaceDN w:val="0"/>
              <w:adjustRightInd w:val="0"/>
              <w:spacing w:line="23" w:lineRule="atLeast"/>
              <w:jc w:val="center"/>
              <w:rPr>
                <w:b/>
                <w:sz w:val="18"/>
                <w:szCs w:val="18"/>
              </w:rPr>
            </w:pPr>
            <w:r w:rsidRPr="00DE6F2C">
              <w:rPr>
                <w:b/>
                <w:i/>
                <w:sz w:val="18"/>
                <w:szCs w:val="18"/>
              </w:rPr>
              <w:t>Q</w:t>
            </w:r>
            <w:r w:rsidRPr="00DE6F2C">
              <w:rPr>
                <w:b/>
                <w:sz w:val="18"/>
                <w:szCs w:val="18"/>
              </w:rPr>
              <w:t xml:space="preserve"> Statistic</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Female Membership</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4</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.979</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20.231; </w:t>
            </w:r>
            <w:proofErr w:type="spellStart"/>
            <w:r w:rsidRPr="00DE6F2C">
              <w:rPr>
                <w:i/>
                <w:sz w:val="18"/>
                <w:szCs w:val="18"/>
              </w:rPr>
              <w:t>df</w:t>
            </w:r>
            <w:proofErr w:type="spellEnd"/>
            <w:r w:rsidRPr="00DE6F2C">
              <w:rPr>
                <w:sz w:val="18"/>
                <w:szCs w:val="18"/>
              </w:rPr>
              <w:t xml:space="preserve"> =17; </w:t>
            </w:r>
            <w:r w:rsidRPr="00DE6F2C">
              <w:rPr>
                <w:i/>
                <w:sz w:val="18"/>
                <w:szCs w:val="18"/>
              </w:rPr>
              <w:t>p</w:t>
            </w:r>
            <w:r w:rsidRPr="00DE6F2C">
              <w:rPr>
                <w:sz w:val="18"/>
                <w:szCs w:val="18"/>
              </w:rPr>
              <w:t>&lt;.263</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Female Chairs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.862</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12.422; </w:t>
            </w:r>
            <w:proofErr w:type="spellStart"/>
            <w:r w:rsidRPr="00DE6F2C">
              <w:rPr>
                <w:i/>
                <w:sz w:val="18"/>
                <w:szCs w:val="18"/>
              </w:rPr>
              <w:t>df</w:t>
            </w:r>
            <w:proofErr w:type="spellEnd"/>
            <w:r w:rsidRPr="00DE6F2C">
              <w:rPr>
                <w:sz w:val="18"/>
                <w:szCs w:val="18"/>
              </w:rPr>
              <w:t xml:space="preserve"> =17; </w:t>
            </w:r>
            <w:r w:rsidRPr="00DE6F2C">
              <w:rPr>
                <w:i/>
                <w:sz w:val="18"/>
                <w:szCs w:val="18"/>
              </w:rPr>
              <w:t>p</w:t>
            </w:r>
            <w:r w:rsidRPr="00DE6F2C">
              <w:rPr>
                <w:sz w:val="18"/>
                <w:szCs w:val="18"/>
              </w:rPr>
              <w:t>&lt;.774</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Proportion within Confidence Bounds†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(0, 0, 0)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4</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.672</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20.504; </w:t>
            </w:r>
            <w:proofErr w:type="spellStart"/>
            <w:r w:rsidRPr="00DE6F2C">
              <w:rPr>
                <w:i/>
                <w:sz w:val="18"/>
                <w:szCs w:val="18"/>
              </w:rPr>
              <w:t>df</w:t>
            </w:r>
            <w:proofErr w:type="spellEnd"/>
            <w:r w:rsidRPr="00DE6F2C">
              <w:rPr>
                <w:sz w:val="18"/>
                <w:szCs w:val="18"/>
              </w:rPr>
              <w:t xml:space="preserve"> =18; </w:t>
            </w:r>
            <w:r w:rsidRPr="00DE6F2C">
              <w:rPr>
                <w:i/>
                <w:sz w:val="18"/>
                <w:szCs w:val="18"/>
              </w:rPr>
              <w:t>p</w:t>
            </w:r>
            <w:r w:rsidRPr="00DE6F2C">
              <w:rPr>
                <w:sz w:val="18"/>
                <w:szCs w:val="18"/>
              </w:rPr>
              <w:t>&lt;.305</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Divergence from Confidence Bounds†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(0, 0, 0)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5</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.885</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13.463; </w:t>
            </w:r>
            <w:proofErr w:type="spellStart"/>
            <w:r w:rsidRPr="00DE6F2C">
              <w:rPr>
                <w:i/>
                <w:sz w:val="18"/>
                <w:szCs w:val="18"/>
              </w:rPr>
              <w:t>df</w:t>
            </w:r>
            <w:proofErr w:type="spellEnd"/>
            <w:r w:rsidRPr="00DE6F2C">
              <w:rPr>
                <w:sz w:val="18"/>
                <w:szCs w:val="18"/>
              </w:rPr>
              <w:t xml:space="preserve"> =18; </w:t>
            </w:r>
            <w:r w:rsidRPr="00DE6F2C">
              <w:rPr>
                <w:i/>
                <w:sz w:val="18"/>
                <w:szCs w:val="18"/>
              </w:rPr>
              <w:t>p</w:t>
            </w:r>
            <w:r w:rsidRPr="00DE6F2C">
              <w:rPr>
                <w:sz w:val="18"/>
                <w:szCs w:val="18"/>
              </w:rPr>
              <w:t>&lt;.763</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Business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5</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.961</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i/>
                <w:sz w:val="18"/>
                <w:szCs w:val="18"/>
              </w:rPr>
              <w:t xml:space="preserve">Q </w:t>
            </w:r>
            <w:r w:rsidRPr="00DE6F2C">
              <w:rPr>
                <w:sz w:val="18"/>
                <w:szCs w:val="18"/>
              </w:rPr>
              <w:t xml:space="preserve">= 21.755; </w:t>
            </w:r>
            <w:proofErr w:type="spellStart"/>
            <w:r w:rsidRPr="00DE6F2C">
              <w:rPr>
                <w:i/>
                <w:sz w:val="18"/>
                <w:szCs w:val="18"/>
              </w:rPr>
              <w:t>df</w:t>
            </w:r>
            <w:proofErr w:type="spellEnd"/>
            <w:r w:rsidRPr="00DE6F2C">
              <w:rPr>
                <w:sz w:val="18"/>
                <w:szCs w:val="18"/>
              </w:rPr>
              <w:t xml:space="preserve"> = 17; </w:t>
            </w:r>
            <w:r w:rsidRPr="00DE6F2C">
              <w:rPr>
                <w:i/>
                <w:sz w:val="18"/>
                <w:szCs w:val="18"/>
              </w:rPr>
              <w:t>p</w:t>
            </w:r>
            <w:r w:rsidRPr="00DE6F2C">
              <w:rPr>
                <w:sz w:val="18"/>
                <w:szCs w:val="18"/>
              </w:rPr>
              <w:t>&lt; .194</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Culture, Media &amp; Sport</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(0, 0, 0)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5</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.902</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i/>
                <w:sz w:val="18"/>
                <w:szCs w:val="18"/>
              </w:rPr>
              <w:t xml:space="preserve">Q </w:t>
            </w:r>
            <w:r w:rsidRPr="00DE6F2C">
              <w:rPr>
                <w:sz w:val="18"/>
                <w:szCs w:val="18"/>
              </w:rPr>
              <w:t xml:space="preserve">= 24.662; </w:t>
            </w:r>
            <w:proofErr w:type="spellStart"/>
            <w:r w:rsidRPr="00DE6F2C">
              <w:rPr>
                <w:i/>
                <w:sz w:val="18"/>
                <w:szCs w:val="18"/>
              </w:rPr>
              <w:t>df</w:t>
            </w:r>
            <w:proofErr w:type="spellEnd"/>
            <w:r w:rsidRPr="00DE6F2C">
              <w:rPr>
                <w:sz w:val="18"/>
                <w:szCs w:val="18"/>
              </w:rPr>
              <w:t xml:space="preserve"> = 18; </w:t>
            </w:r>
            <w:r w:rsidRPr="00DE6F2C">
              <w:rPr>
                <w:i/>
                <w:sz w:val="18"/>
                <w:szCs w:val="18"/>
              </w:rPr>
              <w:t>p</w:t>
            </w:r>
            <w:r w:rsidRPr="00DE6F2C">
              <w:rPr>
                <w:sz w:val="18"/>
                <w:szCs w:val="18"/>
              </w:rPr>
              <w:t>&lt; .135</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Defence</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(1, 0, 1)</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6</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.955</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i/>
                <w:sz w:val="18"/>
                <w:szCs w:val="18"/>
              </w:rPr>
              <w:t xml:space="preserve">Q </w:t>
            </w:r>
            <w:r w:rsidRPr="00DE6F2C">
              <w:rPr>
                <w:sz w:val="18"/>
                <w:szCs w:val="18"/>
              </w:rPr>
              <w:t xml:space="preserve">= 15.102; </w:t>
            </w:r>
            <w:proofErr w:type="spellStart"/>
            <w:r w:rsidRPr="00DE6F2C">
              <w:rPr>
                <w:i/>
                <w:sz w:val="18"/>
                <w:szCs w:val="18"/>
              </w:rPr>
              <w:t>df</w:t>
            </w:r>
            <w:proofErr w:type="spellEnd"/>
            <w:r w:rsidRPr="00DE6F2C">
              <w:rPr>
                <w:sz w:val="18"/>
                <w:szCs w:val="18"/>
              </w:rPr>
              <w:t xml:space="preserve"> = 16; </w:t>
            </w:r>
            <w:r w:rsidRPr="00DE6F2C">
              <w:rPr>
                <w:i/>
                <w:sz w:val="18"/>
                <w:szCs w:val="18"/>
              </w:rPr>
              <w:t>p&lt;</w:t>
            </w:r>
            <w:r w:rsidRPr="00DE6F2C">
              <w:rPr>
                <w:sz w:val="18"/>
                <w:szCs w:val="18"/>
              </w:rPr>
              <w:t xml:space="preserve"> .517</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DEFRA</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7</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.956</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10.994;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.857</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Education</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(0, 0, 1)</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6</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.896</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15.679;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.547</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 xml:space="preserve">Energy &amp; Climate Change </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(0, 0, 1)</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4</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.877</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19.351;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.309</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Foreign Affairs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4</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.876</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9.636;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.918</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Health</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5</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.850</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23.481;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.134</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Home Affairs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3</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.629</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9.302;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.930</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Northern Ireland Affairs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3</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.790</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19.227;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.316</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Procedure</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4</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.820</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20.073;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.271</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Public Accounts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4</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.864</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16.813;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.467</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Public Admin. &amp; Con. Affairs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(0, 0, 2)</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6</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.840</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61.594;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.000*</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Science &amp; Technology</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(0, 1, 0)</w:t>
            </w:r>
            <w:r w:rsidRPr="00DE6F2C">
              <w:rPr>
                <w:sz w:val="18"/>
                <w:szCs w:val="18"/>
                <w:vertAlign w:val="superscript"/>
              </w:rPr>
              <w:t xml:space="preserve"> 2</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4</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.384</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21.694; </w:t>
            </w:r>
            <w:proofErr w:type="spellStart"/>
            <w:r w:rsidRPr="00DE6F2C">
              <w:rPr>
                <w:i/>
                <w:sz w:val="18"/>
                <w:szCs w:val="18"/>
              </w:rPr>
              <w:t>df</w:t>
            </w:r>
            <w:proofErr w:type="spellEnd"/>
            <w:r w:rsidRPr="00DE6F2C">
              <w:rPr>
                <w:sz w:val="18"/>
                <w:szCs w:val="18"/>
              </w:rPr>
              <w:t xml:space="preserve"> = 18; </w:t>
            </w:r>
            <w:r w:rsidRPr="00DE6F2C">
              <w:rPr>
                <w:i/>
                <w:sz w:val="18"/>
                <w:szCs w:val="18"/>
              </w:rPr>
              <w:t>p&lt;</w:t>
            </w:r>
            <w:r w:rsidRPr="00DE6F2C">
              <w:rPr>
                <w:sz w:val="18"/>
                <w:szCs w:val="18"/>
              </w:rPr>
              <w:t xml:space="preserve"> .234</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Scottish Affairs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4</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.817</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29.307;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.032*</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Standards &amp; Privileges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r w:rsidRPr="00DE6F2C">
              <w:rPr>
                <w:sz w:val="18"/>
                <w:szCs w:val="18"/>
                <w:vertAlign w:val="superscript"/>
              </w:rPr>
              <w:t>2</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3</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.792</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20.948;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.229</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Transport</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r w:rsidRPr="00DE6F2C">
              <w:rPr>
                <w:sz w:val="18"/>
                <w:szCs w:val="18"/>
                <w:vertAlign w:val="superscript"/>
              </w:rPr>
              <w:t>2</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6</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.901</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17.700;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.408</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Treasury</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(1, 0, 0)</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4</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.601</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9.364;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.928</w:t>
            </w:r>
          </w:p>
        </w:tc>
      </w:tr>
      <w:tr w:rsidR="00DE6F2C" w:rsidRPr="00DE6F2C" w:rsidTr="00DE6F2C">
        <w:tc>
          <w:tcPr>
            <w:tcW w:w="3510" w:type="dxa"/>
            <w:tcBorders>
              <w:top w:val="nil"/>
              <w:left w:val="nil"/>
              <w:bottom w:val="nil"/>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Welsh Affairs</w:t>
            </w:r>
          </w:p>
        </w:tc>
        <w:tc>
          <w:tcPr>
            <w:tcW w:w="9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(0, 0, 1)</w:t>
            </w:r>
          </w:p>
        </w:tc>
        <w:tc>
          <w:tcPr>
            <w:tcW w:w="1134"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4</w:t>
            </w:r>
          </w:p>
        </w:tc>
        <w:tc>
          <w:tcPr>
            <w:tcW w:w="992"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.925</w:t>
            </w:r>
          </w:p>
        </w:tc>
        <w:tc>
          <w:tcPr>
            <w:tcW w:w="2693" w:type="dxa"/>
            <w:tcBorders>
              <w:top w:val="nil"/>
              <w:left w:val="nil"/>
              <w:bottom w:val="nil"/>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9.267;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.931</w:t>
            </w:r>
          </w:p>
        </w:tc>
      </w:tr>
      <w:tr w:rsidR="00DE6F2C" w:rsidRPr="00DE6F2C" w:rsidTr="00DE6F2C">
        <w:tc>
          <w:tcPr>
            <w:tcW w:w="3510" w:type="dxa"/>
            <w:tcBorders>
              <w:top w:val="nil"/>
              <w:left w:val="nil"/>
              <w:bottom w:val="single" w:sz="4" w:space="0" w:color="auto"/>
              <w:right w:val="nil"/>
            </w:tcBorders>
          </w:tcPr>
          <w:p w:rsidR="00DE6F2C" w:rsidRPr="00DE6F2C" w:rsidRDefault="00DE6F2C" w:rsidP="00DE6F2C">
            <w:pPr>
              <w:autoSpaceDE w:val="0"/>
              <w:autoSpaceDN w:val="0"/>
              <w:adjustRightInd w:val="0"/>
              <w:spacing w:line="23" w:lineRule="atLeast"/>
              <w:rPr>
                <w:sz w:val="18"/>
                <w:szCs w:val="18"/>
              </w:rPr>
            </w:pPr>
            <w:r w:rsidRPr="00DE6F2C">
              <w:rPr>
                <w:sz w:val="18"/>
                <w:szCs w:val="18"/>
              </w:rPr>
              <w:t>Work &amp; Pensions</w:t>
            </w:r>
          </w:p>
        </w:tc>
        <w:tc>
          <w:tcPr>
            <w:tcW w:w="993" w:type="dxa"/>
            <w:tcBorders>
              <w:top w:val="nil"/>
              <w:left w:val="nil"/>
              <w:bottom w:val="single" w:sz="4" w:space="0" w:color="auto"/>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(0, 0, 1)</w:t>
            </w:r>
          </w:p>
        </w:tc>
        <w:tc>
          <w:tcPr>
            <w:tcW w:w="1134" w:type="dxa"/>
            <w:tcBorders>
              <w:top w:val="nil"/>
              <w:left w:val="nil"/>
              <w:bottom w:val="single" w:sz="4" w:space="0" w:color="auto"/>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6</w:t>
            </w:r>
          </w:p>
        </w:tc>
        <w:tc>
          <w:tcPr>
            <w:tcW w:w="992" w:type="dxa"/>
            <w:tcBorders>
              <w:top w:val="nil"/>
              <w:left w:val="nil"/>
              <w:bottom w:val="single" w:sz="4" w:space="0" w:color="auto"/>
              <w:right w:val="nil"/>
            </w:tcBorders>
          </w:tcPr>
          <w:p w:rsidR="00DE6F2C" w:rsidRPr="00DE6F2C" w:rsidRDefault="00DE6F2C" w:rsidP="00DE6F2C">
            <w:pPr>
              <w:autoSpaceDE w:val="0"/>
              <w:autoSpaceDN w:val="0"/>
              <w:adjustRightInd w:val="0"/>
              <w:spacing w:line="23" w:lineRule="atLeast"/>
              <w:jc w:val="center"/>
              <w:rPr>
                <w:sz w:val="18"/>
                <w:szCs w:val="18"/>
              </w:rPr>
            </w:pPr>
            <w:r w:rsidRPr="00DE6F2C">
              <w:rPr>
                <w:sz w:val="18"/>
                <w:szCs w:val="18"/>
              </w:rPr>
              <w:t>.942</w:t>
            </w:r>
          </w:p>
        </w:tc>
        <w:tc>
          <w:tcPr>
            <w:tcW w:w="2693" w:type="dxa"/>
            <w:tcBorders>
              <w:top w:val="nil"/>
              <w:left w:val="nil"/>
              <w:bottom w:val="single" w:sz="4" w:space="0" w:color="auto"/>
              <w:right w:val="nil"/>
            </w:tcBorders>
          </w:tcPr>
          <w:p w:rsidR="00DE6F2C" w:rsidRPr="00DE6F2C" w:rsidRDefault="00DE6F2C" w:rsidP="00DE6F2C">
            <w:pPr>
              <w:autoSpaceDE w:val="0"/>
              <w:autoSpaceDN w:val="0"/>
              <w:adjustRightInd w:val="0"/>
              <w:spacing w:line="23" w:lineRule="atLeast"/>
              <w:jc w:val="center"/>
              <w:rPr>
                <w:i/>
                <w:sz w:val="18"/>
                <w:szCs w:val="18"/>
              </w:rPr>
            </w:pPr>
            <w:r w:rsidRPr="00DE6F2C">
              <w:rPr>
                <w:i/>
                <w:sz w:val="18"/>
                <w:szCs w:val="18"/>
              </w:rPr>
              <w:t xml:space="preserve">Q </w:t>
            </w:r>
            <w:r w:rsidRPr="00DE6F2C">
              <w:rPr>
                <w:sz w:val="18"/>
                <w:szCs w:val="18"/>
              </w:rPr>
              <w:t xml:space="preserve">= 22.642; </w:t>
            </w:r>
            <w:proofErr w:type="spellStart"/>
            <w:r w:rsidRPr="00DE6F2C">
              <w:rPr>
                <w:i/>
                <w:sz w:val="18"/>
                <w:szCs w:val="18"/>
              </w:rPr>
              <w:t>df</w:t>
            </w:r>
            <w:proofErr w:type="spellEnd"/>
            <w:r w:rsidRPr="00DE6F2C">
              <w:rPr>
                <w:sz w:val="18"/>
                <w:szCs w:val="18"/>
              </w:rPr>
              <w:t xml:space="preserve"> = 17; </w:t>
            </w:r>
            <w:r w:rsidRPr="00DE6F2C">
              <w:rPr>
                <w:i/>
                <w:sz w:val="18"/>
                <w:szCs w:val="18"/>
              </w:rPr>
              <w:t>p&lt;</w:t>
            </w:r>
            <w:r w:rsidRPr="00DE6F2C">
              <w:rPr>
                <w:sz w:val="18"/>
                <w:szCs w:val="18"/>
              </w:rPr>
              <w:t xml:space="preserve"> .161</w:t>
            </w:r>
          </w:p>
        </w:tc>
      </w:tr>
      <w:tr w:rsidR="00DE6F2C" w:rsidRPr="00DE6F2C" w:rsidTr="00DE6F2C">
        <w:tc>
          <w:tcPr>
            <w:tcW w:w="9322" w:type="dxa"/>
            <w:gridSpan w:val="5"/>
            <w:tcBorders>
              <w:top w:val="single" w:sz="4" w:space="0" w:color="auto"/>
              <w:left w:val="nil"/>
              <w:bottom w:val="nil"/>
              <w:right w:val="nil"/>
            </w:tcBorders>
          </w:tcPr>
          <w:p w:rsidR="00DE6F2C" w:rsidRPr="00DE6F2C" w:rsidRDefault="00DE6F2C" w:rsidP="00DE6F2C">
            <w:pPr>
              <w:jc w:val="both"/>
              <w:rPr>
                <w:color w:val="000000"/>
                <w:sz w:val="18"/>
                <w:szCs w:val="18"/>
                <w:shd w:val="clear" w:color="auto" w:fill="FFFFFF"/>
              </w:rPr>
            </w:pPr>
            <w:r w:rsidRPr="00DE6F2C">
              <w:rPr>
                <w:sz w:val="18"/>
                <w:szCs w:val="18"/>
                <w:vertAlign w:val="superscript"/>
              </w:rPr>
              <w:t>1</w:t>
            </w:r>
            <w:r w:rsidRPr="00DE6F2C">
              <w:rPr>
                <w:sz w:val="18"/>
                <w:szCs w:val="18"/>
              </w:rPr>
              <w:t xml:space="preserve"> </w:t>
            </w:r>
            <w:r w:rsidRPr="00DE6F2C">
              <w:rPr>
                <w:color w:val="000000"/>
                <w:sz w:val="18"/>
                <w:szCs w:val="18"/>
                <w:shd w:val="clear" w:color="auto" w:fill="FFFFFF"/>
              </w:rPr>
              <w:t>The general form of non-seasonal ARIMA models is (</w:t>
            </w:r>
            <w:proofErr w:type="spellStart"/>
            <w:r w:rsidRPr="00DE6F2C">
              <w:rPr>
                <w:i/>
                <w:iCs/>
                <w:color w:val="000000"/>
                <w:sz w:val="18"/>
                <w:szCs w:val="18"/>
                <w:shd w:val="clear" w:color="auto" w:fill="FFFFFF"/>
              </w:rPr>
              <w:t>p</w:t>
            </w:r>
            <w:proofErr w:type="gramStart"/>
            <w:r w:rsidRPr="00DE6F2C">
              <w:rPr>
                <w:color w:val="000000"/>
                <w:sz w:val="18"/>
                <w:szCs w:val="18"/>
                <w:shd w:val="clear" w:color="auto" w:fill="FFFFFF"/>
              </w:rPr>
              <w:t>,</w:t>
            </w:r>
            <w:r w:rsidRPr="00DE6F2C">
              <w:rPr>
                <w:i/>
                <w:iCs/>
                <w:color w:val="000000"/>
                <w:sz w:val="18"/>
                <w:szCs w:val="18"/>
                <w:shd w:val="clear" w:color="auto" w:fill="FFFFFF"/>
              </w:rPr>
              <w:t>d</w:t>
            </w:r>
            <w:r w:rsidRPr="00DE6F2C">
              <w:rPr>
                <w:color w:val="000000"/>
                <w:sz w:val="18"/>
                <w:szCs w:val="18"/>
                <w:shd w:val="clear" w:color="auto" w:fill="FFFFFF"/>
              </w:rPr>
              <w:t>,</w:t>
            </w:r>
            <w:r w:rsidRPr="00DE6F2C">
              <w:rPr>
                <w:i/>
                <w:iCs/>
                <w:color w:val="000000"/>
                <w:sz w:val="18"/>
                <w:szCs w:val="18"/>
                <w:shd w:val="clear" w:color="auto" w:fill="FFFFFF"/>
              </w:rPr>
              <w:t>q</w:t>
            </w:r>
            <w:proofErr w:type="spellEnd"/>
            <w:proofErr w:type="gramEnd"/>
            <w:r w:rsidRPr="00DE6F2C">
              <w:rPr>
                <w:color w:val="000000"/>
                <w:sz w:val="18"/>
                <w:szCs w:val="18"/>
                <w:shd w:val="clear" w:color="auto" w:fill="FFFFFF"/>
              </w:rPr>
              <w:t>), where </w:t>
            </w:r>
            <w:r w:rsidRPr="00DE6F2C">
              <w:rPr>
                <w:i/>
                <w:iCs/>
                <w:color w:val="000000"/>
                <w:sz w:val="18"/>
                <w:szCs w:val="18"/>
                <w:shd w:val="clear" w:color="auto" w:fill="FFFFFF"/>
              </w:rPr>
              <w:t>p</w:t>
            </w:r>
            <w:r w:rsidRPr="00DE6F2C">
              <w:rPr>
                <w:color w:val="000000"/>
                <w:sz w:val="18"/>
                <w:szCs w:val="18"/>
                <w:shd w:val="clear" w:color="auto" w:fill="FFFFFF"/>
              </w:rPr>
              <w:t> = the order of the autoregressive parameter, </w:t>
            </w:r>
            <w:r w:rsidRPr="00DE6F2C">
              <w:rPr>
                <w:i/>
                <w:iCs/>
                <w:color w:val="000000"/>
                <w:sz w:val="18"/>
                <w:szCs w:val="18"/>
                <w:shd w:val="clear" w:color="auto" w:fill="FFFFFF"/>
              </w:rPr>
              <w:t>d</w:t>
            </w:r>
            <w:r w:rsidRPr="00DE6F2C">
              <w:rPr>
                <w:color w:val="000000"/>
                <w:sz w:val="18"/>
                <w:szCs w:val="18"/>
                <w:shd w:val="clear" w:color="auto" w:fill="FFFFFF"/>
              </w:rPr>
              <w:t> = the order of differencing, and </w:t>
            </w:r>
            <w:r w:rsidRPr="00DE6F2C">
              <w:rPr>
                <w:i/>
                <w:iCs/>
                <w:color w:val="000000"/>
                <w:sz w:val="18"/>
                <w:szCs w:val="18"/>
                <w:shd w:val="clear" w:color="auto" w:fill="FFFFFF"/>
              </w:rPr>
              <w:t>q</w:t>
            </w:r>
            <w:r w:rsidRPr="00DE6F2C">
              <w:rPr>
                <w:color w:val="000000"/>
                <w:sz w:val="18"/>
                <w:szCs w:val="18"/>
                <w:shd w:val="clear" w:color="auto" w:fill="FFFFFF"/>
              </w:rPr>
              <w:t> = the order of the moving average parameter. </w:t>
            </w:r>
            <w:r w:rsidRPr="00DE6F2C">
              <w:rPr>
                <w:i/>
                <w:iCs/>
                <w:color w:val="000000"/>
                <w:sz w:val="18"/>
                <w:szCs w:val="18"/>
                <w:shd w:val="clear" w:color="auto" w:fill="FFFFFF"/>
              </w:rPr>
              <w:t>Q</w:t>
            </w:r>
            <w:r w:rsidRPr="00DE6F2C">
              <w:rPr>
                <w:color w:val="000000"/>
                <w:sz w:val="18"/>
                <w:szCs w:val="18"/>
                <w:shd w:val="clear" w:color="auto" w:fill="FFFFFF"/>
              </w:rPr>
              <w:t xml:space="preserve"> = </w:t>
            </w:r>
            <w:proofErr w:type="spellStart"/>
            <w:r w:rsidRPr="00DE6F2C">
              <w:rPr>
                <w:color w:val="000000"/>
                <w:sz w:val="18"/>
                <w:szCs w:val="18"/>
                <w:shd w:val="clear" w:color="auto" w:fill="FFFFFF"/>
              </w:rPr>
              <w:t>Ljung</w:t>
            </w:r>
            <w:proofErr w:type="spellEnd"/>
            <w:r w:rsidRPr="00DE6F2C">
              <w:rPr>
                <w:color w:val="000000"/>
                <w:sz w:val="18"/>
                <w:szCs w:val="18"/>
                <w:shd w:val="clear" w:color="auto" w:fill="FFFFFF"/>
              </w:rPr>
              <w:t xml:space="preserve">-Box (LB) test statistic for the null hypothesis that the model residuals are distributed as white noise. The R ‘forecast’ package was used to investigate the appropriate form of each model, using the KPSS statistic (see Hyndman &amp; </w:t>
            </w:r>
            <w:proofErr w:type="spellStart"/>
            <w:r w:rsidRPr="00DE6F2C">
              <w:rPr>
                <w:color w:val="000000"/>
                <w:sz w:val="18"/>
                <w:szCs w:val="18"/>
                <w:shd w:val="clear" w:color="auto" w:fill="FFFFFF"/>
              </w:rPr>
              <w:t>Athanasopoulos</w:t>
            </w:r>
            <w:proofErr w:type="spellEnd"/>
            <w:r w:rsidRPr="00DE6F2C">
              <w:rPr>
                <w:color w:val="000000"/>
                <w:sz w:val="18"/>
                <w:szCs w:val="18"/>
                <w:shd w:val="clear" w:color="auto" w:fill="FFFFFF"/>
              </w:rPr>
              <w:t xml:space="preserve"> 2014). </w:t>
            </w:r>
          </w:p>
          <w:p w:rsidR="00DE6F2C" w:rsidRPr="00DE6F2C" w:rsidRDefault="00DE6F2C" w:rsidP="00DE6F2C">
            <w:pPr>
              <w:jc w:val="both"/>
              <w:rPr>
                <w:color w:val="000000"/>
                <w:sz w:val="18"/>
                <w:szCs w:val="18"/>
                <w:shd w:val="clear" w:color="auto" w:fill="FFFFFF"/>
              </w:rPr>
            </w:pPr>
            <w:r w:rsidRPr="00DE6F2C">
              <w:rPr>
                <w:color w:val="000000"/>
                <w:sz w:val="18"/>
                <w:szCs w:val="18"/>
                <w:shd w:val="clear" w:color="auto" w:fill="FFFFFF"/>
                <w:vertAlign w:val="superscript"/>
              </w:rPr>
              <w:t xml:space="preserve">2 </w:t>
            </w:r>
            <w:r w:rsidRPr="00DE6F2C">
              <w:rPr>
                <w:color w:val="000000"/>
                <w:sz w:val="18"/>
                <w:szCs w:val="18"/>
                <w:shd w:val="clear" w:color="auto" w:fill="FFFFFF"/>
              </w:rPr>
              <w:t>Choice of model informed by LB Q-statistic.</w:t>
            </w:r>
          </w:p>
          <w:p w:rsidR="00DE6F2C" w:rsidRPr="00DE6F2C" w:rsidRDefault="00DE6F2C" w:rsidP="00DE6F2C">
            <w:pPr>
              <w:jc w:val="both"/>
              <w:rPr>
                <w:color w:val="000000"/>
                <w:sz w:val="18"/>
                <w:szCs w:val="18"/>
                <w:shd w:val="clear" w:color="auto" w:fill="FFFFFF"/>
              </w:rPr>
            </w:pPr>
            <w:r w:rsidRPr="00DE6F2C">
              <w:rPr>
                <w:sz w:val="18"/>
                <w:szCs w:val="18"/>
              </w:rPr>
              <w:t xml:space="preserve">† The Women &amp; Equalities committee was excluded from these series because its unique focus and short existence distorted the overall pattern of female membership. Inclusion of this committee would have exacerbated, rather than dampened down or reversed, the trends recorded here.  </w:t>
            </w:r>
          </w:p>
          <w:p w:rsidR="00DE6F2C" w:rsidRPr="00DE6F2C" w:rsidRDefault="00DE6F2C" w:rsidP="00DE6F2C">
            <w:pPr>
              <w:jc w:val="both"/>
              <w:rPr>
                <w:color w:val="000000"/>
                <w:sz w:val="18"/>
                <w:szCs w:val="18"/>
                <w:shd w:val="clear" w:color="auto" w:fill="FFFFFF"/>
              </w:rPr>
            </w:pPr>
            <w:r w:rsidRPr="00DE6F2C">
              <w:rPr>
                <w:color w:val="000000"/>
                <w:sz w:val="18"/>
                <w:szCs w:val="18"/>
                <w:shd w:val="clear" w:color="auto" w:fill="FFFFFF"/>
              </w:rPr>
              <w:t xml:space="preserve">* For these models, there seems to be some persisting autocorrelation on the LB Q-statistic. However, this statistic is less valid where there is an autoregressive term – see Hayashi, F. (2000) </w:t>
            </w:r>
            <w:r w:rsidRPr="00DE6F2C">
              <w:rPr>
                <w:i/>
                <w:color w:val="000000"/>
                <w:sz w:val="18"/>
                <w:szCs w:val="18"/>
                <w:shd w:val="clear" w:color="auto" w:fill="FFFFFF"/>
              </w:rPr>
              <w:t>Econometrics</w:t>
            </w:r>
            <w:r w:rsidRPr="00DE6F2C">
              <w:rPr>
                <w:color w:val="000000"/>
                <w:sz w:val="18"/>
                <w:szCs w:val="18"/>
                <w:shd w:val="clear" w:color="auto" w:fill="FFFFFF"/>
              </w:rPr>
              <w:t xml:space="preserve"> (Princeton University Press), particularly section. 2.10 "Testing For serial correlation”.</w:t>
            </w:r>
          </w:p>
          <w:p w:rsidR="00DE6F2C" w:rsidRPr="00DE6F2C" w:rsidRDefault="00DE6F2C" w:rsidP="00DE6F2C">
            <w:pPr>
              <w:jc w:val="both"/>
              <w:rPr>
                <w:sz w:val="18"/>
                <w:szCs w:val="18"/>
              </w:rPr>
            </w:pPr>
            <w:r w:rsidRPr="00DE6F2C">
              <w:rPr>
                <w:b/>
                <w:color w:val="000000"/>
                <w:sz w:val="18"/>
                <w:szCs w:val="18"/>
                <w:shd w:val="clear" w:color="auto" w:fill="FFFFFF"/>
              </w:rPr>
              <w:t>NB</w:t>
            </w:r>
            <w:r w:rsidRPr="00DE6F2C">
              <w:rPr>
                <w:color w:val="000000"/>
                <w:sz w:val="18"/>
                <w:szCs w:val="18"/>
                <w:shd w:val="clear" w:color="auto" w:fill="FFFFFF"/>
              </w:rPr>
              <w:t xml:space="preserve"> Due to the relatively short time they have been in existence, it was not possible undertake ARIMA analyses of the Backbench Business; Communities &amp; Local Government; Environmental Audit; International Development; Justice; Petitions; and Women &amp; Equalities Select Committees.</w:t>
            </w:r>
          </w:p>
          <w:p w:rsidR="00DE6F2C" w:rsidRPr="00DE6F2C" w:rsidRDefault="00DE6F2C" w:rsidP="00DE6F2C">
            <w:pPr>
              <w:autoSpaceDE w:val="0"/>
              <w:autoSpaceDN w:val="0"/>
              <w:adjustRightInd w:val="0"/>
              <w:spacing w:line="23" w:lineRule="atLeast"/>
              <w:jc w:val="center"/>
              <w:rPr>
                <w:i/>
                <w:sz w:val="18"/>
                <w:szCs w:val="18"/>
              </w:rPr>
            </w:pPr>
          </w:p>
        </w:tc>
      </w:tr>
    </w:tbl>
    <w:p w:rsidR="00DE6F2C" w:rsidRPr="00DE6F2C" w:rsidRDefault="00DE6F2C" w:rsidP="00DE6F2C">
      <w:pPr>
        <w:autoSpaceDE w:val="0"/>
        <w:autoSpaceDN w:val="0"/>
        <w:adjustRightInd w:val="0"/>
        <w:spacing w:after="0" w:line="400" w:lineRule="atLeast"/>
        <w:rPr>
          <w:rFonts w:ascii="Calibri" w:eastAsia="Calibri" w:hAnsi="Calibri" w:cs="Times New Roman"/>
          <w:sz w:val="24"/>
          <w:szCs w:val="24"/>
        </w:rPr>
      </w:pPr>
    </w:p>
    <w:p w:rsidR="00DE6F2C" w:rsidRPr="00DE6F2C" w:rsidRDefault="00DE6F2C" w:rsidP="00DE6F2C">
      <w:pPr>
        <w:spacing w:after="160" w:line="259" w:lineRule="auto"/>
        <w:rPr>
          <w:rFonts w:ascii="Calibri" w:eastAsia="Calibri" w:hAnsi="Calibri" w:cs="Times New Roman"/>
        </w:rPr>
      </w:pPr>
      <w:r w:rsidRPr="00DE6F2C">
        <w:rPr>
          <w:rFonts w:ascii="Calibri" w:eastAsia="Calibri" w:hAnsi="Calibri" w:cs="Times New Roman"/>
        </w:rPr>
        <w:br w:type="page"/>
      </w:r>
    </w:p>
    <w:p w:rsidR="00DE6F2C" w:rsidRPr="00DE6F2C" w:rsidRDefault="00DE6F2C" w:rsidP="00DE6F2C">
      <w:pPr>
        <w:keepNext/>
        <w:spacing w:after="160" w:line="23" w:lineRule="atLeast"/>
        <w:rPr>
          <w:rFonts w:ascii="Calibri" w:eastAsia="Calibri" w:hAnsi="Calibri" w:cs="Times New Roman"/>
          <w:i/>
          <w:iCs/>
          <w:color w:val="44546A"/>
          <w:sz w:val="18"/>
          <w:szCs w:val="18"/>
        </w:rPr>
      </w:pPr>
      <w:r w:rsidRPr="00DE6F2C">
        <w:rPr>
          <w:rFonts w:ascii="Calibri" w:eastAsia="Calibri" w:hAnsi="Calibri" w:cs="Times New Roman"/>
          <w:i/>
          <w:iCs/>
          <w:color w:val="44546A"/>
          <w:sz w:val="18"/>
          <w:szCs w:val="18"/>
        </w:rPr>
        <w:lastRenderedPageBreak/>
        <w:t xml:space="preserve">Table </w:t>
      </w:r>
      <w:proofErr w:type="gramStart"/>
      <w:r>
        <w:rPr>
          <w:rFonts w:ascii="Calibri" w:eastAsia="Calibri" w:hAnsi="Calibri" w:cs="Times New Roman"/>
          <w:i/>
          <w:iCs/>
          <w:color w:val="44546A"/>
          <w:sz w:val="18"/>
          <w:szCs w:val="18"/>
        </w:rPr>
        <w:t>A</w:t>
      </w:r>
      <w:proofErr w:type="gramEnd"/>
      <w:r w:rsidRPr="00DE6F2C">
        <w:rPr>
          <w:rFonts w:ascii="Calibri" w:eastAsia="Calibri" w:hAnsi="Calibri" w:cs="Times New Roman"/>
          <w:i/>
          <w:iCs/>
          <w:color w:val="44546A"/>
          <w:sz w:val="18"/>
          <w:szCs w:val="18"/>
        </w:rPr>
        <w:fldChar w:fldCharType="begin"/>
      </w:r>
      <w:r w:rsidRPr="00DE6F2C">
        <w:rPr>
          <w:rFonts w:ascii="Calibri" w:eastAsia="Calibri" w:hAnsi="Calibri" w:cs="Times New Roman"/>
          <w:i/>
          <w:iCs/>
          <w:color w:val="44546A"/>
          <w:sz w:val="18"/>
          <w:szCs w:val="18"/>
        </w:rPr>
        <w:instrText xml:space="preserve"> SEQ Table \* ARABIC </w:instrText>
      </w:r>
      <w:r w:rsidRPr="00DE6F2C">
        <w:rPr>
          <w:rFonts w:ascii="Calibri" w:eastAsia="Calibri" w:hAnsi="Calibri" w:cs="Times New Roman"/>
          <w:i/>
          <w:iCs/>
          <w:color w:val="44546A"/>
          <w:sz w:val="18"/>
          <w:szCs w:val="18"/>
        </w:rPr>
        <w:fldChar w:fldCharType="separate"/>
      </w:r>
      <w:r w:rsidR="003D5C84">
        <w:rPr>
          <w:rFonts w:ascii="Calibri" w:eastAsia="Calibri" w:hAnsi="Calibri" w:cs="Times New Roman"/>
          <w:i/>
          <w:iCs/>
          <w:noProof/>
          <w:color w:val="44546A"/>
          <w:sz w:val="18"/>
          <w:szCs w:val="18"/>
        </w:rPr>
        <w:t>4</w:t>
      </w:r>
      <w:r w:rsidRPr="00DE6F2C">
        <w:rPr>
          <w:rFonts w:ascii="Calibri" w:eastAsia="Calibri" w:hAnsi="Calibri" w:cs="Times New Roman"/>
          <w:i/>
          <w:iCs/>
          <w:color w:val="44546A"/>
          <w:sz w:val="18"/>
          <w:szCs w:val="18"/>
        </w:rPr>
        <w:fldChar w:fldCharType="end"/>
      </w:r>
      <w:r w:rsidRPr="00DE6F2C">
        <w:rPr>
          <w:rFonts w:ascii="Calibri" w:eastAsia="Calibri" w:hAnsi="Calibri" w:cs="Times New Roman"/>
          <w:i/>
          <w:iCs/>
          <w:color w:val="44546A"/>
          <w:sz w:val="18"/>
          <w:szCs w:val="18"/>
        </w:rPr>
        <w:t>: ARIMA(X) Model Parameters for each Time Series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1984"/>
        <w:gridCol w:w="1168"/>
        <w:gridCol w:w="993"/>
        <w:gridCol w:w="992"/>
      </w:tblGrid>
      <w:tr w:rsidR="00DE6F2C" w:rsidRPr="00DE6F2C" w:rsidTr="00DE6F2C">
        <w:tc>
          <w:tcPr>
            <w:tcW w:w="2235" w:type="dxa"/>
            <w:tcBorders>
              <w:top w:val="single" w:sz="4" w:space="0" w:color="auto"/>
              <w:bottom w:val="single" w:sz="4" w:space="0" w:color="auto"/>
            </w:tcBorders>
          </w:tcPr>
          <w:p w:rsidR="00DE6F2C" w:rsidRPr="00DE6F2C" w:rsidRDefault="00DE6F2C" w:rsidP="00DE6F2C">
            <w:pPr>
              <w:spacing w:line="23" w:lineRule="atLeast"/>
              <w:rPr>
                <w:b/>
                <w:sz w:val="18"/>
                <w:szCs w:val="18"/>
              </w:rPr>
            </w:pPr>
            <w:r w:rsidRPr="00DE6F2C">
              <w:rPr>
                <w:b/>
                <w:sz w:val="18"/>
                <w:szCs w:val="18"/>
              </w:rPr>
              <w:t>Dependent variable</w:t>
            </w:r>
          </w:p>
        </w:tc>
        <w:tc>
          <w:tcPr>
            <w:tcW w:w="1984" w:type="dxa"/>
            <w:tcBorders>
              <w:top w:val="single" w:sz="4" w:space="0" w:color="auto"/>
              <w:bottom w:val="single" w:sz="4" w:space="0" w:color="auto"/>
            </w:tcBorders>
          </w:tcPr>
          <w:p w:rsidR="00DE6F2C" w:rsidRPr="00DE6F2C" w:rsidRDefault="00DE6F2C" w:rsidP="00DE6F2C">
            <w:pPr>
              <w:spacing w:line="23" w:lineRule="atLeast"/>
              <w:rPr>
                <w:b/>
                <w:sz w:val="18"/>
                <w:szCs w:val="18"/>
              </w:rPr>
            </w:pPr>
            <w:r w:rsidRPr="00DE6F2C">
              <w:rPr>
                <w:b/>
                <w:sz w:val="18"/>
                <w:szCs w:val="18"/>
              </w:rPr>
              <w:t>Independent variables</w:t>
            </w:r>
          </w:p>
        </w:tc>
        <w:tc>
          <w:tcPr>
            <w:tcW w:w="1168" w:type="dxa"/>
            <w:tcBorders>
              <w:top w:val="single" w:sz="4" w:space="0" w:color="auto"/>
              <w:bottom w:val="single" w:sz="4" w:space="0" w:color="auto"/>
            </w:tcBorders>
          </w:tcPr>
          <w:p w:rsidR="00DE6F2C" w:rsidRPr="00DE6F2C" w:rsidRDefault="00DE6F2C" w:rsidP="00DE6F2C">
            <w:pPr>
              <w:spacing w:line="23" w:lineRule="atLeast"/>
              <w:jc w:val="center"/>
              <w:rPr>
                <w:b/>
                <w:sz w:val="18"/>
                <w:szCs w:val="18"/>
              </w:rPr>
            </w:pPr>
            <w:r w:rsidRPr="00DE6F2C">
              <w:rPr>
                <w:b/>
                <w:sz w:val="18"/>
                <w:szCs w:val="18"/>
              </w:rPr>
              <w:t>Estimate</w:t>
            </w:r>
          </w:p>
        </w:tc>
        <w:tc>
          <w:tcPr>
            <w:tcW w:w="993" w:type="dxa"/>
            <w:tcBorders>
              <w:top w:val="single" w:sz="4" w:space="0" w:color="auto"/>
              <w:bottom w:val="single" w:sz="4" w:space="0" w:color="auto"/>
            </w:tcBorders>
          </w:tcPr>
          <w:p w:rsidR="00DE6F2C" w:rsidRPr="00DE6F2C" w:rsidRDefault="00DE6F2C" w:rsidP="00DE6F2C">
            <w:pPr>
              <w:spacing w:line="23" w:lineRule="atLeast"/>
              <w:jc w:val="center"/>
              <w:rPr>
                <w:b/>
                <w:sz w:val="18"/>
                <w:szCs w:val="18"/>
              </w:rPr>
            </w:pPr>
            <w:r w:rsidRPr="00DE6F2C">
              <w:rPr>
                <w:b/>
                <w:sz w:val="18"/>
                <w:szCs w:val="18"/>
              </w:rPr>
              <w:t>SE</w:t>
            </w:r>
          </w:p>
        </w:tc>
        <w:tc>
          <w:tcPr>
            <w:tcW w:w="992" w:type="dxa"/>
            <w:tcBorders>
              <w:top w:val="single" w:sz="4" w:space="0" w:color="auto"/>
              <w:bottom w:val="single" w:sz="4" w:space="0" w:color="auto"/>
            </w:tcBorders>
          </w:tcPr>
          <w:p w:rsidR="00DE6F2C" w:rsidRPr="00DE6F2C" w:rsidRDefault="00DE6F2C" w:rsidP="00DE6F2C">
            <w:pPr>
              <w:spacing w:line="23" w:lineRule="atLeast"/>
              <w:jc w:val="center"/>
              <w:rPr>
                <w:b/>
                <w:sz w:val="18"/>
                <w:szCs w:val="18"/>
              </w:rPr>
            </w:pPr>
            <w:r w:rsidRPr="00DE6F2C">
              <w:rPr>
                <w:b/>
                <w:sz w:val="18"/>
                <w:szCs w:val="18"/>
              </w:rPr>
              <w:t>Sig.</w:t>
            </w: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b/>
                <w:i/>
                <w:sz w:val="18"/>
                <w:szCs w:val="18"/>
              </w:rPr>
            </w:pPr>
            <w:r w:rsidRPr="00DE6F2C">
              <w:rPr>
                <w:b/>
                <w:i/>
                <w:sz w:val="18"/>
                <w:szCs w:val="18"/>
              </w:rPr>
              <w:t>Percentage Female Membership of Wright Committees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-.292</w:t>
            </w:r>
          </w:p>
        </w:tc>
        <w:tc>
          <w:tcPr>
            <w:tcW w:w="993" w:type="dxa"/>
            <w:tcBorders>
              <w:top w:val="single" w:sz="4" w:space="0" w:color="auto"/>
            </w:tcBorders>
          </w:tcPr>
          <w:p w:rsidR="00DE6F2C" w:rsidRPr="00DE6F2C" w:rsidRDefault="00DE6F2C" w:rsidP="00DE6F2C">
            <w:pPr>
              <w:tabs>
                <w:tab w:val="decimal" w:pos="601"/>
              </w:tabs>
              <w:spacing w:line="23" w:lineRule="atLeast"/>
              <w:rPr>
                <w:sz w:val="18"/>
                <w:szCs w:val="18"/>
              </w:rPr>
            </w:pPr>
            <w:r w:rsidRPr="00DE6F2C">
              <w:rPr>
                <w:sz w:val="18"/>
                <w:szCs w:val="18"/>
              </w:rPr>
              <w:t>1.459</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.843</w:t>
            </w:r>
          </w:p>
        </w:tc>
      </w:tr>
      <w:tr w:rsidR="00DE6F2C" w:rsidRPr="00DE6F2C" w:rsidTr="00DE6F2C">
        <w:tc>
          <w:tcPr>
            <w:tcW w:w="2235" w:type="dxa"/>
            <w:vMerge/>
          </w:tcPr>
          <w:p w:rsidR="00DE6F2C" w:rsidRPr="00DE6F2C" w:rsidRDefault="00DE6F2C" w:rsidP="00DE6F2C">
            <w:pPr>
              <w:spacing w:line="23" w:lineRule="atLeast"/>
              <w:rPr>
                <w:b/>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.693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.131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b/>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-.511*</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.117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b/>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36.743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20.381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.081</w:t>
            </w:r>
          </w:p>
        </w:tc>
      </w:tr>
      <w:tr w:rsidR="00DE6F2C" w:rsidRPr="00DE6F2C" w:rsidTr="00DE6F2C">
        <w:tc>
          <w:tcPr>
            <w:tcW w:w="2235" w:type="dxa"/>
            <w:vMerge/>
          </w:tcPr>
          <w:p w:rsidR="00DE6F2C" w:rsidRPr="00DE6F2C" w:rsidRDefault="00DE6F2C" w:rsidP="00DE6F2C">
            <w:pPr>
              <w:spacing w:line="23" w:lineRule="atLeast"/>
              <w:rPr>
                <w:b/>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-.961</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.622</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.133</w:t>
            </w:r>
          </w:p>
        </w:tc>
      </w:tr>
      <w:tr w:rsidR="00DE6F2C" w:rsidRPr="00DE6F2C" w:rsidTr="00DE6F2C">
        <w:tc>
          <w:tcPr>
            <w:tcW w:w="2235" w:type="dxa"/>
            <w:vMerge/>
          </w:tcPr>
          <w:p w:rsidR="00DE6F2C" w:rsidRPr="00DE6F2C" w:rsidRDefault="00DE6F2C" w:rsidP="00DE6F2C">
            <w:pPr>
              <w:spacing w:line="23" w:lineRule="atLeast"/>
              <w:rPr>
                <w:b/>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Female MPs</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1.763*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.136</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Borders>
              <w:bottom w:val="single" w:sz="4" w:space="0" w:color="auto"/>
            </w:tcBorders>
          </w:tcPr>
          <w:p w:rsidR="00DE6F2C" w:rsidRPr="00DE6F2C" w:rsidRDefault="00DE6F2C" w:rsidP="00DE6F2C">
            <w:pPr>
              <w:spacing w:line="23" w:lineRule="atLeast"/>
              <w:rPr>
                <w:b/>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b/>
                <w:i/>
                <w:sz w:val="18"/>
                <w:szCs w:val="18"/>
              </w:rPr>
            </w:pPr>
            <w:r w:rsidRPr="00DE6F2C">
              <w:rPr>
                <w:b/>
                <w:i/>
                <w:sz w:val="18"/>
                <w:szCs w:val="18"/>
              </w:rPr>
              <w:t>Percentage Female Chairs of Wright Committees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rPr>
                <w:sz w:val="18"/>
                <w:szCs w:val="18"/>
              </w:rPr>
            </w:pPr>
            <w:r w:rsidRPr="00DE6F2C">
              <w:rPr>
                <w:sz w:val="18"/>
                <w:szCs w:val="18"/>
              </w:rPr>
              <w:t>5.585</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1.213</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.607</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.140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17.310*</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2.352</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b/>
                <w:i/>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b/>
                <w:i/>
                <w:sz w:val="18"/>
                <w:szCs w:val="18"/>
              </w:rPr>
            </w:pPr>
            <w:r w:rsidRPr="00DE6F2C">
              <w:rPr>
                <w:b/>
                <w:i/>
                <w:sz w:val="18"/>
                <w:szCs w:val="18"/>
              </w:rPr>
              <w:t>Proportion of Select Committees within Confidence Bounds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rPr>
                <w:sz w:val="18"/>
                <w:szCs w:val="18"/>
              </w:rPr>
            </w:pPr>
            <w:r w:rsidRPr="00DE6F2C">
              <w:rPr>
                <w:sz w:val="18"/>
                <w:szCs w:val="18"/>
              </w:rPr>
              <w:t>-1.225</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3.978</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.760</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2.160*</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.353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166.025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98.036</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.100</w:t>
            </w:r>
          </w:p>
        </w:tc>
      </w:tr>
      <w:tr w:rsidR="00DE6F2C" w:rsidRPr="00DE6F2C" w:rsidTr="00DE6F2C">
        <w:tc>
          <w:tcPr>
            <w:tcW w:w="2235" w:type="dxa"/>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-6.160*</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2.900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.042</w:t>
            </w:r>
          </w:p>
        </w:tc>
      </w:tr>
      <w:tr w:rsidR="00DE6F2C" w:rsidRPr="00DE6F2C" w:rsidTr="00DE6F2C">
        <w:tc>
          <w:tcPr>
            <w:tcW w:w="2235" w:type="dxa"/>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Labour Government</w:t>
            </w:r>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-17.335*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6.391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.011</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b/>
                <w:i/>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b/>
                <w:i/>
                <w:sz w:val="18"/>
                <w:szCs w:val="18"/>
              </w:rPr>
            </w:pPr>
            <w:r w:rsidRPr="00DE6F2C">
              <w:rPr>
                <w:b/>
                <w:i/>
                <w:sz w:val="18"/>
                <w:szCs w:val="18"/>
              </w:rPr>
              <w:t xml:space="preserve">Average Absolute Divergence of Committee Membership from Confidence Bounds </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rPr>
                <w:sz w:val="18"/>
                <w:szCs w:val="18"/>
              </w:rPr>
            </w:pPr>
            <w:r w:rsidRPr="00DE6F2C">
              <w:rPr>
                <w:sz w:val="18"/>
                <w:szCs w:val="18"/>
              </w:rPr>
              <w:t>.480</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.496</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.343</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-.127*</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.044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.008</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-10.998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6.736</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.116</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.213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.210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.321</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Labour Government</w:t>
            </w:r>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-4.472*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.791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Female MPs</w:t>
            </w:r>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.588*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.087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b/>
                <w:i/>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b/>
                <w:i/>
                <w:sz w:val="18"/>
                <w:szCs w:val="18"/>
              </w:rPr>
            </w:pPr>
            <w:r w:rsidRPr="00DE6F2C">
              <w:rPr>
                <w:b/>
                <w:i/>
                <w:sz w:val="18"/>
                <w:szCs w:val="18"/>
              </w:rPr>
              <w:t>Percentage Female Membership of Business &amp; Forerunners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-4.730</w:t>
            </w:r>
          </w:p>
        </w:tc>
        <w:tc>
          <w:tcPr>
            <w:tcW w:w="993" w:type="dxa"/>
            <w:tcBorders>
              <w:top w:val="single" w:sz="4" w:space="0" w:color="auto"/>
            </w:tcBorders>
          </w:tcPr>
          <w:p w:rsidR="00DE6F2C" w:rsidRPr="00DE6F2C" w:rsidRDefault="00DE6F2C" w:rsidP="00DE6F2C">
            <w:pPr>
              <w:tabs>
                <w:tab w:val="decimal" w:pos="601"/>
              </w:tabs>
              <w:spacing w:line="23" w:lineRule="atLeast"/>
              <w:rPr>
                <w:sz w:val="18"/>
                <w:szCs w:val="18"/>
              </w:rPr>
            </w:pPr>
            <w:r w:rsidRPr="00DE6F2C">
              <w:rPr>
                <w:sz w:val="18"/>
                <w:szCs w:val="18"/>
              </w:rPr>
              <w:t>2.669</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.087</w:t>
            </w:r>
          </w:p>
        </w:tc>
      </w:tr>
      <w:tr w:rsidR="00DE6F2C" w:rsidRPr="00DE6F2C" w:rsidTr="00DE6F2C">
        <w:tc>
          <w:tcPr>
            <w:tcW w:w="2235" w:type="dxa"/>
            <w:vMerge/>
          </w:tcPr>
          <w:p w:rsidR="00DE6F2C" w:rsidRPr="00DE6F2C" w:rsidRDefault="00DE6F2C" w:rsidP="00DE6F2C">
            <w:pPr>
              <w:spacing w:line="23" w:lineRule="atLeast"/>
              <w:rPr>
                <w:b/>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.604</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.154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b/>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.019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.274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.945</w:t>
            </w:r>
          </w:p>
        </w:tc>
      </w:tr>
      <w:tr w:rsidR="00DE6F2C" w:rsidRPr="00DE6F2C" w:rsidTr="00DE6F2C">
        <w:tc>
          <w:tcPr>
            <w:tcW w:w="2235" w:type="dxa"/>
            <w:vMerge/>
          </w:tcPr>
          <w:p w:rsidR="00DE6F2C" w:rsidRPr="00DE6F2C" w:rsidRDefault="00DE6F2C" w:rsidP="00DE6F2C">
            <w:pPr>
              <w:spacing w:line="23" w:lineRule="atLeast"/>
              <w:rPr>
                <w:b/>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rPr>
                <w:sz w:val="18"/>
                <w:szCs w:val="18"/>
              </w:rPr>
            </w:pPr>
            <w:r w:rsidRPr="00DE6F2C">
              <w:rPr>
                <w:sz w:val="18"/>
                <w:szCs w:val="18"/>
              </w:rPr>
              <w:t>165.969*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43.849</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.001</w:t>
            </w:r>
          </w:p>
        </w:tc>
      </w:tr>
      <w:tr w:rsidR="00DE6F2C" w:rsidRPr="00DE6F2C" w:rsidTr="00DE6F2C">
        <w:tc>
          <w:tcPr>
            <w:tcW w:w="2235" w:type="dxa"/>
            <w:vMerge/>
          </w:tcPr>
          <w:p w:rsidR="00DE6F2C" w:rsidRPr="00DE6F2C" w:rsidRDefault="00DE6F2C" w:rsidP="00DE6F2C">
            <w:pPr>
              <w:spacing w:line="23" w:lineRule="atLeast"/>
              <w:rPr>
                <w:b/>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-4.372*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1.328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.003</w:t>
            </w:r>
          </w:p>
        </w:tc>
      </w:tr>
      <w:tr w:rsidR="00DE6F2C" w:rsidRPr="00DE6F2C" w:rsidTr="00DE6F2C">
        <w:tc>
          <w:tcPr>
            <w:tcW w:w="2235" w:type="dxa"/>
            <w:vMerge/>
          </w:tcPr>
          <w:p w:rsidR="00DE6F2C" w:rsidRPr="00DE6F2C" w:rsidRDefault="00DE6F2C" w:rsidP="00DE6F2C">
            <w:pPr>
              <w:spacing w:line="23" w:lineRule="atLeast"/>
              <w:rPr>
                <w:b/>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Female MPs</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1.279*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.358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.001</w:t>
            </w:r>
          </w:p>
        </w:tc>
      </w:tr>
      <w:tr w:rsidR="00DE6F2C" w:rsidRPr="00DE6F2C" w:rsidTr="00DE6F2C">
        <w:tc>
          <w:tcPr>
            <w:tcW w:w="2235" w:type="dxa"/>
            <w:vMerge/>
          </w:tcPr>
          <w:p w:rsidR="00DE6F2C" w:rsidRPr="00DE6F2C" w:rsidRDefault="00DE6F2C" w:rsidP="00DE6F2C">
            <w:pPr>
              <w:spacing w:line="23" w:lineRule="atLeast"/>
              <w:rPr>
                <w:b/>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1997</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8.339*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3.194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.014</w:t>
            </w:r>
          </w:p>
        </w:tc>
      </w:tr>
      <w:tr w:rsidR="00DE6F2C" w:rsidRPr="00DE6F2C" w:rsidTr="00DE6F2C">
        <w:tc>
          <w:tcPr>
            <w:tcW w:w="2235" w:type="dxa"/>
            <w:vMerge/>
            <w:tcBorders>
              <w:bottom w:val="single" w:sz="4" w:space="0" w:color="auto"/>
            </w:tcBorders>
          </w:tcPr>
          <w:p w:rsidR="00DE6F2C" w:rsidRPr="00DE6F2C" w:rsidRDefault="00DE6F2C" w:rsidP="00DE6F2C">
            <w:pPr>
              <w:spacing w:line="23" w:lineRule="atLeast"/>
              <w:rPr>
                <w:b/>
                <w:sz w:val="18"/>
                <w:szCs w:val="18"/>
                <w:highlight w:val="yellow"/>
              </w:rPr>
            </w:pPr>
          </w:p>
        </w:tc>
        <w:tc>
          <w:tcPr>
            <w:tcW w:w="1984" w:type="dxa"/>
            <w:tcBorders>
              <w:bottom w:val="single" w:sz="4" w:space="0" w:color="auto"/>
            </w:tcBorders>
          </w:tcPr>
          <w:p w:rsidR="00DE6F2C" w:rsidRPr="00DE6F2C" w:rsidRDefault="00DE6F2C" w:rsidP="00DE6F2C">
            <w:pPr>
              <w:spacing w:line="23" w:lineRule="atLeast"/>
              <w:rPr>
                <w:sz w:val="18"/>
                <w:szCs w:val="18"/>
                <w:highlight w:val="yellow"/>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highlight w:val="yellow"/>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highlight w:val="yellow"/>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highlight w:val="yellow"/>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b/>
                <w:i/>
                <w:sz w:val="18"/>
                <w:szCs w:val="18"/>
              </w:rPr>
            </w:pPr>
            <w:r w:rsidRPr="00DE6F2C">
              <w:rPr>
                <w:b/>
                <w:i/>
                <w:sz w:val="18"/>
                <w:szCs w:val="18"/>
              </w:rPr>
              <w:t>Percentage Female Membership of Culture, Media &amp; Sport &amp; Forerunners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2.646</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2.095</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.224</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-.882*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.333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.017</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84.910*</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27.484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.007</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-2.419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1.344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.090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Labour Government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34.575*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3.847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1997</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-15.262*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4.801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.005</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Defence</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-2.525</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1.169</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.040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-.319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.313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.317</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MA(1)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-.996</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3.612</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.785</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-.474*</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.184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.016</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201.805*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29.236</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-5.634*</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.870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Start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-1.520*</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.618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.021</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Female MPs</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1.323*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.252</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1997</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7.645*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1.799</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Education &amp; Forerunners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-12.661</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-3.039</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.005</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MA(1)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-.469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.192</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.021</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-.821</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.471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.092</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-42.928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83.544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.611</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.231</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2.589</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.930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Labour Government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-27.362*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8.769</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.004</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Female MPs</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4.814*</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.910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1997</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14.382*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6.369</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.032</w:t>
            </w:r>
          </w:p>
        </w:tc>
      </w:tr>
      <w:tr w:rsidR="00DE6F2C" w:rsidRPr="00DE6F2C" w:rsidTr="00DE6F2C">
        <w:tc>
          <w:tcPr>
            <w:tcW w:w="2235" w:type="dxa"/>
            <w:vMerge/>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Energy &amp; Climate Change &amp; Forerunners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-6.604</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2.009</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.003</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MA(1)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-.333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.183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.078</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-.319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.294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.287</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49.187</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51.969</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.351</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-2.059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1.537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.190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Female MPs</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2.037*</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.388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Environment, Food &amp; Rural Affairs &amp; Forerunners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-.340</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1.705</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.843</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-.191</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.215</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.383</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-.675*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.279</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.023</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17.042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37.881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.656</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.457</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1.172</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.700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Labour Government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11.557*</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4.280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.012</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Start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-4.305*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1.581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.011</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End</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3.637*</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1.548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.026</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Female MPs</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1.268*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.595</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.042</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Foreign Affairs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4.266</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1.871</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.030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.445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.167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.012</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-.326*</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.151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.038</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-20.931</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34.603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.550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1.271</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1.038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.230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Labour Government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17.035*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2.636</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Health &amp; Forerunners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8.235</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3.157</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.014</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.102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.191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.596</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-1.616*</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.383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-32.989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65.440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.618</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.106</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2.021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.959</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Labour Government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-45.961*</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7.137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FemaleMPs</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5.337*</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.807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Home Affairs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11.350</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3.841</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.006</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.566</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.148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.001</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.420*</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.205</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.049</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10.361</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66.398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.877</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-.223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1.998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.912</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Northern Ireland Affairs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-8.016</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7.013</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.269</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.672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.205</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.004</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1.935*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.677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.011</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14.285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51.915</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.787</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-1.519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2.855</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.601</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
        </w:tc>
        <w:tc>
          <w:tcPr>
            <w:tcW w:w="1168" w:type="dxa"/>
          </w:tcPr>
          <w:p w:rsidR="00DE6F2C" w:rsidRPr="00DE6F2C" w:rsidRDefault="00DE6F2C" w:rsidP="00DE6F2C">
            <w:pPr>
              <w:tabs>
                <w:tab w:val="decimal" w:pos="601"/>
              </w:tabs>
              <w:spacing w:line="23" w:lineRule="atLeast"/>
              <w:jc w:val="center"/>
              <w:rPr>
                <w:sz w:val="18"/>
                <w:szCs w:val="18"/>
              </w:rPr>
            </w:pPr>
          </w:p>
        </w:tc>
        <w:tc>
          <w:tcPr>
            <w:tcW w:w="993" w:type="dxa"/>
          </w:tcPr>
          <w:p w:rsidR="00DE6F2C" w:rsidRPr="00DE6F2C" w:rsidRDefault="00DE6F2C" w:rsidP="00DE6F2C">
            <w:pPr>
              <w:tabs>
                <w:tab w:val="decimal" w:pos="601"/>
              </w:tabs>
              <w:spacing w:line="23" w:lineRule="atLeast"/>
              <w:jc w:val="center"/>
              <w:rPr>
                <w:sz w:val="18"/>
                <w:szCs w:val="18"/>
              </w:rPr>
            </w:pPr>
          </w:p>
        </w:tc>
        <w:tc>
          <w:tcPr>
            <w:tcW w:w="992" w:type="dxa"/>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Procedure</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-3.518</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4.385</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.430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.552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.166</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.003</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1.264*</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.268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72.736</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64.723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.271</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-2.755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2.211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.224</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End</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-6.199*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1.938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.004</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Public Accounts</w:t>
            </w:r>
          </w:p>
          <w:p w:rsidR="00DE6F2C" w:rsidRPr="00DE6F2C" w:rsidRDefault="00DE6F2C" w:rsidP="00DE6F2C">
            <w:pPr>
              <w:spacing w:line="23" w:lineRule="atLeast"/>
              <w:rPr>
                <w:sz w:val="18"/>
                <w:szCs w:val="18"/>
              </w:rPr>
            </w:pP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-4.037</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2.574</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.127</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.263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.181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.156</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.775*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.139</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39.992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64.063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.537</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-.731</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1.892</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.702</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End</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-5.832*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1.947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.005</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Pr>
          <w:p w:rsidR="00DE6F2C" w:rsidRPr="00DE6F2C" w:rsidRDefault="00DE6F2C" w:rsidP="00DE6F2C">
            <w:pPr>
              <w:spacing w:line="23" w:lineRule="atLeast"/>
              <w:rPr>
                <w:sz w:val="18"/>
                <w:szCs w:val="18"/>
              </w:rPr>
            </w:pPr>
            <w:r w:rsidRPr="00DE6F2C">
              <w:rPr>
                <w:b/>
                <w:i/>
                <w:sz w:val="18"/>
                <w:szCs w:val="18"/>
              </w:rPr>
              <w:t>Percentage Female Membership of Public Administration and Constitutional Affairs &amp; Forerunners</w:t>
            </w:r>
          </w:p>
        </w:tc>
        <w:tc>
          <w:tcPr>
            <w:tcW w:w="1984" w:type="dxa"/>
          </w:tcPr>
          <w:p w:rsidR="00DE6F2C" w:rsidRPr="00DE6F2C" w:rsidRDefault="00DE6F2C" w:rsidP="00DE6F2C">
            <w:pPr>
              <w:spacing w:line="23" w:lineRule="atLeast"/>
              <w:rPr>
                <w:sz w:val="18"/>
                <w:szCs w:val="18"/>
              </w:rPr>
            </w:pPr>
            <w:r w:rsidRPr="00DE6F2C">
              <w:rPr>
                <w:sz w:val="18"/>
                <w:szCs w:val="18"/>
              </w:rPr>
              <w:t>Constant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-6.998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1.500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MA(2)</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.988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5.871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.868</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.482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.255</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.070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144.178*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50.961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.009</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-5.148*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1.553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.003</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Labour Government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-19.835*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4.498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Female MPs</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1.579*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.557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.009</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1997</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20.688*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4.482</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b/>
                <w:i/>
                <w:sz w:val="18"/>
                <w:szCs w:val="18"/>
              </w:rPr>
            </w:pPr>
            <w:r w:rsidRPr="00DE6F2C">
              <w:rPr>
                <w:b/>
                <w:i/>
                <w:sz w:val="18"/>
                <w:szCs w:val="18"/>
              </w:rPr>
              <w:t>Percentage Female Membership of Science &amp; Technology</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-.199</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3.110</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.949</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Difference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w:t>
            </w:r>
          </w:p>
        </w:tc>
        <w:tc>
          <w:tcPr>
            <w:tcW w:w="993" w:type="dxa"/>
          </w:tcPr>
          <w:p w:rsidR="00DE6F2C" w:rsidRPr="00DE6F2C" w:rsidRDefault="00DE6F2C" w:rsidP="00DE6F2C">
            <w:pPr>
              <w:tabs>
                <w:tab w:val="decimal" w:pos="601"/>
              </w:tabs>
              <w:spacing w:line="23" w:lineRule="atLeast"/>
              <w:jc w:val="center"/>
              <w:rPr>
                <w:sz w:val="18"/>
                <w:szCs w:val="18"/>
              </w:rPr>
            </w:pPr>
          </w:p>
        </w:tc>
        <w:tc>
          <w:tcPr>
            <w:tcW w:w="992" w:type="dxa"/>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-.067</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.163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.685</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-208.820*</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83.166</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.018</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6.343*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2.448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.015</w:t>
            </w:r>
          </w:p>
        </w:tc>
      </w:tr>
      <w:tr w:rsidR="00DE6F2C" w:rsidRPr="00DE6F2C" w:rsidTr="00DE6F2C">
        <w:tc>
          <w:tcPr>
            <w:tcW w:w="2235" w:type="dxa"/>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Start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8.875*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3.153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.009</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b/>
                <w:i/>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b/>
                <w:i/>
                <w:sz w:val="18"/>
                <w:szCs w:val="18"/>
              </w:rPr>
            </w:pPr>
            <w:r w:rsidRPr="00DE6F2C">
              <w:rPr>
                <w:b/>
                <w:i/>
                <w:sz w:val="18"/>
                <w:szCs w:val="18"/>
              </w:rPr>
              <w:t>Percentage Female Membership of Scottish Affairs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2.040</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4.601</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.661</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.694</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.143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-1.098*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.366</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.006</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162.920*</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62.580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.015</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-4.546*</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1.911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.025</w:t>
            </w:r>
          </w:p>
        </w:tc>
      </w:tr>
      <w:tr w:rsidR="00DE6F2C" w:rsidRPr="00DE6F2C" w:rsidTr="00DE6F2C">
        <w:tc>
          <w:tcPr>
            <w:tcW w:w="2235" w:type="dxa"/>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Female MPs</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2.274*</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.437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b/>
                <w:i/>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b/>
                <w:i/>
                <w:sz w:val="18"/>
                <w:szCs w:val="18"/>
              </w:rPr>
            </w:pPr>
            <w:r w:rsidRPr="00DE6F2C">
              <w:rPr>
                <w:b/>
                <w:i/>
                <w:sz w:val="18"/>
                <w:szCs w:val="18"/>
              </w:rPr>
              <w:t>Percentage of Female Membership of Standards &amp; Privileges &amp; Forerunners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2.771</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3.311</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.409</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.649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.143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.074</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.176</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.680</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103.276*</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49.248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.045</w:t>
            </w:r>
          </w:p>
        </w:tc>
      </w:tr>
      <w:tr w:rsidR="00DE6F2C" w:rsidRPr="00DE6F2C" w:rsidTr="00DE6F2C">
        <w:tc>
          <w:tcPr>
            <w:tcW w:w="2235" w:type="dxa"/>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-2.551</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1.495</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.099</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b/>
                <w:i/>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b/>
                <w:i/>
                <w:sz w:val="18"/>
                <w:szCs w:val="18"/>
              </w:rPr>
            </w:pPr>
            <w:r w:rsidRPr="00DE6F2C">
              <w:rPr>
                <w:b/>
                <w:i/>
                <w:sz w:val="18"/>
                <w:szCs w:val="18"/>
              </w:rPr>
              <w:t>Percentage Female Membership of Transport &amp; Forerunners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7.780</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5.560</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.173</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.777</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.123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.369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.389</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.351</w:t>
            </w:r>
          </w:p>
        </w:tc>
      </w:tr>
      <w:tr w:rsidR="00DE6F2C" w:rsidRPr="00DE6F2C" w:rsidTr="00DE6F2C">
        <w:tc>
          <w:tcPr>
            <w:tcW w:w="2235" w:type="dxa"/>
            <w:vMerge/>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98.365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62.104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.124</w:t>
            </w:r>
          </w:p>
        </w:tc>
      </w:tr>
      <w:tr w:rsidR="00DE6F2C" w:rsidRPr="00DE6F2C" w:rsidTr="00DE6F2C">
        <w:tc>
          <w:tcPr>
            <w:tcW w:w="2235" w:type="dxa"/>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-1.610</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1.996</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.427</w:t>
            </w:r>
          </w:p>
        </w:tc>
      </w:tr>
      <w:tr w:rsidR="00DE6F2C" w:rsidRPr="00DE6F2C" w:rsidTr="00DE6F2C">
        <w:tc>
          <w:tcPr>
            <w:tcW w:w="2235" w:type="dxa"/>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Labour Government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32.020*</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7.375</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Female MPs</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-1.403*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.572</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.021</w:t>
            </w:r>
          </w:p>
        </w:tc>
      </w:tr>
      <w:tr w:rsidR="00DE6F2C" w:rsidRPr="00DE6F2C" w:rsidTr="00DE6F2C">
        <w:tc>
          <w:tcPr>
            <w:tcW w:w="2235" w:type="dxa"/>
          </w:tcPr>
          <w:p w:rsidR="00DE6F2C" w:rsidRPr="00DE6F2C" w:rsidRDefault="00DE6F2C" w:rsidP="00DE6F2C">
            <w:pPr>
              <w:spacing w:line="23" w:lineRule="atLeast"/>
              <w:rPr>
                <w:b/>
                <w:i/>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1997</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-9.759*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4.271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.030</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b/>
                <w:i/>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Treasury &amp; Forerunners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.983</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2.777</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.726</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AR(1)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.438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.171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.016</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-.360</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.330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.285</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37.063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58.779</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.533</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-1.155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1.748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.514</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FemaleMPs</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1.182*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.428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.010</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Welsh Affairs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-.043</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2.086</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.984</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MA(1)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-.278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.177</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.128</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.005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.180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.976</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55.519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46.885</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.246</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-.685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1.394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.627</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Labour Government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20.236*</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3.248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r w:rsidR="00DE6F2C" w:rsidRPr="00DE6F2C" w:rsidTr="00DE6F2C">
        <w:tc>
          <w:tcPr>
            <w:tcW w:w="2235" w:type="dxa"/>
            <w:vMerge w:val="restart"/>
            <w:tcBorders>
              <w:top w:val="single" w:sz="4" w:space="0" w:color="auto"/>
            </w:tcBorders>
          </w:tcPr>
          <w:p w:rsidR="00DE6F2C" w:rsidRPr="00DE6F2C" w:rsidRDefault="00DE6F2C" w:rsidP="00DE6F2C">
            <w:pPr>
              <w:spacing w:line="23" w:lineRule="atLeast"/>
              <w:rPr>
                <w:sz w:val="18"/>
                <w:szCs w:val="18"/>
              </w:rPr>
            </w:pPr>
            <w:r w:rsidRPr="00DE6F2C">
              <w:rPr>
                <w:b/>
                <w:i/>
                <w:sz w:val="18"/>
                <w:szCs w:val="18"/>
              </w:rPr>
              <w:t>Percentage Female Membership of Work &amp; Pensions &amp; Forerunners</w:t>
            </w:r>
          </w:p>
        </w:tc>
        <w:tc>
          <w:tcPr>
            <w:tcW w:w="1984" w:type="dxa"/>
            <w:tcBorders>
              <w:top w:val="single" w:sz="4" w:space="0" w:color="auto"/>
            </w:tcBorders>
          </w:tcPr>
          <w:p w:rsidR="00DE6F2C" w:rsidRPr="00DE6F2C" w:rsidRDefault="00DE6F2C" w:rsidP="00DE6F2C">
            <w:pPr>
              <w:spacing w:line="23" w:lineRule="atLeast"/>
              <w:rPr>
                <w:sz w:val="18"/>
                <w:szCs w:val="18"/>
              </w:rPr>
            </w:pPr>
            <w:r w:rsidRPr="00DE6F2C">
              <w:rPr>
                <w:sz w:val="18"/>
                <w:szCs w:val="18"/>
              </w:rPr>
              <w:t>Constant</w:t>
            </w:r>
          </w:p>
        </w:tc>
        <w:tc>
          <w:tcPr>
            <w:tcW w:w="1168"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16.422</w:t>
            </w:r>
          </w:p>
        </w:tc>
        <w:tc>
          <w:tcPr>
            <w:tcW w:w="993"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3.229</w:t>
            </w:r>
          </w:p>
        </w:tc>
        <w:tc>
          <w:tcPr>
            <w:tcW w:w="992" w:type="dxa"/>
            <w:tcBorders>
              <w:top w:val="single" w:sz="4" w:space="0" w:color="auto"/>
            </w:tcBorders>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MA(1)</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-.498</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.188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.013</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Time</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.385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.361</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.295</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PrePost</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146.442*</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60.873</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.023</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Interact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-2.505</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1.894</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.197</w:t>
            </w:r>
          </w:p>
        </w:tc>
      </w:tr>
      <w:tr w:rsidR="00DE6F2C" w:rsidRPr="00DE6F2C" w:rsidTr="00DE6F2C">
        <w:tc>
          <w:tcPr>
            <w:tcW w:w="2235" w:type="dxa"/>
            <w:vMerge/>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Labour Government</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37.409*</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6.768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.000</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proofErr w:type="spellStart"/>
            <w:r w:rsidRPr="00DE6F2C">
              <w:rPr>
                <w:sz w:val="18"/>
                <w:szCs w:val="18"/>
              </w:rPr>
              <w:t>FemaleMPs</w:t>
            </w:r>
            <w:proofErr w:type="spellEnd"/>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-1.617*</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.698</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.028</w:t>
            </w:r>
          </w:p>
        </w:tc>
      </w:tr>
      <w:tr w:rsidR="00DE6F2C" w:rsidRPr="00DE6F2C" w:rsidTr="00DE6F2C">
        <w:tc>
          <w:tcPr>
            <w:tcW w:w="2235" w:type="dxa"/>
          </w:tcPr>
          <w:p w:rsidR="00DE6F2C" w:rsidRPr="00DE6F2C" w:rsidRDefault="00DE6F2C" w:rsidP="00DE6F2C">
            <w:pPr>
              <w:spacing w:line="23" w:lineRule="atLeast"/>
              <w:rPr>
                <w:sz w:val="18"/>
                <w:szCs w:val="18"/>
              </w:rPr>
            </w:pPr>
          </w:p>
        </w:tc>
        <w:tc>
          <w:tcPr>
            <w:tcW w:w="1984" w:type="dxa"/>
          </w:tcPr>
          <w:p w:rsidR="00DE6F2C" w:rsidRPr="00DE6F2C" w:rsidRDefault="00DE6F2C" w:rsidP="00DE6F2C">
            <w:pPr>
              <w:spacing w:line="23" w:lineRule="atLeast"/>
              <w:rPr>
                <w:sz w:val="18"/>
                <w:szCs w:val="18"/>
              </w:rPr>
            </w:pPr>
            <w:r w:rsidRPr="00DE6F2C">
              <w:rPr>
                <w:sz w:val="18"/>
                <w:szCs w:val="18"/>
              </w:rPr>
              <w:t>1997</w:t>
            </w:r>
          </w:p>
        </w:tc>
        <w:tc>
          <w:tcPr>
            <w:tcW w:w="1168" w:type="dxa"/>
          </w:tcPr>
          <w:p w:rsidR="00DE6F2C" w:rsidRPr="00DE6F2C" w:rsidRDefault="00DE6F2C" w:rsidP="00DE6F2C">
            <w:pPr>
              <w:tabs>
                <w:tab w:val="decimal" w:pos="601"/>
              </w:tabs>
              <w:spacing w:line="23" w:lineRule="atLeast"/>
              <w:jc w:val="center"/>
              <w:rPr>
                <w:sz w:val="18"/>
                <w:szCs w:val="18"/>
              </w:rPr>
            </w:pPr>
            <w:r w:rsidRPr="00DE6F2C">
              <w:rPr>
                <w:sz w:val="18"/>
                <w:szCs w:val="18"/>
              </w:rPr>
              <w:t>9.873*</w:t>
            </w:r>
          </w:p>
        </w:tc>
        <w:tc>
          <w:tcPr>
            <w:tcW w:w="993" w:type="dxa"/>
          </w:tcPr>
          <w:p w:rsidR="00DE6F2C" w:rsidRPr="00DE6F2C" w:rsidRDefault="00DE6F2C" w:rsidP="00DE6F2C">
            <w:pPr>
              <w:tabs>
                <w:tab w:val="decimal" w:pos="601"/>
              </w:tabs>
              <w:spacing w:line="23" w:lineRule="atLeast"/>
              <w:jc w:val="center"/>
              <w:rPr>
                <w:sz w:val="18"/>
                <w:szCs w:val="18"/>
              </w:rPr>
            </w:pPr>
            <w:r w:rsidRPr="00DE6F2C">
              <w:rPr>
                <w:sz w:val="18"/>
                <w:szCs w:val="18"/>
              </w:rPr>
              <w:t>4.730</w:t>
            </w:r>
          </w:p>
        </w:tc>
        <w:tc>
          <w:tcPr>
            <w:tcW w:w="992" w:type="dxa"/>
          </w:tcPr>
          <w:p w:rsidR="00DE6F2C" w:rsidRPr="00DE6F2C" w:rsidRDefault="00DE6F2C" w:rsidP="00DE6F2C">
            <w:pPr>
              <w:tabs>
                <w:tab w:val="decimal" w:pos="601"/>
              </w:tabs>
              <w:spacing w:line="23" w:lineRule="atLeast"/>
              <w:jc w:val="center"/>
              <w:rPr>
                <w:sz w:val="18"/>
                <w:szCs w:val="18"/>
              </w:rPr>
            </w:pPr>
            <w:r w:rsidRPr="00DE6F2C">
              <w:rPr>
                <w:sz w:val="18"/>
                <w:szCs w:val="18"/>
              </w:rPr>
              <w:t>.046</w:t>
            </w:r>
          </w:p>
        </w:tc>
      </w:tr>
      <w:tr w:rsidR="00DE6F2C" w:rsidRPr="00DE6F2C" w:rsidTr="00DE6F2C">
        <w:tc>
          <w:tcPr>
            <w:tcW w:w="2235" w:type="dxa"/>
            <w:tcBorders>
              <w:bottom w:val="single" w:sz="4" w:space="0" w:color="auto"/>
            </w:tcBorders>
          </w:tcPr>
          <w:p w:rsidR="00DE6F2C" w:rsidRPr="00DE6F2C" w:rsidRDefault="00DE6F2C" w:rsidP="00DE6F2C">
            <w:pPr>
              <w:spacing w:line="23" w:lineRule="atLeast"/>
              <w:rPr>
                <w:sz w:val="18"/>
                <w:szCs w:val="18"/>
              </w:rPr>
            </w:pPr>
          </w:p>
        </w:tc>
        <w:tc>
          <w:tcPr>
            <w:tcW w:w="1984" w:type="dxa"/>
            <w:tcBorders>
              <w:bottom w:val="single" w:sz="4" w:space="0" w:color="auto"/>
            </w:tcBorders>
          </w:tcPr>
          <w:p w:rsidR="00DE6F2C" w:rsidRPr="00DE6F2C" w:rsidRDefault="00DE6F2C" w:rsidP="00DE6F2C">
            <w:pPr>
              <w:spacing w:line="23" w:lineRule="atLeast"/>
              <w:rPr>
                <w:sz w:val="18"/>
                <w:szCs w:val="18"/>
              </w:rPr>
            </w:pPr>
          </w:p>
        </w:tc>
        <w:tc>
          <w:tcPr>
            <w:tcW w:w="1168"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3"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c>
          <w:tcPr>
            <w:tcW w:w="992" w:type="dxa"/>
            <w:tcBorders>
              <w:bottom w:val="single" w:sz="4" w:space="0" w:color="auto"/>
            </w:tcBorders>
          </w:tcPr>
          <w:p w:rsidR="00DE6F2C" w:rsidRPr="00DE6F2C" w:rsidRDefault="00DE6F2C" w:rsidP="00DE6F2C">
            <w:pPr>
              <w:tabs>
                <w:tab w:val="decimal" w:pos="601"/>
              </w:tabs>
              <w:spacing w:line="23" w:lineRule="atLeast"/>
              <w:jc w:val="center"/>
              <w:rPr>
                <w:sz w:val="18"/>
                <w:szCs w:val="18"/>
              </w:rPr>
            </w:pPr>
          </w:p>
        </w:tc>
      </w:tr>
    </w:tbl>
    <w:p w:rsidR="00DE6F2C" w:rsidRPr="00DE6F2C" w:rsidRDefault="00DE6F2C" w:rsidP="00DE6F2C">
      <w:pPr>
        <w:spacing w:after="160" w:line="259" w:lineRule="auto"/>
        <w:rPr>
          <w:rFonts w:ascii="Calibri" w:eastAsia="Calibri" w:hAnsi="Calibri" w:cs="Times New Roman"/>
        </w:rPr>
      </w:pPr>
    </w:p>
    <w:p w:rsidR="00BA2A32" w:rsidRDefault="00BA2A32"/>
    <w:sectPr w:rsidR="00BA2A32" w:rsidSect="003D5C84">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2C"/>
    <w:rsid w:val="0009277C"/>
    <w:rsid w:val="00363C8E"/>
    <w:rsid w:val="003D3DDA"/>
    <w:rsid w:val="003D5C84"/>
    <w:rsid w:val="007F542D"/>
    <w:rsid w:val="00B125F4"/>
    <w:rsid w:val="00BA2A32"/>
    <w:rsid w:val="00BC362B"/>
    <w:rsid w:val="00D60961"/>
    <w:rsid w:val="00DE6F2C"/>
    <w:rsid w:val="00F14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E6F2C"/>
  </w:style>
  <w:style w:type="paragraph" w:customStyle="1" w:styleId="Caption1">
    <w:name w:val="Caption1"/>
    <w:basedOn w:val="Normal"/>
    <w:next w:val="Normal"/>
    <w:uiPriority w:val="35"/>
    <w:unhideWhenUsed/>
    <w:qFormat/>
    <w:rsid w:val="00DE6F2C"/>
    <w:pPr>
      <w:spacing w:line="240" w:lineRule="auto"/>
    </w:pPr>
    <w:rPr>
      <w:i/>
      <w:iCs/>
      <w:color w:val="44546A"/>
      <w:sz w:val="18"/>
      <w:szCs w:val="18"/>
    </w:rPr>
  </w:style>
  <w:style w:type="paragraph" w:customStyle="1" w:styleId="NoSpacing1">
    <w:name w:val="No Spacing1"/>
    <w:next w:val="NoSpacing"/>
    <w:link w:val="NoSpacingChar"/>
    <w:uiPriority w:val="1"/>
    <w:qFormat/>
    <w:rsid w:val="00DE6F2C"/>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DE6F2C"/>
    <w:rPr>
      <w:rFonts w:eastAsia="Times New Roman"/>
      <w:lang w:val="en-US"/>
    </w:rPr>
  </w:style>
  <w:style w:type="character" w:styleId="CommentReference">
    <w:name w:val="annotation reference"/>
    <w:basedOn w:val="DefaultParagraphFont"/>
    <w:uiPriority w:val="99"/>
    <w:semiHidden/>
    <w:unhideWhenUsed/>
    <w:rsid w:val="00DE6F2C"/>
    <w:rPr>
      <w:sz w:val="16"/>
      <w:szCs w:val="16"/>
    </w:rPr>
  </w:style>
  <w:style w:type="paragraph" w:styleId="CommentText">
    <w:name w:val="annotation text"/>
    <w:basedOn w:val="Normal"/>
    <w:link w:val="CommentTextChar"/>
    <w:uiPriority w:val="99"/>
    <w:semiHidden/>
    <w:unhideWhenUsed/>
    <w:rsid w:val="00DE6F2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DE6F2C"/>
    <w:rPr>
      <w:sz w:val="20"/>
      <w:szCs w:val="20"/>
    </w:rPr>
  </w:style>
  <w:style w:type="table" w:styleId="TableGrid">
    <w:name w:val="Table Grid"/>
    <w:basedOn w:val="TableNormal"/>
    <w:uiPriority w:val="39"/>
    <w:rsid w:val="00DE6F2C"/>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F2C"/>
    <w:rPr>
      <w:rFonts w:ascii="Segoe UI" w:hAnsi="Segoe UI" w:cs="Segoe UI"/>
      <w:sz w:val="18"/>
      <w:szCs w:val="18"/>
    </w:rPr>
  </w:style>
  <w:style w:type="table" w:customStyle="1" w:styleId="TableGrid1">
    <w:name w:val="Table Grid1"/>
    <w:basedOn w:val="TableNormal"/>
    <w:next w:val="TableGrid"/>
    <w:uiPriority w:val="59"/>
    <w:rsid w:val="00DE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E6F2C"/>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uiPriority w:val="99"/>
    <w:rsid w:val="00DE6F2C"/>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DE6F2C"/>
    <w:rPr>
      <w:vertAlign w:val="superscript"/>
    </w:rPr>
  </w:style>
  <w:style w:type="character" w:styleId="Emphasis">
    <w:name w:val="Emphasis"/>
    <w:basedOn w:val="DefaultParagraphFont"/>
    <w:uiPriority w:val="20"/>
    <w:qFormat/>
    <w:rsid w:val="00DE6F2C"/>
    <w:rPr>
      <w:i/>
      <w:iCs/>
    </w:rPr>
  </w:style>
  <w:style w:type="character" w:customStyle="1" w:styleId="apple-converted-space">
    <w:name w:val="apple-converted-space"/>
    <w:basedOn w:val="DefaultParagraphFont"/>
    <w:rsid w:val="00DE6F2C"/>
  </w:style>
  <w:style w:type="numbering" w:customStyle="1" w:styleId="NoList11">
    <w:name w:val="No List11"/>
    <w:next w:val="NoList"/>
    <w:uiPriority w:val="99"/>
    <w:semiHidden/>
    <w:unhideWhenUsed/>
    <w:rsid w:val="00DE6F2C"/>
  </w:style>
  <w:style w:type="paragraph" w:styleId="CommentSubject">
    <w:name w:val="annotation subject"/>
    <w:basedOn w:val="CommentText"/>
    <w:next w:val="CommentText"/>
    <w:link w:val="CommentSubjectChar"/>
    <w:uiPriority w:val="99"/>
    <w:semiHidden/>
    <w:unhideWhenUsed/>
    <w:rsid w:val="00DE6F2C"/>
    <w:pPr>
      <w:spacing w:after="200"/>
    </w:pPr>
    <w:rPr>
      <w:b/>
      <w:bCs/>
    </w:rPr>
  </w:style>
  <w:style w:type="character" w:customStyle="1" w:styleId="CommentSubjectChar">
    <w:name w:val="Comment Subject Char"/>
    <w:basedOn w:val="CommentTextChar"/>
    <w:link w:val="CommentSubject"/>
    <w:uiPriority w:val="99"/>
    <w:semiHidden/>
    <w:rsid w:val="00DE6F2C"/>
    <w:rPr>
      <w:b/>
      <w:bCs/>
      <w:sz w:val="20"/>
      <w:szCs w:val="20"/>
    </w:rPr>
  </w:style>
  <w:style w:type="paragraph" w:styleId="ListParagraph">
    <w:name w:val="List Paragraph"/>
    <w:basedOn w:val="Normal"/>
    <w:uiPriority w:val="34"/>
    <w:qFormat/>
    <w:rsid w:val="00DE6F2C"/>
    <w:pPr>
      <w:spacing w:after="160" w:line="259" w:lineRule="auto"/>
      <w:ind w:left="720"/>
      <w:contextualSpacing/>
    </w:pPr>
  </w:style>
  <w:style w:type="table" w:customStyle="1" w:styleId="TableGrid2">
    <w:name w:val="Table Grid2"/>
    <w:basedOn w:val="TableNormal"/>
    <w:next w:val="TableGrid"/>
    <w:uiPriority w:val="59"/>
    <w:rsid w:val="00DE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6F2C"/>
    <w:pPr>
      <w:spacing w:after="0" w:line="240" w:lineRule="auto"/>
    </w:pPr>
  </w:style>
  <w:style w:type="paragraph" w:styleId="Caption">
    <w:name w:val="caption"/>
    <w:basedOn w:val="Normal"/>
    <w:next w:val="Normal"/>
    <w:uiPriority w:val="35"/>
    <w:unhideWhenUsed/>
    <w:qFormat/>
    <w:rsid w:val="00BA2A32"/>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E6F2C"/>
  </w:style>
  <w:style w:type="paragraph" w:customStyle="1" w:styleId="Caption1">
    <w:name w:val="Caption1"/>
    <w:basedOn w:val="Normal"/>
    <w:next w:val="Normal"/>
    <w:uiPriority w:val="35"/>
    <w:unhideWhenUsed/>
    <w:qFormat/>
    <w:rsid w:val="00DE6F2C"/>
    <w:pPr>
      <w:spacing w:line="240" w:lineRule="auto"/>
    </w:pPr>
    <w:rPr>
      <w:i/>
      <w:iCs/>
      <w:color w:val="44546A"/>
      <w:sz w:val="18"/>
      <w:szCs w:val="18"/>
    </w:rPr>
  </w:style>
  <w:style w:type="paragraph" w:customStyle="1" w:styleId="NoSpacing1">
    <w:name w:val="No Spacing1"/>
    <w:next w:val="NoSpacing"/>
    <w:link w:val="NoSpacingChar"/>
    <w:uiPriority w:val="1"/>
    <w:qFormat/>
    <w:rsid w:val="00DE6F2C"/>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DE6F2C"/>
    <w:rPr>
      <w:rFonts w:eastAsia="Times New Roman"/>
      <w:lang w:val="en-US"/>
    </w:rPr>
  </w:style>
  <w:style w:type="character" w:styleId="CommentReference">
    <w:name w:val="annotation reference"/>
    <w:basedOn w:val="DefaultParagraphFont"/>
    <w:uiPriority w:val="99"/>
    <w:semiHidden/>
    <w:unhideWhenUsed/>
    <w:rsid w:val="00DE6F2C"/>
    <w:rPr>
      <w:sz w:val="16"/>
      <w:szCs w:val="16"/>
    </w:rPr>
  </w:style>
  <w:style w:type="paragraph" w:styleId="CommentText">
    <w:name w:val="annotation text"/>
    <w:basedOn w:val="Normal"/>
    <w:link w:val="CommentTextChar"/>
    <w:uiPriority w:val="99"/>
    <w:semiHidden/>
    <w:unhideWhenUsed/>
    <w:rsid w:val="00DE6F2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DE6F2C"/>
    <w:rPr>
      <w:sz w:val="20"/>
      <w:szCs w:val="20"/>
    </w:rPr>
  </w:style>
  <w:style w:type="table" w:styleId="TableGrid">
    <w:name w:val="Table Grid"/>
    <w:basedOn w:val="TableNormal"/>
    <w:uiPriority w:val="39"/>
    <w:rsid w:val="00DE6F2C"/>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F2C"/>
    <w:rPr>
      <w:rFonts w:ascii="Segoe UI" w:hAnsi="Segoe UI" w:cs="Segoe UI"/>
      <w:sz w:val="18"/>
      <w:szCs w:val="18"/>
    </w:rPr>
  </w:style>
  <w:style w:type="table" w:customStyle="1" w:styleId="TableGrid1">
    <w:name w:val="Table Grid1"/>
    <w:basedOn w:val="TableNormal"/>
    <w:next w:val="TableGrid"/>
    <w:uiPriority w:val="59"/>
    <w:rsid w:val="00DE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E6F2C"/>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uiPriority w:val="99"/>
    <w:rsid w:val="00DE6F2C"/>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DE6F2C"/>
    <w:rPr>
      <w:vertAlign w:val="superscript"/>
    </w:rPr>
  </w:style>
  <w:style w:type="character" w:styleId="Emphasis">
    <w:name w:val="Emphasis"/>
    <w:basedOn w:val="DefaultParagraphFont"/>
    <w:uiPriority w:val="20"/>
    <w:qFormat/>
    <w:rsid w:val="00DE6F2C"/>
    <w:rPr>
      <w:i/>
      <w:iCs/>
    </w:rPr>
  </w:style>
  <w:style w:type="character" w:customStyle="1" w:styleId="apple-converted-space">
    <w:name w:val="apple-converted-space"/>
    <w:basedOn w:val="DefaultParagraphFont"/>
    <w:rsid w:val="00DE6F2C"/>
  </w:style>
  <w:style w:type="numbering" w:customStyle="1" w:styleId="NoList11">
    <w:name w:val="No List11"/>
    <w:next w:val="NoList"/>
    <w:uiPriority w:val="99"/>
    <w:semiHidden/>
    <w:unhideWhenUsed/>
    <w:rsid w:val="00DE6F2C"/>
  </w:style>
  <w:style w:type="paragraph" w:styleId="CommentSubject">
    <w:name w:val="annotation subject"/>
    <w:basedOn w:val="CommentText"/>
    <w:next w:val="CommentText"/>
    <w:link w:val="CommentSubjectChar"/>
    <w:uiPriority w:val="99"/>
    <w:semiHidden/>
    <w:unhideWhenUsed/>
    <w:rsid w:val="00DE6F2C"/>
    <w:pPr>
      <w:spacing w:after="200"/>
    </w:pPr>
    <w:rPr>
      <w:b/>
      <w:bCs/>
    </w:rPr>
  </w:style>
  <w:style w:type="character" w:customStyle="1" w:styleId="CommentSubjectChar">
    <w:name w:val="Comment Subject Char"/>
    <w:basedOn w:val="CommentTextChar"/>
    <w:link w:val="CommentSubject"/>
    <w:uiPriority w:val="99"/>
    <w:semiHidden/>
    <w:rsid w:val="00DE6F2C"/>
    <w:rPr>
      <w:b/>
      <w:bCs/>
      <w:sz w:val="20"/>
      <w:szCs w:val="20"/>
    </w:rPr>
  </w:style>
  <w:style w:type="paragraph" w:styleId="ListParagraph">
    <w:name w:val="List Paragraph"/>
    <w:basedOn w:val="Normal"/>
    <w:uiPriority w:val="34"/>
    <w:qFormat/>
    <w:rsid w:val="00DE6F2C"/>
    <w:pPr>
      <w:spacing w:after="160" w:line="259" w:lineRule="auto"/>
      <w:ind w:left="720"/>
      <w:contextualSpacing/>
    </w:pPr>
  </w:style>
  <w:style w:type="table" w:customStyle="1" w:styleId="TableGrid2">
    <w:name w:val="Table Grid2"/>
    <w:basedOn w:val="TableNormal"/>
    <w:next w:val="TableGrid"/>
    <w:uiPriority w:val="59"/>
    <w:rsid w:val="00DE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6F2C"/>
    <w:pPr>
      <w:spacing w:after="0" w:line="240" w:lineRule="auto"/>
    </w:pPr>
  </w:style>
  <w:style w:type="paragraph" w:styleId="Caption">
    <w:name w:val="caption"/>
    <w:basedOn w:val="Normal"/>
    <w:next w:val="Normal"/>
    <w:uiPriority w:val="35"/>
    <w:unhideWhenUsed/>
    <w:qFormat/>
    <w:rsid w:val="00BA2A32"/>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04888304056332E-2"/>
          <c:y val="2.4610736971155928E-2"/>
          <c:w val="0.9197735188761782"/>
          <c:h val="0.6138432653943301"/>
        </c:manualLayout>
      </c:layout>
      <c:barChart>
        <c:barDir val="col"/>
        <c:grouping val="clustered"/>
        <c:varyColors val="0"/>
        <c:ser>
          <c:idx val="3"/>
          <c:order val="2"/>
          <c:tx>
            <c:strRef>
              <c:f>'Male Female (with Stan Dev)'!$B$3:$AC$3</c:f>
              <c:strCache>
                <c:ptCount val="28"/>
                <c:pt idx="0">
                  <c:v>Women &amp; Equalities</c:v>
                </c:pt>
                <c:pt idx="1">
                  <c:v>Health</c:v>
                </c:pt>
                <c:pt idx="2">
                  <c:v>Work &amp; Pensions</c:v>
                </c:pt>
                <c:pt idx="3">
                  <c:v>Home Affairs</c:v>
                </c:pt>
                <c:pt idx="4">
                  <c:v>Education</c:v>
                </c:pt>
                <c:pt idx="5">
                  <c:v>Communities &amp; Local Gvt</c:v>
                </c:pt>
                <c:pt idx="6">
                  <c:v>Justice</c:v>
                </c:pt>
                <c:pt idx="7">
                  <c:v>Transport</c:v>
                </c:pt>
                <c:pt idx="8">
                  <c:v>Environmental Audit</c:v>
                </c:pt>
                <c:pt idx="9">
                  <c:v>International Development</c:v>
                </c:pt>
                <c:pt idx="10">
                  <c:v>Culture, Media &amp; Sport</c:v>
                </c:pt>
                <c:pt idx="11">
                  <c:v>Business</c:v>
                </c:pt>
                <c:pt idx="12">
                  <c:v>Scottish Affairs</c:v>
                </c:pt>
                <c:pt idx="13">
                  <c:v>Average</c:v>
                </c:pt>
                <c:pt idx="14">
                  <c:v>Science &amp; Technology</c:v>
                </c:pt>
                <c:pt idx="15">
                  <c:v>Procedure</c:v>
                </c:pt>
                <c:pt idx="16">
                  <c:v>Energy &amp; Climate Change</c:v>
                </c:pt>
                <c:pt idx="17">
                  <c:v>Public Admin. &amp; Const. Affairs</c:v>
                </c:pt>
                <c:pt idx="18">
                  <c:v>Welsh Affairs</c:v>
                </c:pt>
                <c:pt idx="19">
                  <c:v>Environment, Food &amp; Rural Affairs</c:v>
                </c:pt>
                <c:pt idx="20">
                  <c:v>Backbench Business</c:v>
                </c:pt>
                <c:pt idx="21">
                  <c:v>Public Accounts</c:v>
                </c:pt>
                <c:pt idx="22">
                  <c:v>Treasury</c:v>
                </c:pt>
                <c:pt idx="23">
                  <c:v>Northern Ireland Affairs</c:v>
                </c:pt>
                <c:pt idx="24">
                  <c:v>Standards &amp; Privileges</c:v>
                </c:pt>
                <c:pt idx="25">
                  <c:v>Foreign Affairs</c:v>
                </c:pt>
                <c:pt idx="26">
                  <c:v>Defence</c:v>
                </c:pt>
                <c:pt idx="27">
                  <c:v>Petitions</c:v>
                </c:pt>
              </c:strCache>
            </c:strRef>
          </c:tx>
          <c:spPr>
            <a:solidFill>
              <a:schemeClr val="accent1"/>
            </a:solidFill>
          </c:spPr>
          <c:invertIfNegative val="0"/>
          <c:dPt>
            <c:idx val="14"/>
            <c:invertIfNegative val="0"/>
            <c:bubble3D val="0"/>
            <c:spPr>
              <a:solidFill>
                <a:srgbClr val="FF0000"/>
              </a:solidFill>
            </c:spPr>
          </c:dPt>
          <c:val>
            <c:numRef>
              <c:f>'Male Female (with Stan Dev)'!$A$4:$AD$4</c:f>
              <c:numCache>
                <c:formatCode>General</c:formatCode>
                <c:ptCount val="30"/>
                <c:pt idx="1">
                  <c:v>100</c:v>
                </c:pt>
                <c:pt idx="2">
                  <c:v>75</c:v>
                </c:pt>
                <c:pt idx="3">
                  <c:v>72.222222222222214</c:v>
                </c:pt>
                <c:pt idx="4">
                  <c:v>44.44444444444445</c:v>
                </c:pt>
                <c:pt idx="5">
                  <c:v>30.555555555555557</c:v>
                </c:pt>
                <c:pt idx="6">
                  <c:v>23.52941176470588</c:v>
                </c:pt>
                <c:pt idx="7">
                  <c:v>12.5</c:v>
                </c:pt>
                <c:pt idx="8">
                  <c:v>-2.777777777777779</c:v>
                </c:pt>
                <c:pt idx="9">
                  <c:v>-5.5555555555555554</c:v>
                </c:pt>
                <c:pt idx="10">
                  <c:v>-5.5555555555555527</c:v>
                </c:pt>
                <c:pt idx="11">
                  <c:v>-13.043478260869563</c:v>
                </c:pt>
                <c:pt idx="12">
                  <c:v>-13.888888888888889</c:v>
                </c:pt>
                <c:pt idx="13">
                  <c:v>-16.12903225806452</c:v>
                </c:pt>
                <c:pt idx="14">
                  <c:v>-19.5</c:v>
                </c:pt>
                <c:pt idx="15">
                  <c:v>-22.222222222222221</c:v>
                </c:pt>
                <c:pt idx="16">
                  <c:v>-28.125</c:v>
                </c:pt>
                <c:pt idx="17">
                  <c:v>-36.111111111111114</c:v>
                </c:pt>
                <c:pt idx="18">
                  <c:v>-38.235294117647058</c:v>
                </c:pt>
                <c:pt idx="19">
                  <c:v>-38.888888888888893</c:v>
                </c:pt>
                <c:pt idx="20">
                  <c:v>-44.444444444444443</c:v>
                </c:pt>
                <c:pt idx="21">
                  <c:v>-50</c:v>
                </c:pt>
                <c:pt idx="22">
                  <c:v>-52.777777777777779</c:v>
                </c:pt>
                <c:pt idx="23">
                  <c:v>-55.555555555555557</c:v>
                </c:pt>
                <c:pt idx="24">
                  <c:v>-59.090909090909093</c:v>
                </c:pt>
                <c:pt idx="25">
                  <c:v>-76.470588235294116</c:v>
                </c:pt>
                <c:pt idx="26">
                  <c:v>-80.555555555555557</c:v>
                </c:pt>
                <c:pt idx="27">
                  <c:v>-91.666666666666657</c:v>
                </c:pt>
                <c:pt idx="28">
                  <c:v>-100</c:v>
                </c:pt>
              </c:numCache>
            </c:numRef>
          </c:val>
        </c:ser>
        <c:dLbls>
          <c:showLegendKey val="0"/>
          <c:showVal val="0"/>
          <c:showCatName val="0"/>
          <c:showSerName val="0"/>
          <c:showPercent val="0"/>
          <c:showBubbleSize val="0"/>
        </c:dLbls>
        <c:gapWidth val="150"/>
        <c:axId val="189386112"/>
        <c:axId val="193758336"/>
      </c:barChart>
      <c:lineChart>
        <c:grouping val="standard"/>
        <c:varyColors val="0"/>
        <c:ser>
          <c:idx val="0"/>
          <c:order val="0"/>
          <c:spPr>
            <a:ln w="19050">
              <a:solidFill>
                <a:sysClr val="windowText" lastClr="000000"/>
              </a:solidFill>
            </a:ln>
          </c:spPr>
          <c:marker>
            <c:symbol val="none"/>
          </c:marker>
          <c:cat>
            <c:strRef>
              <c:f>'Male Female (with Stan Dev)'!$A$3:$AD$3</c:f>
              <c:strCache>
                <c:ptCount val="29"/>
                <c:pt idx="1">
                  <c:v>Women &amp; Equalities</c:v>
                </c:pt>
                <c:pt idx="2">
                  <c:v>Health</c:v>
                </c:pt>
                <c:pt idx="3">
                  <c:v>Work &amp; Pensions</c:v>
                </c:pt>
                <c:pt idx="4">
                  <c:v>Home Affairs</c:v>
                </c:pt>
                <c:pt idx="5">
                  <c:v>Education</c:v>
                </c:pt>
                <c:pt idx="6">
                  <c:v>Communities &amp; Local Gvt</c:v>
                </c:pt>
                <c:pt idx="7">
                  <c:v>Justice</c:v>
                </c:pt>
                <c:pt idx="8">
                  <c:v>Transport</c:v>
                </c:pt>
                <c:pt idx="9">
                  <c:v>Environmental Audit</c:v>
                </c:pt>
                <c:pt idx="10">
                  <c:v>International Development</c:v>
                </c:pt>
                <c:pt idx="11">
                  <c:v>Culture, Media &amp; Sport</c:v>
                </c:pt>
                <c:pt idx="12">
                  <c:v>Business</c:v>
                </c:pt>
                <c:pt idx="13">
                  <c:v>Scottish Affairs</c:v>
                </c:pt>
                <c:pt idx="14">
                  <c:v>Average</c:v>
                </c:pt>
                <c:pt idx="15">
                  <c:v>Science &amp; Technology</c:v>
                </c:pt>
                <c:pt idx="16">
                  <c:v>Procedure</c:v>
                </c:pt>
                <c:pt idx="17">
                  <c:v>Energy &amp; Climate Change</c:v>
                </c:pt>
                <c:pt idx="18">
                  <c:v>Public Admin. &amp; Const. Affairs</c:v>
                </c:pt>
                <c:pt idx="19">
                  <c:v>Welsh Affairs</c:v>
                </c:pt>
                <c:pt idx="20">
                  <c:v>Environment, Food &amp; Rural Affairs</c:v>
                </c:pt>
                <c:pt idx="21">
                  <c:v>Backbench Business</c:v>
                </c:pt>
                <c:pt idx="22">
                  <c:v>Public Accounts</c:v>
                </c:pt>
                <c:pt idx="23">
                  <c:v>Treasury</c:v>
                </c:pt>
                <c:pt idx="24">
                  <c:v>Northern Ireland Affairs</c:v>
                </c:pt>
                <c:pt idx="25">
                  <c:v>Standards &amp; Privileges</c:v>
                </c:pt>
                <c:pt idx="26">
                  <c:v>Foreign Affairs</c:v>
                </c:pt>
                <c:pt idx="27">
                  <c:v>Defence</c:v>
                </c:pt>
                <c:pt idx="28">
                  <c:v>Petitions</c:v>
                </c:pt>
              </c:strCache>
            </c:strRef>
          </c:cat>
          <c:val>
            <c:numRef>
              <c:f>'Male Female (with Stan Dev)'!$A$1:$AD$1</c:f>
              <c:numCache>
                <c:formatCode>General</c:formatCode>
                <c:ptCount val="30"/>
                <c:pt idx="0">
                  <c:v>24.378698302634223</c:v>
                </c:pt>
                <c:pt idx="1">
                  <c:v>24.378698302634223</c:v>
                </c:pt>
                <c:pt idx="2">
                  <c:v>24.378698302634223</c:v>
                </c:pt>
                <c:pt idx="3">
                  <c:v>24.378698302634223</c:v>
                </c:pt>
                <c:pt idx="4">
                  <c:v>24.378698302634223</c:v>
                </c:pt>
                <c:pt idx="5">
                  <c:v>24.378698302634223</c:v>
                </c:pt>
                <c:pt idx="6">
                  <c:v>24.378698302634223</c:v>
                </c:pt>
                <c:pt idx="7">
                  <c:v>24.378698302634223</c:v>
                </c:pt>
                <c:pt idx="8">
                  <c:v>24.378698302634223</c:v>
                </c:pt>
                <c:pt idx="9">
                  <c:v>24.378698302634223</c:v>
                </c:pt>
                <c:pt idx="10">
                  <c:v>24.378698302634223</c:v>
                </c:pt>
                <c:pt idx="11">
                  <c:v>24.378698302634223</c:v>
                </c:pt>
                <c:pt idx="12">
                  <c:v>24.378698302634223</c:v>
                </c:pt>
                <c:pt idx="13">
                  <c:v>24.378698302634223</c:v>
                </c:pt>
                <c:pt idx="14">
                  <c:v>24.378698302634223</c:v>
                </c:pt>
                <c:pt idx="15">
                  <c:v>24.378698302634223</c:v>
                </c:pt>
                <c:pt idx="16">
                  <c:v>24.378698302634223</c:v>
                </c:pt>
                <c:pt idx="17">
                  <c:v>24.378698302634223</c:v>
                </c:pt>
                <c:pt idx="18">
                  <c:v>24.378698302634223</c:v>
                </c:pt>
                <c:pt idx="19">
                  <c:v>24.378698302634223</c:v>
                </c:pt>
                <c:pt idx="20">
                  <c:v>24.378698302634223</c:v>
                </c:pt>
                <c:pt idx="21">
                  <c:v>24.378698302634223</c:v>
                </c:pt>
                <c:pt idx="22">
                  <c:v>24.378698302634223</c:v>
                </c:pt>
                <c:pt idx="23">
                  <c:v>24.378698302634223</c:v>
                </c:pt>
                <c:pt idx="24">
                  <c:v>24.378698302634223</c:v>
                </c:pt>
                <c:pt idx="25">
                  <c:v>24.378698302634223</c:v>
                </c:pt>
                <c:pt idx="26">
                  <c:v>24.378698302634223</c:v>
                </c:pt>
                <c:pt idx="27">
                  <c:v>24.378698302634223</c:v>
                </c:pt>
                <c:pt idx="28">
                  <c:v>24.378698302634223</c:v>
                </c:pt>
                <c:pt idx="29">
                  <c:v>24.378698302634223</c:v>
                </c:pt>
              </c:numCache>
            </c:numRef>
          </c:val>
          <c:smooth val="0"/>
        </c:ser>
        <c:ser>
          <c:idx val="1"/>
          <c:order val="1"/>
          <c:spPr>
            <a:ln w="19050">
              <a:solidFill>
                <a:sysClr val="windowText" lastClr="000000"/>
              </a:solidFill>
            </a:ln>
          </c:spPr>
          <c:marker>
            <c:symbol val="none"/>
          </c:marker>
          <c:cat>
            <c:strRef>
              <c:f>'Male Female (with Stan Dev)'!$A$3:$AD$3</c:f>
              <c:strCache>
                <c:ptCount val="29"/>
                <c:pt idx="1">
                  <c:v>Women &amp; Equalities</c:v>
                </c:pt>
                <c:pt idx="2">
                  <c:v>Health</c:v>
                </c:pt>
                <c:pt idx="3">
                  <c:v>Work &amp; Pensions</c:v>
                </c:pt>
                <c:pt idx="4">
                  <c:v>Home Affairs</c:v>
                </c:pt>
                <c:pt idx="5">
                  <c:v>Education</c:v>
                </c:pt>
                <c:pt idx="6">
                  <c:v>Communities &amp; Local Gvt</c:v>
                </c:pt>
                <c:pt idx="7">
                  <c:v>Justice</c:v>
                </c:pt>
                <c:pt idx="8">
                  <c:v>Transport</c:v>
                </c:pt>
                <c:pt idx="9">
                  <c:v>Environmental Audit</c:v>
                </c:pt>
                <c:pt idx="10">
                  <c:v>International Development</c:v>
                </c:pt>
                <c:pt idx="11">
                  <c:v>Culture, Media &amp; Sport</c:v>
                </c:pt>
                <c:pt idx="12">
                  <c:v>Business</c:v>
                </c:pt>
                <c:pt idx="13">
                  <c:v>Scottish Affairs</c:v>
                </c:pt>
                <c:pt idx="14">
                  <c:v>Average</c:v>
                </c:pt>
                <c:pt idx="15">
                  <c:v>Science &amp; Technology</c:v>
                </c:pt>
                <c:pt idx="16">
                  <c:v>Procedure</c:v>
                </c:pt>
                <c:pt idx="17">
                  <c:v>Energy &amp; Climate Change</c:v>
                </c:pt>
                <c:pt idx="18">
                  <c:v>Public Admin. &amp; Const. Affairs</c:v>
                </c:pt>
                <c:pt idx="19">
                  <c:v>Welsh Affairs</c:v>
                </c:pt>
                <c:pt idx="20">
                  <c:v>Environment, Food &amp; Rural Affairs</c:v>
                </c:pt>
                <c:pt idx="21">
                  <c:v>Backbench Business</c:v>
                </c:pt>
                <c:pt idx="22">
                  <c:v>Public Accounts</c:v>
                </c:pt>
                <c:pt idx="23">
                  <c:v>Treasury</c:v>
                </c:pt>
                <c:pt idx="24">
                  <c:v>Northern Ireland Affairs</c:v>
                </c:pt>
                <c:pt idx="25">
                  <c:v>Standards &amp; Privileges</c:v>
                </c:pt>
                <c:pt idx="26">
                  <c:v>Foreign Affairs</c:v>
                </c:pt>
                <c:pt idx="27">
                  <c:v>Defence</c:v>
                </c:pt>
                <c:pt idx="28">
                  <c:v>Petitions</c:v>
                </c:pt>
              </c:strCache>
            </c:strRef>
          </c:cat>
          <c:val>
            <c:numRef>
              <c:f>'Male Female (with Stan Dev)'!$A$2:$AD$2</c:f>
              <c:numCache>
                <c:formatCode>General</c:formatCode>
                <c:ptCount val="30"/>
                <c:pt idx="0">
                  <c:v>-63.446521391033798</c:v>
                </c:pt>
                <c:pt idx="1">
                  <c:v>-63.446521391033798</c:v>
                </c:pt>
                <c:pt idx="2">
                  <c:v>-63.200652787239306</c:v>
                </c:pt>
                <c:pt idx="3">
                  <c:v>-63.200652787239306</c:v>
                </c:pt>
                <c:pt idx="4">
                  <c:v>-63.200652787239306</c:v>
                </c:pt>
                <c:pt idx="5">
                  <c:v>-63.200652787239306</c:v>
                </c:pt>
                <c:pt idx="6">
                  <c:v>-63.200652787239306</c:v>
                </c:pt>
                <c:pt idx="7">
                  <c:v>-63.200652787239306</c:v>
                </c:pt>
                <c:pt idx="8">
                  <c:v>-63.200652787239306</c:v>
                </c:pt>
                <c:pt idx="9">
                  <c:v>-63.200652787239306</c:v>
                </c:pt>
                <c:pt idx="10">
                  <c:v>-63.200652787239306</c:v>
                </c:pt>
                <c:pt idx="11">
                  <c:v>-63.200652787239306</c:v>
                </c:pt>
                <c:pt idx="12">
                  <c:v>-63.200652787239306</c:v>
                </c:pt>
                <c:pt idx="13">
                  <c:v>-63.200652787239306</c:v>
                </c:pt>
                <c:pt idx="14">
                  <c:v>-63.200652787239306</c:v>
                </c:pt>
                <c:pt idx="15">
                  <c:v>-63.200652787239306</c:v>
                </c:pt>
                <c:pt idx="16">
                  <c:v>-63.200652787239306</c:v>
                </c:pt>
                <c:pt idx="17">
                  <c:v>-63.200652787239306</c:v>
                </c:pt>
                <c:pt idx="18">
                  <c:v>-63.200652787239306</c:v>
                </c:pt>
                <c:pt idx="19">
                  <c:v>-63.200652787239306</c:v>
                </c:pt>
                <c:pt idx="20">
                  <c:v>-63.200652787239306</c:v>
                </c:pt>
                <c:pt idx="21">
                  <c:v>-63.200652787239306</c:v>
                </c:pt>
                <c:pt idx="22">
                  <c:v>-63.200652787239306</c:v>
                </c:pt>
                <c:pt idx="23">
                  <c:v>-63.200652787239306</c:v>
                </c:pt>
                <c:pt idx="24">
                  <c:v>-63.200652787239306</c:v>
                </c:pt>
                <c:pt idx="25">
                  <c:v>-63.200652787239306</c:v>
                </c:pt>
                <c:pt idx="26">
                  <c:v>-63.200652787239306</c:v>
                </c:pt>
                <c:pt idx="27">
                  <c:v>-63.200652787239306</c:v>
                </c:pt>
                <c:pt idx="28">
                  <c:v>-63.200652787239306</c:v>
                </c:pt>
                <c:pt idx="29">
                  <c:v>-63.200652787239306</c:v>
                </c:pt>
              </c:numCache>
            </c:numRef>
          </c:val>
          <c:smooth val="0"/>
        </c:ser>
        <c:dLbls>
          <c:showLegendKey val="0"/>
          <c:showVal val="0"/>
          <c:showCatName val="0"/>
          <c:showSerName val="0"/>
          <c:showPercent val="0"/>
          <c:showBubbleSize val="0"/>
        </c:dLbls>
        <c:marker val="1"/>
        <c:smooth val="0"/>
        <c:axId val="189386112"/>
        <c:axId val="193758336"/>
      </c:lineChart>
      <c:catAx>
        <c:axId val="189386112"/>
        <c:scaling>
          <c:orientation val="minMax"/>
        </c:scaling>
        <c:delete val="0"/>
        <c:axPos val="b"/>
        <c:majorTickMark val="out"/>
        <c:minorTickMark val="none"/>
        <c:tickLblPos val="low"/>
        <c:txPr>
          <a:bodyPr rot="-5400000" vert="horz"/>
          <a:lstStyle/>
          <a:p>
            <a:pPr>
              <a:defRPr sz="900" baseline="0"/>
            </a:pPr>
            <a:endParaRPr lang="en-US"/>
          </a:p>
        </c:txPr>
        <c:crossAx val="193758336"/>
        <c:crosses val="autoZero"/>
        <c:auto val="1"/>
        <c:lblAlgn val="ctr"/>
        <c:lblOffset val="100"/>
        <c:noMultiLvlLbl val="0"/>
      </c:catAx>
      <c:valAx>
        <c:axId val="193758336"/>
        <c:scaling>
          <c:orientation val="minMax"/>
          <c:max val="100"/>
          <c:min val="-100"/>
        </c:scaling>
        <c:delete val="0"/>
        <c:axPos val="l"/>
        <c:majorGridlines>
          <c:spPr>
            <a:ln>
              <a:noFill/>
            </a:ln>
          </c:spPr>
        </c:majorGridlines>
        <c:numFmt formatCode="General" sourceLinked="1"/>
        <c:majorTickMark val="out"/>
        <c:minorTickMark val="none"/>
        <c:tickLblPos val="nextTo"/>
        <c:crossAx val="189386112"/>
        <c:crosses val="autoZero"/>
        <c:crossBetween val="between"/>
        <c:majorUnit val="20"/>
      </c:valAx>
      <c:spPr>
        <a:ln>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3"/>
          <c:order val="2"/>
          <c:tx>
            <c:strRef>
              <c:f>Sheet2!$A$3:$AD$3</c:f>
              <c:strCache>
                <c:ptCount val="30"/>
                <c:pt idx="0">
                  <c:v>-2.347119748</c:v>
                </c:pt>
                <c:pt idx="1">
                  <c:v>Women &amp; Equalities</c:v>
                </c:pt>
                <c:pt idx="2">
                  <c:v>Health </c:v>
                </c:pt>
                <c:pt idx="3">
                  <c:v>Work &amp; Pensions </c:v>
                </c:pt>
                <c:pt idx="4">
                  <c:v>Education </c:v>
                </c:pt>
                <c:pt idx="5">
                  <c:v>Home Affairs</c:v>
                </c:pt>
                <c:pt idx="6">
                  <c:v>International Development</c:v>
                </c:pt>
                <c:pt idx="7">
                  <c:v>Business </c:v>
                </c:pt>
                <c:pt idx="8">
                  <c:v>Science &amp; Technology </c:v>
                </c:pt>
                <c:pt idx="9">
                  <c:v>Communities &amp; Local Gvt </c:v>
                </c:pt>
                <c:pt idx="10">
                  <c:v>Transport </c:v>
                </c:pt>
                <c:pt idx="11">
                  <c:v>Procedure</c:v>
                </c:pt>
                <c:pt idx="12">
                  <c:v>Average</c:v>
                </c:pt>
                <c:pt idx="13">
                  <c:v>Justice</c:v>
                </c:pt>
                <c:pt idx="14">
                  <c:v>Environmental Audit</c:v>
                </c:pt>
                <c:pt idx="15">
                  <c:v>Culture, Media &amp; Sport </c:v>
                </c:pt>
                <c:pt idx="16">
                  <c:v>Environment, Food &amp; Rural Affairs </c:v>
                </c:pt>
                <c:pt idx="17">
                  <c:v>Welsh Affairs</c:v>
                </c:pt>
                <c:pt idx="18">
                  <c:v>Scottish Affairs</c:v>
                </c:pt>
                <c:pt idx="19">
                  <c:v>Public Accounts</c:v>
                </c:pt>
                <c:pt idx="20">
                  <c:v>Public Admin. &amp; Const. Affairs</c:v>
                </c:pt>
                <c:pt idx="21">
                  <c:v>Energy &amp; Climate Change </c:v>
                </c:pt>
                <c:pt idx="22">
                  <c:v>Backbench Business</c:v>
                </c:pt>
                <c:pt idx="23">
                  <c:v>Treasury </c:v>
                </c:pt>
                <c:pt idx="24">
                  <c:v>Foreign Affairs</c:v>
                </c:pt>
                <c:pt idx="25">
                  <c:v>Defence</c:v>
                </c:pt>
                <c:pt idx="26">
                  <c:v>Standards &amp; Privileges </c:v>
                </c:pt>
                <c:pt idx="27">
                  <c:v>Northern Ireland Affairs</c:v>
                </c:pt>
                <c:pt idx="28">
                  <c:v>Petitions</c:v>
                </c:pt>
                <c:pt idx="29">
                  <c:v>-2.347119748</c:v>
                </c:pt>
              </c:strCache>
            </c:strRef>
          </c:tx>
          <c:spPr>
            <a:solidFill>
              <a:schemeClr val="accent1"/>
            </a:solidFill>
          </c:spPr>
          <c:invertIfNegative val="0"/>
          <c:dPt>
            <c:idx val="7"/>
            <c:invertIfNegative val="0"/>
            <c:bubble3D val="0"/>
          </c:dPt>
          <c:dPt>
            <c:idx val="12"/>
            <c:invertIfNegative val="0"/>
            <c:bubble3D val="0"/>
            <c:spPr>
              <a:solidFill>
                <a:srgbClr val="FF0000"/>
              </a:solidFill>
            </c:spPr>
          </c:dPt>
          <c:cat>
            <c:strRef>
              <c:f>Sheet2!$A$3:$AD$3</c:f>
              <c:strCache>
                <c:ptCount val="29"/>
                <c:pt idx="1">
                  <c:v>Women &amp; Equalities</c:v>
                </c:pt>
                <c:pt idx="2">
                  <c:v>Health </c:v>
                </c:pt>
                <c:pt idx="3">
                  <c:v>Work &amp; Pensions </c:v>
                </c:pt>
                <c:pt idx="4">
                  <c:v>Education </c:v>
                </c:pt>
                <c:pt idx="5">
                  <c:v>Home Affairs</c:v>
                </c:pt>
                <c:pt idx="6">
                  <c:v>International Development</c:v>
                </c:pt>
                <c:pt idx="7">
                  <c:v>Business </c:v>
                </c:pt>
                <c:pt idx="8">
                  <c:v>Science &amp; Technology </c:v>
                </c:pt>
                <c:pt idx="9">
                  <c:v>Communities &amp; Local Gvt </c:v>
                </c:pt>
                <c:pt idx="10">
                  <c:v>Transport </c:v>
                </c:pt>
                <c:pt idx="11">
                  <c:v>Procedure</c:v>
                </c:pt>
                <c:pt idx="12">
                  <c:v>Average</c:v>
                </c:pt>
                <c:pt idx="13">
                  <c:v>Justice</c:v>
                </c:pt>
                <c:pt idx="14">
                  <c:v>Environmental Audit</c:v>
                </c:pt>
                <c:pt idx="15">
                  <c:v>Culture, Media &amp; Sport </c:v>
                </c:pt>
                <c:pt idx="16">
                  <c:v>Environment, Food &amp; Rural Affairs </c:v>
                </c:pt>
                <c:pt idx="17">
                  <c:v>Welsh Affairs</c:v>
                </c:pt>
                <c:pt idx="18">
                  <c:v>Scottish Affairs</c:v>
                </c:pt>
                <c:pt idx="19">
                  <c:v>Public Accounts</c:v>
                </c:pt>
                <c:pt idx="20">
                  <c:v>Public Admin. &amp; Const. Affairs</c:v>
                </c:pt>
                <c:pt idx="21">
                  <c:v>Energy &amp; Climate Change </c:v>
                </c:pt>
                <c:pt idx="22">
                  <c:v>Backbench Business</c:v>
                </c:pt>
                <c:pt idx="23">
                  <c:v>Treasury </c:v>
                </c:pt>
                <c:pt idx="24">
                  <c:v>Foreign Affairs</c:v>
                </c:pt>
                <c:pt idx="25">
                  <c:v>Defence</c:v>
                </c:pt>
                <c:pt idx="26">
                  <c:v>Standards &amp; Privileges </c:v>
                </c:pt>
                <c:pt idx="27">
                  <c:v>Northern Ireland Affairs</c:v>
                </c:pt>
                <c:pt idx="28">
                  <c:v>Petitions</c:v>
                </c:pt>
              </c:strCache>
            </c:strRef>
          </c:cat>
          <c:val>
            <c:numRef>
              <c:f>Sheet2!$A$4:$AD$4</c:f>
              <c:numCache>
                <c:formatCode>General</c:formatCode>
                <c:ptCount val="30"/>
                <c:pt idx="1">
                  <c:v>43.50226</c:v>
                </c:pt>
                <c:pt idx="2">
                  <c:v>9.8849720875420868</c:v>
                </c:pt>
                <c:pt idx="3">
                  <c:v>8.0470605668227169</c:v>
                </c:pt>
                <c:pt idx="4">
                  <c:v>4.0133878147711313</c:v>
                </c:pt>
                <c:pt idx="5">
                  <c:v>3.3190456481481481</c:v>
                </c:pt>
                <c:pt idx="6">
                  <c:v>1.778990703370704</c:v>
                </c:pt>
                <c:pt idx="7">
                  <c:v>1.0109425305347672</c:v>
                </c:pt>
                <c:pt idx="8">
                  <c:v>0.94505159285159246</c:v>
                </c:pt>
                <c:pt idx="9">
                  <c:v>0.69126382504053197</c:v>
                </c:pt>
                <c:pt idx="10">
                  <c:v>0.40831655683564605</c:v>
                </c:pt>
                <c:pt idx="11">
                  <c:v>0.25083343749999909</c:v>
                </c:pt>
                <c:pt idx="12">
                  <c:v>-9.2213247073894916E-2</c:v>
                </c:pt>
                <c:pt idx="13">
                  <c:v>-0.26177486737677591</c:v>
                </c:pt>
                <c:pt idx="14">
                  <c:v>-0.34880666666666688</c:v>
                </c:pt>
                <c:pt idx="15">
                  <c:v>-0.54065611504437694</c:v>
                </c:pt>
                <c:pt idx="16">
                  <c:v>-0.7864505049326127</c:v>
                </c:pt>
                <c:pt idx="17">
                  <c:v>-1.069332613960114</c:v>
                </c:pt>
                <c:pt idx="18">
                  <c:v>-1.2994778488178491</c:v>
                </c:pt>
                <c:pt idx="19">
                  <c:v>-1.4467349999999999</c:v>
                </c:pt>
                <c:pt idx="20">
                  <c:v>-1.7965202941176472</c:v>
                </c:pt>
                <c:pt idx="21">
                  <c:v>-2.0527519438894446</c:v>
                </c:pt>
                <c:pt idx="22">
                  <c:v>-2.3299850000000015</c:v>
                </c:pt>
                <c:pt idx="23">
                  <c:v>-2.4923830859499971</c:v>
                </c:pt>
                <c:pt idx="24">
                  <c:v>-3.3721858276908283</c:v>
                </c:pt>
                <c:pt idx="25">
                  <c:v>-3.6177136701044055</c:v>
                </c:pt>
                <c:pt idx="26">
                  <c:v>-4.7205020588235307</c:v>
                </c:pt>
                <c:pt idx="27">
                  <c:v>-6.5199204428904434</c:v>
                </c:pt>
                <c:pt idx="28">
                  <c:v>-7.6059700000000028</c:v>
                </c:pt>
              </c:numCache>
            </c:numRef>
          </c:val>
        </c:ser>
        <c:dLbls>
          <c:showLegendKey val="0"/>
          <c:showVal val="0"/>
          <c:showCatName val="0"/>
          <c:showSerName val="0"/>
          <c:showPercent val="0"/>
          <c:showBubbleSize val="0"/>
        </c:dLbls>
        <c:gapWidth val="150"/>
        <c:axId val="195844352"/>
        <c:axId val="196177920"/>
      </c:barChart>
      <c:lineChart>
        <c:grouping val="standard"/>
        <c:varyColors val="0"/>
        <c:ser>
          <c:idx val="0"/>
          <c:order val="0"/>
          <c:spPr>
            <a:ln w="19050">
              <a:solidFill>
                <a:sysClr val="windowText" lastClr="000000"/>
              </a:solidFill>
            </a:ln>
          </c:spPr>
          <c:marker>
            <c:symbol val="none"/>
          </c:marker>
          <c:val>
            <c:numRef>
              <c:f>Sheet2!$A$1:$AD$1</c:f>
              <c:numCache>
                <c:formatCode>General</c:formatCode>
                <c:ptCount val="30"/>
                <c:pt idx="0">
                  <c:v>4.8353389196094696</c:v>
                </c:pt>
                <c:pt idx="1">
                  <c:v>4.8353389196094696</c:v>
                </c:pt>
                <c:pt idx="2">
                  <c:v>4.8353389196094696</c:v>
                </c:pt>
                <c:pt idx="3">
                  <c:v>4.8353389196094696</c:v>
                </c:pt>
                <c:pt idx="4">
                  <c:v>4.8353389196094696</c:v>
                </c:pt>
                <c:pt idx="5">
                  <c:v>4.8353389196094696</c:v>
                </c:pt>
                <c:pt idx="6">
                  <c:v>4.8353389196094696</c:v>
                </c:pt>
                <c:pt idx="7">
                  <c:v>4.8353389196094696</c:v>
                </c:pt>
                <c:pt idx="8">
                  <c:v>4.8353389196094696</c:v>
                </c:pt>
                <c:pt idx="9">
                  <c:v>4.8353389196094696</c:v>
                </c:pt>
                <c:pt idx="10">
                  <c:v>4.8353389196094696</c:v>
                </c:pt>
                <c:pt idx="11">
                  <c:v>4.8353389196094696</c:v>
                </c:pt>
                <c:pt idx="12">
                  <c:v>4.8353389196094696</c:v>
                </c:pt>
                <c:pt idx="13">
                  <c:v>4.8353389196094696</c:v>
                </c:pt>
                <c:pt idx="14">
                  <c:v>4.8353389196094696</c:v>
                </c:pt>
                <c:pt idx="15">
                  <c:v>4.8353389196094696</c:v>
                </c:pt>
                <c:pt idx="16">
                  <c:v>4.8353389196094696</c:v>
                </c:pt>
                <c:pt idx="17">
                  <c:v>4.8353389196094696</c:v>
                </c:pt>
                <c:pt idx="18">
                  <c:v>4.8353389196094696</c:v>
                </c:pt>
                <c:pt idx="19">
                  <c:v>4.8353389196094696</c:v>
                </c:pt>
                <c:pt idx="20">
                  <c:v>4.8353389196094696</c:v>
                </c:pt>
                <c:pt idx="21">
                  <c:v>4.8353389196094696</c:v>
                </c:pt>
                <c:pt idx="22">
                  <c:v>4.8353389196094696</c:v>
                </c:pt>
                <c:pt idx="23">
                  <c:v>4.8353389196094696</c:v>
                </c:pt>
                <c:pt idx="24">
                  <c:v>4.8353389196094696</c:v>
                </c:pt>
                <c:pt idx="25">
                  <c:v>4.8353389196094696</c:v>
                </c:pt>
                <c:pt idx="26">
                  <c:v>4.8353389196094696</c:v>
                </c:pt>
                <c:pt idx="27">
                  <c:v>4.8353389196094696</c:v>
                </c:pt>
                <c:pt idx="28">
                  <c:v>4.8353389196094696</c:v>
                </c:pt>
                <c:pt idx="29">
                  <c:v>4.8353389196094696</c:v>
                </c:pt>
              </c:numCache>
            </c:numRef>
          </c:val>
          <c:smooth val="0"/>
        </c:ser>
        <c:ser>
          <c:idx val="1"/>
          <c:order val="1"/>
          <c:spPr>
            <a:ln w="19050">
              <a:solidFill>
                <a:sysClr val="windowText" lastClr="000000"/>
              </a:solidFill>
            </a:ln>
          </c:spPr>
          <c:marker>
            <c:symbol val="none"/>
          </c:marker>
          <c:val>
            <c:numRef>
              <c:f>Sheet2!$A$2:$AD$2</c:f>
              <c:numCache>
                <c:formatCode>General</c:formatCode>
                <c:ptCount val="30"/>
                <c:pt idx="0">
                  <c:v>-2.3471197475240886</c:v>
                </c:pt>
                <c:pt idx="1">
                  <c:v>-2.3471197475240886</c:v>
                </c:pt>
                <c:pt idx="2">
                  <c:v>-2.3471197475240886</c:v>
                </c:pt>
                <c:pt idx="3">
                  <c:v>-2.3471197475240886</c:v>
                </c:pt>
                <c:pt idx="4">
                  <c:v>-2.3471197475240886</c:v>
                </c:pt>
                <c:pt idx="5">
                  <c:v>-2.3471197475240886</c:v>
                </c:pt>
                <c:pt idx="6">
                  <c:v>-2.3471197475240886</c:v>
                </c:pt>
                <c:pt idx="7">
                  <c:v>-2.3471197475240886</c:v>
                </c:pt>
                <c:pt idx="8">
                  <c:v>-2.3471197475240886</c:v>
                </c:pt>
                <c:pt idx="9">
                  <c:v>-2.3471197475240886</c:v>
                </c:pt>
                <c:pt idx="10">
                  <c:v>-2.3471197475240886</c:v>
                </c:pt>
                <c:pt idx="11">
                  <c:v>-2.3471197475240886</c:v>
                </c:pt>
                <c:pt idx="12">
                  <c:v>-2.3471197475240886</c:v>
                </c:pt>
                <c:pt idx="13">
                  <c:v>-2.3471197475240886</c:v>
                </c:pt>
                <c:pt idx="14">
                  <c:v>-2.3471197475240886</c:v>
                </c:pt>
                <c:pt idx="15">
                  <c:v>-2.3471197475240886</c:v>
                </c:pt>
                <c:pt idx="16">
                  <c:v>-2.3471197475240886</c:v>
                </c:pt>
                <c:pt idx="17">
                  <c:v>-2.3471197475240886</c:v>
                </c:pt>
                <c:pt idx="18">
                  <c:v>-2.3471197475240886</c:v>
                </c:pt>
                <c:pt idx="19">
                  <c:v>-2.3471197475240886</c:v>
                </c:pt>
                <c:pt idx="20">
                  <c:v>-2.3471197475240886</c:v>
                </c:pt>
                <c:pt idx="21">
                  <c:v>-2.3471197475240886</c:v>
                </c:pt>
                <c:pt idx="22">
                  <c:v>-2.3471197475240886</c:v>
                </c:pt>
                <c:pt idx="23">
                  <c:v>-2.3471197475240886</c:v>
                </c:pt>
                <c:pt idx="24">
                  <c:v>-2.3471197475240886</c:v>
                </c:pt>
                <c:pt idx="25">
                  <c:v>-2.3471197475240886</c:v>
                </c:pt>
                <c:pt idx="26">
                  <c:v>-2.3471197475240886</c:v>
                </c:pt>
                <c:pt idx="27">
                  <c:v>-2.3471197475240886</c:v>
                </c:pt>
                <c:pt idx="28">
                  <c:v>-2.3471197475240886</c:v>
                </c:pt>
                <c:pt idx="29">
                  <c:v>-2.3471197475240886</c:v>
                </c:pt>
              </c:numCache>
            </c:numRef>
          </c:val>
          <c:smooth val="0"/>
        </c:ser>
        <c:dLbls>
          <c:showLegendKey val="0"/>
          <c:showVal val="0"/>
          <c:showCatName val="0"/>
          <c:showSerName val="0"/>
          <c:showPercent val="0"/>
          <c:showBubbleSize val="0"/>
        </c:dLbls>
        <c:marker val="1"/>
        <c:smooth val="0"/>
        <c:axId val="195844352"/>
        <c:axId val="196177920"/>
      </c:lineChart>
      <c:catAx>
        <c:axId val="195844352"/>
        <c:scaling>
          <c:orientation val="minMax"/>
        </c:scaling>
        <c:delete val="0"/>
        <c:axPos val="b"/>
        <c:numFmt formatCode="General" sourceLinked="0"/>
        <c:majorTickMark val="out"/>
        <c:minorTickMark val="none"/>
        <c:tickLblPos val="low"/>
        <c:txPr>
          <a:bodyPr rot="-5400000" vert="horz"/>
          <a:lstStyle/>
          <a:p>
            <a:pPr>
              <a:defRPr sz="900" baseline="0"/>
            </a:pPr>
            <a:endParaRPr lang="en-US"/>
          </a:p>
        </c:txPr>
        <c:crossAx val="196177920"/>
        <c:crosses val="autoZero"/>
        <c:auto val="1"/>
        <c:lblAlgn val="ctr"/>
        <c:lblOffset val="100"/>
        <c:noMultiLvlLbl val="0"/>
      </c:catAx>
      <c:valAx>
        <c:axId val="196177920"/>
        <c:scaling>
          <c:orientation val="minMax"/>
          <c:max val="45"/>
          <c:min val="-10"/>
        </c:scaling>
        <c:delete val="0"/>
        <c:axPos val="l"/>
        <c:majorGridlines/>
        <c:numFmt formatCode="General" sourceLinked="1"/>
        <c:majorTickMark val="out"/>
        <c:minorTickMark val="none"/>
        <c:tickLblPos val="nextTo"/>
        <c:crossAx val="19584435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9</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Bates</dc:creator>
  <cp:lastModifiedBy>Stephen Bates</cp:lastModifiedBy>
  <cp:revision>3</cp:revision>
  <dcterms:created xsi:type="dcterms:W3CDTF">2019-09-16T11:55:00Z</dcterms:created>
  <dcterms:modified xsi:type="dcterms:W3CDTF">2019-09-17T14:10:00Z</dcterms:modified>
</cp:coreProperties>
</file>