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4A0A8" w14:textId="6EBEA311" w:rsidR="003A67F5" w:rsidRPr="00144F40" w:rsidRDefault="003A67F5" w:rsidP="003A67F5">
      <w:pPr>
        <w:rPr>
          <w:rFonts w:ascii="Garamond" w:hAnsi="Garamond"/>
          <w:b/>
          <w:sz w:val="22"/>
          <w:szCs w:val="22"/>
          <w:lang w:val="en-US"/>
        </w:rPr>
      </w:pPr>
      <w:bookmarkStart w:id="0" w:name="_GoBack"/>
      <w:bookmarkEnd w:id="0"/>
      <w:r w:rsidRPr="00144F40">
        <w:rPr>
          <w:rFonts w:ascii="Garamond" w:hAnsi="Garamond"/>
          <w:b/>
          <w:sz w:val="22"/>
          <w:szCs w:val="22"/>
          <w:lang w:val="en-US"/>
        </w:rPr>
        <w:t>Appendix</w:t>
      </w:r>
      <w:r w:rsidR="003756CD">
        <w:rPr>
          <w:rFonts w:ascii="Garamond" w:hAnsi="Garamond"/>
          <w:b/>
          <w:sz w:val="22"/>
          <w:szCs w:val="22"/>
          <w:lang w:val="en-US"/>
        </w:rPr>
        <w:t xml:space="preserve"> A</w:t>
      </w:r>
      <w:r>
        <w:rPr>
          <w:rFonts w:ascii="Garamond" w:hAnsi="Garamond"/>
          <w:b/>
          <w:sz w:val="22"/>
          <w:szCs w:val="22"/>
          <w:lang w:val="en-US"/>
        </w:rPr>
        <w:t>.</w:t>
      </w:r>
      <w:r w:rsidRPr="00144F40">
        <w:rPr>
          <w:rFonts w:ascii="Garamond" w:hAnsi="Garamond"/>
          <w:b/>
          <w:sz w:val="22"/>
          <w:szCs w:val="22"/>
          <w:lang w:val="en-US"/>
        </w:rPr>
        <w:t xml:space="preserve"> Debates in sample</w:t>
      </w:r>
    </w:p>
    <w:p w14:paraId="4B643927" w14:textId="77777777" w:rsidR="003A67F5" w:rsidRPr="00144F40" w:rsidRDefault="003A67F5" w:rsidP="003A67F5">
      <w:pPr>
        <w:jc w:val="both"/>
        <w:rPr>
          <w:rFonts w:ascii="Garamond" w:hAnsi="Garamond"/>
          <w:b/>
          <w:sz w:val="22"/>
          <w:szCs w:val="22"/>
          <w:lang w:val="en-US"/>
        </w:rPr>
      </w:pPr>
    </w:p>
    <w:p w14:paraId="5EF16B34" w14:textId="77777777" w:rsidR="003A67F5" w:rsidRPr="00144F40" w:rsidRDefault="003A67F5" w:rsidP="003A67F5">
      <w:pPr>
        <w:jc w:val="both"/>
        <w:rPr>
          <w:rFonts w:ascii="Garamond" w:hAnsi="Garamond"/>
          <w:bCs/>
          <w:sz w:val="22"/>
          <w:szCs w:val="22"/>
          <w:lang w:val="en-US"/>
        </w:rPr>
      </w:pPr>
      <w:r w:rsidRPr="00AE2757">
        <w:rPr>
          <w:rFonts w:ascii="Garamond" w:hAnsi="Garamond"/>
          <w:b/>
          <w:sz w:val="22"/>
          <w:szCs w:val="22"/>
          <w:lang w:val="en-US"/>
        </w:rPr>
        <w:t>Education (Schools) Act 1997</w:t>
      </w:r>
      <w:r>
        <w:rPr>
          <w:rFonts w:ascii="Garamond" w:hAnsi="Garamond"/>
          <w:bCs/>
          <w:sz w:val="22"/>
          <w:szCs w:val="22"/>
          <w:lang w:val="en-US"/>
        </w:rPr>
        <w:t xml:space="preserve">: </w:t>
      </w:r>
      <w:r w:rsidRPr="00144F40">
        <w:rPr>
          <w:rFonts w:ascii="Garamond" w:hAnsi="Garamond"/>
          <w:bCs/>
          <w:sz w:val="22"/>
          <w:szCs w:val="22"/>
          <w:lang w:val="en-US"/>
        </w:rPr>
        <w:t>Provided for the phasing out of the Assisted Places Scheme in Great Britain (Department for Education and Employment 1997). The bill had first reading on 21.05.97 and received royal assent on 31.07.97</w:t>
      </w:r>
    </w:p>
    <w:p w14:paraId="6EAA8227" w14:textId="77777777" w:rsidR="003A67F5" w:rsidRPr="00144F40" w:rsidRDefault="003A67F5" w:rsidP="003A67F5">
      <w:pPr>
        <w:rPr>
          <w:rFonts w:ascii="Garamond" w:hAnsi="Garamond"/>
          <w:b/>
          <w:sz w:val="22"/>
          <w:szCs w:val="22"/>
          <w:lang w:val="en-US"/>
        </w:rPr>
      </w:pPr>
    </w:p>
    <w:p w14:paraId="1E501153" w14:textId="77777777" w:rsidR="003A67F5" w:rsidRPr="00AE2757" w:rsidRDefault="003A67F5" w:rsidP="003A67F5">
      <w:pPr>
        <w:jc w:val="both"/>
        <w:rPr>
          <w:rFonts w:ascii="Garamond" w:hAnsi="Garamond"/>
          <w:b/>
          <w:i/>
          <w:iCs/>
          <w:sz w:val="22"/>
          <w:szCs w:val="22"/>
          <w:lang w:val="en-US"/>
        </w:rPr>
      </w:pPr>
      <w:r w:rsidRPr="00AE2757">
        <w:rPr>
          <w:rFonts w:ascii="Garamond" w:hAnsi="Garamond"/>
          <w:b/>
          <w:sz w:val="22"/>
          <w:szCs w:val="22"/>
          <w:lang w:val="en-US"/>
        </w:rPr>
        <w:t>Education and Inspections Act 2006:</w:t>
      </w:r>
      <w:r>
        <w:rPr>
          <w:rFonts w:ascii="Garamond" w:hAnsi="Garamond"/>
          <w:b/>
          <w:i/>
          <w:iCs/>
          <w:sz w:val="22"/>
          <w:szCs w:val="22"/>
          <w:lang w:val="en-US"/>
        </w:rPr>
        <w:t xml:space="preserve"> </w:t>
      </w:r>
      <w:r w:rsidRPr="00144F40">
        <w:rPr>
          <w:rFonts w:ascii="Garamond" w:hAnsi="Garamond"/>
          <w:bCs/>
          <w:sz w:val="22"/>
          <w:szCs w:val="22"/>
          <w:lang w:val="en-US"/>
        </w:rPr>
        <w:t xml:space="preserve">Placed new duties on local education authorities to make children fulfil their potential, promote choice in their provision of schools, consider representation from parents about school provisions in the area, school </w:t>
      </w:r>
      <w:r w:rsidRPr="0051003C">
        <w:rPr>
          <w:rFonts w:ascii="Garamond" w:hAnsi="Garamond"/>
          <w:bCs/>
          <w:sz w:val="22"/>
          <w:szCs w:val="22"/>
          <w:lang w:val="en-US"/>
        </w:rPr>
        <w:t>organization</w:t>
      </w:r>
      <w:r w:rsidRPr="00144F40">
        <w:rPr>
          <w:rFonts w:ascii="Garamond" w:hAnsi="Garamond"/>
          <w:bCs/>
          <w:sz w:val="22"/>
          <w:szCs w:val="22"/>
          <w:lang w:val="en-US"/>
        </w:rPr>
        <w:t>, promoting sustainable modes of travel for pupils, and gave them new powers to tackle failing and underperforming schools more quickly. It also placed certain new duties on the governing bodies of foundation schools and maintain schools, gave school staff new disciplining powers, and changed the school admission law, including the banning of interviews (Department for Education and Skills 2006). The bill had first reading on 28.02.06 and received royal assent on 08.11.06.</w:t>
      </w:r>
    </w:p>
    <w:p w14:paraId="00B55A13" w14:textId="77777777" w:rsidR="003A67F5" w:rsidRPr="00144F40" w:rsidRDefault="003A67F5" w:rsidP="003A67F5">
      <w:pPr>
        <w:rPr>
          <w:rFonts w:ascii="Garamond" w:hAnsi="Garamond"/>
          <w:b/>
          <w:sz w:val="22"/>
          <w:szCs w:val="22"/>
          <w:lang w:val="en-US"/>
        </w:rPr>
      </w:pPr>
    </w:p>
    <w:p w14:paraId="484D31DD" w14:textId="77777777" w:rsidR="003A67F5" w:rsidRPr="00AE2757" w:rsidRDefault="003A67F5" w:rsidP="003A67F5">
      <w:pPr>
        <w:jc w:val="both"/>
        <w:rPr>
          <w:rFonts w:ascii="Garamond" w:hAnsi="Garamond"/>
          <w:b/>
          <w:i/>
          <w:iCs/>
          <w:sz w:val="22"/>
          <w:szCs w:val="22"/>
          <w:lang w:val="en-US"/>
        </w:rPr>
      </w:pPr>
      <w:r w:rsidRPr="00AE2757">
        <w:rPr>
          <w:rFonts w:ascii="Garamond" w:hAnsi="Garamond"/>
          <w:b/>
          <w:sz w:val="22"/>
          <w:szCs w:val="22"/>
          <w:lang w:val="en-US"/>
        </w:rPr>
        <w:t>Education and Adoption Act 2015:</w:t>
      </w:r>
      <w:r>
        <w:rPr>
          <w:rFonts w:ascii="Garamond" w:hAnsi="Garamond"/>
          <w:b/>
          <w:sz w:val="22"/>
          <w:szCs w:val="22"/>
          <w:lang w:val="en-US"/>
        </w:rPr>
        <w:t xml:space="preserve"> </w:t>
      </w:r>
      <w:r w:rsidRPr="00AE2757">
        <w:rPr>
          <w:rFonts w:ascii="Garamond" w:hAnsi="Garamond"/>
          <w:bCs/>
          <w:sz w:val="22"/>
          <w:szCs w:val="22"/>
          <w:lang w:val="en-US"/>
        </w:rPr>
        <w:t>Focused</w:t>
      </w:r>
      <w:r w:rsidRPr="00144F40">
        <w:rPr>
          <w:rFonts w:ascii="Garamond" w:hAnsi="Garamond"/>
          <w:bCs/>
          <w:sz w:val="22"/>
          <w:szCs w:val="22"/>
          <w:lang w:val="en-US"/>
        </w:rPr>
        <w:t xml:space="preserve"> on the schools eligible for intervention, or “coasting schools”, in England, and provided for easier intervention and their conversion into academies (Department for Education 2015). The bill had first reading on 03.06.2015 and received royal assent on 16.03.2016.</w:t>
      </w:r>
    </w:p>
    <w:p w14:paraId="547ED682" w14:textId="77777777" w:rsidR="003A67F5" w:rsidRPr="00144F40" w:rsidRDefault="003A67F5" w:rsidP="003A67F5">
      <w:pPr>
        <w:jc w:val="both"/>
        <w:rPr>
          <w:rFonts w:ascii="Garamond" w:hAnsi="Garamond"/>
          <w:bCs/>
          <w:sz w:val="22"/>
          <w:szCs w:val="22"/>
          <w:lang w:val="en-US"/>
        </w:rPr>
      </w:pPr>
    </w:p>
    <w:p w14:paraId="20F81BC2" w14:textId="77777777" w:rsidR="003A67F5" w:rsidRPr="00AE2757" w:rsidRDefault="003A67F5" w:rsidP="003A67F5">
      <w:pPr>
        <w:jc w:val="both"/>
        <w:rPr>
          <w:rFonts w:ascii="Garamond" w:hAnsi="Garamond"/>
          <w:b/>
          <w:i/>
          <w:iCs/>
          <w:sz w:val="22"/>
          <w:szCs w:val="22"/>
          <w:lang w:val="en-US"/>
        </w:rPr>
      </w:pPr>
      <w:r w:rsidRPr="00AE2757">
        <w:rPr>
          <w:rFonts w:ascii="Garamond" w:hAnsi="Garamond"/>
          <w:b/>
          <w:sz w:val="22"/>
          <w:szCs w:val="22"/>
          <w:lang w:val="en-US"/>
        </w:rPr>
        <w:t>Social Security Act 1998:</w:t>
      </w:r>
      <w:r>
        <w:rPr>
          <w:rFonts w:ascii="Garamond" w:hAnsi="Garamond"/>
          <w:b/>
          <w:i/>
          <w:iCs/>
          <w:sz w:val="22"/>
          <w:szCs w:val="22"/>
          <w:lang w:val="en-US"/>
        </w:rPr>
        <w:t xml:space="preserve"> </w:t>
      </w:r>
      <w:r w:rsidRPr="00144F40">
        <w:rPr>
          <w:rFonts w:ascii="Garamond" w:hAnsi="Garamond"/>
          <w:bCs/>
          <w:sz w:val="22"/>
          <w:szCs w:val="22"/>
          <w:lang w:val="en-US"/>
        </w:rPr>
        <w:t>Changed the ways claimants provide information and are given information when they seek benefits, mainly through digital means. It was aimed to make the system easier and more efficient. The bill also focused on people’s responsibilities in relation to the welfare system, by for instance introducing measures to make sure employers pay national insurance contributions (Department for Social Security 1997). The bill had first reading on 09.07.97 and received royal assent on 21.05.98.</w:t>
      </w:r>
    </w:p>
    <w:p w14:paraId="694DB5D8" w14:textId="77777777" w:rsidR="003A67F5" w:rsidRPr="00144F40" w:rsidRDefault="003A67F5" w:rsidP="003A67F5">
      <w:pPr>
        <w:jc w:val="both"/>
        <w:rPr>
          <w:rFonts w:ascii="Garamond" w:hAnsi="Garamond"/>
          <w:b/>
          <w:sz w:val="22"/>
          <w:szCs w:val="22"/>
          <w:lang w:val="en-US"/>
        </w:rPr>
      </w:pPr>
    </w:p>
    <w:p w14:paraId="65460D89" w14:textId="77777777" w:rsidR="003A67F5" w:rsidRPr="00AE2757" w:rsidRDefault="003A67F5" w:rsidP="003A67F5">
      <w:pPr>
        <w:jc w:val="both"/>
        <w:rPr>
          <w:rFonts w:ascii="Garamond" w:hAnsi="Garamond"/>
          <w:b/>
          <w:sz w:val="22"/>
          <w:szCs w:val="22"/>
          <w:lang w:val="en-US"/>
        </w:rPr>
      </w:pPr>
      <w:r w:rsidRPr="00144F40">
        <w:rPr>
          <w:rFonts w:ascii="Garamond" w:hAnsi="Garamond"/>
          <w:b/>
          <w:sz w:val="22"/>
          <w:szCs w:val="22"/>
          <w:lang w:val="en-US"/>
        </w:rPr>
        <w:t>Welfare Reform Act 2007</w:t>
      </w:r>
      <w:r>
        <w:rPr>
          <w:rFonts w:ascii="Garamond" w:hAnsi="Garamond"/>
          <w:b/>
          <w:sz w:val="22"/>
          <w:szCs w:val="22"/>
          <w:lang w:val="en-US"/>
        </w:rPr>
        <w:t xml:space="preserve">: </w:t>
      </w:r>
      <w:r w:rsidRPr="00144F40">
        <w:rPr>
          <w:rFonts w:ascii="Garamond" w:hAnsi="Garamond"/>
          <w:bCs/>
          <w:sz w:val="22"/>
          <w:szCs w:val="22"/>
          <w:lang w:val="en-US"/>
        </w:rPr>
        <w:t>Changed the provision of housing benefit, which gives the benefit to the tenant rather than landlords and sanction those found guilty of anti-social behavior. It also replaced the incapacity benefit with employment and support allowance to make more people take part in work (Department for Work and Pensions 2006). The bill had first reading on 16.11.06 and received royal assent on 03.05.07.</w:t>
      </w:r>
    </w:p>
    <w:p w14:paraId="4B823A74" w14:textId="77777777" w:rsidR="003A67F5" w:rsidRPr="00144F40" w:rsidRDefault="003A67F5" w:rsidP="003A67F5">
      <w:pPr>
        <w:jc w:val="both"/>
        <w:rPr>
          <w:rFonts w:ascii="Garamond" w:hAnsi="Garamond"/>
          <w:bCs/>
          <w:sz w:val="22"/>
          <w:szCs w:val="22"/>
          <w:lang w:val="en-US"/>
        </w:rPr>
      </w:pPr>
    </w:p>
    <w:p w14:paraId="5E094D61" w14:textId="77777777" w:rsidR="003A67F5" w:rsidRPr="00AE2757" w:rsidRDefault="003A67F5" w:rsidP="003A67F5">
      <w:pPr>
        <w:jc w:val="both"/>
        <w:rPr>
          <w:rFonts w:ascii="Garamond" w:hAnsi="Garamond"/>
          <w:b/>
          <w:i/>
          <w:iCs/>
          <w:sz w:val="22"/>
          <w:szCs w:val="22"/>
          <w:lang w:val="en-US"/>
        </w:rPr>
      </w:pPr>
      <w:r w:rsidRPr="00AE2757">
        <w:rPr>
          <w:rFonts w:ascii="Garamond" w:hAnsi="Garamond"/>
          <w:b/>
          <w:sz w:val="22"/>
          <w:szCs w:val="22"/>
          <w:lang w:val="en-US"/>
        </w:rPr>
        <w:t>Welfare Reform and Work 2016:</w:t>
      </w:r>
      <w:r>
        <w:rPr>
          <w:rFonts w:ascii="Garamond" w:hAnsi="Garamond"/>
          <w:b/>
          <w:i/>
          <w:iCs/>
          <w:sz w:val="22"/>
          <w:szCs w:val="22"/>
          <w:lang w:val="en-US"/>
        </w:rPr>
        <w:t xml:space="preserve"> </w:t>
      </w:r>
      <w:r w:rsidRPr="00144F40">
        <w:rPr>
          <w:rFonts w:ascii="Garamond" w:hAnsi="Garamond"/>
          <w:bCs/>
          <w:sz w:val="22"/>
          <w:szCs w:val="22"/>
          <w:lang w:val="en-US"/>
        </w:rPr>
        <w:t>Aimed to increase employment, reduce the welfare budget, reduce child poverty and support working households. This was among other things done through amending the Child Poverty Act 2010, reducing the benefit cap in all areas except for London, freezing certain benefits and tax credits, changes to social housing rents, and removing the work-related activity component in employment and support allowance, and limited capability for work element in universal credit (Department for Work and Pensions 2015). The bill had first reading on 09.07.15 and received royal assent on 16.03.16.</w:t>
      </w:r>
    </w:p>
    <w:p w14:paraId="25EA68E4" w14:textId="77777777" w:rsidR="003A67F5" w:rsidRPr="00144F40" w:rsidRDefault="003A67F5" w:rsidP="003A67F5">
      <w:pPr>
        <w:jc w:val="both"/>
        <w:rPr>
          <w:rFonts w:ascii="Garamond" w:hAnsi="Garamond"/>
          <w:b/>
          <w:sz w:val="22"/>
          <w:szCs w:val="22"/>
          <w:lang w:val="en-US"/>
        </w:rPr>
      </w:pPr>
    </w:p>
    <w:p w14:paraId="2CC6C6D3" w14:textId="77777777" w:rsidR="003A67F5" w:rsidRPr="00AE2757" w:rsidRDefault="003A67F5" w:rsidP="003A67F5">
      <w:pPr>
        <w:jc w:val="both"/>
        <w:rPr>
          <w:rFonts w:ascii="Garamond" w:hAnsi="Garamond"/>
          <w:b/>
          <w:i/>
          <w:iCs/>
          <w:sz w:val="22"/>
          <w:szCs w:val="22"/>
          <w:lang w:val="en-US"/>
        </w:rPr>
      </w:pPr>
      <w:r w:rsidRPr="00AE2757">
        <w:rPr>
          <w:rFonts w:ascii="Garamond" w:hAnsi="Garamond"/>
          <w:b/>
          <w:sz w:val="22"/>
          <w:szCs w:val="22"/>
          <w:lang w:val="en-US"/>
        </w:rPr>
        <w:t>Immigration and Asylum Act 1999:</w:t>
      </w:r>
      <w:r>
        <w:rPr>
          <w:rFonts w:ascii="Garamond" w:hAnsi="Garamond"/>
          <w:b/>
          <w:i/>
          <w:iCs/>
          <w:sz w:val="22"/>
          <w:szCs w:val="22"/>
          <w:lang w:val="en-US"/>
        </w:rPr>
        <w:t xml:space="preserve"> </w:t>
      </w:r>
      <w:r w:rsidRPr="00144F40">
        <w:rPr>
          <w:rFonts w:ascii="Garamond" w:hAnsi="Garamond"/>
          <w:bCs/>
          <w:sz w:val="22"/>
          <w:szCs w:val="22"/>
          <w:lang w:val="en-US"/>
        </w:rPr>
        <w:t xml:space="preserve">Included new provisions that addresses the conditions which applies to people before they come to the UK (e.g. at ports), and how they are dealt with once they are here. It contained provisions to ensure that genuine asylum seekers were dealt with quickly, whilst at the same time combating illegal entry (Home Office 1999). The bill had first reading on 09.02.99 and received royal assent on 11.11.99. </w:t>
      </w:r>
    </w:p>
    <w:p w14:paraId="60C657E1" w14:textId="77777777" w:rsidR="003A67F5" w:rsidRPr="00144F40" w:rsidRDefault="003A67F5" w:rsidP="003A67F5">
      <w:pPr>
        <w:jc w:val="both"/>
        <w:rPr>
          <w:rFonts w:ascii="Garamond" w:hAnsi="Garamond"/>
          <w:b/>
          <w:sz w:val="22"/>
          <w:szCs w:val="22"/>
          <w:lang w:val="en-US"/>
        </w:rPr>
      </w:pPr>
    </w:p>
    <w:p w14:paraId="34263AAA" w14:textId="77777777" w:rsidR="003A67F5" w:rsidRPr="00AE2757" w:rsidRDefault="003A67F5" w:rsidP="003A67F5">
      <w:pPr>
        <w:jc w:val="both"/>
        <w:rPr>
          <w:rFonts w:ascii="Garamond" w:hAnsi="Garamond"/>
          <w:b/>
          <w:i/>
          <w:iCs/>
          <w:sz w:val="22"/>
          <w:szCs w:val="22"/>
          <w:lang w:val="en-US"/>
        </w:rPr>
      </w:pPr>
      <w:r w:rsidRPr="00AE2757">
        <w:rPr>
          <w:rFonts w:ascii="Garamond" w:hAnsi="Garamond"/>
          <w:b/>
          <w:sz w:val="22"/>
          <w:szCs w:val="22"/>
          <w:lang w:val="en-US"/>
        </w:rPr>
        <w:t>Immigration, Asylum and Nationality Act 2006:</w:t>
      </w:r>
      <w:r>
        <w:rPr>
          <w:rFonts w:ascii="Garamond" w:hAnsi="Garamond"/>
          <w:b/>
          <w:i/>
          <w:iCs/>
          <w:sz w:val="22"/>
          <w:szCs w:val="22"/>
          <w:lang w:val="en-US"/>
        </w:rPr>
        <w:t xml:space="preserve"> </w:t>
      </w:r>
      <w:r w:rsidRPr="00144F40">
        <w:rPr>
          <w:rFonts w:ascii="Garamond" w:hAnsi="Garamond"/>
          <w:bCs/>
          <w:sz w:val="22"/>
          <w:szCs w:val="22"/>
          <w:lang w:val="en-US"/>
        </w:rPr>
        <w:t xml:space="preserve">Replaced and amended several parts of the Nationality, Immigration and Asylum Act 2002, dealing with appeal rights and asylum and human rights claims. It also introduced penalties for employers taking on people subject to immigration control and allow immigration officer to collect more data from immigration arrivals (Home Office 2006). The bill had first reading on 22.06.05 and received royal assent on 30.03.06. </w:t>
      </w:r>
    </w:p>
    <w:p w14:paraId="39A56320" w14:textId="77777777" w:rsidR="003A67F5" w:rsidRPr="00144F40" w:rsidRDefault="003A67F5" w:rsidP="003A67F5">
      <w:pPr>
        <w:rPr>
          <w:rFonts w:ascii="Garamond" w:hAnsi="Garamond"/>
          <w:b/>
          <w:sz w:val="22"/>
          <w:szCs w:val="22"/>
          <w:lang w:val="en-US"/>
        </w:rPr>
      </w:pPr>
    </w:p>
    <w:p w14:paraId="18D89486" w14:textId="77777777" w:rsidR="003A67F5" w:rsidRPr="00AE2757" w:rsidRDefault="003A67F5" w:rsidP="003A67F5">
      <w:pPr>
        <w:jc w:val="both"/>
        <w:rPr>
          <w:rFonts w:ascii="Garamond" w:hAnsi="Garamond"/>
          <w:b/>
          <w:i/>
          <w:iCs/>
          <w:sz w:val="22"/>
          <w:szCs w:val="22"/>
          <w:lang w:val="en-US"/>
        </w:rPr>
      </w:pPr>
      <w:r w:rsidRPr="00AE2757">
        <w:rPr>
          <w:rFonts w:ascii="Garamond" w:hAnsi="Garamond"/>
          <w:b/>
          <w:sz w:val="22"/>
          <w:szCs w:val="22"/>
          <w:lang w:val="en-US"/>
        </w:rPr>
        <w:t xml:space="preserve">Immigration Act 2016: </w:t>
      </w:r>
      <w:r w:rsidRPr="00AE2757">
        <w:rPr>
          <w:rFonts w:ascii="Garamond" w:hAnsi="Garamond"/>
          <w:bCs/>
          <w:sz w:val="22"/>
          <w:szCs w:val="22"/>
          <w:lang w:val="en-US"/>
        </w:rPr>
        <w:t>Introduced</w:t>
      </w:r>
      <w:r w:rsidRPr="00144F40">
        <w:rPr>
          <w:rFonts w:ascii="Garamond" w:hAnsi="Garamond"/>
          <w:bCs/>
          <w:sz w:val="22"/>
          <w:szCs w:val="22"/>
          <w:lang w:val="en-US"/>
        </w:rPr>
        <w:t xml:space="preserve"> measures to tackle illegal working, enhanced enforcement of </w:t>
      </w:r>
      <w:r w:rsidRPr="0051003C">
        <w:rPr>
          <w:rFonts w:ascii="Garamond" w:hAnsi="Garamond"/>
          <w:bCs/>
          <w:sz w:val="22"/>
          <w:szCs w:val="22"/>
          <w:lang w:val="en-US"/>
        </w:rPr>
        <w:t>labor</w:t>
      </w:r>
      <w:r w:rsidRPr="00144F40">
        <w:rPr>
          <w:rFonts w:ascii="Garamond" w:hAnsi="Garamond"/>
          <w:bCs/>
          <w:sz w:val="22"/>
          <w:szCs w:val="22"/>
          <w:lang w:val="en-US"/>
        </w:rPr>
        <w:t xml:space="preserve"> market rules, denied illegal migrants access to services like housing and banking, gave immigration officers new powers, and it also introduced other measures to improve the security and operation of the immigration system (Home Office 2016). The bill </w:t>
      </w:r>
      <w:r>
        <w:rPr>
          <w:rFonts w:ascii="Garamond" w:hAnsi="Garamond"/>
          <w:bCs/>
          <w:sz w:val="22"/>
          <w:szCs w:val="22"/>
          <w:lang w:val="en-US"/>
        </w:rPr>
        <w:t>has</w:t>
      </w:r>
      <w:r w:rsidRPr="00144F40">
        <w:rPr>
          <w:rFonts w:ascii="Garamond" w:hAnsi="Garamond"/>
          <w:bCs/>
          <w:sz w:val="22"/>
          <w:szCs w:val="22"/>
          <w:lang w:val="en-US"/>
        </w:rPr>
        <w:t xml:space="preserve"> first reading on 17.09.15 and received royal assent on 12.05.16.</w:t>
      </w:r>
    </w:p>
    <w:p w14:paraId="47C6A09C" w14:textId="64193F92" w:rsidR="003756CD" w:rsidRDefault="003756CD">
      <w:pPr>
        <w:spacing w:after="160" w:line="259" w:lineRule="auto"/>
        <w:rPr>
          <w:rFonts w:ascii="Garamond" w:hAnsi="Garamond"/>
          <w:b/>
          <w:sz w:val="22"/>
          <w:szCs w:val="22"/>
          <w:lang w:val="en-US"/>
        </w:rPr>
      </w:pPr>
      <w:r>
        <w:rPr>
          <w:rFonts w:ascii="Garamond" w:hAnsi="Garamond"/>
          <w:b/>
          <w:sz w:val="22"/>
          <w:szCs w:val="22"/>
          <w:lang w:val="en-US"/>
        </w:rPr>
        <w:br w:type="page"/>
      </w:r>
    </w:p>
    <w:p w14:paraId="45F48FF1" w14:textId="2C3E6CE5" w:rsidR="003A67F5" w:rsidRPr="00144F40" w:rsidRDefault="003A67F5" w:rsidP="003A67F5">
      <w:pPr>
        <w:rPr>
          <w:rFonts w:ascii="Garamond" w:hAnsi="Garamond"/>
          <w:sz w:val="22"/>
          <w:szCs w:val="22"/>
          <w:lang w:val="en-US"/>
        </w:rPr>
      </w:pPr>
      <w:r w:rsidRPr="00144F40">
        <w:rPr>
          <w:rFonts w:ascii="Garamond" w:hAnsi="Garamond"/>
          <w:b/>
          <w:sz w:val="22"/>
          <w:szCs w:val="22"/>
          <w:lang w:val="en-US"/>
        </w:rPr>
        <w:t>Appendix</w:t>
      </w:r>
      <w:r w:rsidR="003756CD">
        <w:rPr>
          <w:rFonts w:ascii="Garamond" w:hAnsi="Garamond"/>
          <w:b/>
          <w:sz w:val="22"/>
          <w:szCs w:val="22"/>
          <w:lang w:val="en-US"/>
        </w:rPr>
        <w:t xml:space="preserve"> B</w:t>
      </w:r>
      <w:r>
        <w:rPr>
          <w:rFonts w:ascii="Garamond" w:hAnsi="Garamond"/>
          <w:b/>
          <w:sz w:val="22"/>
          <w:szCs w:val="22"/>
          <w:lang w:val="en-US"/>
        </w:rPr>
        <w:t>.</w:t>
      </w:r>
      <w:r w:rsidRPr="00144F40">
        <w:rPr>
          <w:rFonts w:ascii="Garamond" w:hAnsi="Garamond"/>
          <w:b/>
          <w:sz w:val="22"/>
          <w:szCs w:val="22"/>
          <w:lang w:val="en-US"/>
        </w:rPr>
        <w:t xml:space="preserve"> Example of coded speech </w:t>
      </w:r>
    </w:p>
    <w:p w14:paraId="5242EE96" w14:textId="77777777" w:rsidR="003A67F5" w:rsidRPr="00144F40" w:rsidRDefault="003A67F5" w:rsidP="003A67F5">
      <w:pPr>
        <w:rPr>
          <w:rFonts w:ascii="Garamond" w:hAnsi="Garamond"/>
          <w:sz w:val="22"/>
          <w:szCs w:val="22"/>
          <w:lang w:val="en-US"/>
        </w:rPr>
      </w:pPr>
    </w:p>
    <w:p w14:paraId="6CC7C8C1" w14:textId="77777777" w:rsidR="003A67F5" w:rsidRPr="00144F40" w:rsidRDefault="003A67F5" w:rsidP="003A67F5">
      <w:pPr>
        <w:pStyle w:val="ListParagraph"/>
        <w:numPr>
          <w:ilvl w:val="1"/>
          <w:numId w:val="1"/>
        </w:numPr>
        <w:rPr>
          <w:rFonts w:ascii="Garamond" w:hAnsi="Garamond"/>
          <w:i/>
          <w:sz w:val="22"/>
          <w:szCs w:val="22"/>
          <w:lang w:val="en-US"/>
        </w:rPr>
      </w:pPr>
      <w:r w:rsidRPr="00144F40">
        <w:rPr>
          <w:rFonts w:ascii="Garamond" w:hAnsi="Garamond"/>
          <w:i/>
          <w:sz w:val="22"/>
          <w:szCs w:val="22"/>
          <w:lang w:val="en-US"/>
        </w:rPr>
        <w:t xml:space="preserve"> Coded ‘Adversarial: Against Person(s)’</w:t>
      </w:r>
    </w:p>
    <w:p w14:paraId="476D9344" w14:textId="77777777" w:rsidR="003A67F5" w:rsidRPr="00144F40" w:rsidRDefault="003A67F5" w:rsidP="003A67F5">
      <w:pPr>
        <w:jc w:val="both"/>
        <w:rPr>
          <w:rFonts w:ascii="Garamond" w:hAnsi="Garamond"/>
          <w:sz w:val="22"/>
          <w:szCs w:val="22"/>
          <w:lang w:val="en-US"/>
        </w:rPr>
      </w:pPr>
      <w:r w:rsidRPr="00144F40">
        <w:rPr>
          <w:rFonts w:ascii="Garamond" w:hAnsi="Garamond"/>
          <w:sz w:val="22"/>
          <w:szCs w:val="22"/>
          <w:highlight w:val="lightGray"/>
          <w:lang w:val="en-US"/>
        </w:rPr>
        <w:t>‘Unlike the previous speaker, I am going to talk about the Bill.</w:t>
      </w:r>
      <w:r w:rsidRPr="00144F40">
        <w:rPr>
          <w:rFonts w:ascii="Garamond" w:hAnsi="Garamond"/>
          <w:sz w:val="22"/>
          <w:szCs w:val="22"/>
          <w:lang w:val="en-US"/>
        </w:rPr>
        <w:t xml:space="preserve"> It shows the Conservative party and the Government full of head and heart. We care passionately about mobility and aspiration. We also care about security and solidarity, helping the vulnerable and the disabled. Our head says that we have to live within our means. Finally, we are grasping the nettle and </w:t>
      </w:r>
      <w:r w:rsidRPr="0051003C">
        <w:rPr>
          <w:rFonts w:ascii="Garamond" w:hAnsi="Garamond"/>
          <w:sz w:val="22"/>
          <w:szCs w:val="22"/>
          <w:lang w:val="en-US"/>
        </w:rPr>
        <w:t>recognizing</w:t>
      </w:r>
      <w:r w:rsidRPr="00144F40">
        <w:rPr>
          <w:rFonts w:ascii="Garamond" w:hAnsi="Garamond"/>
          <w:sz w:val="22"/>
          <w:szCs w:val="22"/>
          <w:lang w:val="en-US"/>
        </w:rPr>
        <w:t xml:space="preserve"> that we have to live within our means. The welfare budget has to be sustainable. What the Chancellor has said has to be said again: we have 1% of the </w:t>
      </w:r>
      <w:r w:rsidRPr="00144F40">
        <w:rPr>
          <w:rFonts w:ascii="Garamond" w:hAnsi="Garamond"/>
          <w:sz w:val="22"/>
          <w:szCs w:val="22"/>
          <w:lang w:val="en-US"/>
        </w:rPr>
        <w:lastRenderedPageBreak/>
        <w:t xml:space="preserve">world’s population, 4% of the world’s GDP and 7% of the world’s welfare spend. We have to deal with that to make sure we can help the most vulnerable and ensure they have a sustainable future.’ (Hansard, 20 July 2015, vol. 598 col. 1284). </w:t>
      </w:r>
    </w:p>
    <w:p w14:paraId="51B77AFB" w14:textId="77777777" w:rsidR="003A67F5" w:rsidRPr="00144F40" w:rsidRDefault="003A67F5" w:rsidP="003A67F5">
      <w:pPr>
        <w:jc w:val="both"/>
        <w:rPr>
          <w:rFonts w:ascii="Garamond" w:hAnsi="Garamond"/>
          <w:sz w:val="22"/>
          <w:szCs w:val="22"/>
          <w:lang w:val="en-US"/>
        </w:rPr>
      </w:pPr>
    </w:p>
    <w:p w14:paraId="06F5E2E0" w14:textId="77777777" w:rsidR="003A67F5" w:rsidRPr="00144F40" w:rsidRDefault="003A67F5" w:rsidP="003A67F5">
      <w:pPr>
        <w:jc w:val="both"/>
        <w:rPr>
          <w:rFonts w:ascii="Garamond" w:hAnsi="Garamond"/>
          <w:sz w:val="22"/>
          <w:szCs w:val="22"/>
          <w:lang w:val="en-US"/>
        </w:rPr>
      </w:pPr>
      <w:r w:rsidRPr="00144F40">
        <w:rPr>
          <w:rFonts w:ascii="Garamond" w:hAnsi="Garamond"/>
          <w:sz w:val="22"/>
          <w:szCs w:val="22"/>
          <w:u w:val="single"/>
          <w:lang w:val="en-US"/>
        </w:rPr>
        <w:t>Coding classification:</w:t>
      </w:r>
      <w:r w:rsidRPr="00144F40">
        <w:rPr>
          <w:rFonts w:ascii="Garamond" w:hAnsi="Garamond"/>
          <w:sz w:val="22"/>
          <w:szCs w:val="22"/>
          <w:lang w:val="en-US"/>
        </w:rPr>
        <w:t xml:space="preserve"> Using NVivo’s classification of percentage of the total characters in this example from a section of a speech, the highlighted portion of text would have received a score of 8.75% coverage for ‘Adversarial: Against Person(s)’.  </w:t>
      </w:r>
    </w:p>
    <w:p w14:paraId="220D703C" w14:textId="77777777" w:rsidR="003A67F5" w:rsidRPr="00144F40" w:rsidRDefault="003A67F5" w:rsidP="003A67F5">
      <w:pPr>
        <w:jc w:val="both"/>
        <w:rPr>
          <w:rFonts w:ascii="Garamond" w:hAnsi="Garamond"/>
          <w:sz w:val="22"/>
          <w:szCs w:val="22"/>
          <w:lang w:val="en-US"/>
        </w:rPr>
      </w:pPr>
    </w:p>
    <w:p w14:paraId="789784DC" w14:textId="77777777" w:rsidR="003A67F5" w:rsidRPr="00144F40" w:rsidRDefault="003A67F5" w:rsidP="003A67F5">
      <w:pPr>
        <w:pStyle w:val="ListParagraph"/>
        <w:numPr>
          <w:ilvl w:val="1"/>
          <w:numId w:val="1"/>
        </w:numPr>
        <w:jc w:val="both"/>
        <w:rPr>
          <w:rFonts w:ascii="Garamond" w:hAnsi="Garamond"/>
          <w:i/>
          <w:sz w:val="22"/>
          <w:szCs w:val="22"/>
          <w:lang w:val="en-US"/>
        </w:rPr>
      </w:pPr>
      <w:r w:rsidRPr="00144F40">
        <w:rPr>
          <w:rFonts w:ascii="Garamond" w:hAnsi="Garamond"/>
          <w:i/>
          <w:sz w:val="22"/>
          <w:szCs w:val="22"/>
          <w:lang w:val="en-US"/>
        </w:rPr>
        <w:t xml:space="preserve"> Coded ‘Personal Experience’</w:t>
      </w:r>
    </w:p>
    <w:p w14:paraId="67D0EEAB" w14:textId="77777777" w:rsidR="003A67F5" w:rsidRPr="00144F40" w:rsidRDefault="003A67F5" w:rsidP="003A67F5">
      <w:pPr>
        <w:jc w:val="both"/>
        <w:rPr>
          <w:rFonts w:ascii="Garamond" w:hAnsi="Garamond"/>
          <w:sz w:val="22"/>
          <w:szCs w:val="22"/>
          <w:lang w:val="en-US"/>
        </w:rPr>
      </w:pPr>
      <w:r w:rsidRPr="00144F40">
        <w:rPr>
          <w:rFonts w:ascii="Garamond" w:hAnsi="Garamond"/>
          <w:sz w:val="22"/>
          <w:szCs w:val="22"/>
          <w:highlight w:val="lightGray"/>
          <w:lang w:val="en-US"/>
        </w:rPr>
        <w:t xml:space="preserve">‘As one who went to school under the last Labour Government and saw the improvements that were made, I am proud of the fact that we transformed the fabric of our schools through Building Schools for the Future. The secondary school I attended is now </w:t>
      </w:r>
      <w:r w:rsidRPr="0051003C">
        <w:rPr>
          <w:rFonts w:ascii="Garamond" w:hAnsi="Garamond"/>
          <w:sz w:val="22"/>
          <w:szCs w:val="22"/>
          <w:highlight w:val="lightGray"/>
          <w:lang w:val="en-US"/>
        </w:rPr>
        <w:t>unrecognizable</w:t>
      </w:r>
      <w:r w:rsidRPr="00144F40">
        <w:rPr>
          <w:rFonts w:ascii="Garamond" w:hAnsi="Garamond"/>
          <w:sz w:val="22"/>
          <w:szCs w:val="22"/>
          <w:highlight w:val="lightGray"/>
          <w:lang w:val="en-US"/>
        </w:rPr>
        <w:t>. It is an academy and its results have improved enormously.</w:t>
      </w:r>
      <w:r w:rsidRPr="00144F40">
        <w:rPr>
          <w:rFonts w:ascii="Garamond" w:hAnsi="Garamond"/>
          <w:sz w:val="22"/>
          <w:szCs w:val="22"/>
          <w:lang w:val="en-US"/>
        </w:rPr>
        <w:t xml:space="preserve"> I am proud of the progra</w:t>
      </w:r>
      <w:r>
        <w:rPr>
          <w:rFonts w:ascii="Garamond" w:hAnsi="Garamond"/>
          <w:sz w:val="22"/>
          <w:szCs w:val="22"/>
          <w:lang w:val="en-US"/>
        </w:rPr>
        <w:t>m</w:t>
      </w:r>
      <w:r w:rsidRPr="00144F40">
        <w:rPr>
          <w:rFonts w:ascii="Garamond" w:hAnsi="Garamond"/>
          <w:sz w:val="22"/>
          <w:szCs w:val="22"/>
          <w:lang w:val="en-US"/>
        </w:rPr>
        <w:t xml:space="preserve">s the Labour Government introduced, such as the sponsored academies program, which has delivered investment and greater freedoms and autonomy for our schools, excellence in cities and the London Challenge, tackling poor school performance, increasing educational achievement and tackling the inequality and educational disadvantage that hold back too many people, in particular those from the most disadvantaged families. I am also proud of initiatives started when we were in government, such as fast-track teaching and the major recruitment campaigns such as “Those who can, teach”, as well as the introduction of routes such as Teach First. Not only did we improve the quality and quantity of people entering the teaching profession, but we raised the standards and status of the profession.’ (Hansard, 22 June 2015, vol. 597, col. 701). </w:t>
      </w:r>
    </w:p>
    <w:p w14:paraId="556114F9" w14:textId="77777777" w:rsidR="003A67F5" w:rsidRPr="00144F40" w:rsidRDefault="003A67F5" w:rsidP="003A67F5">
      <w:pPr>
        <w:jc w:val="both"/>
        <w:rPr>
          <w:rFonts w:ascii="Garamond" w:hAnsi="Garamond"/>
          <w:sz w:val="22"/>
          <w:szCs w:val="22"/>
          <w:lang w:val="en-US"/>
        </w:rPr>
      </w:pPr>
    </w:p>
    <w:p w14:paraId="086E8228" w14:textId="77777777" w:rsidR="003A67F5" w:rsidRPr="00144F40" w:rsidRDefault="003A67F5" w:rsidP="003A67F5">
      <w:pPr>
        <w:jc w:val="both"/>
        <w:rPr>
          <w:rFonts w:ascii="Garamond" w:hAnsi="Garamond"/>
          <w:sz w:val="22"/>
          <w:szCs w:val="22"/>
          <w:lang w:val="en-US"/>
        </w:rPr>
      </w:pPr>
      <w:r w:rsidRPr="00144F40">
        <w:rPr>
          <w:rFonts w:ascii="Garamond" w:hAnsi="Garamond"/>
          <w:sz w:val="22"/>
          <w:szCs w:val="22"/>
          <w:u w:val="single"/>
          <w:lang w:val="en-US"/>
        </w:rPr>
        <w:t>Coding classification:</w:t>
      </w:r>
      <w:r w:rsidRPr="00144F40">
        <w:rPr>
          <w:rFonts w:ascii="Garamond" w:hAnsi="Garamond"/>
          <w:sz w:val="22"/>
          <w:szCs w:val="22"/>
          <w:lang w:val="en-US"/>
        </w:rPr>
        <w:t xml:space="preserve"> Using </w:t>
      </w:r>
      <w:proofErr w:type="spellStart"/>
      <w:r w:rsidRPr="00144F40">
        <w:rPr>
          <w:rFonts w:ascii="Garamond" w:hAnsi="Garamond"/>
          <w:sz w:val="22"/>
          <w:szCs w:val="22"/>
          <w:lang w:val="en-US"/>
        </w:rPr>
        <w:t>Nvivo’s</w:t>
      </w:r>
      <w:proofErr w:type="spellEnd"/>
      <w:r w:rsidRPr="00144F40">
        <w:rPr>
          <w:rFonts w:ascii="Garamond" w:hAnsi="Garamond"/>
          <w:sz w:val="22"/>
          <w:szCs w:val="22"/>
          <w:lang w:val="en-US"/>
        </w:rPr>
        <w:t xml:space="preserve"> classification of percentage of the total characters in this example from a section of a speech, the highlighted portion of text would have received a score of 27.64% coverage for ‘Personal Experience’.  </w:t>
      </w:r>
    </w:p>
    <w:p w14:paraId="1283E903" w14:textId="77777777" w:rsidR="003A67F5" w:rsidRPr="00144F40" w:rsidRDefault="003A67F5" w:rsidP="003A67F5">
      <w:pPr>
        <w:jc w:val="both"/>
        <w:rPr>
          <w:rFonts w:ascii="Garamond" w:hAnsi="Garamond"/>
          <w:sz w:val="22"/>
          <w:szCs w:val="22"/>
          <w:lang w:val="en-US"/>
        </w:rPr>
      </w:pPr>
    </w:p>
    <w:p w14:paraId="698EDF92" w14:textId="77777777" w:rsidR="003A67F5" w:rsidRPr="00144F40" w:rsidRDefault="003A67F5" w:rsidP="003A67F5">
      <w:pPr>
        <w:pStyle w:val="ListParagraph"/>
        <w:numPr>
          <w:ilvl w:val="1"/>
          <w:numId w:val="1"/>
        </w:numPr>
        <w:jc w:val="both"/>
        <w:rPr>
          <w:rFonts w:ascii="Garamond" w:hAnsi="Garamond"/>
          <w:i/>
          <w:sz w:val="22"/>
          <w:szCs w:val="22"/>
          <w:lang w:val="en-US"/>
        </w:rPr>
      </w:pPr>
      <w:r w:rsidRPr="00144F40">
        <w:rPr>
          <w:rFonts w:ascii="Garamond" w:hAnsi="Garamond"/>
          <w:i/>
          <w:sz w:val="22"/>
          <w:szCs w:val="22"/>
          <w:lang w:val="en-US"/>
        </w:rPr>
        <w:t xml:space="preserve"> Coded ‘Abstract’</w:t>
      </w:r>
    </w:p>
    <w:p w14:paraId="2923C8D2" w14:textId="77777777" w:rsidR="003A67F5" w:rsidRPr="00144F40" w:rsidRDefault="003A67F5" w:rsidP="003A67F5">
      <w:pPr>
        <w:jc w:val="both"/>
        <w:rPr>
          <w:rFonts w:ascii="Garamond" w:hAnsi="Garamond"/>
          <w:sz w:val="22"/>
          <w:szCs w:val="22"/>
          <w:lang w:val="en-US"/>
        </w:rPr>
      </w:pPr>
      <w:r w:rsidRPr="00144F40">
        <w:rPr>
          <w:rFonts w:ascii="Garamond" w:hAnsi="Garamond"/>
          <w:sz w:val="22"/>
          <w:szCs w:val="22"/>
          <w:lang w:val="en-US"/>
        </w:rPr>
        <w:t xml:space="preserve">‘The House will be aware of the extensive current collaboration between </w:t>
      </w:r>
      <w:r w:rsidRPr="00144F40">
        <w:rPr>
          <w:rFonts w:ascii="Garamond" w:hAnsi="Garamond"/>
          <w:sz w:val="22"/>
          <w:szCs w:val="22"/>
          <w:highlight w:val="lightGray"/>
          <w:lang w:val="en-US"/>
        </w:rPr>
        <w:t>the state</w:t>
      </w:r>
      <w:r w:rsidRPr="00144F40">
        <w:rPr>
          <w:rFonts w:ascii="Garamond" w:hAnsi="Garamond"/>
          <w:sz w:val="22"/>
          <w:szCs w:val="22"/>
          <w:lang w:val="en-US"/>
        </w:rPr>
        <w:t xml:space="preserve"> and </w:t>
      </w:r>
      <w:r w:rsidRPr="00144F40">
        <w:rPr>
          <w:rFonts w:ascii="Garamond" w:hAnsi="Garamond"/>
          <w:sz w:val="22"/>
          <w:szCs w:val="22"/>
          <w:highlight w:val="lightGray"/>
          <w:lang w:val="en-US"/>
        </w:rPr>
        <w:t>the independent sector</w:t>
      </w:r>
      <w:r w:rsidRPr="00144F40">
        <w:rPr>
          <w:rFonts w:ascii="Garamond" w:hAnsi="Garamond"/>
          <w:sz w:val="22"/>
          <w:szCs w:val="22"/>
          <w:lang w:val="en-US"/>
        </w:rPr>
        <w:t xml:space="preserve">. We want to build on that co-operation to open the enormous resource of </w:t>
      </w:r>
      <w:r w:rsidRPr="00144F40">
        <w:rPr>
          <w:rFonts w:ascii="Garamond" w:hAnsi="Garamond"/>
          <w:sz w:val="22"/>
          <w:szCs w:val="22"/>
          <w:highlight w:val="lightGray"/>
          <w:lang w:val="en-US"/>
        </w:rPr>
        <w:t>the independent sector</w:t>
      </w:r>
      <w:r w:rsidRPr="00144F40">
        <w:rPr>
          <w:rFonts w:ascii="Garamond" w:hAnsi="Garamond"/>
          <w:sz w:val="22"/>
          <w:szCs w:val="22"/>
          <w:lang w:val="en-US"/>
        </w:rPr>
        <w:t xml:space="preserve"> to t</w:t>
      </w:r>
      <w:r w:rsidRPr="00144F40">
        <w:rPr>
          <w:rFonts w:ascii="Garamond" w:hAnsi="Garamond"/>
          <w:sz w:val="22"/>
          <w:szCs w:val="22"/>
          <w:highlight w:val="lightGray"/>
          <w:lang w:val="en-US"/>
        </w:rPr>
        <w:t>he entire community</w:t>
      </w:r>
      <w:r w:rsidRPr="00144F40">
        <w:rPr>
          <w:rFonts w:ascii="Garamond" w:hAnsi="Garamond"/>
          <w:sz w:val="22"/>
          <w:szCs w:val="22"/>
          <w:lang w:val="en-US"/>
        </w:rPr>
        <w:t>, to their mutual benefit.</w:t>
      </w:r>
    </w:p>
    <w:p w14:paraId="5CDBDF87" w14:textId="77777777" w:rsidR="003A67F5" w:rsidRPr="00144F40" w:rsidRDefault="003A67F5" w:rsidP="003A67F5">
      <w:pPr>
        <w:jc w:val="both"/>
        <w:rPr>
          <w:rFonts w:ascii="Garamond" w:hAnsi="Garamond"/>
          <w:sz w:val="22"/>
          <w:szCs w:val="22"/>
          <w:lang w:val="en-US"/>
        </w:rPr>
      </w:pPr>
    </w:p>
    <w:p w14:paraId="7A1B2391" w14:textId="77777777" w:rsidR="003A67F5" w:rsidRPr="00144F40" w:rsidRDefault="003A67F5" w:rsidP="003A67F5">
      <w:pPr>
        <w:jc w:val="both"/>
        <w:rPr>
          <w:rFonts w:ascii="Garamond" w:hAnsi="Garamond"/>
          <w:sz w:val="22"/>
          <w:szCs w:val="22"/>
          <w:lang w:val="en-US"/>
        </w:rPr>
      </w:pPr>
      <w:r w:rsidRPr="00144F40">
        <w:rPr>
          <w:rFonts w:ascii="Garamond" w:hAnsi="Garamond"/>
          <w:sz w:val="22"/>
          <w:szCs w:val="22"/>
          <w:lang w:val="en-US"/>
        </w:rPr>
        <w:t xml:space="preserve">Our plans are intended to operate at local level with the local identification of educational needs. It is our intention that </w:t>
      </w:r>
      <w:r w:rsidRPr="00144F40">
        <w:rPr>
          <w:rFonts w:ascii="Garamond" w:hAnsi="Garamond"/>
          <w:sz w:val="22"/>
          <w:szCs w:val="22"/>
          <w:highlight w:val="lightGray"/>
          <w:lang w:val="en-US"/>
        </w:rPr>
        <w:t>the independent sector</w:t>
      </w:r>
      <w:r w:rsidRPr="00144F40">
        <w:rPr>
          <w:rFonts w:ascii="Garamond" w:hAnsi="Garamond"/>
          <w:sz w:val="22"/>
          <w:szCs w:val="22"/>
          <w:lang w:val="en-US"/>
        </w:rPr>
        <w:t xml:space="preserve"> should be used to help to meet those needs, especially when </w:t>
      </w:r>
      <w:r w:rsidRPr="00144F40">
        <w:rPr>
          <w:rFonts w:ascii="Garamond" w:hAnsi="Garamond"/>
          <w:sz w:val="22"/>
          <w:szCs w:val="22"/>
          <w:highlight w:val="lightGray"/>
          <w:lang w:val="en-US"/>
        </w:rPr>
        <w:t>the state sector</w:t>
      </w:r>
      <w:r w:rsidRPr="00144F40">
        <w:rPr>
          <w:rFonts w:ascii="Garamond" w:hAnsi="Garamond"/>
          <w:sz w:val="22"/>
          <w:szCs w:val="22"/>
          <w:lang w:val="en-US"/>
        </w:rPr>
        <w:t xml:space="preserve"> is either unable to meet them or can do so only at disproportionate cost.’ (Hansard, 2 June 1997, vol. 295, col. 42). </w:t>
      </w:r>
    </w:p>
    <w:p w14:paraId="7E307698" w14:textId="77777777" w:rsidR="003A67F5" w:rsidRPr="00144F40" w:rsidRDefault="003A67F5" w:rsidP="003A67F5">
      <w:pPr>
        <w:jc w:val="both"/>
        <w:rPr>
          <w:rFonts w:ascii="Garamond" w:hAnsi="Garamond"/>
          <w:sz w:val="22"/>
          <w:szCs w:val="22"/>
          <w:lang w:val="en-US"/>
        </w:rPr>
      </w:pPr>
    </w:p>
    <w:p w14:paraId="2442AE6A" w14:textId="77777777" w:rsidR="003A67F5" w:rsidRPr="00144F40" w:rsidRDefault="003A67F5" w:rsidP="003A67F5">
      <w:pPr>
        <w:jc w:val="both"/>
        <w:rPr>
          <w:rFonts w:ascii="Garamond" w:hAnsi="Garamond"/>
          <w:sz w:val="22"/>
          <w:szCs w:val="22"/>
          <w:lang w:val="en-US"/>
        </w:rPr>
      </w:pPr>
      <w:r w:rsidRPr="00144F40">
        <w:rPr>
          <w:rFonts w:ascii="Garamond" w:hAnsi="Garamond"/>
          <w:sz w:val="22"/>
          <w:szCs w:val="22"/>
          <w:u w:val="single"/>
          <w:lang w:val="en-US"/>
        </w:rPr>
        <w:t>Coding classification:</w:t>
      </w:r>
      <w:r w:rsidRPr="00144F40">
        <w:rPr>
          <w:rFonts w:ascii="Garamond" w:hAnsi="Garamond"/>
          <w:sz w:val="22"/>
          <w:szCs w:val="22"/>
          <w:lang w:val="en-US"/>
        </w:rPr>
        <w:t xml:space="preserve"> For ‘Orientation’ we provide the counts for each of the three subcategories: Concrete, Abstract and Mixed. In this example from a section of speech, ‘Abstract’ would have received a count of 6 references. </w:t>
      </w:r>
    </w:p>
    <w:p w14:paraId="2D29E277" w14:textId="77777777" w:rsidR="003A67F5" w:rsidRPr="00144F40" w:rsidRDefault="003A67F5" w:rsidP="003A67F5">
      <w:pPr>
        <w:jc w:val="both"/>
        <w:rPr>
          <w:rFonts w:ascii="Garamond" w:hAnsi="Garamond"/>
          <w:sz w:val="22"/>
          <w:szCs w:val="22"/>
          <w:lang w:val="en-US"/>
        </w:rPr>
      </w:pPr>
    </w:p>
    <w:p w14:paraId="3AE1AD6C" w14:textId="77777777" w:rsidR="003A67F5" w:rsidRPr="00144F40" w:rsidRDefault="003A67F5" w:rsidP="003A67F5">
      <w:pPr>
        <w:pStyle w:val="ListParagraph"/>
        <w:numPr>
          <w:ilvl w:val="1"/>
          <w:numId w:val="1"/>
        </w:numPr>
        <w:jc w:val="both"/>
        <w:rPr>
          <w:rFonts w:ascii="Garamond" w:hAnsi="Garamond"/>
          <w:i/>
          <w:sz w:val="22"/>
          <w:szCs w:val="22"/>
          <w:lang w:val="en-US"/>
        </w:rPr>
      </w:pPr>
      <w:r w:rsidRPr="00144F40">
        <w:rPr>
          <w:rFonts w:ascii="Garamond" w:hAnsi="Garamond"/>
          <w:i/>
          <w:sz w:val="22"/>
          <w:szCs w:val="22"/>
          <w:lang w:val="en-US"/>
        </w:rPr>
        <w:t xml:space="preserve"> Coded ‘Fact’</w:t>
      </w:r>
    </w:p>
    <w:p w14:paraId="7EC6D8EE" w14:textId="77777777" w:rsidR="003A67F5" w:rsidRPr="00144F40" w:rsidRDefault="003A67F5" w:rsidP="003A67F5">
      <w:pPr>
        <w:jc w:val="both"/>
        <w:rPr>
          <w:rFonts w:ascii="Garamond" w:hAnsi="Garamond"/>
          <w:sz w:val="22"/>
          <w:szCs w:val="22"/>
          <w:lang w:val="en-US"/>
        </w:rPr>
      </w:pPr>
      <w:r w:rsidRPr="00144F40">
        <w:rPr>
          <w:rFonts w:ascii="Garamond" w:hAnsi="Garamond"/>
          <w:sz w:val="22"/>
          <w:szCs w:val="22"/>
          <w:lang w:val="en-US"/>
        </w:rPr>
        <w:t xml:space="preserve">‘The importance of the welfare system cannot be underestimated. My right hon. Friend the Secretary of State put the system into a national perspective. </w:t>
      </w:r>
      <w:r w:rsidRPr="00144F40">
        <w:rPr>
          <w:rFonts w:ascii="Garamond" w:hAnsi="Garamond"/>
          <w:sz w:val="22"/>
          <w:szCs w:val="22"/>
          <w:highlight w:val="lightGray"/>
          <w:lang w:val="en-US"/>
        </w:rPr>
        <w:t>When one considers, as I often do, that £93 billion</w:t>
      </w:r>
      <w:r>
        <w:rPr>
          <w:rFonts w:ascii="Garamond" w:hAnsi="Garamond"/>
          <w:sz w:val="22"/>
          <w:szCs w:val="22"/>
          <w:highlight w:val="lightGray"/>
          <w:lang w:val="en-US"/>
        </w:rPr>
        <w:t>—</w:t>
      </w:r>
      <w:r w:rsidRPr="00144F40">
        <w:rPr>
          <w:rFonts w:ascii="Garamond" w:hAnsi="Garamond"/>
          <w:sz w:val="22"/>
          <w:szCs w:val="22"/>
          <w:highlight w:val="lightGray"/>
          <w:lang w:val="en-US"/>
        </w:rPr>
        <w:t>almost a third of public spending</w:t>
      </w:r>
      <w:r>
        <w:rPr>
          <w:rFonts w:ascii="Garamond" w:hAnsi="Garamond"/>
          <w:sz w:val="22"/>
          <w:szCs w:val="22"/>
          <w:highlight w:val="lightGray"/>
          <w:lang w:val="en-US"/>
        </w:rPr>
        <w:t>—</w:t>
      </w:r>
      <w:r w:rsidRPr="00144F40">
        <w:rPr>
          <w:rFonts w:ascii="Garamond" w:hAnsi="Garamond"/>
          <w:sz w:val="22"/>
          <w:szCs w:val="22"/>
          <w:highlight w:val="lightGray"/>
          <w:lang w:val="en-US"/>
        </w:rPr>
        <w:t>is eaten up by the welfare budget, the national perspective is clear.</w:t>
      </w:r>
      <w:r w:rsidRPr="00144F40">
        <w:rPr>
          <w:rFonts w:ascii="Garamond" w:hAnsi="Garamond"/>
          <w:sz w:val="22"/>
          <w:szCs w:val="22"/>
          <w:lang w:val="en-US"/>
        </w:rPr>
        <w:t xml:space="preserve"> Conservative Members ought to be very clear about it, because their policies created the circumstances that have caused the need for such spending to be devoted to providing a sometimes well-holed safety net for many of the most unfortunate people in our society.’ (Hansard, 22 July 1997, vol. 298, col. 817).</w:t>
      </w:r>
    </w:p>
    <w:p w14:paraId="2D7D145A" w14:textId="77777777" w:rsidR="003A67F5" w:rsidRPr="00144F40" w:rsidRDefault="003A67F5" w:rsidP="003A67F5">
      <w:pPr>
        <w:rPr>
          <w:rFonts w:ascii="Garamond" w:hAnsi="Garamond"/>
          <w:b/>
          <w:sz w:val="22"/>
          <w:szCs w:val="22"/>
          <w:lang w:val="en-US"/>
        </w:rPr>
      </w:pPr>
    </w:p>
    <w:p w14:paraId="32829E22" w14:textId="77777777" w:rsidR="003A67F5" w:rsidRPr="00144F40" w:rsidRDefault="003A67F5" w:rsidP="003A67F5">
      <w:pPr>
        <w:jc w:val="both"/>
        <w:rPr>
          <w:rFonts w:ascii="Garamond" w:hAnsi="Garamond"/>
          <w:sz w:val="22"/>
          <w:szCs w:val="22"/>
          <w:lang w:val="en-US"/>
        </w:rPr>
      </w:pPr>
      <w:r w:rsidRPr="00144F40">
        <w:rPr>
          <w:rFonts w:ascii="Garamond" w:hAnsi="Garamond"/>
          <w:sz w:val="22"/>
          <w:szCs w:val="22"/>
          <w:u w:val="single"/>
          <w:lang w:val="en-US"/>
        </w:rPr>
        <w:t>Coding classification:</w:t>
      </w:r>
      <w:r w:rsidRPr="00144F40">
        <w:rPr>
          <w:rFonts w:ascii="Garamond" w:hAnsi="Garamond"/>
          <w:sz w:val="22"/>
          <w:szCs w:val="22"/>
          <w:lang w:val="en-US"/>
        </w:rPr>
        <w:t xml:space="preserve"> Using </w:t>
      </w:r>
      <w:proofErr w:type="spellStart"/>
      <w:r w:rsidRPr="00144F40">
        <w:rPr>
          <w:rFonts w:ascii="Garamond" w:hAnsi="Garamond"/>
          <w:sz w:val="22"/>
          <w:szCs w:val="22"/>
          <w:lang w:val="en-US"/>
        </w:rPr>
        <w:t>Nvivo’s</w:t>
      </w:r>
      <w:proofErr w:type="spellEnd"/>
      <w:r w:rsidRPr="00144F40">
        <w:rPr>
          <w:rFonts w:ascii="Garamond" w:hAnsi="Garamond"/>
          <w:sz w:val="22"/>
          <w:szCs w:val="22"/>
          <w:lang w:val="en-US"/>
        </w:rPr>
        <w:t xml:space="preserve"> classification of percentage of the total characters in this example from a section of a speech, the highlighted portion of text would have received a score of 27.39% coverage for ‘Fact’.  </w:t>
      </w:r>
    </w:p>
    <w:p w14:paraId="57F9453C" w14:textId="77777777" w:rsidR="003A67F5" w:rsidRPr="00144F40" w:rsidRDefault="003A67F5" w:rsidP="003A67F5">
      <w:pPr>
        <w:jc w:val="both"/>
        <w:rPr>
          <w:rFonts w:ascii="Garamond" w:hAnsi="Garamond"/>
          <w:b/>
          <w:sz w:val="22"/>
          <w:szCs w:val="22"/>
          <w:lang w:val="en-US"/>
        </w:rPr>
      </w:pPr>
    </w:p>
    <w:p w14:paraId="10E1E232" w14:textId="77777777" w:rsidR="003A67F5" w:rsidRPr="00144F40" w:rsidRDefault="003A67F5" w:rsidP="003A67F5">
      <w:pPr>
        <w:pStyle w:val="ListParagraph"/>
        <w:numPr>
          <w:ilvl w:val="1"/>
          <w:numId w:val="1"/>
        </w:numPr>
        <w:jc w:val="both"/>
        <w:rPr>
          <w:rFonts w:ascii="Garamond" w:hAnsi="Garamond"/>
          <w:i/>
          <w:sz w:val="22"/>
          <w:szCs w:val="22"/>
          <w:lang w:val="en-US"/>
        </w:rPr>
      </w:pPr>
      <w:r w:rsidRPr="00144F40">
        <w:rPr>
          <w:rFonts w:ascii="Garamond" w:hAnsi="Garamond"/>
          <w:i/>
          <w:sz w:val="22"/>
          <w:szCs w:val="22"/>
          <w:lang w:val="en-US"/>
        </w:rPr>
        <w:t xml:space="preserve"> Coded ‘Illustrating, Non-Personal Example’</w:t>
      </w:r>
    </w:p>
    <w:p w14:paraId="44AF5202" w14:textId="77777777" w:rsidR="003A67F5" w:rsidRPr="00144F40" w:rsidRDefault="003A67F5" w:rsidP="003A67F5">
      <w:pPr>
        <w:jc w:val="both"/>
        <w:rPr>
          <w:rFonts w:ascii="Garamond" w:hAnsi="Garamond"/>
          <w:sz w:val="22"/>
          <w:szCs w:val="22"/>
          <w:lang w:val="en-US"/>
        </w:rPr>
      </w:pPr>
      <w:r w:rsidRPr="00144F40">
        <w:rPr>
          <w:rStyle w:val="odfvisible"/>
          <w:rFonts w:ascii="Garamond" w:hAnsi="Garamond"/>
          <w:sz w:val="22"/>
          <w:szCs w:val="22"/>
          <w:lang w:val="en-US"/>
        </w:rPr>
        <w:t>‘I have some questions about work-related activity. Is there a role for somebody to become a perpetual volunteer? Some hon. Members have said that there must somehow be an end to work-related activity, when somebody must enter a job—but that might not be the best solution for everybody.</w:t>
      </w:r>
      <w:r w:rsidRPr="00144F40">
        <w:rPr>
          <w:rFonts w:ascii="Garamond" w:hAnsi="Garamond"/>
          <w:sz w:val="22"/>
          <w:szCs w:val="22"/>
          <w:lang w:val="en-US"/>
        </w:rPr>
        <w:t xml:space="preserve"> </w:t>
      </w:r>
      <w:r w:rsidRPr="00144F40">
        <w:rPr>
          <w:rFonts w:ascii="Garamond" w:hAnsi="Garamond"/>
          <w:sz w:val="22"/>
          <w:szCs w:val="22"/>
          <w:highlight w:val="lightGray"/>
          <w:lang w:val="en-US"/>
        </w:rPr>
        <w:t xml:space="preserve">I think of </w:t>
      </w:r>
      <w:r w:rsidRPr="00144F40">
        <w:rPr>
          <w:rFonts w:ascii="Garamond" w:hAnsi="Garamond"/>
          <w:sz w:val="22"/>
          <w:szCs w:val="22"/>
          <w:highlight w:val="lightGray"/>
          <w:lang w:val="en-US"/>
        </w:rPr>
        <w:lastRenderedPageBreak/>
        <w:t>someone who has a progressive condition who would not want to be written off completely and be on the support element alone, and who would want the employment support element of benefit.</w:t>
      </w:r>
      <w:r w:rsidRPr="00144F40">
        <w:rPr>
          <w:rFonts w:ascii="Garamond" w:hAnsi="Garamond"/>
          <w:sz w:val="22"/>
          <w:szCs w:val="22"/>
          <w:lang w:val="en-US"/>
        </w:rPr>
        <w:t xml:space="preserve"> Volunteering could provide enough hours to keep them in a workplace of sorts</w:t>
      </w:r>
      <w:r w:rsidRPr="00144F40">
        <w:rPr>
          <w:rStyle w:val="odfvisible"/>
          <w:rFonts w:ascii="Garamond" w:hAnsi="Garamond"/>
          <w:sz w:val="22"/>
          <w:szCs w:val="22"/>
          <w:lang w:val="en-US"/>
        </w:rPr>
        <w:t xml:space="preserve">. Volunteering is not necessarily less valuable than paid work, so there might be a case for allowing someone to remain on the higher level of benefit but continually to have a volunteering role. That would overcome the problem that some face of putting their benefit in jeopardy as a result of volunteering.’ (Hansard, 24 July 2006, vol. 449, col. 680). </w:t>
      </w:r>
    </w:p>
    <w:p w14:paraId="14E9F943" w14:textId="77777777" w:rsidR="003A67F5" w:rsidRPr="00144F40" w:rsidRDefault="003A67F5" w:rsidP="003A67F5">
      <w:pPr>
        <w:jc w:val="both"/>
        <w:rPr>
          <w:rFonts w:ascii="Garamond" w:hAnsi="Garamond"/>
          <w:sz w:val="22"/>
          <w:szCs w:val="22"/>
          <w:lang w:val="en-US"/>
        </w:rPr>
      </w:pPr>
    </w:p>
    <w:p w14:paraId="6F0C2D58" w14:textId="77777777" w:rsidR="003A67F5" w:rsidRPr="00144F40" w:rsidRDefault="003A67F5" w:rsidP="003A67F5">
      <w:pPr>
        <w:jc w:val="both"/>
        <w:rPr>
          <w:rFonts w:ascii="Garamond" w:hAnsi="Garamond"/>
          <w:sz w:val="22"/>
          <w:szCs w:val="22"/>
          <w:lang w:val="en-US"/>
        </w:rPr>
      </w:pPr>
      <w:r w:rsidRPr="00144F40">
        <w:rPr>
          <w:rFonts w:ascii="Garamond" w:hAnsi="Garamond"/>
          <w:sz w:val="22"/>
          <w:szCs w:val="22"/>
          <w:u w:val="single"/>
          <w:lang w:val="en-US"/>
        </w:rPr>
        <w:t>Coding classification:</w:t>
      </w:r>
      <w:r w:rsidRPr="00144F40">
        <w:rPr>
          <w:rFonts w:ascii="Garamond" w:hAnsi="Garamond"/>
          <w:sz w:val="22"/>
          <w:szCs w:val="22"/>
          <w:lang w:val="en-US"/>
        </w:rPr>
        <w:t xml:space="preserve"> Using </w:t>
      </w:r>
      <w:proofErr w:type="spellStart"/>
      <w:r w:rsidRPr="00144F40">
        <w:rPr>
          <w:rFonts w:ascii="Garamond" w:hAnsi="Garamond"/>
          <w:sz w:val="22"/>
          <w:szCs w:val="22"/>
          <w:lang w:val="en-US"/>
        </w:rPr>
        <w:t>Nvivo’s</w:t>
      </w:r>
      <w:proofErr w:type="spellEnd"/>
      <w:r w:rsidRPr="00144F40">
        <w:rPr>
          <w:rFonts w:ascii="Garamond" w:hAnsi="Garamond"/>
          <w:sz w:val="22"/>
          <w:szCs w:val="22"/>
          <w:lang w:val="en-US"/>
        </w:rPr>
        <w:t xml:space="preserve"> classification of percentage of the total characters in this example from a section of a speech, the highlighted portion of text would have received a score of 22.58% coverage for ‘Illustrating, Non-Personal Example’.  </w:t>
      </w:r>
    </w:p>
    <w:p w14:paraId="4134770A" w14:textId="71E44695" w:rsidR="003756CD" w:rsidRDefault="003756CD">
      <w:pPr>
        <w:spacing w:after="160" w:line="259" w:lineRule="auto"/>
        <w:rPr>
          <w:rFonts w:ascii="Garamond" w:hAnsi="Garamond"/>
          <w:b/>
          <w:sz w:val="22"/>
          <w:szCs w:val="22"/>
          <w:lang w:val="en-US"/>
        </w:rPr>
      </w:pPr>
      <w:r>
        <w:rPr>
          <w:rFonts w:ascii="Garamond" w:hAnsi="Garamond"/>
          <w:b/>
          <w:sz w:val="22"/>
          <w:szCs w:val="22"/>
          <w:lang w:val="en-US"/>
        </w:rPr>
        <w:br w:type="page"/>
      </w:r>
    </w:p>
    <w:p w14:paraId="513F39EF" w14:textId="340A8EFF" w:rsidR="003A67F5" w:rsidRDefault="003A67F5" w:rsidP="003A67F5">
      <w:pPr>
        <w:jc w:val="both"/>
        <w:rPr>
          <w:rFonts w:ascii="Garamond" w:hAnsi="Garamond"/>
          <w:b/>
          <w:sz w:val="22"/>
          <w:szCs w:val="22"/>
          <w:lang w:val="en-US"/>
        </w:rPr>
      </w:pPr>
      <w:r w:rsidRPr="00647DD1">
        <w:rPr>
          <w:rFonts w:ascii="Garamond" w:hAnsi="Garamond"/>
          <w:b/>
          <w:sz w:val="22"/>
          <w:szCs w:val="22"/>
          <w:lang w:val="en-US"/>
        </w:rPr>
        <w:t xml:space="preserve">Appendix </w:t>
      </w:r>
      <w:r w:rsidR="003756CD">
        <w:rPr>
          <w:rFonts w:ascii="Garamond" w:hAnsi="Garamond"/>
          <w:b/>
          <w:sz w:val="22"/>
          <w:szCs w:val="22"/>
          <w:lang w:val="en-US"/>
        </w:rPr>
        <w:t>C</w:t>
      </w:r>
      <w:r>
        <w:rPr>
          <w:rFonts w:ascii="Garamond" w:hAnsi="Garamond"/>
          <w:b/>
          <w:sz w:val="22"/>
          <w:szCs w:val="22"/>
          <w:lang w:val="en-US"/>
        </w:rPr>
        <w:t xml:space="preserve">. Full regression results </w:t>
      </w:r>
    </w:p>
    <w:p w14:paraId="019E61B1" w14:textId="77777777" w:rsidR="003A67F5" w:rsidRDefault="003A67F5" w:rsidP="003A67F5">
      <w:pPr>
        <w:jc w:val="both"/>
        <w:rPr>
          <w:rFonts w:ascii="Garamond" w:hAnsi="Garamond"/>
          <w:b/>
          <w:sz w:val="22"/>
          <w:szCs w:val="22"/>
          <w:lang w:val="en-US"/>
        </w:rPr>
      </w:pPr>
    </w:p>
    <w:p w14:paraId="34166AF0" w14:textId="77777777" w:rsidR="003A67F5" w:rsidRDefault="003A67F5" w:rsidP="003A67F5">
      <w:pPr>
        <w:jc w:val="both"/>
        <w:rPr>
          <w:rFonts w:ascii="Garamond" w:hAnsi="Garamond"/>
          <w:b/>
          <w:sz w:val="22"/>
          <w:szCs w:val="22"/>
          <w:lang w:val="en-US"/>
        </w:rPr>
      </w:pPr>
    </w:p>
    <w:tbl>
      <w:tblPr>
        <w:tblStyle w:val="TableGrid"/>
        <w:tblW w:w="0" w:type="auto"/>
        <w:tblLook w:val="04A0" w:firstRow="1" w:lastRow="0" w:firstColumn="1" w:lastColumn="0" w:noHBand="0" w:noVBand="1"/>
      </w:tblPr>
      <w:tblGrid>
        <w:gridCol w:w="1560"/>
        <w:gridCol w:w="1417"/>
        <w:gridCol w:w="932"/>
        <w:gridCol w:w="1478"/>
        <w:gridCol w:w="1070"/>
        <w:gridCol w:w="1198"/>
        <w:gridCol w:w="1365"/>
      </w:tblGrid>
      <w:tr w:rsidR="003A67F5" w:rsidRPr="0017105A" w14:paraId="432C6AE6" w14:textId="77777777" w:rsidTr="00F56421">
        <w:trPr>
          <w:trHeight w:val="283"/>
        </w:trPr>
        <w:tc>
          <w:tcPr>
            <w:tcW w:w="9020" w:type="dxa"/>
            <w:gridSpan w:val="7"/>
            <w:tcBorders>
              <w:top w:val="nil"/>
              <w:left w:val="nil"/>
              <w:bottom w:val="double" w:sz="4" w:space="0" w:color="auto"/>
              <w:right w:val="nil"/>
            </w:tcBorders>
          </w:tcPr>
          <w:p w14:paraId="5B115666" w14:textId="2A53A62F" w:rsidR="003A67F5" w:rsidRPr="0017105A" w:rsidRDefault="003A67F5" w:rsidP="00F56421">
            <w:pPr>
              <w:jc w:val="both"/>
              <w:rPr>
                <w:rFonts w:ascii="Garamond" w:hAnsi="Garamond"/>
                <w:lang w:val="en-US"/>
              </w:rPr>
            </w:pPr>
            <w:r>
              <w:rPr>
                <w:rFonts w:ascii="Garamond" w:hAnsi="Garamond"/>
                <w:b/>
                <w:bCs/>
                <w:lang w:val="en-US"/>
              </w:rPr>
              <w:t xml:space="preserve">Table </w:t>
            </w:r>
            <w:r w:rsidR="003756CD">
              <w:rPr>
                <w:rFonts w:ascii="Garamond" w:hAnsi="Garamond"/>
                <w:b/>
                <w:bCs/>
                <w:lang w:val="en-US"/>
              </w:rPr>
              <w:t>A</w:t>
            </w:r>
            <w:r>
              <w:rPr>
                <w:rFonts w:ascii="Garamond" w:hAnsi="Garamond"/>
                <w:b/>
                <w:bCs/>
                <w:lang w:val="en-US"/>
              </w:rPr>
              <w:t>1.</w:t>
            </w:r>
            <w:r>
              <w:rPr>
                <w:rFonts w:ascii="Garamond" w:hAnsi="Garamond"/>
                <w:lang w:val="en-US"/>
              </w:rPr>
              <w:t xml:space="preserve"> Effect of gender on speech style, fixed-effect OLS regressions (standard errors in parentheses)</w:t>
            </w:r>
          </w:p>
        </w:tc>
      </w:tr>
      <w:tr w:rsidR="003A67F5" w:rsidRPr="0017105A" w14:paraId="69E424B3" w14:textId="77777777" w:rsidTr="00F56421">
        <w:trPr>
          <w:trHeight w:val="441"/>
        </w:trPr>
        <w:tc>
          <w:tcPr>
            <w:tcW w:w="1560" w:type="dxa"/>
            <w:tcBorders>
              <w:top w:val="double" w:sz="4" w:space="0" w:color="auto"/>
              <w:left w:val="nil"/>
              <w:bottom w:val="nil"/>
              <w:right w:val="nil"/>
            </w:tcBorders>
          </w:tcPr>
          <w:p w14:paraId="1A0DC1A3" w14:textId="77777777" w:rsidR="003A67F5" w:rsidRDefault="003A67F5" w:rsidP="00F56421">
            <w:pPr>
              <w:jc w:val="both"/>
              <w:rPr>
                <w:rFonts w:ascii="Garamond" w:hAnsi="Garamond"/>
                <w:lang w:val="en-US"/>
              </w:rPr>
            </w:pPr>
          </w:p>
        </w:tc>
        <w:tc>
          <w:tcPr>
            <w:tcW w:w="2349" w:type="dxa"/>
            <w:gridSpan w:val="2"/>
            <w:tcBorders>
              <w:top w:val="double" w:sz="4" w:space="0" w:color="auto"/>
              <w:left w:val="nil"/>
              <w:right w:val="nil"/>
            </w:tcBorders>
            <w:vAlign w:val="center"/>
          </w:tcPr>
          <w:p w14:paraId="1CCA5A04" w14:textId="77777777" w:rsidR="003A67F5" w:rsidRPr="0017105A" w:rsidRDefault="003A67F5" w:rsidP="00F56421">
            <w:pPr>
              <w:jc w:val="center"/>
              <w:rPr>
                <w:rFonts w:ascii="Garamond" w:hAnsi="Garamond"/>
                <w:lang w:val="en-US"/>
              </w:rPr>
            </w:pPr>
            <w:r w:rsidRPr="0017105A">
              <w:rPr>
                <w:rFonts w:ascii="Garamond" w:hAnsi="Garamond"/>
                <w:lang w:val="en-US"/>
              </w:rPr>
              <w:t>Argumentation</w:t>
            </w:r>
          </w:p>
        </w:tc>
        <w:tc>
          <w:tcPr>
            <w:tcW w:w="3746" w:type="dxa"/>
            <w:gridSpan w:val="3"/>
            <w:tcBorders>
              <w:top w:val="double" w:sz="4" w:space="0" w:color="auto"/>
              <w:left w:val="nil"/>
              <w:right w:val="nil"/>
            </w:tcBorders>
            <w:vAlign w:val="center"/>
          </w:tcPr>
          <w:p w14:paraId="19EC1017" w14:textId="77777777" w:rsidR="003A67F5" w:rsidRPr="0017105A" w:rsidRDefault="003A67F5" w:rsidP="00F56421">
            <w:pPr>
              <w:jc w:val="center"/>
              <w:rPr>
                <w:rFonts w:ascii="Garamond" w:hAnsi="Garamond"/>
                <w:lang w:val="en-US"/>
              </w:rPr>
            </w:pPr>
            <w:r w:rsidRPr="0017105A">
              <w:rPr>
                <w:rFonts w:ascii="Garamond" w:hAnsi="Garamond"/>
                <w:lang w:val="en-US"/>
              </w:rPr>
              <w:t>Orientation</w:t>
            </w:r>
          </w:p>
        </w:tc>
        <w:tc>
          <w:tcPr>
            <w:tcW w:w="1365" w:type="dxa"/>
            <w:tcBorders>
              <w:top w:val="double" w:sz="4" w:space="0" w:color="auto"/>
              <w:left w:val="nil"/>
              <w:bottom w:val="single" w:sz="4" w:space="0" w:color="auto"/>
              <w:right w:val="nil"/>
            </w:tcBorders>
            <w:vAlign w:val="center"/>
          </w:tcPr>
          <w:p w14:paraId="10320485" w14:textId="77777777" w:rsidR="003A67F5" w:rsidRPr="0017105A" w:rsidRDefault="003A67F5" w:rsidP="00F56421">
            <w:pPr>
              <w:jc w:val="center"/>
              <w:rPr>
                <w:rFonts w:ascii="Garamond" w:hAnsi="Garamond"/>
                <w:lang w:val="en-US"/>
              </w:rPr>
            </w:pPr>
            <w:r w:rsidRPr="0017105A">
              <w:rPr>
                <w:rFonts w:ascii="Garamond" w:hAnsi="Garamond"/>
                <w:lang w:val="en-US"/>
              </w:rPr>
              <w:t>Adversarial</w:t>
            </w:r>
          </w:p>
        </w:tc>
      </w:tr>
      <w:tr w:rsidR="003A67F5" w:rsidRPr="0017105A" w14:paraId="11A962DD" w14:textId="77777777" w:rsidTr="00F56421">
        <w:trPr>
          <w:trHeight w:val="409"/>
        </w:trPr>
        <w:tc>
          <w:tcPr>
            <w:tcW w:w="1560" w:type="dxa"/>
            <w:tcBorders>
              <w:top w:val="nil"/>
              <w:left w:val="nil"/>
              <w:right w:val="nil"/>
            </w:tcBorders>
          </w:tcPr>
          <w:p w14:paraId="7060E4AE" w14:textId="77777777" w:rsidR="003A67F5" w:rsidRDefault="003A67F5" w:rsidP="00F56421">
            <w:pPr>
              <w:jc w:val="both"/>
              <w:rPr>
                <w:rFonts w:ascii="Garamond" w:hAnsi="Garamond"/>
                <w:lang w:val="en-US"/>
              </w:rPr>
            </w:pPr>
          </w:p>
        </w:tc>
        <w:tc>
          <w:tcPr>
            <w:tcW w:w="1417" w:type="dxa"/>
            <w:tcBorders>
              <w:left w:val="nil"/>
              <w:right w:val="nil"/>
            </w:tcBorders>
            <w:vAlign w:val="center"/>
          </w:tcPr>
          <w:p w14:paraId="5031D880" w14:textId="77777777" w:rsidR="003A67F5" w:rsidRPr="0017105A" w:rsidRDefault="003A67F5" w:rsidP="00F56421">
            <w:pPr>
              <w:jc w:val="center"/>
              <w:rPr>
                <w:rFonts w:ascii="Garamond" w:hAnsi="Garamond"/>
                <w:lang w:val="en-US"/>
              </w:rPr>
            </w:pPr>
            <w:r w:rsidRPr="0017105A">
              <w:rPr>
                <w:rFonts w:ascii="Garamond" w:hAnsi="Garamond"/>
                <w:lang w:val="en-US"/>
              </w:rPr>
              <w:t>Experience</w:t>
            </w:r>
          </w:p>
        </w:tc>
        <w:tc>
          <w:tcPr>
            <w:tcW w:w="932" w:type="dxa"/>
            <w:tcBorders>
              <w:left w:val="nil"/>
              <w:right w:val="nil"/>
            </w:tcBorders>
            <w:vAlign w:val="center"/>
          </w:tcPr>
          <w:p w14:paraId="234B98EB" w14:textId="77777777" w:rsidR="003A67F5" w:rsidRPr="0017105A" w:rsidRDefault="003A67F5" w:rsidP="00F56421">
            <w:pPr>
              <w:jc w:val="center"/>
              <w:rPr>
                <w:rFonts w:ascii="Garamond" w:hAnsi="Garamond"/>
                <w:lang w:val="en-US"/>
              </w:rPr>
            </w:pPr>
            <w:r w:rsidRPr="0017105A">
              <w:rPr>
                <w:rFonts w:ascii="Garamond" w:hAnsi="Garamond"/>
                <w:lang w:val="en-US"/>
              </w:rPr>
              <w:t>Fact</w:t>
            </w:r>
          </w:p>
        </w:tc>
        <w:tc>
          <w:tcPr>
            <w:tcW w:w="1478" w:type="dxa"/>
            <w:tcBorders>
              <w:left w:val="nil"/>
              <w:right w:val="nil"/>
            </w:tcBorders>
            <w:vAlign w:val="center"/>
          </w:tcPr>
          <w:p w14:paraId="263630DC" w14:textId="77777777" w:rsidR="003A67F5" w:rsidRPr="0017105A" w:rsidRDefault="003A67F5" w:rsidP="00F56421">
            <w:pPr>
              <w:jc w:val="center"/>
              <w:rPr>
                <w:rFonts w:ascii="Garamond" w:hAnsi="Garamond"/>
                <w:lang w:val="en-US"/>
              </w:rPr>
            </w:pPr>
            <w:r w:rsidRPr="0017105A">
              <w:rPr>
                <w:rFonts w:ascii="Garamond" w:hAnsi="Garamond"/>
                <w:lang w:val="en-US"/>
              </w:rPr>
              <w:t>Abstract</w:t>
            </w:r>
          </w:p>
        </w:tc>
        <w:tc>
          <w:tcPr>
            <w:tcW w:w="1070" w:type="dxa"/>
            <w:tcBorders>
              <w:left w:val="nil"/>
              <w:right w:val="nil"/>
            </w:tcBorders>
            <w:vAlign w:val="center"/>
          </w:tcPr>
          <w:p w14:paraId="07FD3853" w14:textId="77777777" w:rsidR="003A67F5" w:rsidRPr="0017105A" w:rsidRDefault="003A67F5" w:rsidP="00F56421">
            <w:pPr>
              <w:jc w:val="center"/>
              <w:rPr>
                <w:rFonts w:ascii="Garamond" w:hAnsi="Garamond"/>
                <w:lang w:val="en-US"/>
              </w:rPr>
            </w:pPr>
            <w:r w:rsidRPr="0017105A">
              <w:rPr>
                <w:rFonts w:ascii="Garamond" w:hAnsi="Garamond"/>
                <w:lang w:val="en-US"/>
              </w:rPr>
              <w:t>Mixed</w:t>
            </w:r>
          </w:p>
        </w:tc>
        <w:tc>
          <w:tcPr>
            <w:tcW w:w="1198" w:type="dxa"/>
            <w:tcBorders>
              <w:left w:val="nil"/>
              <w:right w:val="nil"/>
            </w:tcBorders>
            <w:vAlign w:val="center"/>
          </w:tcPr>
          <w:p w14:paraId="186677CF" w14:textId="77777777" w:rsidR="003A67F5" w:rsidRPr="0017105A" w:rsidRDefault="003A67F5" w:rsidP="00F56421">
            <w:pPr>
              <w:jc w:val="center"/>
              <w:rPr>
                <w:rFonts w:ascii="Garamond" w:hAnsi="Garamond"/>
                <w:lang w:val="en-US"/>
              </w:rPr>
            </w:pPr>
            <w:r w:rsidRPr="0017105A">
              <w:rPr>
                <w:rFonts w:ascii="Garamond" w:hAnsi="Garamond"/>
                <w:lang w:val="en-US"/>
              </w:rPr>
              <w:t>Concrete</w:t>
            </w:r>
          </w:p>
        </w:tc>
        <w:tc>
          <w:tcPr>
            <w:tcW w:w="1365" w:type="dxa"/>
            <w:tcBorders>
              <w:left w:val="nil"/>
              <w:right w:val="nil"/>
            </w:tcBorders>
            <w:vAlign w:val="center"/>
          </w:tcPr>
          <w:p w14:paraId="2E0F07C2" w14:textId="77777777" w:rsidR="003A67F5" w:rsidRPr="0017105A" w:rsidRDefault="003A67F5" w:rsidP="00F56421">
            <w:pPr>
              <w:jc w:val="center"/>
              <w:rPr>
                <w:rFonts w:ascii="Garamond" w:hAnsi="Garamond"/>
                <w:lang w:val="en-US"/>
              </w:rPr>
            </w:pPr>
            <w:r w:rsidRPr="0017105A">
              <w:rPr>
                <w:rFonts w:ascii="Garamond" w:hAnsi="Garamond"/>
                <w:lang w:val="en-US"/>
              </w:rPr>
              <w:t>Overall</w:t>
            </w:r>
          </w:p>
        </w:tc>
      </w:tr>
      <w:tr w:rsidR="003A67F5" w14:paraId="5563178F" w14:textId="77777777" w:rsidTr="00F56421">
        <w:trPr>
          <w:trHeight w:val="72"/>
        </w:trPr>
        <w:tc>
          <w:tcPr>
            <w:tcW w:w="1560" w:type="dxa"/>
            <w:vMerge w:val="restart"/>
            <w:tcBorders>
              <w:left w:val="nil"/>
              <w:right w:val="nil"/>
            </w:tcBorders>
            <w:vAlign w:val="center"/>
          </w:tcPr>
          <w:p w14:paraId="2A427368" w14:textId="77777777" w:rsidR="003A67F5" w:rsidRDefault="003A67F5" w:rsidP="00F56421">
            <w:pPr>
              <w:rPr>
                <w:rFonts w:ascii="Garamond" w:hAnsi="Garamond"/>
                <w:lang w:val="en-US"/>
              </w:rPr>
            </w:pPr>
            <w:r>
              <w:rPr>
                <w:rFonts w:ascii="Garamond" w:hAnsi="Garamond"/>
                <w:lang w:val="en-US"/>
              </w:rPr>
              <w:t>Female</w:t>
            </w:r>
            <w:r w:rsidRPr="00D73827">
              <w:rPr>
                <w:rFonts w:ascii="Garamond" w:hAnsi="Garamond"/>
                <w:vertAlign w:val="superscript"/>
                <w:lang w:val="en-US"/>
              </w:rPr>
              <w:t>†</w:t>
            </w:r>
          </w:p>
        </w:tc>
        <w:tc>
          <w:tcPr>
            <w:tcW w:w="1417" w:type="dxa"/>
            <w:tcBorders>
              <w:left w:val="nil"/>
              <w:bottom w:val="nil"/>
              <w:right w:val="nil"/>
            </w:tcBorders>
            <w:vAlign w:val="center"/>
          </w:tcPr>
          <w:p w14:paraId="52521C52" w14:textId="77777777" w:rsidR="003A67F5" w:rsidRDefault="003A67F5" w:rsidP="00F56421">
            <w:pPr>
              <w:jc w:val="center"/>
              <w:rPr>
                <w:rFonts w:ascii="Garamond" w:hAnsi="Garamond"/>
                <w:lang w:val="en-US"/>
              </w:rPr>
            </w:pPr>
            <w:r>
              <w:rPr>
                <w:rFonts w:ascii="Garamond" w:hAnsi="Garamond"/>
                <w:lang w:val="en-US"/>
              </w:rPr>
              <w:t>6.58***</w:t>
            </w:r>
          </w:p>
        </w:tc>
        <w:tc>
          <w:tcPr>
            <w:tcW w:w="932" w:type="dxa"/>
            <w:tcBorders>
              <w:left w:val="nil"/>
              <w:bottom w:val="nil"/>
              <w:right w:val="nil"/>
            </w:tcBorders>
            <w:vAlign w:val="center"/>
          </w:tcPr>
          <w:p w14:paraId="331550D4" w14:textId="77777777" w:rsidR="003A67F5" w:rsidRDefault="003A67F5" w:rsidP="00F56421">
            <w:pPr>
              <w:jc w:val="center"/>
              <w:rPr>
                <w:rFonts w:ascii="Garamond" w:hAnsi="Garamond"/>
                <w:lang w:val="en-US"/>
              </w:rPr>
            </w:pPr>
            <w:r>
              <w:rPr>
                <w:rFonts w:ascii="Garamond" w:hAnsi="Garamond"/>
                <w:lang w:val="en-US"/>
              </w:rPr>
              <w:t>0.47</w:t>
            </w:r>
          </w:p>
        </w:tc>
        <w:tc>
          <w:tcPr>
            <w:tcW w:w="1478" w:type="dxa"/>
            <w:tcBorders>
              <w:left w:val="nil"/>
              <w:bottom w:val="nil"/>
              <w:right w:val="nil"/>
            </w:tcBorders>
            <w:vAlign w:val="center"/>
          </w:tcPr>
          <w:p w14:paraId="53CAA317" w14:textId="77777777" w:rsidR="003A67F5" w:rsidRDefault="003A67F5" w:rsidP="00F56421">
            <w:pPr>
              <w:jc w:val="center"/>
              <w:rPr>
                <w:rFonts w:ascii="Garamond" w:hAnsi="Garamond"/>
                <w:lang w:val="en-US"/>
              </w:rPr>
            </w:pPr>
            <w:r>
              <w:rPr>
                <w:rFonts w:ascii="Garamond" w:hAnsi="Garamond"/>
                <w:lang w:val="en-US"/>
              </w:rPr>
              <w:t>-9.11**</w:t>
            </w:r>
          </w:p>
        </w:tc>
        <w:tc>
          <w:tcPr>
            <w:tcW w:w="1070" w:type="dxa"/>
            <w:tcBorders>
              <w:left w:val="nil"/>
              <w:bottom w:val="nil"/>
              <w:right w:val="nil"/>
            </w:tcBorders>
            <w:vAlign w:val="center"/>
          </w:tcPr>
          <w:p w14:paraId="1FDF8D89" w14:textId="77777777" w:rsidR="003A67F5" w:rsidRDefault="003A67F5" w:rsidP="00F56421">
            <w:pPr>
              <w:jc w:val="center"/>
              <w:rPr>
                <w:rFonts w:ascii="Garamond" w:hAnsi="Garamond"/>
                <w:lang w:val="en-US"/>
              </w:rPr>
            </w:pPr>
            <w:r>
              <w:rPr>
                <w:rFonts w:ascii="Garamond" w:hAnsi="Garamond"/>
                <w:lang w:val="en-US"/>
              </w:rPr>
              <w:t>4.94</w:t>
            </w:r>
          </w:p>
        </w:tc>
        <w:tc>
          <w:tcPr>
            <w:tcW w:w="1198" w:type="dxa"/>
            <w:tcBorders>
              <w:left w:val="nil"/>
              <w:bottom w:val="nil"/>
              <w:right w:val="nil"/>
            </w:tcBorders>
            <w:vAlign w:val="center"/>
          </w:tcPr>
          <w:p w14:paraId="5E4594FD" w14:textId="77777777" w:rsidR="003A67F5" w:rsidRDefault="003A67F5" w:rsidP="00F56421">
            <w:pPr>
              <w:jc w:val="center"/>
              <w:rPr>
                <w:rFonts w:ascii="Garamond" w:hAnsi="Garamond"/>
                <w:lang w:val="en-US"/>
              </w:rPr>
            </w:pPr>
            <w:r>
              <w:rPr>
                <w:rFonts w:ascii="Garamond" w:hAnsi="Garamond"/>
                <w:lang w:val="en-US"/>
              </w:rPr>
              <w:t>4.18**</w:t>
            </w:r>
          </w:p>
        </w:tc>
        <w:tc>
          <w:tcPr>
            <w:tcW w:w="1365" w:type="dxa"/>
            <w:tcBorders>
              <w:left w:val="nil"/>
              <w:bottom w:val="nil"/>
              <w:right w:val="nil"/>
            </w:tcBorders>
            <w:vAlign w:val="center"/>
          </w:tcPr>
          <w:p w14:paraId="2E718E0B" w14:textId="77777777" w:rsidR="003A67F5" w:rsidRDefault="003A67F5" w:rsidP="00F56421">
            <w:pPr>
              <w:jc w:val="center"/>
              <w:rPr>
                <w:rFonts w:ascii="Garamond" w:hAnsi="Garamond"/>
                <w:lang w:val="en-US"/>
              </w:rPr>
            </w:pPr>
            <w:r>
              <w:rPr>
                <w:rFonts w:ascii="Garamond" w:hAnsi="Garamond"/>
                <w:lang w:val="en-US"/>
              </w:rPr>
              <w:t>-6.15***</w:t>
            </w:r>
          </w:p>
        </w:tc>
      </w:tr>
      <w:tr w:rsidR="003A67F5" w14:paraId="70F92DCE" w14:textId="77777777" w:rsidTr="00F56421">
        <w:trPr>
          <w:trHeight w:val="82"/>
        </w:trPr>
        <w:tc>
          <w:tcPr>
            <w:tcW w:w="1560" w:type="dxa"/>
            <w:vMerge/>
            <w:tcBorders>
              <w:left w:val="nil"/>
              <w:bottom w:val="nil"/>
              <w:right w:val="nil"/>
            </w:tcBorders>
            <w:vAlign w:val="center"/>
          </w:tcPr>
          <w:p w14:paraId="558BA170" w14:textId="77777777" w:rsidR="003A67F5" w:rsidRDefault="003A67F5" w:rsidP="00F56421">
            <w:pPr>
              <w:rPr>
                <w:rFonts w:ascii="Garamond" w:hAnsi="Garamond"/>
                <w:lang w:val="en-US"/>
              </w:rPr>
            </w:pPr>
          </w:p>
        </w:tc>
        <w:tc>
          <w:tcPr>
            <w:tcW w:w="1417" w:type="dxa"/>
            <w:tcBorders>
              <w:top w:val="nil"/>
              <w:left w:val="nil"/>
              <w:bottom w:val="nil"/>
              <w:right w:val="nil"/>
            </w:tcBorders>
            <w:vAlign w:val="center"/>
          </w:tcPr>
          <w:p w14:paraId="68BD3361" w14:textId="77777777" w:rsidR="003A67F5" w:rsidRDefault="003A67F5" w:rsidP="00F56421">
            <w:pPr>
              <w:jc w:val="center"/>
              <w:rPr>
                <w:rFonts w:ascii="Garamond" w:hAnsi="Garamond"/>
                <w:lang w:val="en-US"/>
              </w:rPr>
            </w:pPr>
            <w:r>
              <w:rPr>
                <w:rFonts w:ascii="Garamond" w:hAnsi="Garamond"/>
                <w:lang w:val="en-US"/>
              </w:rPr>
              <w:t>(1.36)</w:t>
            </w:r>
          </w:p>
        </w:tc>
        <w:tc>
          <w:tcPr>
            <w:tcW w:w="932" w:type="dxa"/>
            <w:tcBorders>
              <w:top w:val="nil"/>
              <w:left w:val="nil"/>
              <w:bottom w:val="nil"/>
              <w:right w:val="nil"/>
            </w:tcBorders>
            <w:vAlign w:val="center"/>
          </w:tcPr>
          <w:p w14:paraId="3D690D72" w14:textId="77777777" w:rsidR="003A67F5" w:rsidRDefault="003A67F5" w:rsidP="00F56421">
            <w:pPr>
              <w:jc w:val="center"/>
              <w:rPr>
                <w:rFonts w:ascii="Garamond" w:hAnsi="Garamond"/>
                <w:lang w:val="en-US"/>
              </w:rPr>
            </w:pPr>
            <w:r>
              <w:rPr>
                <w:rFonts w:ascii="Garamond" w:hAnsi="Garamond"/>
                <w:lang w:val="en-US"/>
              </w:rPr>
              <w:t>(1.92)</w:t>
            </w:r>
          </w:p>
        </w:tc>
        <w:tc>
          <w:tcPr>
            <w:tcW w:w="1478" w:type="dxa"/>
            <w:tcBorders>
              <w:top w:val="nil"/>
              <w:left w:val="nil"/>
              <w:bottom w:val="nil"/>
              <w:right w:val="nil"/>
            </w:tcBorders>
            <w:vAlign w:val="center"/>
          </w:tcPr>
          <w:p w14:paraId="023595E6" w14:textId="77777777" w:rsidR="003A67F5" w:rsidRDefault="003A67F5" w:rsidP="00F56421">
            <w:pPr>
              <w:jc w:val="center"/>
              <w:rPr>
                <w:rFonts w:ascii="Garamond" w:hAnsi="Garamond"/>
                <w:lang w:val="en-US"/>
              </w:rPr>
            </w:pPr>
            <w:r>
              <w:rPr>
                <w:rFonts w:ascii="Garamond" w:hAnsi="Garamond"/>
                <w:lang w:val="en-US"/>
              </w:rPr>
              <w:t>(2.89)</w:t>
            </w:r>
          </w:p>
        </w:tc>
        <w:tc>
          <w:tcPr>
            <w:tcW w:w="1070" w:type="dxa"/>
            <w:tcBorders>
              <w:top w:val="nil"/>
              <w:left w:val="nil"/>
              <w:bottom w:val="nil"/>
              <w:right w:val="nil"/>
            </w:tcBorders>
            <w:vAlign w:val="center"/>
          </w:tcPr>
          <w:p w14:paraId="5CC456F8" w14:textId="77777777" w:rsidR="003A67F5" w:rsidRDefault="003A67F5" w:rsidP="00F56421">
            <w:pPr>
              <w:jc w:val="center"/>
              <w:rPr>
                <w:rFonts w:ascii="Garamond" w:hAnsi="Garamond"/>
                <w:lang w:val="en-US"/>
              </w:rPr>
            </w:pPr>
            <w:r>
              <w:rPr>
                <w:rFonts w:ascii="Garamond" w:hAnsi="Garamond"/>
                <w:lang w:val="en-US"/>
              </w:rPr>
              <w:t>(2.95)</w:t>
            </w:r>
          </w:p>
        </w:tc>
        <w:tc>
          <w:tcPr>
            <w:tcW w:w="1198" w:type="dxa"/>
            <w:tcBorders>
              <w:top w:val="nil"/>
              <w:left w:val="nil"/>
              <w:bottom w:val="nil"/>
              <w:right w:val="nil"/>
            </w:tcBorders>
            <w:vAlign w:val="center"/>
          </w:tcPr>
          <w:p w14:paraId="73494DB2" w14:textId="77777777" w:rsidR="003A67F5" w:rsidRDefault="003A67F5" w:rsidP="00F56421">
            <w:pPr>
              <w:jc w:val="center"/>
              <w:rPr>
                <w:rFonts w:ascii="Garamond" w:hAnsi="Garamond"/>
                <w:lang w:val="en-US"/>
              </w:rPr>
            </w:pPr>
            <w:r>
              <w:rPr>
                <w:rFonts w:ascii="Garamond" w:hAnsi="Garamond"/>
                <w:lang w:val="en-US"/>
              </w:rPr>
              <w:t>(1.49)</w:t>
            </w:r>
          </w:p>
        </w:tc>
        <w:tc>
          <w:tcPr>
            <w:tcW w:w="1365" w:type="dxa"/>
            <w:tcBorders>
              <w:top w:val="nil"/>
              <w:left w:val="nil"/>
              <w:bottom w:val="nil"/>
              <w:right w:val="nil"/>
            </w:tcBorders>
            <w:vAlign w:val="center"/>
          </w:tcPr>
          <w:p w14:paraId="5E36A232" w14:textId="77777777" w:rsidR="003A67F5" w:rsidRDefault="003A67F5" w:rsidP="00F56421">
            <w:pPr>
              <w:jc w:val="center"/>
              <w:rPr>
                <w:rFonts w:ascii="Garamond" w:hAnsi="Garamond"/>
                <w:lang w:val="en-US"/>
              </w:rPr>
            </w:pPr>
            <w:r>
              <w:rPr>
                <w:rFonts w:ascii="Garamond" w:hAnsi="Garamond"/>
                <w:lang w:val="en-US"/>
              </w:rPr>
              <w:t>(1.83)</w:t>
            </w:r>
          </w:p>
        </w:tc>
      </w:tr>
      <w:tr w:rsidR="003A67F5" w14:paraId="6B51F663" w14:textId="77777777" w:rsidTr="00F56421">
        <w:trPr>
          <w:trHeight w:val="82"/>
        </w:trPr>
        <w:tc>
          <w:tcPr>
            <w:tcW w:w="1560" w:type="dxa"/>
            <w:vMerge w:val="restart"/>
            <w:tcBorders>
              <w:top w:val="nil"/>
              <w:left w:val="nil"/>
              <w:right w:val="nil"/>
            </w:tcBorders>
            <w:vAlign w:val="center"/>
          </w:tcPr>
          <w:p w14:paraId="225F2948" w14:textId="77777777" w:rsidR="003A67F5" w:rsidRDefault="003A67F5" w:rsidP="00F56421">
            <w:pPr>
              <w:rPr>
                <w:rFonts w:ascii="Garamond" w:hAnsi="Garamond"/>
                <w:lang w:val="en-US"/>
              </w:rPr>
            </w:pPr>
            <w:r>
              <w:rPr>
                <w:rFonts w:ascii="Garamond" w:hAnsi="Garamond"/>
                <w:lang w:val="en-US"/>
              </w:rPr>
              <w:t>Years in</w:t>
            </w:r>
          </w:p>
          <w:p w14:paraId="37BF62EF" w14:textId="77777777" w:rsidR="003A67F5" w:rsidRDefault="003A67F5" w:rsidP="00F56421">
            <w:pPr>
              <w:rPr>
                <w:rFonts w:ascii="Garamond" w:hAnsi="Garamond"/>
                <w:lang w:val="en-US"/>
              </w:rPr>
            </w:pPr>
            <w:r>
              <w:rPr>
                <w:rFonts w:ascii="Garamond" w:hAnsi="Garamond"/>
                <w:lang w:val="en-US"/>
              </w:rPr>
              <w:t>Parliament</w:t>
            </w:r>
          </w:p>
        </w:tc>
        <w:tc>
          <w:tcPr>
            <w:tcW w:w="1417" w:type="dxa"/>
            <w:tcBorders>
              <w:top w:val="nil"/>
              <w:left w:val="nil"/>
              <w:bottom w:val="nil"/>
              <w:right w:val="nil"/>
            </w:tcBorders>
            <w:vAlign w:val="center"/>
          </w:tcPr>
          <w:p w14:paraId="44433202" w14:textId="77777777" w:rsidR="003A67F5" w:rsidRDefault="003A67F5" w:rsidP="00F56421">
            <w:pPr>
              <w:jc w:val="center"/>
              <w:rPr>
                <w:rFonts w:ascii="Garamond" w:hAnsi="Garamond"/>
                <w:lang w:val="en-US"/>
              </w:rPr>
            </w:pPr>
            <w:r>
              <w:rPr>
                <w:rFonts w:ascii="Garamond" w:hAnsi="Garamond"/>
                <w:lang w:val="en-US"/>
              </w:rPr>
              <w:t>0.10</w:t>
            </w:r>
          </w:p>
        </w:tc>
        <w:tc>
          <w:tcPr>
            <w:tcW w:w="932" w:type="dxa"/>
            <w:tcBorders>
              <w:top w:val="nil"/>
              <w:left w:val="nil"/>
              <w:bottom w:val="nil"/>
              <w:right w:val="nil"/>
            </w:tcBorders>
            <w:vAlign w:val="center"/>
          </w:tcPr>
          <w:p w14:paraId="60E23FA1" w14:textId="77777777" w:rsidR="003A67F5" w:rsidRDefault="003A67F5" w:rsidP="00F56421">
            <w:pPr>
              <w:jc w:val="center"/>
              <w:rPr>
                <w:rFonts w:ascii="Garamond" w:hAnsi="Garamond"/>
                <w:lang w:val="en-US"/>
              </w:rPr>
            </w:pPr>
            <w:r>
              <w:rPr>
                <w:rFonts w:ascii="Garamond" w:hAnsi="Garamond"/>
                <w:lang w:val="en-US"/>
              </w:rPr>
              <w:t>-0.07</w:t>
            </w:r>
          </w:p>
        </w:tc>
        <w:tc>
          <w:tcPr>
            <w:tcW w:w="1478" w:type="dxa"/>
            <w:tcBorders>
              <w:top w:val="nil"/>
              <w:left w:val="nil"/>
              <w:bottom w:val="nil"/>
              <w:right w:val="nil"/>
            </w:tcBorders>
            <w:vAlign w:val="center"/>
          </w:tcPr>
          <w:p w14:paraId="62AFF993" w14:textId="77777777" w:rsidR="003A67F5" w:rsidRDefault="003A67F5" w:rsidP="00F56421">
            <w:pPr>
              <w:jc w:val="center"/>
              <w:rPr>
                <w:rFonts w:ascii="Garamond" w:hAnsi="Garamond"/>
                <w:lang w:val="en-US"/>
              </w:rPr>
            </w:pPr>
            <w:r>
              <w:rPr>
                <w:rFonts w:ascii="Garamond" w:hAnsi="Garamond"/>
                <w:lang w:val="en-US"/>
              </w:rPr>
              <w:t>-0.31*</w:t>
            </w:r>
          </w:p>
        </w:tc>
        <w:tc>
          <w:tcPr>
            <w:tcW w:w="1070" w:type="dxa"/>
            <w:tcBorders>
              <w:top w:val="nil"/>
              <w:left w:val="nil"/>
              <w:bottom w:val="nil"/>
              <w:right w:val="nil"/>
            </w:tcBorders>
            <w:vAlign w:val="center"/>
          </w:tcPr>
          <w:p w14:paraId="1406606F" w14:textId="77777777" w:rsidR="003A67F5" w:rsidRDefault="003A67F5" w:rsidP="00F56421">
            <w:pPr>
              <w:jc w:val="center"/>
              <w:rPr>
                <w:rFonts w:ascii="Garamond" w:hAnsi="Garamond"/>
                <w:lang w:val="en-US"/>
              </w:rPr>
            </w:pPr>
            <w:r>
              <w:rPr>
                <w:rFonts w:ascii="Garamond" w:hAnsi="Garamond"/>
                <w:lang w:val="en-US"/>
              </w:rPr>
              <w:t>0.05</w:t>
            </w:r>
          </w:p>
        </w:tc>
        <w:tc>
          <w:tcPr>
            <w:tcW w:w="1198" w:type="dxa"/>
            <w:tcBorders>
              <w:top w:val="nil"/>
              <w:left w:val="nil"/>
              <w:bottom w:val="nil"/>
              <w:right w:val="nil"/>
            </w:tcBorders>
            <w:vAlign w:val="center"/>
          </w:tcPr>
          <w:p w14:paraId="53AE489B" w14:textId="77777777" w:rsidR="003A67F5" w:rsidRDefault="003A67F5" w:rsidP="00F56421">
            <w:pPr>
              <w:jc w:val="center"/>
              <w:rPr>
                <w:rFonts w:ascii="Garamond" w:hAnsi="Garamond"/>
                <w:lang w:val="en-US"/>
              </w:rPr>
            </w:pPr>
            <w:r>
              <w:rPr>
                <w:rFonts w:ascii="Garamond" w:hAnsi="Garamond"/>
                <w:lang w:val="en-US"/>
              </w:rPr>
              <w:t>0.26***</w:t>
            </w:r>
          </w:p>
        </w:tc>
        <w:tc>
          <w:tcPr>
            <w:tcW w:w="1365" w:type="dxa"/>
            <w:tcBorders>
              <w:top w:val="nil"/>
              <w:left w:val="nil"/>
              <w:bottom w:val="nil"/>
              <w:right w:val="nil"/>
            </w:tcBorders>
            <w:vAlign w:val="center"/>
          </w:tcPr>
          <w:p w14:paraId="60244AAF" w14:textId="77777777" w:rsidR="003A67F5" w:rsidRDefault="003A67F5" w:rsidP="00F56421">
            <w:pPr>
              <w:jc w:val="center"/>
              <w:rPr>
                <w:rFonts w:ascii="Garamond" w:hAnsi="Garamond"/>
                <w:lang w:val="en-US"/>
              </w:rPr>
            </w:pPr>
            <w:r>
              <w:rPr>
                <w:rFonts w:ascii="Garamond" w:hAnsi="Garamond"/>
                <w:lang w:val="en-US"/>
              </w:rPr>
              <w:t>0.01</w:t>
            </w:r>
          </w:p>
        </w:tc>
      </w:tr>
      <w:tr w:rsidR="003A67F5" w14:paraId="734DF7C3" w14:textId="77777777" w:rsidTr="00F56421">
        <w:trPr>
          <w:trHeight w:val="82"/>
        </w:trPr>
        <w:tc>
          <w:tcPr>
            <w:tcW w:w="1560" w:type="dxa"/>
            <w:vMerge/>
            <w:tcBorders>
              <w:left w:val="nil"/>
              <w:bottom w:val="nil"/>
              <w:right w:val="nil"/>
            </w:tcBorders>
            <w:vAlign w:val="center"/>
          </w:tcPr>
          <w:p w14:paraId="42661380" w14:textId="77777777" w:rsidR="003A67F5" w:rsidRDefault="003A67F5" w:rsidP="00F56421">
            <w:pPr>
              <w:rPr>
                <w:rFonts w:ascii="Garamond" w:hAnsi="Garamond"/>
                <w:lang w:val="en-US"/>
              </w:rPr>
            </w:pPr>
          </w:p>
        </w:tc>
        <w:tc>
          <w:tcPr>
            <w:tcW w:w="1417" w:type="dxa"/>
            <w:tcBorders>
              <w:top w:val="nil"/>
              <w:left w:val="nil"/>
              <w:bottom w:val="nil"/>
              <w:right w:val="nil"/>
            </w:tcBorders>
            <w:vAlign w:val="center"/>
          </w:tcPr>
          <w:p w14:paraId="6106DFC1" w14:textId="77777777" w:rsidR="003A67F5" w:rsidRDefault="003A67F5" w:rsidP="00F56421">
            <w:pPr>
              <w:jc w:val="center"/>
              <w:rPr>
                <w:rFonts w:ascii="Garamond" w:hAnsi="Garamond"/>
                <w:lang w:val="en-US"/>
              </w:rPr>
            </w:pPr>
            <w:r>
              <w:rPr>
                <w:rFonts w:ascii="Garamond" w:hAnsi="Garamond"/>
                <w:lang w:val="en-US"/>
              </w:rPr>
              <w:t>(0.07)</w:t>
            </w:r>
          </w:p>
        </w:tc>
        <w:tc>
          <w:tcPr>
            <w:tcW w:w="932" w:type="dxa"/>
            <w:tcBorders>
              <w:top w:val="nil"/>
              <w:left w:val="nil"/>
              <w:bottom w:val="nil"/>
              <w:right w:val="nil"/>
            </w:tcBorders>
            <w:vAlign w:val="center"/>
          </w:tcPr>
          <w:p w14:paraId="5FC2C92D" w14:textId="77777777" w:rsidR="003A67F5" w:rsidRDefault="003A67F5" w:rsidP="00F56421">
            <w:pPr>
              <w:jc w:val="center"/>
              <w:rPr>
                <w:rFonts w:ascii="Garamond" w:hAnsi="Garamond"/>
                <w:lang w:val="en-US"/>
              </w:rPr>
            </w:pPr>
            <w:r>
              <w:rPr>
                <w:rFonts w:ascii="Garamond" w:hAnsi="Garamond"/>
                <w:lang w:val="en-US"/>
              </w:rPr>
              <w:t>(0.10)</w:t>
            </w:r>
          </w:p>
        </w:tc>
        <w:tc>
          <w:tcPr>
            <w:tcW w:w="1478" w:type="dxa"/>
            <w:tcBorders>
              <w:top w:val="nil"/>
              <w:left w:val="nil"/>
              <w:bottom w:val="nil"/>
              <w:right w:val="nil"/>
            </w:tcBorders>
            <w:vAlign w:val="center"/>
          </w:tcPr>
          <w:p w14:paraId="4EACA9ED" w14:textId="77777777" w:rsidR="003A67F5" w:rsidRDefault="003A67F5" w:rsidP="00F56421">
            <w:pPr>
              <w:jc w:val="center"/>
              <w:rPr>
                <w:rFonts w:ascii="Garamond" w:hAnsi="Garamond"/>
                <w:lang w:val="en-US"/>
              </w:rPr>
            </w:pPr>
            <w:r>
              <w:rPr>
                <w:rFonts w:ascii="Garamond" w:hAnsi="Garamond"/>
                <w:lang w:val="en-US"/>
              </w:rPr>
              <w:t>(0.15)</w:t>
            </w:r>
          </w:p>
        </w:tc>
        <w:tc>
          <w:tcPr>
            <w:tcW w:w="1070" w:type="dxa"/>
            <w:tcBorders>
              <w:top w:val="nil"/>
              <w:left w:val="nil"/>
              <w:bottom w:val="nil"/>
              <w:right w:val="nil"/>
            </w:tcBorders>
            <w:vAlign w:val="center"/>
          </w:tcPr>
          <w:p w14:paraId="50FFB620" w14:textId="77777777" w:rsidR="003A67F5" w:rsidRDefault="003A67F5" w:rsidP="00F56421">
            <w:pPr>
              <w:jc w:val="center"/>
              <w:rPr>
                <w:rFonts w:ascii="Garamond" w:hAnsi="Garamond"/>
                <w:lang w:val="en-US"/>
              </w:rPr>
            </w:pPr>
            <w:r>
              <w:rPr>
                <w:rFonts w:ascii="Garamond" w:hAnsi="Garamond"/>
                <w:lang w:val="en-US"/>
              </w:rPr>
              <w:t>(0.15)</w:t>
            </w:r>
          </w:p>
        </w:tc>
        <w:tc>
          <w:tcPr>
            <w:tcW w:w="1198" w:type="dxa"/>
            <w:tcBorders>
              <w:top w:val="nil"/>
              <w:left w:val="nil"/>
              <w:bottom w:val="nil"/>
              <w:right w:val="nil"/>
            </w:tcBorders>
            <w:vAlign w:val="center"/>
          </w:tcPr>
          <w:p w14:paraId="7CFAB8F8" w14:textId="77777777" w:rsidR="003A67F5" w:rsidRDefault="003A67F5" w:rsidP="00F56421">
            <w:pPr>
              <w:jc w:val="center"/>
              <w:rPr>
                <w:rFonts w:ascii="Garamond" w:hAnsi="Garamond"/>
                <w:lang w:val="en-US"/>
              </w:rPr>
            </w:pPr>
            <w:r>
              <w:rPr>
                <w:rFonts w:ascii="Garamond" w:hAnsi="Garamond"/>
                <w:lang w:val="en-US"/>
              </w:rPr>
              <w:t>(0.08)</w:t>
            </w:r>
          </w:p>
        </w:tc>
        <w:tc>
          <w:tcPr>
            <w:tcW w:w="1365" w:type="dxa"/>
            <w:tcBorders>
              <w:top w:val="nil"/>
              <w:left w:val="nil"/>
              <w:bottom w:val="nil"/>
              <w:right w:val="nil"/>
            </w:tcBorders>
            <w:vAlign w:val="center"/>
          </w:tcPr>
          <w:p w14:paraId="39971002" w14:textId="77777777" w:rsidR="003A67F5" w:rsidRDefault="003A67F5" w:rsidP="00F56421">
            <w:pPr>
              <w:jc w:val="center"/>
              <w:rPr>
                <w:rFonts w:ascii="Garamond" w:hAnsi="Garamond"/>
                <w:lang w:val="en-US"/>
              </w:rPr>
            </w:pPr>
            <w:r>
              <w:rPr>
                <w:rFonts w:ascii="Garamond" w:hAnsi="Garamond"/>
                <w:lang w:val="en-US"/>
              </w:rPr>
              <w:t>(0.09)</w:t>
            </w:r>
          </w:p>
        </w:tc>
      </w:tr>
      <w:tr w:rsidR="003A67F5" w14:paraId="7D7E0AB0" w14:textId="77777777" w:rsidTr="00F56421">
        <w:trPr>
          <w:trHeight w:val="82"/>
        </w:trPr>
        <w:tc>
          <w:tcPr>
            <w:tcW w:w="1560" w:type="dxa"/>
            <w:vMerge w:val="restart"/>
            <w:tcBorders>
              <w:top w:val="nil"/>
              <w:left w:val="nil"/>
              <w:right w:val="nil"/>
            </w:tcBorders>
            <w:vAlign w:val="center"/>
          </w:tcPr>
          <w:p w14:paraId="1126E848" w14:textId="77777777" w:rsidR="003A67F5" w:rsidRDefault="003A67F5" w:rsidP="00F56421">
            <w:pPr>
              <w:rPr>
                <w:rFonts w:ascii="Garamond" w:hAnsi="Garamond"/>
                <w:lang w:val="en-US"/>
              </w:rPr>
            </w:pPr>
            <w:r>
              <w:rPr>
                <w:rFonts w:ascii="Garamond" w:hAnsi="Garamond"/>
                <w:lang w:val="en-US"/>
              </w:rPr>
              <w:t>Party: Labour</w:t>
            </w:r>
            <w:r>
              <w:rPr>
                <w:rFonts w:ascii="Garamond" w:hAnsi="Garamond"/>
                <w:vertAlign w:val="superscript"/>
                <w:lang w:val="en-US"/>
              </w:rPr>
              <w:t>‡</w:t>
            </w:r>
          </w:p>
        </w:tc>
        <w:tc>
          <w:tcPr>
            <w:tcW w:w="1417" w:type="dxa"/>
            <w:tcBorders>
              <w:top w:val="nil"/>
              <w:left w:val="nil"/>
              <w:bottom w:val="nil"/>
              <w:right w:val="nil"/>
            </w:tcBorders>
            <w:vAlign w:val="center"/>
          </w:tcPr>
          <w:p w14:paraId="1CA9D020" w14:textId="77777777" w:rsidR="003A67F5" w:rsidRDefault="003A67F5" w:rsidP="00F56421">
            <w:pPr>
              <w:jc w:val="center"/>
              <w:rPr>
                <w:rFonts w:ascii="Garamond" w:hAnsi="Garamond"/>
                <w:lang w:val="en-US"/>
              </w:rPr>
            </w:pPr>
            <w:r>
              <w:rPr>
                <w:rFonts w:ascii="Garamond" w:hAnsi="Garamond"/>
                <w:lang w:val="en-US"/>
              </w:rPr>
              <w:t>-1.76</w:t>
            </w:r>
          </w:p>
        </w:tc>
        <w:tc>
          <w:tcPr>
            <w:tcW w:w="932" w:type="dxa"/>
            <w:tcBorders>
              <w:top w:val="nil"/>
              <w:left w:val="nil"/>
              <w:bottom w:val="nil"/>
              <w:right w:val="nil"/>
            </w:tcBorders>
            <w:vAlign w:val="center"/>
          </w:tcPr>
          <w:p w14:paraId="39A2176B" w14:textId="77777777" w:rsidR="003A67F5" w:rsidRDefault="003A67F5" w:rsidP="00F56421">
            <w:pPr>
              <w:jc w:val="center"/>
              <w:rPr>
                <w:rFonts w:ascii="Garamond" w:hAnsi="Garamond"/>
                <w:lang w:val="en-US"/>
              </w:rPr>
            </w:pPr>
            <w:r>
              <w:rPr>
                <w:rFonts w:ascii="Garamond" w:hAnsi="Garamond"/>
                <w:lang w:val="en-US"/>
              </w:rPr>
              <w:t>1.77</w:t>
            </w:r>
          </w:p>
        </w:tc>
        <w:tc>
          <w:tcPr>
            <w:tcW w:w="1478" w:type="dxa"/>
            <w:tcBorders>
              <w:top w:val="nil"/>
              <w:left w:val="nil"/>
              <w:bottom w:val="nil"/>
              <w:right w:val="nil"/>
            </w:tcBorders>
            <w:vAlign w:val="center"/>
          </w:tcPr>
          <w:p w14:paraId="1A693BC4" w14:textId="77777777" w:rsidR="003A67F5" w:rsidRDefault="003A67F5" w:rsidP="00F56421">
            <w:pPr>
              <w:jc w:val="center"/>
              <w:rPr>
                <w:rFonts w:ascii="Garamond" w:hAnsi="Garamond"/>
                <w:lang w:val="en-US"/>
              </w:rPr>
            </w:pPr>
            <w:r>
              <w:rPr>
                <w:rFonts w:ascii="Garamond" w:hAnsi="Garamond"/>
                <w:lang w:val="en-US"/>
              </w:rPr>
              <w:t>-8.76**</w:t>
            </w:r>
          </w:p>
        </w:tc>
        <w:tc>
          <w:tcPr>
            <w:tcW w:w="1070" w:type="dxa"/>
            <w:tcBorders>
              <w:top w:val="nil"/>
              <w:left w:val="nil"/>
              <w:bottom w:val="nil"/>
              <w:right w:val="nil"/>
            </w:tcBorders>
            <w:vAlign w:val="center"/>
          </w:tcPr>
          <w:p w14:paraId="52268427" w14:textId="77777777" w:rsidR="003A67F5" w:rsidRDefault="003A67F5" w:rsidP="00F56421">
            <w:pPr>
              <w:jc w:val="center"/>
              <w:rPr>
                <w:rFonts w:ascii="Garamond" w:hAnsi="Garamond"/>
                <w:lang w:val="en-US"/>
              </w:rPr>
            </w:pPr>
            <w:r>
              <w:rPr>
                <w:rFonts w:ascii="Garamond" w:hAnsi="Garamond"/>
                <w:lang w:val="en-US"/>
              </w:rPr>
              <w:t>7.32*</w:t>
            </w:r>
          </w:p>
        </w:tc>
        <w:tc>
          <w:tcPr>
            <w:tcW w:w="1198" w:type="dxa"/>
            <w:tcBorders>
              <w:top w:val="nil"/>
              <w:left w:val="nil"/>
              <w:bottom w:val="nil"/>
              <w:right w:val="nil"/>
            </w:tcBorders>
            <w:vAlign w:val="center"/>
          </w:tcPr>
          <w:p w14:paraId="2AA89D9E" w14:textId="77777777" w:rsidR="003A67F5" w:rsidRDefault="003A67F5" w:rsidP="00F56421">
            <w:pPr>
              <w:jc w:val="center"/>
              <w:rPr>
                <w:rFonts w:ascii="Garamond" w:hAnsi="Garamond"/>
                <w:lang w:val="en-US"/>
              </w:rPr>
            </w:pPr>
            <w:r>
              <w:rPr>
                <w:rFonts w:ascii="Garamond" w:hAnsi="Garamond"/>
                <w:lang w:val="en-US"/>
              </w:rPr>
              <w:t>1.44</w:t>
            </w:r>
          </w:p>
        </w:tc>
        <w:tc>
          <w:tcPr>
            <w:tcW w:w="1365" w:type="dxa"/>
            <w:tcBorders>
              <w:top w:val="nil"/>
              <w:left w:val="nil"/>
              <w:bottom w:val="nil"/>
              <w:right w:val="nil"/>
            </w:tcBorders>
            <w:vAlign w:val="center"/>
          </w:tcPr>
          <w:p w14:paraId="21B37AE3" w14:textId="77777777" w:rsidR="003A67F5" w:rsidRDefault="003A67F5" w:rsidP="00F56421">
            <w:pPr>
              <w:jc w:val="center"/>
              <w:rPr>
                <w:rFonts w:ascii="Garamond" w:hAnsi="Garamond"/>
                <w:lang w:val="en-US"/>
              </w:rPr>
            </w:pPr>
            <w:r>
              <w:rPr>
                <w:rFonts w:ascii="Garamond" w:hAnsi="Garamond"/>
                <w:lang w:val="en-US"/>
              </w:rPr>
              <w:t>0.42</w:t>
            </w:r>
          </w:p>
        </w:tc>
      </w:tr>
      <w:tr w:rsidR="003A67F5" w14:paraId="4A1C56F8" w14:textId="77777777" w:rsidTr="00F56421">
        <w:trPr>
          <w:trHeight w:val="82"/>
        </w:trPr>
        <w:tc>
          <w:tcPr>
            <w:tcW w:w="1560" w:type="dxa"/>
            <w:vMerge/>
            <w:tcBorders>
              <w:left w:val="nil"/>
              <w:bottom w:val="nil"/>
              <w:right w:val="nil"/>
            </w:tcBorders>
            <w:vAlign w:val="center"/>
          </w:tcPr>
          <w:p w14:paraId="676CF2ED" w14:textId="77777777" w:rsidR="003A67F5" w:rsidRDefault="003A67F5" w:rsidP="00F56421">
            <w:pPr>
              <w:rPr>
                <w:rFonts w:ascii="Garamond" w:hAnsi="Garamond"/>
                <w:lang w:val="en-US"/>
              </w:rPr>
            </w:pPr>
          </w:p>
        </w:tc>
        <w:tc>
          <w:tcPr>
            <w:tcW w:w="1417" w:type="dxa"/>
            <w:tcBorders>
              <w:top w:val="nil"/>
              <w:left w:val="nil"/>
              <w:bottom w:val="nil"/>
              <w:right w:val="nil"/>
            </w:tcBorders>
            <w:vAlign w:val="center"/>
          </w:tcPr>
          <w:p w14:paraId="59B06B00" w14:textId="77777777" w:rsidR="003A67F5" w:rsidRDefault="003A67F5" w:rsidP="00F56421">
            <w:pPr>
              <w:jc w:val="center"/>
              <w:rPr>
                <w:rFonts w:ascii="Garamond" w:hAnsi="Garamond"/>
                <w:lang w:val="en-US"/>
              </w:rPr>
            </w:pPr>
            <w:r>
              <w:rPr>
                <w:rFonts w:ascii="Garamond" w:hAnsi="Garamond"/>
                <w:lang w:val="en-US"/>
              </w:rPr>
              <w:t>(1.32)</w:t>
            </w:r>
          </w:p>
        </w:tc>
        <w:tc>
          <w:tcPr>
            <w:tcW w:w="932" w:type="dxa"/>
            <w:tcBorders>
              <w:top w:val="nil"/>
              <w:left w:val="nil"/>
              <w:bottom w:val="nil"/>
              <w:right w:val="nil"/>
            </w:tcBorders>
            <w:vAlign w:val="center"/>
          </w:tcPr>
          <w:p w14:paraId="6005D755" w14:textId="77777777" w:rsidR="003A67F5" w:rsidRDefault="003A67F5" w:rsidP="00F56421">
            <w:pPr>
              <w:jc w:val="center"/>
              <w:rPr>
                <w:rFonts w:ascii="Garamond" w:hAnsi="Garamond"/>
                <w:lang w:val="en-US"/>
              </w:rPr>
            </w:pPr>
            <w:r>
              <w:rPr>
                <w:rFonts w:ascii="Garamond" w:hAnsi="Garamond"/>
                <w:lang w:val="en-US"/>
              </w:rPr>
              <w:t>(1.86)</w:t>
            </w:r>
          </w:p>
        </w:tc>
        <w:tc>
          <w:tcPr>
            <w:tcW w:w="1478" w:type="dxa"/>
            <w:tcBorders>
              <w:top w:val="nil"/>
              <w:left w:val="nil"/>
              <w:bottom w:val="nil"/>
              <w:right w:val="nil"/>
            </w:tcBorders>
            <w:vAlign w:val="center"/>
          </w:tcPr>
          <w:p w14:paraId="5B22CD24" w14:textId="77777777" w:rsidR="003A67F5" w:rsidRDefault="003A67F5" w:rsidP="00F56421">
            <w:pPr>
              <w:jc w:val="center"/>
              <w:rPr>
                <w:rFonts w:ascii="Garamond" w:hAnsi="Garamond"/>
                <w:lang w:val="en-US"/>
              </w:rPr>
            </w:pPr>
            <w:r>
              <w:rPr>
                <w:rFonts w:ascii="Garamond" w:hAnsi="Garamond"/>
                <w:lang w:val="en-US"/>
              </w:rPr>
              <w:t>(2.80)</w:t>
            </w:r>
          </w:p>
        </w:tc>
        <w:tc>
          <w:tcPr>
            <w:tcW w:w="1070" w:type="dxa"/>
            <w:tcBorders>
              <w:top w:val="nil"/>
              <w:left w:val="nil"/>
              <w:bottom w:val="nil"/>
              <w:right w:val="nil"/>
            </w:tcBorders>
            <w:vAlign w:val="center"/>
          </w:tcPr>
          <w:p w14:paraId="6124C22E" w14:textId="77777777" w:rsidR="003A67F5" w:rsidRDefault="003A67F5" w:rsidP="00F56421">
            <w:pPr>
              <w:jc w:val="center"/>
              <w:rPr>
                <w:rFonts w:ascii="Garamond" w:hAnsi="Garamond"/>
                <w:lang w:val="en-US"/>
              </w:rPr>
            </w:pPr>
            <w:r>
              <w:rPr>
                <w:rFonts w:ascii="Garamond" w:hAnsi="Garamond"/>
                <w:lang w:val="en-US"/>
              </w:rPr>
              <w:t>(2.86)</w:t>
            </w:r>
          </w:p>
        </w:tc>
        <w:tc>
          <w:tcPr>
            <w:tcW w:w="1198" w:type="dxa"/>
            <w:tcBorders>
              <w:top w:val="nil"/>
              <w:left w:val="nil"/>
              <w:bottom w:val="nil"/>
              <w:right w:val="nil"/>
            </w:tcBorders>
            <w:vAlign w:val="center"/>
          </w:tcPr>
          <w:p w14:paraId="5A3A5253" w14:textId="77777777" w:rsidR="003A67F5" w:rsidRDefault="003A67F5" w:rsidP="00F56421">
            <w:pPr>
              <w:jc w:val="center"/>
              <w:rPr>
                <w:rFonts w:ascii="Garamond" w:hAnsi="Garamond"/>
                <w:lang w:val="en-US"/>
              </w:rPr>
            </w:pPr>
            <w:r>
              <w:rPr>
                <w:rFonts w:ascii="Garamond" w:hAnsi="Garamond"/>
                <w:lang w:val="en-US"/>
              </w:rPr>
              <w:t>(1.44)</w:t>
            </w:r>
          </w:p>
        </w:tc>
        <w:tc>
          <w:tcPr>
            <w:tcW w:w="1365" w:type="dxa"/>
            <w:tcBorders>
              <w:top w:val="nil"/>
              <w:left w:val="nil"/>
              <w:bottom w:val="nil"/>
              <w:right w:val="nil"/>
            </w:tcBorders>
            <w:vAlign w:val="center"/>
          </w:tcPr>
          <w:p w14:paraId="0A751E69" w14:textId="77777777" w:rsidR="003A67F5" w:rsidRDefault="003A67F5" w:rsidP="00F56421">
            <w:pPr>
              <w:jc w:val="center"/>
              <w:rPr>
                <w:rFonts w:ascii="Garamond" w:hAnsi="Garamond"/>
                <w:lang w:val="en-US"/>
              </w:rPr>
            </w:pPr>
            <w:r>
              <w:rPr>
                <w:rFonts w:ascii="Garamond" w:hAnsi="Garamond"/>
                <w:lang w:val="en-US"/>
              </w:rPr>
              <w:t>(1.77)</w:t>
            </w:r>
          </w:p>
        </w:tc>
      </w:tr>
      <w:tr w:rsidR="003A67F5" w14:paraId="709A55C2" w14:textId="77777777" w:rsidTr="00F56421">
        <w:trPr>
          <w:trHeight w:val="82"/>
        </w:trPr>
        <w:tc>
          <w:tcPr>
            <w:tcW w:w="1560" w:type="dxa"/>
            <w:vMerge w:val="restart"/>
            <w:tcBorders>
              <w:top w:val="nil"/>
              <w:left w:val="nil"/>
              <w:right w:val="nil"/>
            </w:tcBorders>
            <w:vAlign w:val="center"/>
          </w:tcPr>
          <w:p w14:paraId="3C41441B" w14:textId="77777777" w:rsidR="003A67F5" w:rsidRDefault="003A67F5" w:rsidP="00F56421">
            <w:pPr>
              <w:rPr>
                <w:rFonts w:ascii="Garamond" w:hAnsi="Garamond"/>
                <w:lang w:val="en-US"/>
              </w:rPr>
            </w:pPr>
            <w:r>
              <w:rPr>
                <w:rFonts w:ascii="Garamond" w:hAnsi="Garamond"/>
                <w:lang w:val="en-US"/>
              </w:rPr>
              <w:t>Party: Other</w:t>
            </w:r>
          </w:p>
          <w:p w14:paraId="2EDE9BBF" w14:textId="77777777" w:rsidR="003A67F5" w:rsidRDefault="003A67F5" w:rsidP="00F56421">
            <w:pPr>
              <w:rPr>
                <w:rFonts w:ascii="Garamond" w:hAnsi="Garamond"/>
                <w:lang w:val="en-US"/>
              </w:rPr>
            </w:pPr>
            <w:r>
              <w:rPr>
                <w:rFonts w:ascii="Garamond" w:hAnsi="Garamond"/>
                <w:lang w:val="en-US"/>
              </w:rPr>
              <w:t>Parties</w:t>
            </w:r>
            <w:r>
              <w:rPr>
                <w:rFonts w:ascii="Garamond" w:hAnsi="Garamond"/>
                <w:vertAlign w:val="superscript"/>
                <w:lang w:val="en-US"/>
              </w:rPr>
              <w:t>‡</w:t>
            </w:r>
          </w:p>
        </w:tc>
        <w:tc>
          <w:tcPr>
            <w:tcW w:w="1417" w:type="dxa"/>
            <w:tcBorders>
              <w:top w:val="nil"/>
              <w:left w:val="nil"/>
              <w:bottom w:val="nil"/>
              <w:right w:val="nil"/>
            </w:tcBorders>
            <w:vAlign w:val="center"/>
          </w:tcPr>
          <w:p w14:paraId="2D09C35B" w14:textId="77777777" w:rsidR="003A67F5" w:rsidRDefault="003A67F5" w:rsidP="00F56421">
            <w:pPr>
              <w:jc w:val="center"/>
              <w:rPr>
                <w:rFonts w:ascii="Garamond" w:hAnsi="Garamond"/>
                <w:lang w:val="en-US"/>
              </w:rPr>
            </w:pPr>
            <w:r>
              <w:rPr>
                <w:rFonts w:ascii="Garamond" w:hAnsi="Garamond"/>
                <w:lang w:val="en-US"/>
              </w:rPr>
              <w:t>-1.28</w:t>
            </w:r>
          </w:p>
        </w:tc>
        <w:tc>
          <w:tcPr>
            <w:tcW w:w="932" w:type="dxa"/>
            <w:tcBorders>
              <w:top w:val="nil"/>
              <w:left w:val="nil"/>
              <w:bottom w:val="nil"/>
              <w:right w:val="nil"/>
            </w:tcBorders>
            <w:vAlign w:val="center"/>
          </w:tcPr>
          <w:p w14:paraId="6A985325" w14:textId="77777777" w:rsidR="003A67F5" w:rsidRDefault="003A67F5" w:rsidP="00F56421">
            <w:pPr>
              <w:jc w:val="center"/>
              <w:rPr>
                <w:rFonts w:ascii="Garamond" w:hAnsi="Garamond"/>
                <w:lang w:val="en-US"/>
              </w:rPr>
            </w:pPr>
            <w:r>
              <w:rPr>
                <w:rFonts w:ascii="Garamond" w:hAnsi="Garamond"/>
                <w:lang w:val="en-US"/>
              </w:rPr>
              <w:t>-0.62</w:t>
            </w:r>
          </w:p>
        </w:tc>
        <w:tc>
          <w:tcPr>
            <w:tcW w:w="1478" w:type="dxa"/>
            <w:tcBorders>
              <w:top w:val="nil"/>
              <w:left w:val="nil"/>
              <w:bottom w:val="nil"/>
              <w:right w:val="nil"/>
            </w:tcBorders>
            <w:vAlign w:val="center"/>
          </w:tcPr>
          <w:p w14:paraId="70BAB184" w14:textId="77777777" w:rsidR="003A67F5" w:rsidRDefault="003A67F5" w:rsidP="00F56421">
            <w:pPr>
              <w:jc w:val="center"/>
              <w:rPr>
                <w:rFonts w:ascii="Garamond" w:hAnsi="Garamond"/>
                <w:lang w:val="en-US"/>
              </w:rPr>
            </w:pPr>
            <w:r>
              <w:rPr>
                <w:rFonts w:ascii="Garamond" w:hAnsi="Garamond"/>
                <w:lang w:val="en-US"/>
              </w:rPr>
              <w:t>-5.68</w:t>
            </w:r>
          </w:p>
        </w:tc>
        <w:tc>
          <w:tcPr>
            <w:tcW w:w="1070" w:type="dxa"/>
            <w:tcBorders>
              <w:top w:val="nil"/>
              <w:left w:val="nil"/>
              <w:bottom w:val="nil"/>
              <w:right w:val="nil"/>
            </w:tcBorders>
            <w:vAlign w:val="center"/>
          </w:tcPr>
          <w:p w14:paraId="4539178E" w14:textId="77777777" w:rsidR="003A67F5" w:rsidRDefault="003A67F5" w:rsidP="00F56421">
            <w:pPr>
              <w:jc w:val="center"/>
              <w:rPr>
                <w:rFonts w:ascii="Garamond" w:hAnsi="Garamond"/>
                <w:lang w:val="en-US"/>
              </w:rPr>
            </w:pPr>
            <w:r>
              <w:rPr>
                <w:rFonts w:ascii="Garamond" w:hAnsi="Garamond"/>
                <w:lang w:val="en-US"/>
              </w:rPr>
              <w:t>3.99</w:t>
            </w:r>
          </w:p>
        </w:tc>
        <w:tc>
          <w:tcPr>
            <w:tcW w:w="1198" w:type="dxa"/>
            <w:tcBorders>
              <w:top w:val="nil"/>
              <w:left w:val="nil"/>
              <w:bottom w:val="nil"/>
              <w:right w:val="nil"/>
            </w:tcBorders>
            <w:vAlign w:val="center"/>
          </w:tcPr>
          <w:p w14:paraId="3A496D24" w14:textId="77777777" w:rsidR="003A67F5" w:rsidRDefault="003A67F5" w:rsidP="00F56421">
            <w:pPr>
              <w:jc w:val="center"/>
              <w:rPr>
                <w:rFonts w:ascii="Garamond" w:hAnsi="Garamond"/>
                <w:lang w:val="en-US"/>
              </w:rPr>
            </w:pPr>
            <w:r>
              <w:rPr>
                <w:rFonts w:ascii="Garamond" w:hAnsi="Garamond"/>
                <w:lang w:val="en-US"/>
              </w:rPr>
              <w:t>1.69</w:t>
            </w:r>
          </w:p>
        </w:tc>
        <w:tc>
          <w:tcPr>
            <w:tcW w:w="1365" w:type="dxa"/>
            <w:tcBorders>
              <w:top w:val="nil"/>
              <w:left w:val="nil"/>
              <w:bottom w:val="nil"/>
              <w:right w:val="nil"/>
            </w:tcBorders>
            <w:vAlign w:val="center"/>
          </w:tcPr>
          <w:p w14:paraId="2DECCDA7" w14:textId="77777777" w:rsidR="003A67F5" w:rsidRDefault="003A67F5" w:rsidP="00F56421">
            <w:pPr>
              <w:jc w:val="center"/>
              <w:rPr>
                <w:rFonts w:ascii="Garamond" w:hAnsi="Garamond"/>
                <w:lang w:val="en-US"/>
              </w:rPr>
            </w:pPr>
            <w:r>
              <w:rPr>
                <w:rFonts w:ascii="Garamond" w:hAnsi="Garamond"/>
                <w:lang w:val="en-US"/>
              </w:rPr>
              <w:t>5.26*</w:t>
            </w:r>
          </w:p>
        </w:tc>
      </w:tr>
      <w:tr w:rsidR="003A67F5" w14:paraId="4043CB59" w14:textId="77777777" w:rsidTr="00F56421">
        <w:trPr>
          <w:trHeight w:val="82"/>
        </w:trPr>
        <w:tc>
          <w:tcPr>
            <w:tcW w:w="1560" w:type="dxa"/>
            <w:vMerge/>
            <w:tcBorders>
              <w:left w:val="nil"/>
              <w:bottom w:val="nil"/>
              <w:right w:val="nil"/>
            </w:tcBorders>
            <w:vAlign w:val="center"/>
          </w:tcPr>
          <w:p w14:paraId="6BD8E85D" w14:textId="77777777" w:rsidR="003A67F5" w:rsidRDefault="003A67F5" w:rsidP="00F56421">
            <w:pPr>
              <w:rPr>
                <w:rFonts w:ascii="Garamond" w:hAnsi="Garamond"/>
                <w:lang w:val="en-US"/>
              </w:rPr>
            </w:pPr>
          </w:p>
        </w:tc>
        <w:tc>
          <w:tcPr>
            <w:tcW w:w="1417" w:type="dxa"/>
            <w:tcBorders>
              <w:top w:val="nil"/>
              <w:left w:val="nil"/>
              <w:bottom w:val="nil"/>
              <w:right w:val="nil"/>
            </w:tcBorders>
            <w:vAlign w:val="center"/>
          </w:tcPr>
          <w:p w14:paraId="7B571F68" w14:textId="77777777" w:rsidR="003A67F5" w:rsidRDefault="003A67F5" w:rsidP="00F56421">
            <w:pPr>
              <w:jc w:val="center"/>
              <w:rPr>
                <w:rFonts w:ascii="Garamond" w:hAnsi="Garamond"/>
                <w:lang w:val="en-US"/>
              </w:rPr>
            </w:pPr>
            <w:r>
              <w:rPr>
                <w:rFonts w:ascii="Garamond" w:hAnsi="Garamond"/>
                <w:lang w:val="en-US"/>
              </w:rPr>
              <w:t>(1.82)</w:t>
            </w:r>
          </w:p>
        </w:tc>
        <w:tc>
          <w:tcPr>
            <w:tcW w:w="932" w:type="dxa"/>
            <w:tcBorders>
              <w:top w:val="nil"/>
              <w:left w:val="nil"/>
              <w:bottom w:val="nil"/>
              <w:right w:val="nil"/>
            </w:tcBorders>
            <w:vAlign w:val="center"/>
          </w:tcPr>
          <w:p w14:paraId="585CE113" w14:textId="77777777" w:rsidR="003A67F5" w:rsidRDefault="003A67F5" w:rsidP="00F56421">
            <w:pPr>
              <w:jc w:val="center"/>
              <w:rPr>
                <w:rFonts w:ascii="Garamond" w:hAnsi="Garamond"/>
                <w:lang w:val="en-US"/>
              </w:rPr>
            </w:pPr>
            <w:r>
              <w:rPr>
                <w:rFonts w:ascii="Garamond" w:hAnsi="Garamond"/>
                <w:lang w:val="en-US"/>
              </w:rPr>
              <w:t>(2.56)</w:t>
            </w:r>
          </w:p>
        </w:tc>
        <w:tc>
          <w:tcPr>
            <w:tcW w:w="1478" w:type="dxa"/>
            <w:tcBorders>
              <w:top w:val="nil"/>
              <w:left w:val="nil"/>
              <w:bottom w:val="nil"/>
              <w:right w:val="nil"/>
            </w:tcBorders>
            <w:vAlign w:val="center"/>
          </w:tcPr>
          <w:p w14:paraId="7E337F53" w14:textId="77777777" w:rsidR="003A67F5" w:rsidRDefault="003A67F5" w:rsidP="00F56421">
            <w:pPr>
              <w:jc w:val="center"/>
              <w:rPr>
                <w:rFonts w:ascii="Garamond" w:hAnsi="Garamond"/>
                <w:lang w:val="en-US"/>
              </w:rPr>
            </w:pPr>
            <w:r>
              <w:rPr>
                <w:rFonts w:ascii="Garamond" w:hAnsi="Garamond"/>
                <w:lang w:val="en-US"/>
              </w:rPr>
              <w:t>(3.86)</w:t>
            </w:r>
          </w:p>
        </w:tc>
        <w:tc>
          <w:tcPr>
            <w:tcW w:w="1070" w:type="dxa"/>
            <w:tcBorders>
              <w:top w:val="nil"/>
              <w:left w:val="nil"/>
              <w:bottom w:val="nil"/>
              <w:right w:val="nil"/>
            </w:tcBorders>
            <w:vAlign w:val="center"/>
          </w:tcPr>
          <w:p w14:paraId="18A882CC" w14:textId="77777777" w:rsidR="003A67F5" w:rsidRDefault="003A67F5" w:rsidP="00F56421">
            <w:pPr>
              <w:jc w:val="center"/>
              <w:rPr>
                <w:rFonts w:ascii="Garamond" w:hAnsi="Garamond"/>
                <w:lang w:val="en-US"/>
              </w:rPr>
            </w:pPr>
            <w:r>
              <w:rPr>
                <w:rFonts w:ascii="Garamond" w:hAnsi="Garamond"/>
                <w:lang w:val="en-US"/>
              </w:rPr>
              <w:t>(3.94)</w:t>
            </w:r>
          </w:p>
        </w:tc>
        <w:tc>
          <w:tcPr>
            <w:tcW w:w="1198" w:type="dxa"/>
            <w:tcBorders>
              <w:top w:val="nil"/>
              <w:left w:val="nil"/>
              <w:bottom w:val="nil"/>
              <w:right w:val="nil"/>
            </w:tcBorders>
            <w:vAlign w:val="center"/>
          </w:tcPr>
          <w:p w14:paraId="13AE9877" w14:textId="77777777" w:rsidR="003A67F5" w:rsidRDefault="003A67F5" w:rsidP="00F56421">
            <w:pPr>
              <w:jc w:val="center"/>
              <w:rPr>
                <w:rFonts w:ascii="Garamond" w:hAnsi="Garamond"/>
                <w:lang w:val="en-US"/>
              </w:rPr>
            </w:pPr>
            <w:r>
              <w:rPr>
                <w:rFonts w:ascii="Garamond" w:hAnsi="Garamond"/>
                <w:lang w:val="en-US"/>
              </w:rPr>
              <w:t>(1.99)</w:t>
            </w:r>
          </w:p>
        </w:tc>
        <w:tc>
          <w:tcPr>
            <w:tcW w:w="1365" w:type="dxa"/>
            <w:tcBorders>
              <w:top w:val="nil"/>
              <w:left w:val="nil"/>
              <w:bottom w:val="nil"/>
              <w:right w:val="nil"/>
            </w:tcBorders>
            <w:vAlign w:val="center"/>
          </w:tcPr>
          <w:p w14:paraId="2C1BC43B" w14:textId="77777777" w:rsidR="003A67F5" w:rsidRDefault="003A67F5" w:rsidP="00F56421">
            <w:pPr>
              <w:jc w:val="center"/>
              <w:rPr>
                <w:rFonts w:ascii="Garamond" w:hAnsi="Garamond"/>
                <w:lang w:val="en-US"/>
              </w:rPr>
            </w:pPr>
            <w:r>
              <w:rPr>
                <w:rFonts w:ascii="Garamond" w:hAnsi="Garamond"/>
                <w:lang w:val="en-US"/>
              </w:rPr>
              <w:t>(2.44)</w:t>
            </w:r>
          </w:p>
        </w:tc>
      </w:tr>
      <w:tr w:rsidR="003A67F5" w14:paraId="6744BF9A" w14:textId="77777777" w:rsidTr="00F56421">
        <w:trPr>
          <w:trHeight w:val="82"/>
        </w:trPr>
        <w:tc>
          <w:tcPr>
            <w:tcW w:w="1560" w:type="dxa"/>
            <w:vMerge w:val="restart"/>
            <w:tcBorders>
              <w:top w:val="nil"/>
              <w:left w:val="nil"/>
              <w:right w:val="nil"/>
            </w:tcBorders>
            <w:vAlign w:val="center"/>
          </w:tcPr>
          <w:p w14:paraId="03DCECDA" w14:textId="77777777" w:rsidR="003A67F5" w:rsidRDefault="003A67F5" w:rsidP="00F56421">
            <w:pPr>
              <w:rPr>
                <w:rFonts w:ascii="Garamond" w:hAnsi="Garamond"/>
                <w:lang w:val="en-US"/>
              </w:rPr>
            </w:pPr>
            <w:r>
              <w:rPr>
                <w:rFonts w:ascii="Garamond" w:hAnsi="Garamond"/>
                <w:lang w:val="en-US"/>
              </w:rPr>
              <w:t>Opposition</w:t>
            </w:r>
            <w:r>
              <w:rPr>
                <w:rFonts w:ascii="Garamond" w:hAnsi="Garamond"/>
                <w:vertAlign w:val="superscript"/>
                <w:lang w:val="en-US"/>
              </w:rPr>
              <w:t>§</w:t>
            </w:r>
          </w:p>
        </w:tc>
        <w:tc>
          <w:tcPr>
            <w:tcW w:w="1417" w:type="dxa"/>
            <w:tcBorders>
              <w:top w:val="nil"/>
              <w:left w:val="nil"/>
              <w:bottom w:val="nil"/>
              <w:right w:val="nil"/>
            </w:tcBorders>
            <w:vAlign w:val="center"/>
          </w:tcPr>
          <w:p w14:paraId="4D7720AA" w14:textId="77777777" w:rsidR="003A67F5" w:rsidRDefault="003A67F5" w:rsidP="00F56421">
            <w:pPr>
              <w:jc w:val="center"/>
              <w:rPr>
                <w:rFonts w:ascii="Garamond" w:hAnsi="Garamond"/>
                <w:lang w:val="en-US"/>
              </w:rPr>
            </w:pPr>
            <w:r>
              <w:rPr>
                <w:rFonts w:ascii="Garamond" w:hAnsi="Garamond"/>
                <w:lang w:val="en-US"/>
              </w:rPr>
              <w:t>-0.95</w:t>
            </w:r>
          </w:p>
        </w:tc>
        <w:tc>
          <w:tcPr>
            <w:tcW w:w="932" w:type="dxa"/>
            <w:tcBorders>
              <w:top w:val="nil"/>
              <w:left w:val="nil"/>
              <w:bottom w:val="nil"/>
              <w:right w:val="nil"/>
            </w:tcBorders>
            <w:vAlign w:val="center"/>
          </w:tcPr>
          <w:p w14:paraId="6E2CFFCF" w14:textId="77777777" w:rsidR="003A67F5" w:rsidRDefault="003A67F5" w:rsidP="00F56421">
            <w:pPr>
              <w:jc w:val="center"/>
              <w:rPr>
                <w:rFonts w:ascii="Garamond" w:hAnsi="Garamond"/>
                <w:lang w:val="en-US"/>
              </w:rPr>
            </w:pPr>
            <w:r>
              <w:rPr>
                <w:rFonts w:ascii="Garamond" w:hAnsi="Garamond"/>
                <w:lang w:val="en-US"/>
              </w:rPr>
              <w:t>0.13</w:t>
            </w:r>
          </w:p>
        </w:tc>
        <w:tc>
          <w:tcPr>
            <w:tcW w:w="1478" w:type="dxa"/>
            <w:tcBorders>
              <w:top w:val="nil"/>
              <w:left w:val="nil"/>
              <w:bottom w:val="nil"/>
              <w:right w:val="nil"/>
            </w:tcBorders>
            <w:vAlign w:val="center"/>
          </w:tcPr>
          <w:p w14:paraId="4F5E912C" w14:textId="77777777" w:rsidR="003A67F5" w:rsidRDefault="003A67F5" w:rsidP="00F56421">
            <w:pPr>
              <w:jc w:val="center"/>
              <w:rPr>
                <w:rFonts w:ascii="Garamond" w:hAnsi="Garamond"/>
                <w:lang w:val="en-US"/>
              </w:rPr>
            </w:pPr>
            <w:r>
              <w:rPr>
                <w:rFonts w:ascii="Garamond" w:hAnsi="Garamond"/>
                <w:lang w:val="en-US"/>
              </w:rPr>
              <w:t>-5.90*</w:t>
            </w:r>
          </w:p>
        </w:tc>
        <w:tc>
          <w:tcPr>
            <w:tcW w:w="1070" w:type="dxa"/>
            <w:tcBorders>
              <w:top w:val="nil"/>
              <w:left w:val="nil"/>
              <w:bottom w:val="nil"/>
              <w:right w:val="nil"/>
            </w:tcBorders>
            <w:vAlign w:val="center"/>
          </w:tcPr>
          <w:p w14:paraId="79F43141" w14:textId="77777777" w:rsidR="003A67F5" w:rsidRDefault="003A67F5" w:rsidP="00F56421">
            <w:pPr>
              <w:jc w:val="center"/>
              <w:rPr>
                <w:rFonts w:ascii="Garamond" w:hAnsi="Garamond"/>
                <w:lang w:val="en-US"/>
              </w:rPr>
            </w:pPr>
            <w:r>
              <w:rPr>
                <w:rFonts w:ascii="Garamond" w:hAnsi="Garamond"/>
                <w:lang w:val="en-US"/>
              </w:rPr>
              <w:t>6.21*</w:t>
            </w:r>
          </w:p>
        </w:tc>
        <w:tc>
          <w:tcPr>
            <w:tcW w:w="1198" w:type="dxa"/>
            <w:tcBorders>
              <w:top w:val="nil"/>
              <w:left w:val="nil"/>
              <w:bottom w:val="nil"/>
              <w:right w:val="nil"/>
            </w:tcBorders>
            <w:vAlign w:val="center"/>
          </w:tcPr>
          <w:p w14:paraId="28127683" w14:textId="77777777" w:rsidR="003A67F5" w:rsidRDefault="003A67F5" w:rsidP="00F56421">
            <w:pPr>
              <w:jc w:val="center"/>
              <w:rPr>
                <w:rFonts w:ascii="Garamond" w:hAnsi="Garamond"/>
                <w:lang w:val="en-US"/>
              </w:rPr>
            </w:pPr>
            <w:r>
              <w:rPr>
                <w:rFonts w:ascii="Garamond" w:hAnsi="Garamond"/>
                <w:lang w:val="en-US"/>
              </w:rPr>
              <w:t>-0.31</w:t>
            </w:r>
          </w:p>
        </w:tc>
        <w:tc>
          <w:tcPr>
            <w:tcW w:w="1365" w:type="dxa"/>
            <w:tcBorders>
              <w:top w:val="nil"/>
              <w:left w:val="nil"/>
              <w:bottom w:val="nil"/>
              <w:right w:val="nil"/>
            </w:tcBorders>
            <w:vAlign w:val="center"/>
          </w:tcPr>
          <w:p w14:paraId="675948A5" w14:textId="77777777" w:rsidR="003A67F5" w:rsidRDefault="003A67F5" w:rsidP="00F56421">
            <w:pPr>
              <w:jc w:val="center"/>
              <w:rPr>
                <w:rFonts w:ascii="Garamond" w:hAnsi="Garamond"/>
                <w:lang w:val="en-US"/>
              </w:rPr>
            </w:pPr>
            <w:r>
              <w:rPr>
                <w:rFonts w:ascii="Garamond" w:hAnsi="Garamond"/>
                <w:lang w:val="en-US"/>
              </w:rPr>
              <w:t>1.97</w:t>
            </w:r>
          </w:p>
        </w:tc>
      </w:tr>
      <w:tr w:rsidR="003A67F5" w14:paraId="39BF64E5" w14:textId="77777777" w:rsidTr="00F56421">
        <w:trPr>
          <w:trHeight w:val="82"/>
        </w:trPr>
        <w:tc>
          <w:tcPr>
            <w:tcW w:w="1560" w:type="dxa"/>
            <w:vMerge/>
            <w:tcBorders>
              <w:left w:val="nil"/>
              <w:right w:val="nil"/>
            </w:tcBorders>
            <w:vAlign w:val="center"/>
          </w:tcPr>
          <w:p w14:paraId="537752BB" w14:textId="77777777" w:rsidR="003A67F5" w:rsidRDefault="003A67F5" w:rsidP="00F56421">
            <w:pPr>
              <w:rPr>
                <w:rFonts w:ascii="Garamond" w:hAnsi="Garamond"/>
                <w:lang w:val="en-US"/>
              </w:rPr>
            </w:pPr>
          </w:p>
        </w:tc>
        <w:tc>
          <w:tcPr>
            <w:tcW w:w="1417" w:type="dxa"/>
            <w:tcBorders>
              <w:top w:val="nil"/>
              <w:left w:val="nil"/>
              <w:right w:val="nil"/>
            </w:tcBorders>
            <w:vAlign w:val="center"/>
          </w:tcPr>
          <w:p w14:paraId="23ADBD55" w14:textId="77777777" w:rsidR="003A67F5" w:rsidRDefault="003A67F5" w:rsidP="00F56421">
            <w:pPr>
              <w:jc w:val="center"/>
              <w:rPr>
                <w:rFonts w:ascii="Garamond" w:hAnsi="Garamond"/>
                <w:lang w:val="en-US"/>
              </w:rPr>
            </w:pPr>
            <w:r>
              <w:rPr>
                <w:rFonts w:ascii="Garamond" w:hAnsi="Garamond"/>
                <w:lang w:val="en-US"/>
              </w:rPr>
              <w:t>(1.30)</w:t>
            </w:r>
          </w:p>
        </w:tc>
        <w:tc>
          <w:tcPr>
            <w:tcW w:w="932" w:type="dxa"/>
            <w:tcBorders>
              <w:top w:val="nil"/>
              <w:left w:val="nil"/>
              <w:right w:val="nil"/>
            </w:tcBorders>
            <w:vAlign w:val="center"/>
          </w:tcPr>
          <w:p w14:paraId="5B4520D9" w14:textId="77777777" w:rsidR="003A67F5" w:rsidRDefault="003A67F5" w:rsidP="00F56421">
            <w:pPr>
              <w:jc w:val="center"/>
              <w:rPr>
                <w:rFonts w:ascii="Garamond" w:hAnsi="Garamond"/>
                <w:lang w:val="en-US"/>
              </w:rPr>
            </w:pPr>
            <w:r>
              <w:rPr>
                <w:rFonts w:ascii="Garamond" w:hAnsi="Garamond"/>
                <w:lang w:val="en-US"/>
              </w:rPr>
              <w:t>(1.83)</w:t>
            </w:r>
          </w:p>
        </w:tc>
        <w:tc>
          <w:tcPr>
            <w:tcW w:w="1478" w:type="dxa"/>
            <w:tcBorders>
              <w:top w:val="nil"/>
              <w:left w:val="nil"/>
              <w:right w:val="nil"/>
            </w:tcBorders>
            <w:vAlign w:val="center"/>
          </w:tcPr>
          <w:p w14:paraId="0609FCCD" w14:textId="77777777" w:rsidR="003A67F5" w:rsidRDefault="003A67F5" w:rsidP="00F56421">
            <w:pPr>
              <w:jc w:val="center"/>
              <w:rPr>
                <w:rFonts w:ascii="Garamond" w:hAnsi="Garamond"/>
                <w:lang w:val="en-US"/>
              </w:rPr>
            </w:pPr>
            <w:r>
              <w:rPr>
                <w:rFonts w:ascii="Garamond" w:hAnsi="Garamond"/>
                <w:lang w:val="en-US"/>
              </w:rPr>
              <w:t>(2.76)</w:t>
            </w:r>
          </w:p>
        </w:tc>
        <w:tc>
          <w:tcPr>
            <w:tcW w:w="1070" w:type="dxa"/>
            <w:tcBorders>
              <w:top w:val="nil"/>
              <w:left w:val="nil"/>
              <w:right w:val="nil"/>
            </w:tcBorders>
            <w:vAlign w:val="center"/>
          </w:tcPr>
          <w:p w14:paraId="48340164" w14:textId="77777777" w:rsidR="003A67F5" w:rsidRDefault="003A67F5" w:rsidP="00F56421">
            <w:pPr>
              <w:jc w:val="center"/>
              <w:rPr>
                <w:rFonts w:ascii="Garamond" w:hAnsi="Garamond"/>
                <w:lang w:val="en-US"/>
              </w:rPr>
            </w:pPr>
            <w:r>
              <w:rPr>
                <w:rFonts w:ascii="Garamond" w:hAnsi="Garamond"/>
                <w:lang w:val="en-US"/>
              </w:rPr>
              <w:t>(2.82)</w:t>
            </w:r>
          </w:p>
        </w:tc>
        <w:tc>
          <w:tcPr>
            <w:tcW w:w="1198" w:type="dxa"/>
            <w:tcBorders>
              <w:top w:val="nil"/>
              <w:left w:val="nil"/>
              <w:right w:val="nil"/>
            </w:tcBorders>
            <w:vAlign w:val="center"/>
          </w:tcPr>
          <w:p w14:paraId="0E2626A8" w14:textId="77777777" w:rsidR="003A67F5" w:rsidRDefault="003A67F5" w:rsidP="00F56421">
            <w:pPr>
              <w:jc w:val="center"/>
              <w:rPr>
                <w:rFonts w:ascii="Garamond" w:hAnsi="Garamond"/>
                <w:lang w:val="en-US"/>
              </w:rPr>
            </w:pPr>
            <w:r>
              <w:rPr>
                <w:rFonts w:ascii="Garamond" w:hAnsi="Garamond"/>
                <w:lang w:val="en-US"/>
              </w:rPr>
              <w:t>(1.42)</w:t>
            </w:r>
          </w:p>
        </w:tc>
        <w:tc>
          <w:tcPr>
            <w:tcW w:w="1365" w:type="dxa"/>
            <w:tcBorders>
              <w:top w:val="nil"/>
              <w:left w:val="nil"/>
              <w:right w:val="nil"/>
            </w:tcBorders>
            <w:vAlign w:val="center"/>
          </w:tcPr>
          <w:p w14:paraId="68A5BFE3" w14:textId="77777777" w:rsidR="003A67F5" w:rsidRDefault="003A67F5" w:rsidP="00F56421">
            <w:pPr>
              <w:jc w:val="center"/>
              <w:rPr>
                <w:rFonts w:ascii="Garamond" w:hAnsi="Garamond"/>
                <w:lang w:val="en-US"/>
              </w:rPr>
            </w:pPr>
            <w:r>
              <w:rPr>
                <w:rFonts w:ascii="Garamond" w:hAnsi="Garamond"/>
                <w:lang w:val="en-US"/>
              </w:rPr>
              <w:t>(1.75)</w:t>
            </w:r>
          </w:p>
        </w:tc>
      </w:tr>
      <w:tr w:rsidR="003A67F5" w14:paraId="7F81A8D9" w14:textId="77777777" w:rsidTr="00F56421">
        <w:trPr>
          <w:trHeight w:val="113"/>
        </w:trPr>
        <w:tc>
          <w:tcPr>
            <w:tcW w:w="1560" w:type="dxa"/>
            <w:tcBorders>
              <w:left w:val="nil"/>
              <w:bottom w:val="nil"/>
              <w:right w:val="nil"/>
            </w:tcBorders>
            <w:vAlign w:val="center"/>
          </w:tcPr>
          <w:p w14:paraId="7E8E8193" w14:textId="77777777" w:rsidR="003A67F5" w:rsidRDefault="003A67F5" w:rsidP="00F56421">
            <w:pPr>
              <w:rPr>
                <w:rFonts w:ascii="Garamond" w:hAnsi="Garamond"/>
                <w:lang w:val="en-US"/>
              </w:rPr>
            </w:pPr>
            <w:r w:rsidRPr="00144F40">
              <w:rPr>
                <w:rFonts w:ascii="Garamond" w:hAnsi="Garamond"/>
                <w:lang w:val="en-US"/>
              </w:rPr>
              <w:t>R</w:t>
            </w:r>
            <w:r w:rsidRPr="00144F40">
              <w:rPr>
                <w:rFonts w:ascii="Garamond" w:hAnsi="Garamond"/>
                <w:vertAlign w:val="superscript"/>
                <w:lang w:val="en-US"/>
              </w:rPr>
              <w:t>2</w:t>
            </w:r>
          </w:p>
        </w:tc>
        <w:tc>
          <w:tcPr>
            <w:tcW w:w="1417" w:type="dxa"/>
            <w:tcBorders>
              <w:left w:val="nil"/>
              <w:bottom w:val="nil"/>
              <w:right w:val="nil"/>
            </w:tcBorders>
            <w:vAlign w:val="center"/>
          </w:tcPr>
          <w:p w14:paraId="3C0DE32E" w14:textId="77777777" w:rsidR="003A67F5" w:rsidRDefault="003A67F5" w:rsidP="00F56421">
            <w:pPr>
              <w:jc w:val="center"/>
              <w:rPr>
                <w:rFonts w:ascii="Garamond" w:hAnsi="Garamond"/>
                <w:lang w:val="en-US"/>
              </w:rPr>
            </w:pPr>
            <w:r>
              <w:rPr>
                <w:rFonts w:ascii="Garamond" w:hAnsi="Garamond"/>
                <w:lang w:val="en-US"/>
              </w:rPr>
              <w:t>0.13</w:t>
            </w:r>
          </w:p>
        </w:tc>
        <w:tc>
          <w:tcPr>
            <w:tcW w:w="932" w:type="dxa"/>
            <w:tcBorders>
              <w:left w:val="nil"/>
              <w:bottom w:val="nil"/>
              <w:right w:val="nil"/>
            </w:tcBorders>
            <w:vAlign w:val="center"/>
          </w:tcPr>
          <w:p w14:paraId="7BD1426F" w14:textId="77777777" w:rsidR="003A67F5" w:rsidRDefault="003A67F5" w:rsidP="00F56421">
            <w:pPr>
              <w:jc w:val="center"/>
              <w:rPr>
                <w:rFonts w:ascii="Garamond" w:hAnsi="Garamond"/>
                <w:lang w:val="en-US"/>
              </w:rPr>
            </w:pPr>
            <w:r>
              <w:rPr>
                <w:rFonts w:ascii="Garamond" w:hAnsi="Garamond"/>
                <w:lang w:val="en-US"/>
              </w:rPr>
              <w:t>0.01</w:t>
            </w:r>
          </w:p>
        </w:tc>
        <w:tc>
          <w:tcPr>
            <w:tcW w:w="1478" w:type="dxa"/>
            <w:tcBorders>
              <w:left w:val="nil"/>
              <w:bottom w:val="nil"/>
              <w:right w:val="nil"/>
            </w:tcBorders>
            <w:vAlign w:val="center"/>
          </w:tcPr>
          <w:p w14:paraId="25EE9DA7" w14:textId="77777777" w:rsidR="003A67F5" w:rsidRDefault="003A67F5" w:rsidP="00F56421">
            <w:pPr>
              <w:jc w:val="center"/>
              <w:rPr>
                <w:rFonts w:ascii="Garamond" w:hAnsi="Garamond"/>
                <w:lang w:val="en-US"/>
              </w:rPr>
            </w:pPr>
            <w:r>
              <w:rPr>
                <w:rFonts w:ascii="Garamond" w:hAnsi="Garamond"/>
                <w:lang w:val="en-US"/>
              </w:rPr>
              <w:t>0.15</w:t>
            </w:r>
          </w:p>
        </w:tc>
        <w:tc>
          <w:tcPr>
            <w:tcW w:w="1070" w:type="dxa"/>
            <w:tcBorders>
              <w:left w:val="nil"/>
              <w:bottom w:val="nil"/>
              <w:right w:val="nil"/>
            </w:tcBorders>
            <w:vAlign w:val="center"/>
          </w:tcPr>
          <w:p w14:paraId="4E22D6ED" w14:textId="77777777" w:rsidR="003A67F5" w:rsidRDefault="003A67F5" w:rsidP="00F56421">
            <w:pPr>
              <w:jc w:val="center"/>
              <w:rPr>
                <w:rFonts w:ascii="Garamond" w:hAnsi="Garamond"/>
                <w:lang w:val="en-US"/>
              </w:rPr>
            </w:pPr>
            <w:r>
              <w:rPr>
                <w:rFonts w:ascii="Garamond" w:hAnsi="Garamond"/>
                <w:lang w:val="en-US"/>
              </w:rPr>
              <w:t>0.08</w:t>
            </w:r>
          </w:p>
        </w:tc>
        <w:tc>
          <w:tcPr>
            <w:tcW w:w="1198" w:type="dxa"/>
            <w:tcBorders>
              <w:left w:val="nil"/>
              <w:bottom w:val="nil"/>
              <w:right w:val="nil"/>
            </w:tcBorders>
            <w:vAlign w:val="center"/>
          </w:tcPr>
          <w:p w14:paraId="299C11F9" w14:textId="77777777" w:rsidR="003A67F5" w:rsidRDefault="003A67F5" w:rsidP="00F56421">
            <w:pPr>
              <w:jc w:val="center"/>
              <w:rPr>
                <w:rFonts w:ascii="Garamond" w:hAnsi="Garamond"/>
                <w:lang w:val="en-US"/>
              </w:rPr>
            </w:pPr>
            <w:r>
              <w:rPr>
                <w:rFonts w:ascii="Garamond" w:hAnsi="Garamond"/>
                <w:lang w:val="en-US"/>
              </w:rPr>
              <w:t>0.10</w:t>
            </w:r>
          </w:p>
        </w:tc>
        <w:tc>
          <w:tcPr>
            <w:tcW w:w="1365" w:type="dxa"/>
            <w:tcBorders>
              <w:left w:val="nil"/>
              <w:bottom w:val="nil"/>
              <w:right w:val="nil"/>
            </w:tcBorders>
            <w:vAlign w:val="center"/>
          </w:tcPr>
          <w:p w14:paraId="636A490F" w14:textId="77777777" w:rsidR="003A67F5" w:rsidRDefault="003A67F5" w:rsidP="00F56421">
            <w:pPr>
              <w:jc w:val="center"/>
              <w:rPr>
                <w:rFonts w:ascii="Garamond" w:hAnsi="Garamond"/>
                <w:lang w:val="en-US"/>
              </w:rPr>
            </w:pPr>
            <w:r>
              <w:rPr>
                <w:rFonts w:ascii="Garamond" w:hAnsi="Garamond"/>
                <w:lang w:val="en-US"/>
              </w:rPr>
              <w:t>0.12</w:t>
            </w:r>
          </w:p>
        </w:tc>
      </w:tr>
      <w:tr w:rsidR="003A67F5" w14:paraId="6D58C159" w14:textId="77777777" w:rsidTr="00F56421">
        <w:trPr>
          <w:trHeight w:val="141"/>
        </w:trPr>
        <w:tc>
          <w:tcPr>
            <w:tcW w:w="1560" w:type="dxa"/>
            <w:tcBorders>
              <w:top w:val="nil"/>
              <w:left w:val="nil"/>
              <w:bottom w:val="double" w:sz="4" w:space="0" w:color="auto"/>
              <w:right w:val="nil"/>
            </w:tcBorders>
            <w:vAlign w:val="center"/>
          </w:tcPr>
          <w:p w14:paraId="2C379C52" w14:textId="77777777" w:rsidR="003A67F5" w:rsidRDefault="003A67F5" w:rsidP="00F56421">
            <w:pPr>
              <w:rPr>
                <w:rFonts w:ascii="Garamond" w:hAnsi="Garamond"/>
                <w:lang w:val="en-US"/>
              </w:rPr>
            </w:pPr>
            <w:r>
              <w:rPr>
                <w:rFonts w:ascii="Garamond" w:hAnsi="Garamond"/>
                <w:lang w:val="en-US"/>
              </w:rPr>
              <w:t>Observations</w:t>
            </w:r>
          </w:p>
        </w:tc>
        <w:tc>
          <w:tcPr>
            <w:tcW w:w="1417" w:type="dxa"/>
            <w:tcBorders>
              <w:top w:val="nil"/>
              <w:left w:val="nil"/>
              <w:bottom w:val="double" w:sz="4" w:space="0" w:color="auto"/>
              <w:right w:val="nil"/>
            </w:tcBorders>
            <w:vAlign w:val="center"/>
          </w:tcPr>
          <w:p w14:paraId="6C74C9A2" w14:textId="77777777" w:rsidR="003A67F5" w:rsidRDefault="003A67F5" w:rsidP="00F56421">
            <w:pPr>
              <w:jc w:val="center"/>
              <w:rPr>
                <w:rFonts w:ascii="Garamond" w:hAnsi="Garamond"/>
                <w:lang w:val="en-US"/>
              </w:rPr>
            </w:pPr>
            <w:r>
              <w:rPr>
                <w:rFonts w:ascii="Garamond" w:hAnsi="Garamond"/>
                <w:lang w:val="en-US"/>
              </w:rPr>
              <w:t>196</w:t>
            </w:r>
          </w:p>
        </w:tc>
        <w:tc>
          <w:tcPr>
            <w:tcW w:w="932" w:type="dxa"/>
            <w:tcBorders>
              <w:top w:val="nil"/>
              <w:left w:val="nil"/>
              <w:bottom w:val="double" w:sz="4" w:space="0" w:color="auto"/>
              <w:right w:val="nil"/>
            </w:tcBorders>
            <w:vAlign w:val="center"/>
          </w:tcPr>
          <w:p w14:paraId="57682F81" w14:textId="77777777" w:rsidR="003A67F5" w:rsidRDefault="003A67F5" w:rsidP="00F56421">
            <w:pPr>
              <w:jc w:val="center"/>
              <w:rPr>
                <w:rFonts w:ascii="Garamond" w:hAnsi="Garamond"/>
                <w:lang w:val="en-US"/>
              </w:rPr>
            </w:pPr>
            <w:r>
              <w:rPr>
                <w:rFonts w:ascii="Garamond" w:hAnsi="Garamond"/>
                <w:lang w:val="en-US"/>
              </w:rPr>
              <w:t>196</w:t>
            </w:r>
          </w:p>
        </w:tc>
        <w:tc>
          <w:tcPr>
            <w:tcW w:w="1478" w:type="dxa"/>
            <w:tcBorders>
              <w:top w:val="nil"/>
              <w:left w:val="nil"/>
              <w:bottom w:val="double" w:sz="4" w:space="0" w:color="auto"/>
              <w:right w:val="nil"/>
            </w:tcBorders>
            <w:vAlign w:val="center"/>
          </w:tcPr>
          <w:p w14:paraId="52F3582E" w14:textId="77777777" w:rsidR="003A67F5" w:rsidRDefault="003A67F5" w:rsidP="00F56421">
            <w:pPr>
              <w:jc w:val="center"/>
              <w:rPr>
                <w:rFonts w:ascii="Garamond" w:hAnsi="Garamond"/>
                <w:lang w:val="en-US"/>
              </w:rPr>
            </w:pPr>
            <w:r>
              <w:rPr>
                <w:rFonts w:ascii="Garamond" w:hAnsi="Garamond"/>
                <w:lang w:val="en-US"/>
              </w:rPr>
              <w:t>196</w:t>
            </w:r>
          </w:p>
        </w:tc>
        <w:tc>
          <w:tcPr>
            <w:tcW w:w="1070" w:type="dxa"/>
            <w:tcBorders>
              <w:top w:val="nil"/>
              <w:left w:val="nil"/>
              <w:bottom w:val="double" w:sz="4" w:space="0" w:color="auto"/>
              <w:right w:val="nil"/>
            </w:tcBorders>
            <w:vAlign w:val="center"/>
          </w:tcPr>
          <w:p w14:paraId="5C8AC143" w14:textId="77777777" w:rsidR="003A67F5" w:rsidRDefault="003A67F5" w:rsidP="00F56421">
            <w:pPr>
              <w:jc w:val="center"/>
              <w:rPr>
                <w:rFonts w:ascii="Garamond" w:hAnsi="Garamond"/>
                <w:lang w:val="en-US"/>
              </w:rPr>
            </w:pPr>
            <w:r>
              <w:rPr>
                <w:rFonts w:ascii="Garamond" w:hAnsi="Garamond"/>
                <w:lang w:val="en-US"/>
              </w:rPr>
              <w:t>196</w:t>
            </w:r>
          </w:p>
        </w:tc>
        <w:tc>
          <w:tcPr>
            <w:tcW w:w="1198" w:type="dxa"/>
            <w:tcBorders>
              <w:top w:val="nil"/>
              <w:left w:val="nil"/>
              <w:bottom w:val="double" w:sz="4" w:space="0" w:color="auto"/>
              <w:right w:val="nil"/>
            </w:tcBorders>
            <w:vAlign w:val="center"/>
          </w:tcPr>
          <w:p w14:paraId="52251E66" w14:textId="77777777" w:rsidR="003A67F5" w:rsidRDefault="003A67F5" w:rsidP="00F56421">
            <w:pPr>
              <w:jc w:val="center"/>
              <w:rPr>
                <w:rFonts w:ascii="Garamond" w:hAnsi="Garamond"/>
                <w:lang w:val="en-US"/>
              </w:rPr>
            </w:pPr>
            <w:r>
              <w:rPr>
                <w:rFonts w:ascii="Garamond" w:hAnsi="Garamond"/>
                <w:lang w:val="en-US"/>
              </w:rPr>
              <w:t>196</w:t>
            </w:r>
          </w:p>
        </w:tc>
        <w:tc>
          <w:tcPr>
            <w:tcW w:w="1365" w:type="dxa"/>
            <w:tcBorders>
              <w:top w:val="nil"/>
              <w:left w:val="nil"/>
              <w:bottom w:val="double" w:sz="4" w:space="0" w:color="auto"/>
              <w:right w:val="nil"/>
            </w:tcBorders>
            <w:vAlign w:val="center"/>
          </w:tcPr>
          <w:p w14:paraId="750C20F1" w14:textId="77777777" w:rsidR="003A67F5" w:rsidRDefault="003A67F5" w:rsidP="00F56421">
            <w:pPr>
              <w:jc w:val="center"/>
              <w:rPr>
                <w:rFonts w:ascii="Garamond" w:hAnsi="Garamond"/>
                <w:lang w:val="en-US"/>
              </w:rPr>
            </w:pPr>
            <w:r>
              <w:rPr>
                <w:rFonts w:ascii="Garamond" w:hAnsi="Garamond"/>
                <w:lang w:val="en-US"/>
              </w:rPr>
              <w:t>196</w:t>
            </w:r>
          </w:p>
        </w:tc>
      </w:tr>
      <w:tr w:rsidR="003A67F5" w:rsidRPr="0017105A" w14:paraId="1FEFCB22" w14:textId="77777777" w:rsidTr="00F56421">
        <w:tc>
          <w:tcPr>
            <w:tcW w:w="9020" w:type="dxa"/>
            <w:gridSpan w:val="7"/>
            <w:tcBorders>
              <w:top w:val="double" w:sz="4" w:space="0" w:color="auto"/>
              <w:left w:val="nil"/>
              <w:bottom w:val="nil"/>
              <w:right w:val="nil"/>
            </w:tcBorders>
          </w:tcPr>
          <w:p w14:paraId="00FE60A8" w14:textId="77777777" w:rsidR="003A67F5" w:rsidRPr="00093D04" w:rsidRDefault="003A67F5" w:rsidP="00F56421">
            <w:pPr>
              <w:jc w:val="both"/>
              <w:rPr>
                <w:rFonts w:ascii="Garamond" w:hAnsi="Garamond"/>
                <w:i/>
                <w:sz w:val="20"/>
                <w:szCs w:val="20"/>
                <w:lang w:val="en-US"/>
              </w:rPr>
            </w:pPr>
            <w:r w:rsidRPr="00093D04">
              <w:rPr>
                <w:rFonts w:ascii="Garamond" w:hAnsi="Garamond"/>
                <w:i/>
                <w:sz w:val="20"/>
                <w:szCs w:val="20"/>
                <w:lang w:val="en-US"/>
              </w:rPr>
              <w:t>***p&lt;0.</w:t>
            </w:r>
            <w:r>
              <w:rPr>
                <w:rFonts w:ascii="Garamond" w:hAnsi="Garamond"/>
                <w:i/>
                <w:sz w:val="20"/>
                <w:szCs w:val="20"/>
                <w:lang w:val="en-US"/>
              </w:rPr>
              <w:t>0</w:t>
            </w:r>
            <w:r w:rsidRPr="00093D04">
              <w:rPr>
                <w:rFonts w:ascii="Garamond" w:hAnsi="Garamond"/>
                <w:i/>
                <w:sz w:val="20"/>
                <w:szCs w:val="20"/>
                <w:lang w:val="en-US"/>
              </w:rPr>
              <w:t>01, **p&lt;0.</w:t>
            </w:r>
            <w:r>
              <w:rPr>
                <w:rFonts w:ascii="Garamond" w:hAnsi="Garamond"/>
                <w:i/>
                <w:sz w:val="20"/>
                <w:szCs w:val="20"/>
                <w:lang w:val="en-US"/>
              </w:rPr>
              <w:t>01</w:t>
            </w:r>
            <w:r w:rsidRPr="00093D04">
              <w:rPr>
                <w:rFonts w:ascii="Garamond" w:hAnsi="Garamond"/>
                <w:i/>
                <w:sz w:val="20"/>
                <w:szCs w:val="20"/>
                <w:lang w:val="en-US"/>
              </w:rPr>
              <w:t>, *p&lt;0.</w:t>
            </w:r>
            <w:r>
              <w:rPr>
                <w:rFonts w:ascii="Garamond" w:hAnsi="Garamond"/>
                <w:i/>
                <w:sz w:val="20"/>
                <w:szCs w:val="20"/>
                <w:lang w:val="en-US"/>
              </w:rPr>
              <w:t>05</w:t>
            </w:r>
          </w:p>
          <w:p w14:paraId="39CEC11B" w14:textId="77777777" w:rsidR="003A67F5" w:rsidRPr="00093D04" w:rsidRDefault="003A67F5" w:rsidP="00F56421">
            <w:pPr>
              <w:jc w:val="both"/>
              <w:rPr>
                <w:rFonts w:ascii="Garamond" w:hAnsi="Garamond"/>
                <w:iCs/>
                <w:sz w:val="20"/>
                <w:szCs w:val="20"/>
                <w:lang w:val="en-US"/>
              </w:rPr>
            </w:pPr>
            <w:r w:rsidRPr="00093D04">
              <w:rPr>
                <w:rFonts w:ascii="Garamond" w:hAnsi="Garamond"/>
                <w:iCs/>
                <w:sz w:val="20"/>
                <w:szCs w:val="20"/>
                <w:lang w:val="en-US"/>
              </w:rPr>
              <w:t xml:space="preserve">Dependent variables: 0-100 percentage coverage. </w:t>
            </w:r>
          </w:p>
          <w:p w14:paraId="4BD30BDD" w14:textId="77777777" w:rsidR="003A67F5" w:rsidRPr="00093D04" w:rsidRDefault="003A67F5" w:rsidP="00F56421">
            <w:pPr>
              <w:jc w:val="both"/>
              <w:rPr>
                <w:rFonts w:ascii="Garamond" w:hAnsi="Garamond"/>
                <w:sz w:val="20"/>
                <w:szCs w:val="20"/>
                <w:lang w:val="en-US"/>
              </w:rPr>
            </w:pPr>
            <w:r w:rsidRPr="00D73827">
              <w:rPr>
                <w:rFonts w:ascii="Garamond" w:hAnsi="Garamond"/>
                <w:vertAlign w:val="superscript"/>
                <w:lang w:val="en-US"/>
              </w:rPr>
              <w:t>†</w:t>
            </w:r>
            <w:r w:rsidRPr="00093D04">
              <w:rPr>
                <w:rFonts w:ascii="Garamond" w:hAnsi="Garamond"/>
                <w:sz w:val="20"/>
                <w:szCs w:val="20"/>
                <w:vertAlign w:val="superscript"/>
                <w:lang w:val="en-US"/>
              </w:rPr>
              <w:t xml:space="preserve"> </w:t>
            </w:r>
            <w:r w:rsidRPr="00093D04">
              <w:rPr>
                <w:rFonts w:ascii="Garamond" w:hAnsi="Garamond"/>
                <w:sz w:val="20"/>
                <w:szCs w:val="20"/>
                <w:lang w:val="en-US"/>
              </w:rPr>
              <w:t xml:space="preserve">Coded 0 male and 1 female. </w:t>
            </w:r>
          </w:p>
          <w:p w14:paraId="7A7B0788" w14:textId="77777777" w:rsidR="003A67F5" w:rsidRPr="00093D04" w:rsidRDefault="003A67F5" w:rsidP="00F56421">
            <w:pPr>
              <w:jc w:val="both"/>
              <w:rPr>
                <w:rFonts w:ascii="Garamond" w:hAnsi="Garamond"/>
                <w:sz w:val="20"/>
                <w:szCs w:val="20"/>
                <w:lang w:val="en-US"/>
              </w:rPr>
            </w:pPr>
            <w:r>
              <w:rPr>
                <w:rFonts w:ascii="Garamond" w:hAnsi="Garamond"/>
                <w:vertAlign w:val="superscript"/>
                <w:lang w:val="en-US"/>
              </w:rPr>
              <w:t>‡</w:t>
            </w:r>
            <w:r w:rsidRPr="00093D04">
              <w:rPr>
                <w:rFonts w:ascii="Garamond" w:hAnsi="Garamond"/>
                <w:sz w:val="20"/>
                <w:szCs w:val="20"/>
                <w:vertAlign w:val="superscript"/>
                <w:lang w:val="en-US"/>
              </w:rPr>
              <w:t xml:space="preserve"> </w:t>
            </w:r>
            <w:r w:rsidRPr="00093D04">
              <w:rPr>
                <w:rFonts w:ascii="Garamond" w:hAnsi="Garamond"/>
                <w:sz w:val="20"/>
                <w:szCs w:val="20"/>
                <w:lang w:val="en-US"/>
              </w:rPr>
              <w:t>Conservative Party is the reference category.</w:t>
            </w:r>
          </w:p>
          <w:p w14:paraId="5CDCDBF9" w14:textId="77777777" w:rsidR="003A67F5" w:rsidRPr="00093D04" w:rsidRDefault="003A67F5" w:rsidP="00F56421">
            <w:pPr>
              <w:jc w:val="both"/>
              <w:rPr>
                <w:rFonts w:ascii="Garamond" w:hAnsi="Garamond"/>
                <w:iCs/>
                <w:sz w:val="20"/>
                <w:szCs w:val="20"/>
                <w:lang w:val="en-US"/>
              </w:rPr>
            </w:pPr>
            <w:r>
              <w:rPr>
                <w:rFonts w:ascii="Garamond" w:hAnsi="Garamond"/>
                <w:sz w:val="20"/>
                <w:szCs w:val="20"/>
                <w:vertAlign w:val="superscript"/>
                <w:lang w:val="en-US"/>
              </w:rPr>
              <w:t>§</w:t>
            </w:r>
            <w:r w:rsidRPr="00093D04">
              <w:rPr>
                <w:rFonts w:ascii="Garamond" w:hAnsi="Garamond"/>
                <w:sz w:val="20"/>
                <w:szCs w:val="20"/>
                <w:lang w:val="en-US"/>
              </w:rPr>
              <w:t xml:space="preserve"> Coded 0 government and 1 opposition.</w:t>
            </w:r>
            <w:r>
              <w:rPr>
                <w:rFonts w:ascii="Garamond" w:hAnsi="Garamond"/>
                <w:lang w:val="en-US"/>
              </w:rPr>
              <w:t xml:space="preserve"> </w:t>
            </w:r>
          </w:p>
        </w:tc>
      </w:tr>
      <w:tr w:rsidR="003A67F5" w:rsidRPr="0017105A" w14:paraId="26049787" w14:textId="77777777" w:rsidTr="00F56421">
        <w:tc>
          <w:tcPr>
            <w:tcW w:w="9020" w:type="dxa"/>
            <w:gridSpan w:val="7"/>
            <w:tcBorders>
              <w:top w:val="nil"/>
              <w:left w:val="nil"/>
              <w:bottom w:val="nil"/>
              <w:right w:val="nil"/>
            </w:tcBorders>
          </w:tcPr>
          <w:p w14:paraId="4D508B80" w14:textId="77777777" w:rsidR="003A67F5" w:rsidRPr="0017105A" w:rsidRDefault="003A67F5" w:rsidP="00F56421">
            <w:pPr>
              <w:jc w:val="both"/>
              <w:rPr>
                <w:rFonts w:ascii="Garamond" w:hAnsi="Garamond"/>
                <w:i/>
                <w:sz w:val="20"/>
                <w:szCs w:val="20"/>
                <w:lang w:val="en-US"/>
              </w:rPr>
            </w:pPr>
          </w:p>
        </w:tc>
      </w:tr>
    </w:tbl>
    <w:p w14:paraId="1935CA58" w14:textId="77777777" w:rsidR="003A67F5" w:rsidRDefault="003A67F5" w:rsidP="003A67F5">
      <w:pPr>
        <w:jc w:val="both"/>
        <w:rPr>
          <w:rFonts w:ascii="Garamond" w:hAnsi="Garamond"/>
          <w:b/>
          <w:sz w:val="22"/>
          <w:szCs w:val="22"/>
          <w:lang w:val="en-US"/>
        </w:rPr>
      </w:pPr>
    </w:p>
    <w:p w14:paraId="3FA06391" w14:textId="77777777" w:rsidR="003A67F5" w:rsidRDefault="003A67F5" w:rsidP="003A67F5">
      <w:pPr>
        <w:jc w:val="both"/>
        <w:rPr>
          <w:rFonts w:ascii="Garamond" w:hAnsi="Garamond"/>
          <w:b/>
          <w:sz w:val="22"/>
          <w:szCs w:val="22"/>
          <w:lang w:val="en-US"/>
        </w:rPr>
      </w:pPr>
    </w:p>
    <w:p w14:paraId="0718841A" w14:textId="77777777" w:rsidR="003A67F5" w:rsidRPr="00144F40" w:rsidRDefault="003A67F5" w:rsidP="003A67F5">
      <w:pPr>
        <w:jc w:val="both"/>
        <w:rPr>
          <w:rFonts w:ascii="Garamond" w:hAnsi="Garamond"/>
          <w:b/>
          <w:sz w:val="22"/>
          <w:szCs w:val="22"/>
          <w:lang w:val="en-US"/>
        </w:rPr>
      </w:pPr>
    </w:p>
    <w:tbl>
      <w:tblPr>
        <w:tblStyle w:val="TableGrid"/>
        <w:tblW w:w="0" w:type="auto"/>
        <w:tblLook w:val="04A0" w:firstRow="1" w:lastRow="0" w:firstColumn="1" w:lastColumn="0" w:noHBand="0" w:noVBand="1"/>
      </w:tblPr>
      <w:tblGrid>
        <w:gridCol w:w="2252"/>
        <w:gridCol w:w="2252"/>
        <w:gridCol w:w="2253"/>
        <w:gridCol w:w="2253"/>
      </w:tblGrid>
      <w:tr w:rsidR="003A67F5" w14:paraId="0D5B9858" w14:textId="77777777" w:rsidTr="00F56421">
        <w:tc>
          <w:tcPr>
            <w:tcW w:w="9010" w:type="dxa"/>
            <w:gridSpan w:val="4"/>
            <w:tcBorders>
              <w:top w:val="nil"/>
              <w:left w:val="nil"/>
              <w:bottom w:val="double" w:sz="4" w:space="0" w:color="auto"/>
              <w:right w:val="nil"/>
            </w:tcBorders>
          </w:tcPr>
          <w:p w14:paraId="5290856D" w14:textId="39862ED3" w:rsidR="003A67F5" w:rsidRDefault="003A67F5" w:rsidP="00F56421">
            <w:pPr>
              <w:jc w:val="both"/>
              <w:rPr>
                <w:rFonts w:ascii="Garamond" w:hAnsi="Garamond"/>
                <w:lang w:val="en-US"/>
              </w:rPr>
            </w:pPr>
            <w:r>
              <w:rPr>
                <w:rFonts w:ascii="Garamond" w:hAnsi="Garamond"/>
                <w:b/>
                <w:bCs/>
                <w:lang w:val="en-US"/>
              </w:rPr>
              <w:t xml:space="preserve">Table </w:t>
            </w:r>
            <w:r w:rsidR="003756CD">
              <w:rPr>
                <w:rFonts w:ascii="Garamond" w:hAnsi="Garamond"/>
                <w:b/>
                <w:bCs/>
                <w:lang w:val="en-US"/>
              </w:rPr>
              <w:t>A</w:t>
            </w:r>
            <w:r>
              <w:rPr>
                <w:rFonts w:ascii="Garamond" w:hAnsi="Garamond"/>
                <w:b/>
                <w:bCs/>
                <w:lang w:val="en-US"/>
              </w:rPr>
              <w:t xml:space="preserve">2. </w:t>
            </w:r>
            <w:r w:rsidRPr="000E310F">
              <w:rPr>
                <w:rFonts w:ascii="Calibri" w:hAnsi="Calibri" w:cs="Calibri"/>
                <w:b/>
                <w:bCs/>
                <w:lang w:val="en-US"/>
              </w:rPr>
              <w:t>﻿</w:t>
            </w:r>
            <w:r w:rsidRPr="000E310F">
              <w:rPr>
                <w:rFonts w:ascii="Garamond" w:hAnsi="Garamond"/>
                <w:lang w:val="en-US"/>
              </w:rPr>
              <w:t xml:space="preserve">Effect of gender on </w:t>
            </w:r>
            <w:r>
              <w:rPr>
                <w:rFonts w:ascii="Garamond" w:hAnsi="Garamond"/>
                <w:lang w:val="en-US"/>
              </w:rPr>
              <w:t>e</w:t>
            </w:r>
            <w:r w:rsidRPr="000E310F">
              <w:rPr>
                <w:rFonts w:ascii="Garamond" w:hAnsi="Garamond"/>
                <w:lang w:val="en-US"/>
              </w:rPr>
              <w:t>xperience,</w:t>
            </w:r>
            <w:r>
              <w:rPr>
                <w:rFonts w:ascii="Garamond" w:hAnsi="Garamond"/>
                <w:b/>
                <w:bCs/>
                <w:lang w:val="en-US"/>
              </w:rPr>
              <w:t xml:space="preserve"> </w:t>
            </w:r>
            <w:r>
              <w:rPr>
                <w:rFonts w:ascii="Garamond" w:hAnsi="Garamond"/>
                <w:lang w:val="en-US"/>
              </w:rPr>
              <w:t>fixed-effect OLS regressions (standard errors in parentheses)</w:t>
            </w:r>
          </w:p>
        </w:tc>
      </w:tr>
      <w:tr w:rsidR="003A67F5" w14:paraId="4DB62E78" w14:textId="77777777" w:rsidTr="00F56421">
        <w:trPr>
          <w:trHeight w:val="381"/>
        </w:trPr>
        <w:tc>
          <w:tcPr>
            <w:tcW w:w="2252" w:type="dxa"/>
            <w:tcBorders>
              <w:top w:val="double" w:sz="4" w:space="0" w:color="auto"/>
              <w:left w:val="nil"/>
              <w:bottom w:val="nil"/>
              <w:right w:val="nil"/>
            </w:tcBorders>
          </w:tcPr>
          <w:p w14:paraId="0DF0111C" w14:textId="77777777" w:rsidR="003A67F5" w:rsidRDefault="003A67F5" w:rsidP="00F56421">
            <w:pPr>
              <w:jc w:val="both"/>
              <w:rPr>
                <w:rFonts w:ascii="Garamond" w:hAnsi="Garamond"/>
                <w:lang w:val="en-US"/>
              </w:rPr>
            </w:pPr>
          </w:p>
        </w:tc>
        <w:tc>
          <w:tcPr>
            <w:tcW w:w="6758" w:type="dxa"/>
            <w:gridSpan w:val="3"/>
            <w:tcBorders>
              <w:top w:val="single" w:sz="4" w:space="0" w:color="auto"/>
              <w:left w:val="nil"/>
              <w:right w:val="nil"/>
            </w:tcBorders>
            <w:vAlign w:val="center"/>
          </w:tcPr>
          <w:p w14:paraId="4DCD07EF" w14:textId="77777777" w:rsidR="003A67F5" w:rsidRDefault="003A67F5" w:rsidP="00F56421">
            <w:pPr>
              <w:jc w:val="center"/>
              <w:rPr>
                <w:rFonts w:ascii="Garamond" w:hAnsi="Garamond"/>
                <w:lang w:val="en-US"/>
              </w:rPr>
            </w:pPr>
            <w:r>
              <w:rPr>
                <w:rFonts w:ascii="Garamond" w:hAnsi="Garamond"/>
                <w:lang w:val="en-US"/>
              </w:rPr>
              <w:t>Argumentation: Experience</w:t>
            </w:r>
          </w:p>
        </w:tc>
      </w:tr>
      <w:tr w:rsidR="003A67F5" w14:paraId="1BA7645F" w14:textId="77777777" w:rsidTr="00F56421">
        <w:trPr>
          <w:trHeight w:val="407"/>
        </w:trPr>
        <w:tc>
          <w:tcPr>
            <w:tcW w:w="2252" w:type="dxa"/>
            <w:tcBorders>
              <w:top w:val="nil"/>
              <w:left w:val="nil"/>
              <w:right w:val="nil"/>
            </w:tcBorders>
          </w:tcPr>
          <w:p w14:paraId="612198D8" w14:textId="77777777" w:rsidR="003A67F5" w:rsidRDefault="003A67F5" w:rsidP="00F56421">
            <w:pPr>
              <w:jc w:val="both"/>
              <w:rPr>
                <w:rFonts w:ascii="Garamond" w:hAnsi="Garamond"/>
                <w:lang w:val="en-US"/>
              </w:rPr>
            </w:pPr>
          </w:p>
        </w:tc>
        <w:tc>
          <w:tcPr>
            <w:tcW w:w="2252" w:type="dxa"/>
            <w:tcBorders>
              <w:left w:val="nil"/>
              <w:right w:val="nil"/>
            </w:tcBorders>
            <w:vAlign w:val="center"/>
          </w:tcPr>
          <w:p w14:paraId="60F17BD8" w14:textId="77777777" w:rsidR="003A67F5" w:rsidRDefault="003A67F5" w:rsidP="00F56421">
            <w:pPr>
              <w:jc w:val="center"/>
              <w:rPr>
                <w:rFonts w:ascii="Garamond" w:hAnsi="Garamond"/>
                <w:lang w:val="en-US"/>
              </w:rPr>
            </w:pPr>
            <w:r>
              <w:rPr>
                <w:rFonts w:ascii="Garamond" w:hAnsi="Garamond"/>
                <w:lang w:val="en-US"/>
              </w:rPr>
              <w:t>Personal Experience</w:t>
            </w:r>
          </w:p>
        </w:tc>
        <w:tc>
          <w:tcPr>
            <w:tcW w:w="2253" w:type="dxa"/>
            <w:tcBorders>
              <w:left w:val="nil"/>
              <w:right w:val="nil"/>
            </w:tcBorders>
            <w:vAlign w:val="center"/>
          </w:tcPr>
          <w:p w14:paraId="2B290475" w14:textId="77777777" w:rsidR="003A67F5" w:rsidRDefault="003A67F5" w:rsidP="00F56421">
            <w:pPr>
              <w:jc w:val="center"/>
              <w:rPr>
                <w:rFonts w:ascii="Garamond" w:hAnsi="Garamond"/>
                <w:lang w:val="en-US"/>
              </w:rPr>
            </w:pPr>
            <w:r>
              <w:rPr>
                <w:rFonts w:ascii="Garamond" w:hAnsi="Garamond"/>
                <w:lang w:val="en-US"/>
              </w:rPr>
              <w:t>Experience of Others</w:t>
            </w:r>
          </w:p>
        </w:tc>
        <w:tc>
          <w:tcPr>
            <w:tcW w:w="2253" w:type="dxa"/>
            <w:tcBorders>
              <w:left w:val="nil"/>
              <w:right w:val="nil"/>
            </w:tcBorders>
            <w:vAlign w:val="center"/>
          </w:tcPr>
          <w:p w14:paraId="5F9CC110" w14:textId="77777777" w:rsidR="003A67F5" w:rsidRDefault="003A67F5" w:rsidP="00F56421">
            <w:pPr>
              <w:jc w:val="center"/>
              <w:rPr>
                <w:rFonts w:ascii="Garamond" w:hAnsi="Garamond"/>
                <w:lang w:val="en-US"/>
              </w:rPr>
            </w:pPr>
            <w:r>
              <w:rPr>
                <w:rFonts w:ascii="Garamond" w:hAnsi="Garamond"/>
                <w:lang w:val="en-US"/>
              </w:rPr>
              <w:t>Illustrating Examples</w:t>
            </w:r>
          </w:p>
        </w:tc>
      </w:tr>
      <w:tr w:rsidR="003A67F5" w14:paraId="60FE4AF9" w14:textId="77777777" w:rsidTr="00F56421">
        <w:tc>
          <w:tcPr>
            <w:tcW w:w="2252" w:type="dxa"/>
            <w:vMerge w:val="restart"/>
            <w:tcBorders>
              <w:left w:val="nil"/>
              <w:right w:val="nil"/>
            </w:tcBorders>
            <w:vAlign w:val="center"/>
          </w:tcPr>
          <w:p w14:paraId="7FC25704" w14:textId="77777777" w:rsidR="003A67F5" w:rsidRDefault="003A67F5" w:rsidP="00F56421">
            <w:pPr>
              <w:rPr>
                <w:rFonts w:ascii="Garamond" w:hAnsi="Garamond"/>
                <w:lang w:val="en-US"/>
              </w:rPr>
            </w:pPr>
            <w:r>
              <w:rPr>
                <w:rFonts w:ascii="Garamond" w:hAnsi="Garamond"/>
                <w:lang w:val="en-US"/>
              </w:rPr>
              <w:t>Female</w:t>
            </w:r>
            <w:r w:rsidRPr="00D73827">
              <w:rPr>
                <w:rFonts w:ascii="Garamond" w:hAnsi="Garamond"/>
                <w:vertAlign w:val="superscript"/>
                <w:lang w:val="en-US"/>
              </w:rPr>
              <w:t>†</w:t>
            </w:r>
          </w:p>
        </w:tc>
        <w:tc>
          <w:tcPr>
            <w:tcW w:w="2252" w:type="dxa"/>
            <w:tcBorders>
              <w:left w:val="nil"/>
              <w:bottom w:val="nil"/>
              <w:right w:val="nil"/>
            </w:tcBorders>
            <w:vAlign w:val="center"/>
          </w:tcPr>
          <w:p w14:paraId="5D9131BB" w14:textId="77777777" w:rsidR="003A67F5" w:rsidRDefault="003A67F5" w:rsidP="00F56421">
            <w:pPr>
              <w:jc w:val="center"/>
              <w:rPr>
                <w:rFonts w:ascii="Garamond" w:hAnsi="Garamond"/>
                <w:lang w:val="en-US"/>
              </w:rPr>
            </w:pPr>
            <w:r>
              <w:rPr>
                <w:rFonts w:ascii="Garamond" w:hAnsi="Garamond"/>
                <w:lang w:val="en-US"/>
              </w:rPr>
              <w:t>3.06**</w:t>
            </w:r>
          </w:p>
        </w:tc>
        <w:tc>
          <w:tcPr>
            <w:tcW w:w="2253" w:type="dxa"/>
            <w:tcBorders>
              <w:left w:val="nil"/>
              <w:bottom w:val="nil"/>
              <w:right w:val="nil"/>
            </w:tcBorders>
            <w:vAlign w:val="center"/>
          </w:tcPr>
          <w:p w14:paraId="262DC7C0" w14:textId="77777777" w:rsidR="003A67F5" w:rsidRDefault="003A67F5" w:rsidP="00F56421">
            <w:pPr>
              <w:jc w:val="center"/>
              <w:rPr>
                <w:rFonts w:ascii="Garamond" w:hAnsi="Garamond"/>
                <w:lang w:val="en-US"/>
              </w:rPr>
            </w:pPr>
            <w:r>
              <w:rPr>
                <w:rFonts w:ascii="Garamond" w:hAnsi="Garamond"/>
                <w:lang w:val="en-US"/>
              </w:rPr>
              <w:t>2.04**</w:t>
            </w:r>
          </w:p>
        </w:tc>
        <w:tc>
          <w:tcPr>
            <w:tcW w:w="2253" w:type="dxa"/>
            <w:tcBorders>
              <w:left w:val="nil"/>
              <w:bottom w:val="nil"/>
              <w:right w:val="nil"/>
            </w:tcBorders>
            <w:vAlign w:val="center"/>
          </w:tcPr>
          <w:p w14:paraId="4554CB0B" w14:textId="77777777" w:rsidR="003A67F5" w:rsidRDefault="003A67F5" w:rsidP="00F56421">
            <w:pPr>
              <w:jc w:val="center"/>
              <w:rPr>
                <w:rFonts w:ascii="Garamond" w:hAnsi="Garamond"/>
                <w:lang w:val="en-US"/>
              </w:rPr>
            </w:pPr>
            <w:r>
              <w:rPr>
                <w:rFonts w:ascii="Garamond" w:hAnsi="Garamond"/>
                <w:lang w:val="en-US"/>
              </w:rPr>
              <w:t>1.49***</w:t>
            </w:r>
          </w:p>
        </w:tc>
      </w:tr>
      <w:tr w:rsidR="003A67F5" w14:paraId="3B0B9FF7" w14:textId="77777777" w:rsidTr="00F56421">
        <w:tc>
          <w:tcPr>
            <w:tcW w:w="2252" w:type="dxa"/>
            <w:vMerge/>
            <w:tcBorders>
              <w:left w:val="nil"/>
              <w:bottom w:val="nil"/>
              <w:right w:val="nil"/>
            </w:tcBorders>
            <w:vAlign w:val="center"/>
          </w:tcPr>
          <w:p w14:paraId="168F1477" w14:textId="77777777" w:rsidR="003A67F5" w:rsidRDefault="003A67F5" w:rsidP="00F56421">
            <w:pPr>
              <w:rPr>
                <w:rFonts w:ascii="Garamond" w:hAnsi="Garamond"/>
                <w:lang w:val="en-US"/>
              </w:rPr>
            </w:pPr>
          </w:p>
        </w:tc>
        <w:tc>
          <w:tcPr>
            <w:tcW w:w="2252" w:type="dxa"/>
            <w:tcBorders>
              <w:top w:val="nil"/>
              <w:left w:val="nil"/>
              <w:bottom w:val="nil"/>
              <w:right w:val="nil"/>
            </w:tcBorders>
            <w:vAlign w:val="center"/>
          </w:tcPr>
          <w:p w14:paraId="0A10E330" w14:textId="77777777" w:rsidR="003A67F5" w:rsidRDefault="003A67F5" w:rsidP="00F56421">
            <w:pPr>
              <w:jc w:val="center"/>
              <w:rPr>
                <w:rFonts w:ascii="Garamond" w:hAnsi="Garamond"/>
                <w:lang w:val="en-US"/>
              </w:rPr>
            </w:pPr>
            <w:r>
              <w:rPr>
                <w:rFonts w:ascii="Garamond" w:hAnsi="Garamond"/>
                <w:lang w:val="en-US"/>
              </w:rPr>
              <w:t>(1.06)</w:t>
            </w:r>
          </w:p>
        </w:tc>
        <w:tc>
          <w:tcPr>
            <w:tcW w:w="2253" w:type="dxa"/>
            <w:tcBorders>
              <w:top w:val="nil"/>
              <w:left w:val="nil"/>
              <w:bottom w:val="nil"/>
              <w:right w:val="nil"/>
            </w:tcBorders>
            <w:vAlign w:val="center"/>
          </w:tcPr>
          <w:p w14:paraId="44E866A1" w14:textId="77777777" w:rsidR="003A67F5" w:rsidRDefault="003A67F5" w:rsidP="00F56421">
            <w:pPr>
              <w:jc w:val="center"/>
              <w:rPr>
                <w:rFonts w:ascii="Garamond" w:hAnsi="Garamond"/>
                <w:lang w:val="en-US"/>
              </w:rPr>
            </w:pPr>
            <w:r>
              <w:rPr>
                <w:rFonts w:ascii="Garamond" w:hAnsi="Garamond"/>
                <w:lang w:val="en-US"/>
              </w:rPr>
              <w:t>(0.74)</w:t>
            </w:r>
          </w:p>
        </w:tc>
        <w:tc>
          <w:tcPr>
            <w:tcW w:w="2253" w:type="dxa"/>
            <w:tcBorders>
              <w:top w:val="nil"/>
              <w:left w:val="nil"/>
              <w:bottom w:val="nil"/>
              <w:right w:val="nil"/>
            </w:tcBorders>
            <w:vAlign w:val="center"/>
          </w:tcPr>
          <w:p w14:paraId="22B5FF30" w14:textId="77777777" w:rsidR="003A67F5" w:rsidRDefault="003A67F5" w:rsidP="00F56421">
            <w:pPr>
              <w:jc w:val="center"/>
              <w:rPr>
                <w:rFonts w:ascii="Garamond" w:hAnsi="Garamond"/>
                <w:lang w:val="en-US"/>
              </w:rPr>
            </w:pPr>
            <w:r>
              <w:rPr>
                <w:rFonts w:ascii="Garamond" w:hAnsi="Garamond"/>
                <w:lang w:val="en-US"/>
              </w:rPr>
              <w:t>(0.39)</w:t>
            </w:r>
          </w:p>
        </w:tc>
      </w:tr>
      <w:tr w:rsidR="003A67F5" w14:paraId="263EC992" w14:textId="77777777" w:rsidTr="00F56421">
        <w:tc>
          <w:tcPr>
            <w:tcW w:w="2252" w:type="dxa"/>
            <w:vMerge w:val="restart"/>
            <w:tcBorders>
              <w:top w:val="nil"/>
              <w:left w:val="nil"/>
              <w:right w:val="nil"/>
            </w:tcBorders>
            <w:vAlign w:val="center"/>
          </w:tcPr>
          <w:p w14:paraId="4804A42A" w14:textId="77777777" w:rsidR="003A67F5" w:rsidRDefault="003A67F5" w:rsidP="00F56421">
            <w:pPr>
              <w:rPr>
                <w:rFonts w:ascii="Garamond" w:hAnsi="Garamond"/>
                <w:lang w:val="en-US"/>
              </w:rPr>
            </w:pPr>
            <w:r>
              <w:rPr>
                <w:rFonts w:ascii="Garamond" w:hAnsi="Garamond"/>
                <w:lang w:val="en-US"/>
              </w:rPr>
              <w:t>Years in</w:t>
            </w:r>
          </w:p>
          <w:p w14:paraId="751ACC80" w14:textId="77777777" w:rsidR="003A67F5" w:rsidRDefault="003A67F5" w:rsidP="00F56421">
            <w:pPr>
              <w:rPr>
                <w:rFonts w:ascii="Garamond" w:hAnsi="Garamond"/>
                <w:lang w:val="en-US"/>
              </w:rPr>
            </w:pPr>
            <w:r>
              <w:rPr>
                <w:rFonts w:ascii="Garamond" w:hAnsi="Garamond"/>
                <w:lang w:val="en-US"/>
              </w:rPr>
              <w:t>Parliament</w:t>
            </w:r>
          </w:p>
        </w:tc>
        <w:tc>
          <w:tcPr>
            <w:tcW w:w="2252" w:type="dxa"/>
            <w:tcBorders>
              <w:top w:val="nil"/>
              <w:left w:val="nil"/>
              <w:bottom w:val="nil"/>
              <w:right w:val="nil"/>
            </w:tcBorders>
            <w:vAlign w:val="center"/>
          </w:tcPr>
          <w:p w14:paraId="20244443" w14:textId="77777777" w:rsidR="003A67F5" w:rsidRDefault="003A67F5" w:rsidP="00F56421">
            <w:pPr>
              <w:jc w:val="center"/>
              <w:rPr>
                <w:rFonts w:ascii="Garamond" w:hAnsi="Garamond"/>
                <w:lang w:val="en-US"/>
              </w:rPr>
            </w:pPr>
            <w:r>
              <w:rPr>
                <w:rFonts w:ascii="Garamond" w:hAnsi="Garamond"/>
                <w:lang w:val="en-US"/>
              </w:rPr>
              <w:t>0.03</w:t>
            </w:r>
          </w:p>
        </w:tc>
        <w:tc>
          <w:tcPr>
            <w:tcW w:w="2253" w:type="dxa"/>
            <w:tcBorders>
              <w:top w:val="nil"/>
              <w:left w:val="nil"/>
              <w:bottom w:val="nil"/>
              <w:right w:val="nil"/>
            </w:tcBorders>
            <w:vAlign w:val="center"/>
          </w:tcPr>
          <w:p w14:paraId="2A5B7843" w14:textId="77777777" w:rsidR="003A67F5" w:rsidRDefault="003A67F5" w:rsidP="00F56421">
            <w:pPr>
              <w:jc w:val="center"/>
              <w:rPr>
                <w:rFonts w:ascii="Garamond" w:hAnsi="Garamond"/>
                <w:lang w:val="en-US"/>
              </w:rPr>
            </w:pPr>
            <w:r>
              <w:rPr>
                <w:rFonts w:ascii="Garamond" w:hAnsi="Garamond"/>
                <w:lang w:val="en-US"/>
              </w:rPr>
              <w:t>0.05</w:t>
            </w:r>
          </w:p>
        </w:tc>
        <w:tc>
          <w:tcPr>
            <w:tcW w:w="2253" w:type="dxa"/>
            <w:tcBorders>
              <w:top w:val="nil"/>
              <w:left w:val="nil"/>
              <w:bottom w:val="nil"/>
              <w:right w:val="nil"/>
            </w:tcBorders>
            <w:vAlign w:val="center"/>
          </w:tcPr>
          <w:p w14:paraId="1221657B" w14:textId="77777777" w:rsidR="003A67F5" w:rsidRDefault="003A67F5" w:rsidP="00F56421">
            <w:pPr>
              <w:jc w:val="center"/>
              <w:rPr>
                <w:rFonts w:ascii="Garamond" w:hAnsi="Garamond"/>
                <w:lang w:val="en-US"/>
              </w:rPr>
            </w:pPr>
            <w:r>
              <w:rPr>
                <w:rFonts w:ascii="Garamond" w:hAnsi="Garamond"/>
                <w:lang w:val="en-US"/>
              </w:rPr>
              <w:t>0.02</w:t>
            </w:r>
          </w:p>
        </w:tc>
      </w:tr>
      <w:tr w:rsidR="003A67F5" w14:paraId="24541A04" w14:textId="77777777" w:rsidTr="00F56421">
        <w:tc>
          <w:tcPr>
            <w:tcW w:w="2252" w:type="dxa"/>
            <w:vMerge/>
            <w:tcBorders>
              <w:left w:val="nil"/>
              <w:bottom w:val="nil"/>
              <w:right w:val="nil"/>
            </w:tcBorders>
            <w:vAlign w:val="center"/>
          </w:tcPr>
          <w:p w14:paraId="51C7AE1F" w14:textId="77777777" w:rsidR="003A67F5" w:rsidRDefault="003A67F5" w:rsidP="00F56421">
            <w:pPr>
              <w:rPr>
                <w:rFonts w:ascii="Garamond" w:hAnsi="Garamond"/>
                <w:lang w:val="en-US"/>
              </w:rPr>
            </w:pPr>
          </w:p>
        </w:tc>
        <w:tc>
          <w:tcPr>
            <w:tcW w:w="2252" w:type="dxa"/>
            <w:tcBorders>
              <w:top w:val="nil"/>
              <w:left w:val="nil"/>
              <w:bottom w:val="nil"/>
              <w:right w:val="nil"/>
            </w:tcBorders>
            <w:vAlign w:val="center"/>
          </w:tcPr>
          <w:p w14:paraId="746FAB0F" w14:textId="77777777" w:rsidR="003A67F5" w:rsidRDefault="003A67F5" w:rsidP="00F56421">
            <w:pPr>
              <w:jc w:val="center"/>
              <w:rPr>
                <w:rFonts w:ascii="Garamond" w:hAnsi="Garamond"/>
                <w:lang w:val="en-US"/>
              </w:rPr>
            </w:pPr>
            <w:r>
              <w:rPr>
                <w:rFonts w:ascii="Garamond" w:hAnsi="Garamond"/>
                <w:lang w:val="en-US"/>
              </w:rPr>
              <w:t>(0.05)</w:t>
            </w:r>
          </w:p>
        </w:tc>
        <w:tc>
          <w:tcPr>
            <w:tcW w:w="2253" w:type="dxa"/>
            <w:tcBorders>
              <w:top w:val="nil"/>
              <w:left w:val="nil"/>
              <w:bottom w:val="nil"/>
              <w:right w:val="nil"/>
            </w:tcBorders>
            <w:vAlign w:val="center"/>
          </w:tcPr>
          <w:p w14:paraId="7B024972" w14:textId="77777777" w:rsidR="003A67F5" w:rsidRDefault="003A67F5" w:rsidP="00F56421">
            <w:pPr>
              <w:jc w:val="center"/>
              <w:rPr>
                <w:rFonts w:ascii="Garamond" w:hAnsi="Garamond"/>
                <w:lang w:val="en-US"/>
              </w:rPr>
            </w:pPr>
            <w:r>
              <w:rPr>
                <w:rFonts w:ascii="Garamond" w:hAnsi="Garamond"/>
                <w:lang w:val="en-US"/>
              </w:rPr>
              <w:t>(0.04)</w:t>
            </w:r>
          </w:p>
        </w:tc>
        <w:tc>
          <w:tcPr>
            <w:tcW w:w="2253" w:type="dxa"/>
            <w:tcBorders>
              <w:top w:val="nil"/>
              <w:left w:val="nil"/>
              <w:bottom w:val="nil"/>
              <w:right w:val="nil"/>
            </w:tcBorders>
            <w:vAlign w:val="center"/>
          </w:tcPr>
          <w:p w14:paraId="21C882F1" w14:textId="77777777" w:rsidR="003A67F5" w:rsidRDefault="003A67F5" w:rsidP="00F56421">
            <w:pPr>
              <w:jc w:val="center"/>
              <w:rPr>
                <w:rFonts w:ascii="Garamond" w:hAnsi="Garamond"/>
                <w:lang w:val="en-US"/>
              </w:rPr>
            </w:pPr>
            <w:r>
              <w:rPr>
                <w:rFonts w:ascii="Garamond" w:hAnsi="Garamond"/>
                <w:lang w:val="en-US"/>
              </w:rPr>
              <w:t>(0.02)</w:t>
            </w:r>
          </w:p>
        </w:tc>
      </w:tr>
      <w:tr w:rsidR="003A67F5" w14:paraId="0CE993C7" w14:textId="77777777" w:rsidTr="00F56421">
        <w:tc>
          <w:tcPr>
            <w:tcW w:w="2252" w:type="dxa"/>
            <w:vMerge w:val="restart"/>
            <w:tcBorders>
              <w:top w:val="nil"/>
              <w:left w:val="nil"/>
              <w:right w:val="nil"/>
            </w:tcBorders>
            <w:vAlign w:val="center"/>
          </w:tcPr>
          <w:p w14:paraId="4976C359" w14:textId="77777777" w:rsidR="003A67F5" w:rsidRDefault="003A67F5" w:rsidP="00F56421">
            <w:pPr>
              <w:rPr>
                <w:rFonts w:ascii="Garamond" w:hAnsi="Garamond"/>
                <w:lang w:val="en-US"/>
              </w:rPr>
            </w:pPr>
            <w:r>
              <w:rPr>
                <w:rFonts w:ascii="Garamond" w:hAnsi="Garamond"/>
                <w:lang w:val="en-US"/>
              </w:rPr>
              <w:t>Party: Labour</w:t>
            </w:r>
            <w:r>
              <w:rPr>
                <w:rFonts w:ascii="Garamond" w:hAnsi="Garamond"/>
                <w:vertAlign w:val="superscript"/>
                <w:lang w:val="en-US"/>
              </w:rPr>
              <w:t>‡</w:t>
            </w:r>
          </w:p>
        </w:tc>
        <w:tc>
          <w:tcPr>
            <w:tcW w:w="2252" w:type="dxa"/>
            <w:tcBorders>
              <w:top w:val="nil"/>
              <w:left w:val="nil"/>
              <w:bottom w:val="nil"/>
              <w:right w:val="nil"/>
            </w:tcBorders>
            <w:vAlign w:val="center"/>
          </w:tcPr>
          <w:p w14:paraId="6C311A80" w14:textId="77777777" w:rsidR="003A67F5" w:rsidRDefault="003A67F5" w:rsidP="00F56421">
            <w:pPr>
              <w:jc w:val="center"/>
              <w:rPr>
                <w:rFonts w:ascii="Garamond" w:hAnsi="Garamond"/>
                <w:lang w:val="en-US"/>
              </w:rPr>
            </w:pPr>
            <w:r>
              <w:rPr>
                <w:rFonts w:ascii="Garamond" w:hAnsi="Garamond"/>
                <w:lang w:val="en-US"/>
              </w:rPr>
              <w:t>-1.58</w:t>
            </w:r>
          </w:p>
        </w:tc>
        <w:tc>
          <w:tcPr>
            <w:tcW w:w="2253" w:type="dxa"/>
            <w:tcBorders>
              <w:top w:val="nil"/>
              <w:left w:val="nil"/>
              <w:bottom w:val="nil"/>
              <w:right w:val="nil"/>
            </w:tcBorders>
            <w:vAlign w:val="center"/>
          </w:tcPr>
          <w:p w14:paraId="32D2934B" w14:textId="77777777" w:rsidR="003A67F5" w:rsidRDefault="003A67F5" w:rsidP="00F56421">
            <w:pPr>
              <w:jc w:val="center"/>
              <w:rPr>
                <w:rFonts w:ascii="Garamond" w:hAnsi="Garamond"/>
                <w:lang w:val="en-US"/>
              </w:rPr>
            </w:pPr>
            <w:r>
              <w:rPr>
                <w:rFonts w:ascii="Garamond" w:hAnsi="Garamond"/>
                <w:lang w:val="en-US"/>
              </w:rPr>
              <w:t>-0.37</w:t>
            </w:r>
          </w:p>
        </w:tc>
        <w:tc>
          <w:tcPr>
            <w:tcW w:w="2253" w:type="dxa"/>
            <w:tcBorders>
              <w:top w:val="nil"/>
              <w:left w:val="nil"/>
              <w:bottom w:val="nil"/>
              <w:right w:val="nil"/>
            </w:tcBorders>
            <w:vAlign w:val="center"/>
          </w:tcPr>
          <w:p w14:paraId="53696236" w14:textId="77777777" w:rsidR="003A67F5" w:rsidRDefault="003A67F5" w:rsidP="00F56421">
            <w:pPr>
              <w:jc w:val="center"/>
              <w:rPr>
                <w:rFonts w:ascii="Garamond" w:hAnsi="Garamond"/>
                <w:lang w:val="en-US"/>
              </w:rPr>
            </w:pPr>
            <w:r>
              <w:rPr>
                <w:rFonts w:ascii="Garamond" w:hAnsi="Garamond"/>
                <w:lang w:val="en-US"/>
              </w:rPr>
              <w:t>0.19</w:t>
            </w:r>
          </w:p>
        </w:tc>
      </w:tr>
      <w:tr w:rsidR="003A67F5" w14:paraId="36D8FEF0" w14:textId="77777777" w:rsidTr="00F56421">
        <w:tc>
          <w:tcPr>
            <w:tcW w:w="2252" w:type="dxa"/>
            <w:vMerge/>
            <w:tcBorders>
              <w:left w:val="nil"/>
              <w:bottom w:val="nil"/>
              <w:right w:val="nil"/>
            </w:tcBorders>
            <w:vAlign w:val="center"/>
          </w:tcPr>
          <w:p w14:paraId="77D6EAD1" w14:textId="77777777" w:rsidR="003A67F5" w:rsidRDefault="003A67F5" w:rsidP="00F56421">
            <w:pPr>
              <w:rPr>
                <w:rFonts w:ascii="Garamond" w:hAnsi="Garamond"/>
                <w:lang w:val="en-US"/>
              </w:rPr>
            </w:pPr>
          </w:p>
        </w:tc>
        <w:tc>
          <w:tcPr>
            <w:tcW w:w="2252" w:type="dxa"/>
            <w:tcBorders>
              <w:top w:val="nil"/>
              <w:left w:val="nil"/>
              <w:bottom w:val="nil"/>
              <w:right w:val="nil"/>
            </w:tcBorders>
            <w:vAlign w:val="center"/>
          </w:tcPr>
          <w:p w14:paraId="0AFB569B" w14:textId="77777777" w:rsidR="003A67F5" w:rsidRDefault="003A67F5" w:rsidP="00F56421">
            <w:pPr>
              <w:jc w:val="center"/>
              <w:rPr>
                <w:rFonts w:ascii="Garamond" w:hAnsi="Garamond"/>
                <w:lang w:val="en-US"/>
              </w:rPr>
            </w:pPr>
            <w:r>
              <w:rPr>
                <w:rFonts w:ascii="Garamond" w:hAnsi="Garamond"/>
                <w:lang w:val="en-US"/>
              </w:rPr>
              <w:t>(1.02)</w:t>
            </w:r>
          </w:p>
        </w:tc>
        <w:tc>
          <w:tcPr>
            <w:tcW w:w="2253" w:type="dxa"/>
            <w:tcBorders>
              <w:top w:val="nil"/>
              <w:left w:val="nil"/>
              <w:bottom w:val="nil"/>
              <w:right w:val="nil"/>
            </w:tcBorders>
            <w:vAlign w:val="center"/>
          </w:tcPr>
          <w:p w14:paraId="67362364" w14:textId="77777777" w:rsidR="003A67F5" w:rsidRDefault="003A67F5" w:rsidP="00F56421">
            <w:pPr>
              <w:jc w:val="center"/>
              <w:rPr>
                <w:rFonts w:ascii="Garamond" w:hAnsi="Garamond"/>
                <w:lang w:val="en-US"/>
              </w:rPr>
            </w:pPr>
            <w:r>
              <w:rPr>
                <w:rFonts w:ascii="Garamond" w:hAnsi="Garamond"/>
                <w:lang w:val="en-US"/>
              </w:rPr>
              <w:t>(0.72)</w:t>
            </w:r>
          </w:p>
        </w:tc>
        <w:tc>
          <w:tcPr>
            <w:tcW w:w="2253" w:type="dxa"/>
            <w:tcBorders>
              <w:top w:val="nil"/>
              <w:left w:val="nil"/>
              <w:bottom w:val="nil"/>
              <w:right w:val="nil"/>
            </w:tcBorders>
            <w:vAlign w:val="center"/>
          </w:tcPr>
          <w:p w14:paraId="22F89E2E" w14:textId="77777777" w:rsidR="003A67F5" w:rsidRDefault="003A67F5" w:rsidP="00F56421">
            <w:pPr>
              <w:jc w:val="center"/>
              <w:rPr>
                <w:rFonts w:ascii="Garamond" w:hAnsi="Garamond"/>
                <w:lang w:val="en-US"/>
              </w:rPr>
            </w:pPr>
            <w:r>
              <w:rPr>
                <w:rFonts w:ascii="Garamond" w:hAnsi="Garamond"/>
                <w:lang w:val="en-US"/>
              </w:rPr>
              <w:t>(0.38)</w:t>
            </w:r>
          </w:p>
        </w:tc>
      </w:tr>
      <w:tr w:rsidR="003A67F5" w14:paraId="478EE43F" w14:textId="77777777" w:rsidTr="00F56421">
        <w:tc>
          <w:tcPr>
            <w:tcW w:w="2252" w:type="dxa"/>
            <w:vMerge w:val="restart"/>
            <w:tcBorders>
              <w:top w:val="nil"/>
              <w:left w:val="nil"/>
              <w:right w:val="nil"/>
            </w:tcBorders>
            <w:vAlign w:val="center"/>
          </w:tcPr>
          <w:p w14:paraId="3DB907D1" w14:textId="77777777" w:rsidR="003A67F5" w:rsidRDefault="003A67F5" w:rsidP="00F56421">
            <w:pPr>
              <w:rPr>
                <w:rFonts w:ascii="Garamond" w:hAnsi="Garamond"/>
                <w:lang w:val="en-US"/>
              </w:rPr>
            </w:pPr>
            <w:r>
              <w:rPr>
                <w:rFonts w:ascii="Garamond" w:hAnsi="Garamond"/>
                <w:lang w:val="en-US"/>
              </w:rPr>
              <w:t>Party: Other Parties</w:t>
            </w:r>
            <w:r>
              <w:rPr>
                <w:rFonts w:ascii="Garamond" w:hAnsi="Garamond"/>
                <w:vertAlign w:val="superscript"/>
                <w:lang w:val="en-US"/>
              </w:rPr>
              <w:t>‡</w:t>
            </w:r>
          </w:p>
        </w:tc>
        <w:tc>
          <w:tcPr>
            <w:tcW w:w="2252" w:type="dxa"/>
            <w:tcBorders>
              <w:top w:val="nil"/>
              <w:left w:val="nil"/>
              <w:bottom w:val="nil"/>
              <w:right w:val="nil"/>
            </w:tcBorders>
            <w:vAlign w:val="center"/>
          </w:tcPr>
          <w:p w14:paraId="7E6DB377" w14:textId="77777777" w:rsidR="003A67F5" w:rsidRDefault="003A67F5" w:rsidP="00F56421">
            <w:pPr>
              <w:jc w:val="center"/>
              <w:rPr>
                <w:rFonts w:ascii="Garamond" w:hAnsi="Garamond"/>
                <w:lang w:val="en-US"/>
              </w:rPr>
            </w:pPr>
            <w:r>
              <w:rPr>
                <w:rFonts w:ascii="Garamond" w:hAnsi="Garamond"/>
                <w:lang w:val="en-US"/>
              </w:rPr>
              <w:t>-1.03</w:t>
            </w:r>
          </w:p>
        </w:tc>
        <w:tc>
          <w:tcPr>
            <w:tcW w:w="2253" w:type="dxa"/>
            <w:tcBorders>
              <w:top w:val="nil"/>
              <w:left w:val="nil"/>
              <w:bottom w:val="nil"/>
              <w:right w:val="nil"/>
            </w:tcBorders>
            <w:vAlign w:val="center"/>
          </w:tcPr>
          <w:p w14:paraId="518AD491" w14:textId="77777777" w:rsidR="003A67F5" w:rsidRDefault="003A67F5" w:rsidP="00F56421">
            <w:pPr>
              <w:jc w:val="center"/>
              <w:rPr>
                <w:rFonts w:ascii="Garamond" w:hAnsi="Garamond"/>
                <w:lang w:val="en-US"/>
              </w:rPr>
            </w:pPr>
            <w:r>
              <w:rPr>
                <w:rFonts w:ascii="Garamond" w:hAnsi="Garamond"/>
                <w:lang w:val="en-US"/>
              </w:rPr>
              <w:t>0.06</w:t>
            </w:r>
          </w:p>
        </w:tc>
        <w:tc>
          <w:tcPr>
            <w:tcW w:w="2253" w:type="dxa"/>
            <w:tcBorders>
              <w:top w:val="nil"/>
              <w:left w:val="nil"/>
              <w:bottom w:val="nil"/>
              <w:right w:val="nil"/>
            </w:tcBorders>
            <w:vAlign w:val="center"/>
          </w:tcPr>
          <w:p w14:paraId="56098DB9" w14:textId="77777777" w:rsidR="003A67F5" w:rsidRDefault="003A67F5" w:rsidP="00F56421">
            <w:pPr>
              <w:jc w:val="center"/>
              <w:rPr>
                <w:rFonts w:ascii="Garamond" w:hAnsi="Garamond"/>
                <w:lang w:val="en-US"/>
              </w:rPr>
            </w:pPr>
            <w:r>
              <w:rPr>
                <w:rFonts w:ascii="Garamond" w:hAnsi="Garamond"/>
                <w:lang w:val="en-US"/>
              </w:rPr>
              <w:t>-0.31</w:t>
            </w:r>
          </w:p>
        </w:tc>
      </w:tr>
      <w:tr w:rsidR="003A67F5" w14:paraId="0F9616E6" w14:textId="77777777" w:rsidTr="00F56421">
        <w:tc>
          <w:tcPr>
            <w:tcW w:w="2252" w:type="dxa"/>
            <w:vMerge/>
            <w:tcBorders>
              <w:left w:val="nil"/>
              <w:bottom w:val="nil"/>
              <w:right w:val="nil"/>
            </w:tcBorders>
            <w:vAlign w:val="center"/>
          </w:tcPr>
          <w:p w14:paraId="4FD73042" w14:textId="77777777" w:rsidR="003A67F5" w:rsidRDefault="003A67F5" w:rsidP="00F56421">
            <w:pPr>
              <w:rPr>
                <w:rFonts w:ascii="Garamond" w:hAnsi="Garamond"/>
                <w:lang w:val="en-US"/>
              </w:rPr>
            </w:pPr>
          </w:p>
        </w:tc>
        <w:tc>
          <w:tcPr>
            <w:tcW w:w="2252" w:type="dxa"/>
            <w:tcBorders>
              <w:top w:val="nil"/>
              <w:left w:val="nil"/>
              <w:bottom w:val="nil"/>
              <w:right w:val="nil"/>
            </w:tcBorders>
            <w:vAlign w:val="center"/>
          </w:tcPr>
          <w:p w14:paraId="0D6338FC" w14:textId="77777777" w:rsidR="003A67F5" w:rsidRDefault="003A67F5" w:rsidP="00F56421">
            <w:pPr>
              <w:jc w:val="center"/>
              <w:rPr>
                <w:rFonts w:ascii="Garamond" w:hAnsi="Garamond"/>
                <w:lang w:val="en-US"/>
              </w:rPr>
            </w:pPr>
            <w:r>
              <w:rPr>
                <w:rFonts w:ascii="Garamond" w:hAnsi="Garamond"/>
                <w:lang w:val="en-US"/>
              </w:rPr>
              <w:t>(1.41)</w:t>
            </w:r>
          </w:p>
        </w:tc>
        <w:tc>
          <w:tcPr>
            <w:tcW w:w="2253" w:type="dxa"/>
            <w:tcBorders>
              <w:top w:val="nil"/>
              <w:left w:val="nil"/>
              <w:bottom w:val="nil"/>
              <w:right w:val="nil"/>
            </w:tcBorders>
            <w:vAlign w:val="center"/>
          </w:tcPr>
          <w:p w14:paraId="328DC954" w14:textId="77777777" w:rsidR="003A67F5" w:rsidRDefault="003A67F5" w:rsidP="00F56421">
            <w:pPr>
              <w:jc w:val="center"/>
              <w:rPr>
                <w:rFonts w:ascii="Garamond" w:hAnsi="Garamond"/>
                <w:lang w:val="en-US"/>
              </w:rPr>
            </w:pPr>
            <w:r>
              <w:rPr>
                <w:rFonts w:ascii="Garamond" w:hAnsi="Garamond"/>
                <w:lang w:val="en-US"/>
              </w:rPr>
              <w:t>(0.99)</w:t>
            </w:r>
          </w:p>
        </w:tc>
        <w:tc>
          <w:tcPr>
            <w:tcW w:w="2253" w:type="dxa"/>
            <w:tcBorders>
              <w:top w:val="nil"/>
              <w:left w:val="nil"/>
              <w:bottom w:val="nil"/>
              <w:right w:val="nil"/>
            </w:tcBorders>
            <w:vAlign w:val="center"/>
          </w:tcPr>
          <w:p w14:paraId="047174AF" w14:textId="77777777" w:rsidR="003A67F5" w:rsidRDefault="003A67F5" w:rsidP="00F56421">
            <w:pPr>
              <w:jc w:val="center"/>
              <w:rPr>
                <w:rFonts w:ascii="Garamond" w:hAnsi="Garamond"/>
                <w:lang w:val="en-US"/>
              </w:rPr>
            </w:pPr>
            <w:r>
              <w:rPr>
                <w:rFonts w:ascii="Garamond" w:hAnsi="Garamond"/>
                <w:lang w:val="en-US"/>
              </w:rPr>
              <w:t>(0.52)</w:t>
            </w:r>
          </w:p>
        </w:tc>
      </w:tr>
      <w:tr w:rsidR="003A67F5" w14:paraId="72D36C7B" w14:textId="77777777" w:rsidTr="00F56421">
        <w:tc>
          <w:tcPr>
            <w:tcW w:w="2252" w:type="dxa"/>
            <w:vMerge w:val="restart"/>
            <w:tcBorders>
              <w:top w:val="nil"/>
              <w:left w:val="nil"/>
              <w:right w:val="nil"/>
            </w:tcBorders>
            <w:vAlign w:val="center"/>
          </w:tcPr>
          <w:p w14:paraId="0BF92750" w14:textId="77777777" w:rsidR="003A67F5" w:rsidRDefault="003A67F5" w:rsidP="00F56421">
            <w:pPr>
              <w:rPr>
                <w:rFonts w:ascii="Garamond" w:hAnsi="Garamond"/>
                <w:lang w:val="en-US"/>
              </w:rPr>
            </w:pPr>
            <w:r>
              <w:rPr>
                <w:rFonts w:ascii="Garamond" w:hAnsi="Garamond"/>
                <w:lang w:val="en-US"/>
              </w:rPr>
              <w:t>Opposition</w:t>
            </w:r>
            <w:r>
              <w:rPr>
                <w:rFonts w:ascii="Garamond" w:hAnsi="Garamond"/>
                <w:vertAlign w:val="superscript"/>
                <w:lang w:val="en-US"/>
              </w:rPr>
              <w:t>§</w:t>
            </w:r>
          </w:p>
        </w:tc>
        <w:tc>
          <w:tcPr>
            <w:tcW w:w="2252" w:type="dxa"/>
            <w:tcBorders>
              <w:top w:val="nil"/>
              <w:left w:val="nil"/>
              <w:bottom w:val="nil"/>
              <w:right w:val="nil"/>
            </w:tcBorders>
            <w:vAlign w:val="center"/>
          </w:tcPr>
          <w:p w14:paraId="7065CC8D" w14:textId="77777777" w:rsidR="003A67F5" w:rsidRDefault="003A67F5" w:rsidP="00F56421">
            <w:pPr>
              <w:jc w:val="center"/>
              <w:rPr>
                <w:rFonts w:ascii="Garamond" w:hAnsi="Garamond"/>
                <w:lang w:val="en-US"/>
              </w:rPr>
            </w:pPr>
            <w:r>
              <w:rPr>
                <w:rFonts w:ascii="Garamond" w:hAnsi="Garamond"/>
                <w:lang w:val="en-US"/>
              </w:rPr>
              <w:t>-0.19</w:t>
            </w:r>
          </w:p>
        </w:tc>
        <w:tc>
          <w:tcPr>
            <w:tcW w:w="2253" w:type="dxa"/>
            <w:tcBorders>
              <w:top w:val="nil"/>
              <w:left w:val="nil"/>
              <w:bottom w:val="nil"/>
              <w:right w:val="nil"/>
            </w:tcBorders>
            <w:vAlign w:val="center"/>
          </w:tcPr>
          <w:p w14:paraId="0C6528AC" w14:textId="77777777" w:rsidR="003A67F5" w:rsidRDefault="003A67F5" w:rsidP="00F56421">
            <w:pPr>
              <w:jc w:val="center"/>
              <w:rPr>
                <w:rFonts w:ascii="Garamond" w:hAnsi="Garamond"/>
                <w:lang w:val="en-US"/>
              </w:rPr>
            </w:pPr>
            <w:r>
              <w:rPr>
                <w:rFonts w:ascii="Garamond" w:hAnsi="Garamond"/>
                <w:lang w:val="en-US"/>
              </w:rPr>
              <w:t>-0.68</w:t>
            </w:r>
          </w:p>
        </w:tc>
        <w:tc>
          <w:tcPr>
            <w:tcW w:w="2253" w:type="dxa"/>
            <w:tcBorders>
              <w:top w:val="nil"/>
              <w:left w:val="nil"/>
              <w:bottom w:val="nil"/>
              <w:right w:val="nil"/>
            </w:tcBorders>
            <w:vAlign w:val="center"/>
          </w:tcPr>
          <w:p w14:paraId="1FD6143F" w14:textId="77777777" w:rsidR="003A67F5" w:rsidRDefault="003A67F5" w:rsidP="00F56421">
            <w:pPr>
              <w:jc w:val="center"/>
              <w:rPr>
                <w:rFonts w:ascii="Garamond" w:hAnsi="Garamond"/>
                <w:lang w:val="en-US"/>
              </w:rPr>
            </w:pPr>
            <w:r>
              <w:rPr>
                <w:rFonts w:ascii="Garamond" w:hAnsi="Garamond"/>
                <w:lang w:val="en-US"/>
              </w:rPr>
              <w:t>-0.09</w:t>
            </w:r>
          </w:p>
        </w:tc>
      </w:tr>
      <w:tr w:rsidR="003A67F5" w14:paraId="09328F2A" w14:textId="77777777" w:rsidTr="00F56421">
        <w:tc>
          <w:tcPr>
            <w:tcW w:w="2252" w:type="dxa"/>
            <w:vMerge/>
            <w:tcBorders>
              <w:left w:val="nil"/>
              <w:right w:val="nil"/>
            </w:tcBorders>
          </w:tcPr>
          <w:p w14:paraId="33F5A258" w14:textId="77777777" w:rsidR="003A67F5" w:rsidRDefault="003A67F5" w:rsidP="00F56421">
            <w:pPr>
              <w:jc w:val="both"/>
              <w:rPr>
                <w:rFonts w:ascii="Garamond" w:hAnsi="Garamond"/>
                <w:lang w:val="en-US"/>
              </w:rPr>
            </w:pPr>
          </w:p>
        </w:tc>
        <w:tc>
          <w:tcPr>
            <w:tcW w:w="2252" w:type="dxa"/>
            <w:tcBorders>
              <w:top w:val="nil"/>
              <w:left w:val="nil"/>
              <w:right w:val="nil"/>
            </w:tcBorders>
            <w:vAlign w:val="center"/>
          </w:tcPr>
          <w:p w14:paraId="7161E6F4" w14:textId="77777777" w:rsidR="003A67F5" w:rsidRDefault="003A67F5" w:rsidP="00F56421">
            <w:pPr>
              <w:jc w:val="center"/>
              <w:rPr>
                <w:rFonts w:ascii="Garamond" w:hAnsi="Garamond"/>
                <w:lang w:val="en-US"/>
              </w:rPr>
            </w:pPr>
            <w:r>
              <w:rPr>
                <w:rFonts w:ascii="Garamond" w:hAnsi="Garamond"/>
                <w:lang w:val="en-US"/>
              </w:rPr>
              <w:t>(1.01)</w:t>
            </w:r>
          </w:p>
        </w:tc>
        <w:tc>
          <w:tcPr>
            <w:tcW w:w="2253" w:type="dxa"/>
            <w:tcBorders>
              <w:top w:val="nil"/>
              <w:left w:val="nil"/>
              <w:right w:val="nil"/>
            </w:tcBorders>
            <w:vAlign w:val="center"/>
          </w:tcPr>
          <w:p w14:paraId="53E60870" w14:textId="77777777" w:rsidR="003A67F5" w:rsidRDefault="003A67F5" w:rsidP="00F56421">
            <w:pPr>
              <w:jc w:val="center"/>
              <w:rPr>
                <w:rFonts w:ascii="Garamond" w:hAnsi="Garamond"/>
                <w:lang w:val="en-US"/>
              </w:rPr>
            </w:pPr>
            <w:r>
              <w:rPr>
                <w:rFonts w:ascii="Garamond" w:hAnsi="Garamond"/>
                <w:lang w:val="en-US"/>
              </w:rPr>
              <w:t>(0.71)</w:t>
            </w:r>
          </w:p>
        </w:tc>
        <w:tc>
          <w:tcPr>
            <w:tcW w:w="2253" w:type="dxa"/>
            <w:tcBorders>
              <w:top w:val="nil"/>
              <w:left w:val="nil"/>
              <w:right w:val="nil"/>
            </w:tcBorders>
            <w:vAlign w:val="center"/>
          </w:tcPr>
          <w:p w14:paraId="3ADE9CCF" w14:textId="77777777" w:rsidR="003A67F5" w:rsidRDefault="003A67F5" w:rsidP="00F56421">
            <w:pPr>
              <w:jc w:val="center"/>
              <w:rPr>
                <w:rFonts w:ascii="Garamond" w:hAnsi="Garamond"/>
                <w:lang w:val="en-US"/>
              </w:rPr>
            </w:pPr>
            <w:r>
              <w:rPr>
                <w:rFonts w:ascii="Garamond" w:hAnsi="Garamond"/>
                <w:lang w:val="en-US"/>
              </w:rPr>
              <w:t>(0.37)</w:t>
            </w:r>
          </w:p>
        </w:tc>
      </w:tr>
      <w:tr w:rsidR="003A67F5" w14:paraId="180944FD" w14:textId="77777777" w:rsidTr="00F56421">
        <w:tc>
          <w:tcPr>
            <w:tcW w:w="2252" w:type="dxa"/>
            <w:tcBorders>
              <w:left w:val="nil"/>
              <w:bottom w:val="nil"/>
              <w:right w:val="nil"/>
            </w:tcBorders>
          </w:tcPr>
          <w:p w14:paraId="73AAE930" w14:textId="77777777" w:rsidR="003A67F5" w:rsidRDefault="003A67F5" w:rsidP="00F56421">
            <w:pPr>
              <w:jc w:val="both"/>
              <w:rPr>
                <w:rFonts w:ascii="Garamond" w:hAnsi="Garamond"/>
                <w:lang w:val="en-US"/>
              </w:rPr>
            </w:pPr>
            <w:r w:rsidRPr="00144F40">
              <w:rPr>
                <w:rFonts w:ascii="Garamond" w:hAnsi="Garamond"/>
                <w:lang w:val="en-US"/>
              </w:rPr>
              <w:t>R</w:t>
            </w:r>
            <w:r w:rsidRPr="00144F40">
              <w:rPr>
                <w:rFonts w:ascii="Garamond" w:hAnsi="Garamond"/>
                <w:vertAlign w:val="superscript"/>
                <w:lang w:val="en-US"/>
              </w:rPr>
              <w:t>2</w:t>
            </w:r>
          </w:p>
        </w:tc>
        <w:tc>
          <w:tcPr>
            <w:tcW w:w="2252" w:type="dxa"/>
            <w:tcBorders>
              <w:left w:val="nil"/>
              <w:bottom w:val="nil"/>
              <w:right w:val="nil"/>
            </w:tcBorders>
            <w:vAlign w:val="center"/>
          </w:tcPr>
          <w:p w14:paraId="7EC0D9B5" w14:textId="77777777" w:rsidR="003A67F5" w:rsidRDefault="003A67F5" w:rsidP="00F56421">
            <w:pPr>
              <w:jc w:val="center"/>
              <w:rPr>
                <w:rFonts w:ascii="Garamond" w:hAnsi="Garamond"/>
                <w:lang w:val="en-US"/>
              </w:rPr>
            </w:pPr>
            <w:r>
              <w:rPr>
                <w:rFonts w:ascii="Garamond" w:hAnsi="Garamond"/>
                <w:lang w:val="en-US"/>
              </w:rPr>
              <w:t>0.05</w:t>
            </w:r>
          </w:p>
        </w:tc>
        <w:tc>
          <w:tcPr>
            <w:tcW w:w="2253" w:type="dxa"/>
            <w:tcBorders>
              <w:left w:val="nil"/>
              <w:bottom w:val="nil"/>
              <w:right w:val="nil"/>
            </w:tcBorders>
            <w:vAlign w:val="center"/>
          </w:tcPr>
          <w:p w14:paraId="476CFDF3" w14:textId="77777777" w:rsidR="003A67F5" w:rsidRDefault="003A67F5" w:rsidP="00F56421">
            <w:pPr>
              <w:jc w:val="center"/>
              <w:rPr>
                <w:rFonts w:ascii="Garamond" w:hAnsi="Garamond"/>
                <w:lang w:val="en-US"/>
              </w:rPr>
            </w:pPr>
            <w:r>
              <w:rPr>
                <w:rFonts w:ascii="Garamond" w:hAnsi="Garamond"/>
                <w:lang w:val="en-US"/>
              </w:rPr>
              <w:t>0.05</w:t>
            </w:r>
          </w:p>
        </w:tc>
        <w:tc>
          <w:tcPr>
            <w:tcW w:w="2253" w:type="dxa"/>
            <w:tcBorders>
              <w:left w:val="nil"/>
              <w:bottom w:val="nil"/>
              <w:right w:val="nil"/>
            </w:tcBorders>
            <w:vAlign w:val="center"/>
          </w:tcPr>
          <w:p w14:paraId="3B571D3B" w14:textId="77777777" w:rsidR="003A67F5" w:rsidRDefault="003A67F5" w:rsidP="00F56421">
            <w:pPr>
              <w:jc w:val="center"/>
              <w:rPr>
                <w:rFonts w:ascii="Garamond" w:hAnsi="Garamond"/>
                <w:lang w:val="en-US"/>
              </w:rPr>
            </w:pPr>
            <w:r>
              <w:rPr>
                <w:rFonts w:ascii="Garamond" w:hAnsi="Garamond"/>
                <w:lang w:val="en-US"/>
              </w:rPr>
              <w:t>0.09</w:t>
            </w:r>
          </w:p>
        </w:tc>
      </w:tr>
      <w:tr w:rsidR="003A67F5" w14:paraId="37688F4D" w14:textId="77777777" w:rsidTr="00F56421">
        <w:tc>
          <w:tcPr>
            <w:tcW w:w="2252" w:type="dxa"/>
            <w:tcBorders>
              <w:top w:val="nil"/>
              <w:left w:val="nil"/>
              <w:bottom w:val="double" w:sz="4" w:space="0" w:color="auto"/>
              <w:right w:val="nil"/>
            </w:tcBorders>
          </w:tcPr>
          <w:p w14:paraId="36A86E9C" w14:textId="77777777" w:rsidR="003A67F5" w:rsidRDefault="003A67F5" w:rsidP="00F56421">
            <w:pPr>
              <w:jc w:val="both"/>
              <w:rPr>
                <w:rFonts w:ascii="Garamond" w:hAnsi="Garamond"/>
                <w:lang w:val="en-US"/>
              </w:rPr>
            </w:pPr>
            <w:r>
              <w:rPr>
                <w:rFonts w:ascii="Garamond" w:hAnsi="Garamond"/>
                <w:lang w:val="en-US"/>
              </w:rPr>
              <w:t>Observations</w:t>
            </w:r>
          </w:p>
        </w:tc>
        <w:tc>
          <w:tcPr>
            <w:tcW w:w="2252" w:type="dxa"/>
            <w:tcBorders>
              <w:top w:val="nil"/>
              <w:left w:val="nil"/>
              <w:bottom w:val="double" w:sz="4" w:space="0" w:color="auto"/>
              <w:right w:val="nil"/>
            </w:tcBorders>
            <w:vAlign w:val="center"/>
          </w:tcPr>
          <w:p w14:paraId="76A82232" w14:textId="77777777" w:rsidR="003A67F5" w:rsidRDefault="003A67F5" w:rsidP="00F56421">
            <w:pPr>
              <w:jc w:val="center"/>
              <w:rPr>
                <w:rFonts w:ascii="Garamond" w:hAnsi="Garamond"/>
                <w:lang w:val="en-US"/>
              </w:rPr>
            </w:pPr>
            <w:r>
              <w:rPr>
                <w:rFonts w:ascii="Garamond" w:hAnsi="Garamond"/>
                <w:lang w:val="en-US"/>
              </w:rPr>
              <w:t>196</w:t>
            </w:r>
          </w:p>
        </w:tc>
        <w:tc>
          <w:tcPr>
            <w:tcW w:w="2253" w:type="dxa"/>
            <w:tcBorders>
              <w:top w:val="nil"/>
              <w:left w:val="nil"/>
              <w:bottom w:val="double" w:sz="4" w:space="0" w:color="auto"/>
              <w:right w:val="nil"/>
            </w:tcBorders>
            <w:vAlign w:val="center"/>
          </w:tcPr>
          <w:p w14:paraId="2B34DBF7" w14:textId="77777777" w:rsidR="003A67F5" w:rsidRDefault="003A67F5" w:rsidP="00F56421">
            <w:pPr>
              <w:jc w:val="center"/>
              <w:rPr>
                <w:rFonts w:ascii="Garamond" w:hAnsi="Garamond"/>
                <w:lang w:val="en-US"/>
              </w:rPr>
            </w:pPr>
            <w:r>
              <w:rPr>
                <w:rFonts w:ascii="Garamond" w:hAnsi="Garamond"/>
                <w:lang w:val="en-US"/>
              </w:rPr>
              <w:t>196</w:t>
            </w:r>
          </w:p>
        </w:tc>
        <w:tc>
          <w:tcPr>
            <w:tcW w:w="2253" w:type="dxa"/>
            <w:tcBorders>
              <w:top w:val="nil"/>
              <w:left w:val="nil"/>
              <w:bottom w:val="double" w:sz="4" w:space="0" w:color="auto"/>
              <w:right w:val="nil"/>
            </w:tcBorders>
            <w:vAlign w:val="center"/>
          </w:tcPr>
          <w:p w14:paraId="25E759B1" w14:textId="77777777" w:rsidR="003A67F5" w:rsidRDefault="003A67F5" w:rsidP="00F56421">
            <w:pPr>
              <w:jc w:val="center"/>
              <w:rPr>
                <w:rFonts w:ascii="Garamond" w:hAnsi="Garamond"/>
                <w:lang w:val="en-US"/>
              </w:rPr>
            </w:pPr>
            <w:r>
              <w:rPr>
                <w:rFonts w:ascii="Garamond" w:hAnsi="Garamond"/>
                <w:lang w:val="en-US"/>
              </w:rPr>
              <w:t>196</w:t>
            </w:r>
          </w:p>
        </w:tc>
      </w:tr>
      <w:tr w:rsidR="003A67F5" w14:paraId="164554A8" w14:textId="77777777" w:rsidTr="00F56421">
        <w:tc>
          <w:tcPr>
            <w:tcW w:w="9010" w:type="dxa"/>
            <w:gridSpan w:val="4"/>
            <w:tcBorders>
              <w:top w:val="double" w:sz="4" w:space="0" w:color="auto"/>
              <w:left w:val="nil"/>
              <w:bottom w:val="nil"/>
              <w:right w:val="nil"/>
            </w:tcBorders>
            <w:vAlign w:val="center"/>
          </w:tcPr>
          <w:p w14:paraId="414E590F" w14:textId="77777777" w:rsidR="003A67F5" w:rsidRPr="00093D04" w:rsidRDefault="003A67F5" w:rsidP="00F56421">
            <w:pPr>
              <w:jc w:val="both"/>
              <w:rPr>
                <w:rFonts w:ascii="Garamond" w:hAnsi="Garamond"/>
                <w:i/>
                <w:sz w:val="20"/>
                <w:szCs w:val="20"/>
                <w:lang w:val="en-US"/>
              </w:rPr>
            </w:pPr>
            <w:r w:rsidRPr="00093D04">
              <w:rPr>
                <w:rFonts w:ascii="Garamond" w:hAnsi="Garamond"/>
                <w:i/>
                <w:sz w:val="20"/>
                <w:szCs w:val="20"/>
                <w:lang w:val="en-US"/>
              </w:rPr>
              <w:t>***p&lt;0.</w:t>
            </w:r>
            <w:r>
              <w:rPr>
                <w:rFonts w:ascii="Garamond" w:hAnsi="Garamond"/>
                <w:i/>
                <w:sz w:val="20"/>
                <w:szCs w:val="20"/>
                <w:lang w:val="en-US"/>
              </w:rPr>
              <w:t>0</w:t>
            </w:r>
            <w:r w:rsidRPr="00093D04">
              <w:rPr>
                <w:rFonts w:ascii="Garamond" w:hAnsi="Garamond"/>
                <w:i/>
                <w:sz w:val="20"/>
                <w:szCs w:val="20"/>
                <w:lang w:val="en-US"/>
              </w:rPr>
              <w:t>01, **p&lt;0.</w:t>
            </w:r>
            <w:r>
              <w:rPr>
                <w:rFonts w:ascii="Garamond" w:hAnsi="Garamond"/>
                <w:i/>
                <w:sz w:val="20"/>
                <w:szCs w:val="20"/>
                <w:lang w:val="en-US"/>
              </w:rPr>
              <w:t>01</w:t>
            </w:r>
            <w:r w:rsidRPr="00093D04">
              <w:rPr>
                <w:rFonts w:ascii="Garamond" w:hAnsi="Garamond"/>
                <w:i/>
                <w:sz w:val="20"/>
                <w:szCs w:val="20"/>
                <w:lang w:val="en-US"/>
              </w:rPr>
              <w:t>, *p&lt;0.</w:t>
            </w:r>
            <w:r>
              <w:rPr>
                <w:rFonts w:ascii="Garamond" w:hAnsi="Garamond"/>
                <w:i/>
                <w:sz w:val="20"/>
                <w:szCs w:val="20"/>
                <w:lang w:val="en-US"/>
              </w:rPr>
              <w:t>05</w:t>
            </w:r>
          </w:p>
          <w:p w14:paraId="75BB775A" w14:textId="77777777" w:rsidR="003A67F5" w:rsidRPr="00093D04" w:rsidRDefault="003A67F5" w:rsidP="00F56421">
            <w:pPr>
              <w:jc w:val="both"/>
              <w:rPr>
                <w:rFonts w:ascii="Garamond" w:hAnsi="Garamond"/>
                <w:iCs/>
                <w:sz w:val="20"/>
                <w:szCs w:val="20"/>
                <w:lang w:val="en-US"/>
              </w:rPr>
            </w:pPr>
            <w:r w:rsidRPr="00093D04">
              <w:rPr>
                <w:rFonts w:ascii="Garamond" w:hAnsi="Garamond"/>
                <w:iCs/>
                <w:sz w:val="20"/>
                <w:szCs w:val="20"/>
                <w:lang w:val="en-US"/>
              </w:rPr>
              <w:t xml:space="preserve">Dependent variables: 0-100 percentage coverage. </w:t>
            </w:r>
          </w:p>
          <w:p w14:paraId="33DEAEE8" w14:textId="77777777" w:rsidR="003A67F5" w:rsidRPr="00093D04" w:rsidRDefault="003A67F5" w:rsidP="00F56421">
            <w:pPr>
              <w:jc w:val="both"/>
              <w:rPr>
                <w:rFonts w:ascii="Garamond" w:hAnsi="Garamond"/>
                <w:sz w:val="20"/>
                <w:szCs w:val="20"/>
                <w:lang w:val="en-US"/>
              </w:rPr>
            </w:pPr>
            <w:r w:rsidRPr="00D73827">
              <w:rPr>
                <w:rFonts w:ascii="Garamond" w:hAnsi="Garamond"/>
                <w:vertAlign w:val="superscript"/>
                <w:lang w:val="en-US"/>
              </w:rPr>
              <w:t>†</w:t>
            </w:r>
            <w:r w:rsidRPr="00093D04">
              <w:rPr>
                <w:rFonts w:ascii="Garamond" w:hAnsi="Garamond"/>
                <w:sz w:val="20"/>
                <w:szCs w:val="20"/>
                <w:vertAlign w:val="superscript"/>
                <w:lang w:val="en-US"/>
              </w:rPr>
              <w:t xml:space="preserve"> </w:t>
            </w:r>
            <w:r w:rsidRPr="00093D04">
              <w:rPr>
                <w:rFonts w:ascii="Garamond" w:hAnsi="Garamond"/>
                <w:sz w:val="20"/>
                <w:szCs w:val="20"/>
                <w:lang w:val="en-US"/>
              </w:rPr>
              <w:t xml:space="preserve">Coded 0 male and 1 female. </w:t>
            </w:r>
          </w:p>
          <w:p w14:paraId="00E8D3D3" w14:textId="77777777" w:rsidR="003A67F5" w:rsidRPr="00093D04" w:rsidRDefault="003A67F5" w:rsidP="00F56421">
            <w:pPr>
              <w:jc w:val="both"/>
              <w:rPr>
                <w:rFonts w:ascii="Garamond" w:hAnsi="Garamond"/>
                <w:sz w:val="20"/>
                <w:szCs w:val="20"/>
                <w:lang w:val="en-US"/>
              </w:rPr>
            </w:pPr>
            <w:r>
              <w:rPr>
                <w:rFonts w:ascii="Garamond" w:hAnsi="Garamond"/>
                <w:vertAlign w:val="superscript"/>
                <w:lang w:val="en-US"/>
              </w:rPr>
              <w:t>‡</w:t>
            </w:r>
            <w:r w:rsidRPr="00093D04">
              <w:rPr>
                <w:rFonts w:ascii="Garamond" w:hAnsi="Garamond"/>
                <w:sz w:val="20"/>
                <w:szCs w:val="20"/>
                <w:vertAlign w:val="superscript"/>
                <w:lang w:val="en-US"/>
              </w:rPr>
              <w:t xml:space="preserve"> </w:t>
            </w:r>
            <w:r w:rsidRPr="00093D04">
              <w:rPr>
                <w:rFonts w:ascii="Garamond" w:hAnsi="Garamond"/>
                <w:sz w:val="20"/>
                <w:szCs w:val="20"/>
                <w:lang w:val="en-US"/>
              </w:rPr>
              <w:t>Conservative Party is the reference category.</w:t>
            </w:r>
          </w:p>
          <w:p w14:paraId="7F12FB73" w14:textId="77777777" w:rsidR="003A67F5" w:rsidRDefault="003A67F5" w:rsidP="00F56421">
            <w:pPr>
              <w:rPr>
                <w:rFonts w:ascii="Garamond" w:hAnsi="Garamond"/>
                <w:lang w:val="en-US"/>
              </w:rPr>
            </w:pPr>
            <w:r>
              <w:rPr>
                <w:rFonts w:ascii="Garamond" w:hAnsi="Garamond"/>
                <w:sz w:val="20"/>
                <w:szCs w:val="20"/>
                <w:vertAlign w:val="superscript"/>
                <w:lang w:val="en-US"/>
              </w:rPr>
              <w:t>§</w:t>
            </w:r>
            <w:r w:rsidRPr="00093D04">
              <w:rPr>
                <w:rFonts w:ascii="Garamond" w:hAnsi="Garamond"/>
                <w:sz w:val="20"/>
                <w:szCs w:val="20"/>
                <w:lang w:val="en-US"/>
              </w:rPr>
              <w:t xml:space="preserve"> Coded 0 government and 1 opposition.</w:t>
            </w:r>
          </w:p>
        </w:tc>
      </w:tr>
    </w:tbl>
    <w:p w14:paraId="7CCD6301" w14:textId="77777777" w:rsidR="003A67F5" w:rsidRDefault="003A67F5" w:rsidP="003A67F5">
      <w:pPr>
        <w:spacing w:line="480" w:lineRule="auto"/>
        <w:jc w:val="both"/>
        <w:rPr>
          <w:rFonts w:ascii="Garamond" w:hAnsi="Garamond"/>
          <w:sz w:val="22"/>
          <w:szCs w:val="22"/>
          <w:lang w:val="en-US"/>
        </w:rPr>
      </w:pPr>
    </w:p>
    <w:p w14:paraId="6E5C237C" w14:textId="77777777" w:rsidR="003A67F5" w:rsidRDefault="003A67F5" w:rsidP="003A67F5">
      <w:pPr>
        <w:spacing w:line="480" w:lineRule="auto"/>
        <w:jc w:val="both"/>
        <w:rPr>
          <w:rFonts w:ascii="Garamond" w:hAnsi="Garamond"/>
          <w:sz w:val="22"/>
          <w:szCs w:val="22"/>
          <w:lang w:val="en-US"/>
        </w:rPr>
      </w:pPr>
    </w:p>
    <w:p w14:paraId="5FCA2B47" w14:textId="77777777" w:rsidR="003A67F5" w:rsidRDefault="003A67F5" w:rsidP="003A67F5">
      <w:pPr>
        <w:spacing w:line="480" w:lineRule="auto"/>
        <w:jc w:val="both"/>
        <w:rPr>
          <w:rFonts w:ascii="Garamond" w:hAnsi="Garamond"/>
          <w:sz w:val="22"/>
          <w:szCs w:val="22"/>
          <w:lang w:val="en-US"/>
        </w:rPr>
      </w:pPr>
    </w:p>
    <w:tbl>
      <w:tblPr>
        <w:tblStyle w:val="TableGrid"/>
        <w:tblW w:w="0" w:type="auto"/>
        <w:tblLook w:val="04A0" w:firstRow="1" w:lastRow="0" w:firstColumn="1" w:lastColumn="0" w:noHBand="0" w:noVBand="1"/>
      </w:tblPr>
      <w:tblGrid>
        <w:gridCol w:w="2252"/>
        <w:gridCol w:w="2252"/>
        <w:gridCol w:w="2253"/>
        <w:gridCol w:w="2253"/>
      </w:tblGrid>
      <w:tr w:rsidR="003A67F5" w14:paraId="00B28B1B" w14:textId="77777777" w:rsidTr="00F56421">
        <w:tc>
          <w:tcPr>
            <w:tcW w:w="9010" w:type="dxa"/>
            <w:gridSpan w:val="4"/>
            <w:tcBorders>
              <w:top w:val="nil"/>
              <w:left w:val="nil"/>
              <w:bottom w:val="double" w:sz="4" w:space="0" w:color="auto"/>
              <w:right w:val="nil"/>
            </w:tcBorders>
          </w:tcPr>
          <w:p w14:paraId="69EB3DE6" w14:textId="1CA754A5" w:rsidR="003A67F5" w:rsidRDefault="003A67F5" w:rsidP="00F56421">
            <w:pPr>
              <w:jc w:val="both"/>
              <w:rPr>
                <w:rFonts w:ascii="Garamond" w:hAnsi="Garamond"/>
                <w:lang w:val="en-US"/>
              </w:rPr>
            </w:pPr>
            <w:r>
              <w:rPr>
                <w:rFonts w:ascii="Garamond" w:hAnsi="Garamond"/>
                <w:b/>
                <w:bCs/>
                <w:lang w:val="en-US"/>
              </w:rPr>
              <w:t xml:space="preserve">Table </w:t>
            </w:r>
            <w:r w:rsidR="003756CD">
              <w:rPr>
                <w:rFonts w:ascii="Garamond" w:hAnsi="Garamond"/>
                <w:b/>
                <w:bCs/>
                <w:lang w:val="en-US"/>
              </w:rPr>
              <w:t>A</w:t>
            </w:r>
            <w:r>
              <w:rPr>
                <w:rFonts w:ascii="Garamond" w:hAnsi="Garamond"/>
                <w:b/>
                <w:bCs/>
                <w:lang w:val="en-US"/>
              </w:rPr>
              <w:t xml:space="preserve">3. </w:t>
            </w:r>
            <w:r w:rsidRPr="000E310F">
              <w:rPr>
                <w:rFonts w:ascii="Garamond" w:hAnsi="Garamond"/>
                <w:lang w:val="en-US"/>
              </w:rPr>
              <w:t xml:space="preserve">Effect of gender on </w:t>
            </w:r>
            <w:r>
              <w:rPr>
                <w:rFonts w:ascii="Garamond" w:hAnsi="Garamond"/>
                <w:lang w:val="en-US"/>
              </w:rPr>
              <w:t>adversarial</w:t>
            </w:r>
            <w:r w:rsidRPr="000E310F">
              <w:rPr>
                <w:rFonts w:ascii="Garamond" w:hAnsi="Garamond"/>
                <w:lang w:val="en-US"/>
              </w:rPr>
              <w:t>,</w:t>
            </w:r>
            <w:r>
              <w:rPr>
                <w:rFonts w:ascii="Garamond" w:hAnsi="Garamond"/>
                <w:b/>
                <w:bCs/>
                <w:lang w:val="en-US"/>
              </w:rPr>
              <w:t xml:space="preserve"> </w:t>
            </w:r>
            <w:r>
              <w:rPr>
                <w:rFonts w:ascii="Garamond" w:hAnsi="Garamond"/>
                <w:lang w:val="en-US"/>
              </w:rPr>
              <w:t>fixed-effect OLS regressions (standard errors in parentheses)</w:t>
            </w:r>
          </w:p>
        </w:tc>
      </w:tr>
      <w:tr w:rsidR="003A67F5" w14:paraId="46017041" w14:textId="77777777" w:rsidTr="00F56421">
        <w:trPr>
          <w:trHeight w:val="381"/>
        </w:trPr>
        <w:tc>
          <w:tcPr>
            <w:tcW w:w="2252" w:type="dxa"/>
            <w:tcBorders>
              <w:top w:val="double" w:sz="4" w:space="0" w:color="auto"/>
              <w:left w:val="nil"/>
              <w:bottom w:val="nil"/>
              <w:right w:val="nil"/>
            </w:tcBorders>
          </w:tcPr>
          <w:p w14:paraId="5C8F4986" w14:textId="77777777" w:rsidR="003A67F5" w:rsidRDefault="003A67F5" w:rsidP="00F56421">
            <w:pPr>
              <w:jc w:val="both"/>
              <w:rPr>
                <w:rFonts w:ascii="Garamond" w:hAnsi="Garamond"/>
                <w:lang w:val="en-US"/>
              </w:rPr>
            </w:pPr>
          </w:p>
        </w:tc>
        <w:tc>
          <w:tcPr>
            <w:tcW w:w="6758" w:type="dxa"/>
            <w:gridSpan w:val="3"/>
            <w:tcBorders>
              <w:top w:val="single" w:sz="4" w:space="0" w:color="auto"/>
              <w:left w:val="nil"/>
              <w:right w:val="nil"/>
            </w:tcBorders>
            <w:vAlign w:val="center"/>
          </w:tcPr>
          <w:p w14:paraId="000474CC" w14:textId="77777777" w:rsidR="003A67F5" w:rsidRDefault="003A67F5" w:rsidP="00F56421">
            <w:pPr>
              <w:jc w:val="center"/>
              <w:rPr>
                <w:rFonts w:ascii="Garamond" w:hAnsi="Garamond"/>
                <w:lang w:val="en-US"/>
              </w:rPr>
            </w:pPr>
            <w:r>
              <w:rPr>
                <w:rFonts w:ascii="Garamond" w:hAnsi="Garamond"/>
                <w:lang w:val="en-US"/>
              </w:rPr>
              <w:t>Adversarial</w:t>
            </w:r>
          </w:p>
        </w:tc>
      </w:tr>
      <w:tr w:rsidR="003A67F5" w14:paraId="1DDC150F" w14:textId="77777777" w:rsidTr="00F56421">
        <w:trPr>
          <w:trHeight w:val="407"/>
        </w:trPr>
        <w:tc>
          <w:tcPr>
            <w:tcW w:w="2252" w:type="dxa"/>
            <w:tcBorders>
              <w:top w:val="nil"/>
              <w:left w:val="nil"/>
              <w:right w:val="nil"/>
            </w:tcBorders>
          </w:tcPr>
          <w:p w14:paraId="403C45A8" w14:textId="77777777" w:rsidR="003A67F5" w:rsidRDefault="003A67F5" w:rsidP="00F56421">
            <w:pPr>
              <w:jc w:val="both"/>
              <w:rPr>
                <w:rFonts w:ascii="Garamond" w:hAnsi="Garamond"/>
                <w:lang w:val="en-US"/>
              </w:rPr>
            </w:pPr>
          </w:p>
        </w:tc>
        <w:tc>
          <w:tcPr>
            <w:tcW w:w="2252" w:type="dxa"/>
            <w:tcBorders>
              <w:left w:val="nil"/>
              <w:right w:val="nil"/>
            </w:tcBorders>
            <w:vAlign w:val="center"/>
          </w:tcPr>
          <w:p w14:paraId="63490FC7" w14:textId="77777777" w:rsidR="003A67F5" w:rsidRDefault="003A67F5" w:rsidP="00F56421">
            <w:pPr>
              <w:jc w:val="center"/>
              <w:rPr>
                <w:rFonts w:ascii="Garamond" w:hAnsi="Garamond"/>
                <w:lang w:val="en-US"/>
              </w:rPr>
            </w:pPr>
            <w:r>
              <w:rPr>
                <w:rFonts w:ascii="Garamond" w:hAnsi="Garamond"/>
                <w:lang w:val="en-US"/>
              </w:rPr>
              <w:t>Against Person</w:t>
            </w:r>
          </w:p>
        </w:tc>
        <w:tc>
          <w:tcPr>
            <w:tcW w:w="2253" w:type="dxa"/>
            <w:tcBorders>
              <w:left w:val="nil"/>
              <w:right w:val="nil"/>
            </w:tcBorders>
            <w:vAlign w:val="center"/>
          </w:tcPr>
          <w:p w14:paraId="04EF25A8" w14:textId="77777777" w:rsidR="003A67F5" w:rsidRDefault="003A67F5" w:rsidP="00F56421">
            <w:pPr>
              <w:jc w:val="center"/>
              <w:rPr>
                <w:rFonts w:ascii="Garamond" w:hAnsi="Garamond"/>
                <w:lang w:val="en-US"/>
              </w:rPr>
            </w:pPr>
            <w:r>
              <w:rPr>
                <w:rFonts w:ascii="Garamond" w:hAnsi="Garamond"/>
                <w:lang w:val="en-US"/>
              </w:rPr>
              <w:t>Against Party</w:t>
            </w:r>
          </w:p>
        </w:tc>
        <w:tc>
          <w:tcPr>
            <w:tcW w:w="2253" w:type="dxa"/>
            <w:tcBorders>
              <w:left w:val="nil"/>
              <w:right w:val="nil"/>
            </w:tcBorders>
            <w:vAlign w:val="center"/>
          </w:tcPr>
          <w:p w14:paraId="658441C5" w14:textId="77777777" w:rsidR="003A67F5" w:rsidRDefault="003A67F5" w:rsidP="00F56421">
            <w:pPr>
              <w:jc w:val="center"/>
              <w:rPr>
                <w:rFonts w:ascii="Garamond" w:hAnsi="Garamond"/>
                <w:lang w:val="en-US"/>
              </w:rPr>
            </w:pPr>
            <w:r>
              <w:rPr>
                <w:rFonts w:ascii="Garamond" w:hAnsi="Garamond"/>
                <w:lang w:val="en-US"/>
              </w:rPr>
              <w:t>Against Other</w:t>
            </w:r>
          </w:p>
        </w:tc>
      </w:tr>
      <w:tr w:rsidR="003A67F5" w14:paraId="117CFD82" w14:textId="77777777" w:rsidTr="00F56421">
        <w:tc>
          <w:tcPr>
            <w:tcW w:w="2252" w:type="dxa"/>
            <w:vMerge w:val="restart"/>
            <w:tcBorders>
              <w:left w:val="nil"/>
              <w:right w:val="nil"/>
            </w:tcBorders>
            <w:vAlign w:val="center"/>
          </w:tcPr>
          <w:p w14:paraId="1F20A8E8" w14:textId="77777777" w:rsidR="003A67F5" w:rsidRDefault="003A67F5" w:rsidP="00F56421">
            <w:pPr>
              <w:rPr>
                <w:rFonts w:ascii="Garamond" w:hAnsi="Garamond"/>
                <w:lang w:val="en-US"/>
              </w:rPr>
            </w:pPr>
            <w:r>
              <w:rPr>
                <w:rFonts w:ascii="Garamond" w:hAnsi="Garamond"/>
                <w:lang w:val="en-US"/>
              </w:rPr>
              <w:t>Female</w:t>
            </w:r>
            <w:r w:rsidRPr="00D73827">
              <w:rPr>
                <w:rFonts w:ascii="Garamond" w:hAnsi="Garamond"/>
                <w:vertAlign w:val="superscript"/>
                <w:lang w:val="en-US"/>
              </w:rPr>
              <w:t>†</w:t>
            </w:r>
          </w:p>
        </w:tc>
        <w:tc>
          <w:tcPr>
            <w:tcW w:w="2252" w:type="dxa"/>
            <w:tcBorders>
              <w:left w:val="nil"/>
              <w:bottom w:val="nil"/>
              <w:right w:val="nil"/>
            </w:tcBorders>
            <w:vAlign w:val="center"/>
          </w:tcPr>
          <w:p w14:paraId="42FC988F" w14:textId="77777777" w:rsidR="003A67F5" w:rsidRDefault="003A67F5" w:rsidP="00F56421">
            <w:pPr>
              <w:jc w:val="center"/>
              <w:rPr>
                <w:rFonts w:ascii="Garamond" w:hAnsi="Garamond"/>
                <w:lang w:val="en-US"/>
              </w:rPr>
            </w:pPr>
            <w:r>
              <w:rPr>
                <w:rFonts w:ascii="Garamond" w:hAnsi="Garamond"/>
                <w:lang w:val="en-US"/>
              </w:rPr>
              <w:t>-1.02</w:t>
            </w:r>
          </w:p>
        </w:tc>
        <w:tc>
          <w:tcPr>
            <w:tcW w:w="2253" w:type="dxa"/>
            <w:tcBorders>
              <w:left w:val="nil"/>
              <w:bottom w:val="nil"/>
              <w:right w:val="nil"/>
            </w:tcBorders>
            <w:vAlign w:val="center"/>
          </w:tcPr>
          <w:p w14:paraId="6F757C57" w14:textId="77777777" w:rsidR="003A67F5" w:rsidRDefault="003A67F5" w:rsidP="00F56421">
            <w:pPr>
              <w:jc w:val="center"/>
              <w:rPr>
                <w:rFonts w:ascii="Garamond" w:hAnsi="Garamond"/>
                <w:lang w:val="en-US"/>
              </w:rPr>
            </w:pPr>
            <w:r>
              <w:rPr>
                <w:rFonts w:ascii="Garamond" w:hAnsi="Garamond"/>
                <w:lang w:val="en-US"/>
              </w:rPr>
              <w:t>-4.68**</w:t>
            </w:r>
          </w:p>
        </w:tc>
        <w:tc>
          <w:tcPr>
            <w:tcW w:w="2253" w:type="dxa"/>
            <w:tcBorders>
              <w:left w:val="nil"/>
              <w:bottom w:val="nil"/>
              <w:right w:val="nil"/>
            </w:tcBorders>
            <w:vAlign w:val="center"/>
          </w:tcPr>
          <w:p w14:paraId="09300002" w14:textId="77777777" w:rsidR="003A67F5" w:rsidRDefault="003A67F5" w:rsidP="00F56421">
            <w:pPr>
              <w:jc w:val="center"/>
              <w:rPr>
                <w:rFonts w:ascii="Garamond" w:hAnsi="Garamond"/>
                <w:lang w:val="en-US"/>
              </w:rPr>
            </w:pPr>
            <w:r>
              <w:rPr>
                <w:rFonts w:ascii="Garamond" w:hAnsi="Garamond"/>
                <w:lang w:val="en-US"/>
              </w:rPr>
              <w:t>-0.45</w:t>
            </w:r>
          </w:p>
        </w:tc>
      </w:tr>
      <w:tr w:rsidR="003A67F5" w14:paraId="06A436F5" w14:textId="77777777" w:rsidTr="00F56421">
        <w:tc>
          <w:tcPr>
            <w:tcW w:w="2252" w:type="dxa"/>
            <w:vMerge/>
            <w:tcBorders>
              <w:left w:val="nil"/>
              <w:bottom w:val="nil"/>
              <w:right w:val="nil"/>
            </w:tcBorders>
            <w:vAlign w:val="center"/>
          </w:tcPr>
          <w:p w14:paraId="03162139" w14:textId="77777777" w:rsidR="003A67F5" w:rsidRDefault="003A67F5" w:rsidP="00F56421">
            <w:pPr>
              <w:rPr>
                <w:rFonts w:ascii="Garamond" w:hAnsi="Garamond"/>
                <w:lang w:val="en-US"/>
              </w:rPr>
            </w:pPr>
          </w:p>
        </w:tc>
        <w:tc>
          <w:tcPr>
            <w:tcW w:w="2252" w:type="dxa"/>
            <w:tcBorders>
              <w:top w:val="nil"/>
              <w:left w:val="nil"/>
              <w:bottom w:val="nil"/>
              <w:right w:val="nil"/>
            </w:tcBorders>
            <w:vAlign w:val="center"/>
          </w:tcPr>
          <w:p w14:paraId="030535A4" w14:textId="77777777" w:rsidR="003A67F5" w:rsidRDefault="003A67F5" w:rsidP="00F56421">
            <w:pPr>
              <w:jc w:val="center"/>
              <w:rPr>
                <w:rFonts w:ascii="Garamond" w:hAnsi="Garamond"/>
                <w:lang w:val="en-US"/>
              </w:rPr>
            </w:pPr>
            <w:r>
              <w:rPr>
                <w:rFonts w:ascii="Garamond" w:hAnsi="Garamond"/>
                <w:lang w:val="en-US"/>
              </w:rPr>
              <w:t>(0.66)</w:t>
            </w:r>
          </w:p>
        </w:tc>
        <w:tc>
          <w:tcPr>
            <w:tcW w:w="2253" w:type="dxa"/>
            <w:tcBorders>
              <w:top w:val="nil"/>
              <w:left w:val="nil"/>
              <w:bottom w:val="nil"/>
              <w:right w:val="nil"/>
            </w:tcBorders>
            <w:vAlign w:val="center"/>
          </w:tcPr>
          <w:p w14:paraId="79E79551" w14:textId="77777777" w:rsidR="003A67F5" w:rsidRDefault="003A67F5" w:rsidP="00F56421">
            <w:pPr>
              <w:jc w:val="center"/>
              <w:rPr>
                <w:rFonts w:ascii="Garamond" w:hAnsi="Garamond"/>
                <w:lang w:val="en-US"/>
              </w:rPr>
            </w:pPr>
            <w:r>
              <w:rPr>
                <w:rFonts w:ascii="Garamond" w:hAnsi="Garamond"/>
                <w:lang w:val="en-US"/>
              </w:rPr>
              <w:t>(1.60)</w:t>
            </w:r>
          </w:p>
        </w:tc>
        <w:tc>
          <w:tcPr>
            <w:tcW w:w="2253" w:type="dxa"/>
            <w:tcBorders>
              <w:top w:val="nil"/>
              <w:left w:val="nil"/>
              <w:bottom w:val="nil"/>
              <w:right w:val="nil"/>
            </w:tcBorders>
            <w:vAlign w:val="center"/>
          </w:tcPr>
          <w:p w14:paraId="445832DE" w14:textId="77777777" w:rsidR="003A67F5" w:rsidRDefault="003A67F5" w:rsidP="00F56421">
            <w:pPr>
              <w:jc w:val="center"/>
              <w:rPr>
                <w:rFonts w:ascii="Garamond" w:hAnsi="Garamond"/>
                <w:lang w:val="en-US"/>
              </w:rPr>
            </w:pPr>
            <w:r>
              <w:rPr>
                <w:rFonts w:ascii="Garamond" w:hAnsi="Garamond"/>
                <w:lang w:val="en-US"/>
              </w:rPr>
              <w:t>(0.34)</w:t>
            </w:r>
          </w:p>
        </w:tc>
      </w:tr>
      <w:tr w:rsidR="003A67F5" w14:paraId="10BD0850" w14:textId="77777777" w:rsidTr="00F56421">
        <w:tc>
          <w:tcPr>
            <w:tcW w:w="2252" w:type="dxa"/>
            <w:vMerge w:val="restart"/>
            <w:tcBorders>
              <w:top w:val="nil"/>
              <w:left w:val="nil"/>
              <w:right w:val="nil"/>
            </w:tcBorders>
            <w:vAlign w:val="center"/>
          </w:tcPr>
          <w:p w14:paraId="64DD1358" w14:textId="77777777" w:rsidR="003A67F5" w:rsidRDefault="003A67F5" w:rsidP="00F56421">
            <w:pPr>
              <w:rPr>
                <w:rFonts w:ascii="Garamond" w:hAnsi="Garamond"/>
                <w:lang w:val="en-US"/>
              </w:rPr>
            </w:pPr>
            <w:r>
              <w:rPr>
                <w:rFonts w:ascii="Garamond" w:hAnsi="Garamond"/>
                <w:lang w:val="en-US"/>
              </w:rPr>
              <w:t>Years in</w:t>
            </w:r>
          </w:p>
          <w:p w14:paraId="103BF59B" w14:textId="77777777" w:rsidR="003A67F5" w:rsidRDefault="003A67F5" w:rsidP="00F56421">
            <w:pPr>
              <w:rPr>
                <w:rFonts w:ascii="Garamond" w:hAnsi="Garamond"/>
                <w:lang w:val="en-US"/>
              </w:rPr>
            </w:pPr>
            <w:r>
              <w:rPr>
                <w:rFonts w:ascii="Garamond" w:hAnsi="Garamond"/>
                <w:lang w:val="en-US"/>
              </w:rPr>
              <w:t>Parliament</w:t>
            </w:r>
          </w:p>
        </w:tc>
        <w:tc>
          <w:tcPr>
            <w:tcW w:w="2252" w:type="dxa"/>
            <w:tcBorders>
              <w:top w:val="nil"/>
              <w:left w:val="nil"/>
              <w:bottom w:val="nil"/>
              <w:right w:val="nil"/>
            </w:tcBorders>
            <w:vAlign w:val="center"/>
          </w:tcPr>
          <w:p w14:paraId="6749FE98" w14:textId="77777777" w:rsidR="003A67F5" w:rsidRDefault="003A67F5" w:rsidP="00F56421">
            <w:pPr>
              <w:jc w:val="center"/>
              <w:rPr>
                <w:rFonts w:ascii="Garamond" w:hAnsi="Garamond"/>
                <w:lang w:val="en-US"/>
              </w:rPr>
            </w:pPr>
            <w:r>
              <w:rPr>
                <w:rFonts w:ascii="Garamond" w:hAnsi="Garamond"/>
                <w:lang w:val="en-US"/>
              </w:rPr>
              <w:t>0.10**</w:t>
            </w:r>
          </w:p>
        </w:tc>
        <w:tc>
          <w:tcPr>
            <w:tcW w:w="2253" w:type="dxa"/>
            <w:tcBorders>
              <w:top w:val="nil"/>
              <w:left w:val="nil"/>
              <w:bottom w:val="nil"/>
              <w:right w:val="nil"/>
            </w:tcBorders>
            <w:vAlign w:val="center"/>
          </w:tcPr>
          <w:p w14:paraId="1CB8EB68" w14:textId="77777777" w:rsidR="003A67F5" w:rsidRDefault="003A67F5" w:rsidP="00F56421">
            <w:pPr>
              <w:jc w:val="center"/>
              <w:rPr>
                <w:rFonts w:ascii="Garamond" w:hAnsi="Garamond"/>
                <w:lang w:val="en-US"/>
              </w:rPr>
            </w:pPr>
            <w:r>
              <w:rPr>
                <w:rFonts w:ascii="Garamond" w:hAnsi="Garamond"/>
                <w:lang w:val="en-US"/>
              </w:rPr>
              <w:t>-0.08</w:t>
            </w:r>
          </w:p>
        </w:tc>
        <w:tc>
          <w:tcPr>
            <w:tcW w:w="2253" w:type="dxa"/>
            <w:tcBorders>
              <w:top w:val="nil"/>
              <w:left w:val="nil"/>
              <w:bottom w:val="nil"/>
              <w:right w:val="nil"/>
            </w:tcBorders>
            <w:vAlign w:val="center"/>
          </w:tcPr>
          <w:p w14:paraId="7D2BB49E" w14:textId="77777777" w:rsidR="003A67F5" w:rsidRDefault="003A67F5" w:rsidP="00F56421">
            <w:pPr>
              <w:jc w:val="center"/>
              <w:rPr>
                <w:rFonts w:ascii="Garamond" w:hAnsi="Garamond"/>
                <w:lang w:val="en-US"/>
              </w:rPr>
            </w:pPr>
            <w:r>
              <w:rPr>
                <w:rFonts w:ascii="Garamond" w:hAnsi="Garamond"/>
                <w:lang w:val="en-US"/>
              </w:rPr>
              <w:t>-0.01</w:t>
            </w:r>
          </w:p>
        </w:tc>
      </w:tr>
      <w:tr w:rsidR="003A67F5" w14:paraId="3B16C78C" w14:textId="77777777" w:rsidTr="00F56421">
        <w:tc>
          <w:tcPr>
            <w:tcW w:w="2252" w:type="dxa"/>
            <w:vMerge/>
            <w:tcBorders>
              <w:left w:val="nil"/>
              <w:bottom w:val="nil"/>
              <w:right w:val="nil"/>
            </w:tcBorders>
            <w:vAlign w:val="center"/>
          </w:tcPr>
          <w:p w14:paraId="3EF4A2BB" w14:textId="77777777" w:rsidR="003A67F5" w:rsidRDefault="003A67F5" w:rsidP="00F56421">
            <w:pPr>
              <w:rPr>
                <w:rFonts w:ascii="Garamond" w:hAnsi="Garamond"/>
                <w:lang w:val="en-US"/>
              </w:rPr>
            </w:pPr>
          </w:p>
        </w:tc>
        <w:tc>
          <w:tcPr>
            <w:tcW w:w="2252" w:type="dxa"/>
            <w:tcBorders>
              <w:top w:val="nil"/>
              <w:left w:val="nil"/>
              <w:bottom w:val="nil"/>
              <w:right w:val="nil"/>
            </w:tcBorders>
            <w:vAlign w:val="center"/>
          </w:tcPr>
          <w:p w14:paraId="4A13A637" w14:textId="77777777" w:rsidR="003A67F5" w:rsidRDefault="003A67F5" w:rsidP="00F56421">
            <w:pPr>
              <w:jc w:val="center"/>
              <w:rPr>
                <w:rFonts w:ascii="Garamond" w:hAnsi="Garamond"/>
                <w:lang w:val="en-US"/>
              </w:rPr>
            </w:pPr>
            <w:r>
              <w:rPr>
                <w:rFonts w:ascii="Garamond" w:hAnsi="Garamond"/>
                <w:lang w:val="en-US"/>
              </w:rPr>
              <w:t>(0.03)</w:t>
            </w:r>
          </w:p>
        </w:tc>
        <w:tc>
          <w:tcPr>
            <w:tcW w:w="2253" w:type="dxa"/>
            <w:tcBorders>
              <w:top w:val="nil"/>
              <w:left w:val="nil"/>
              <w:bottom w:val="nil"/>
              <w:right w:val="nil"/>
            </w:tcBorders>
            <w:vAlign w:val="center"/>
          </w:tcPr>
          <w:p w14:paraId="6EDC745A" w14:textId="77777777" w:rsidR="003A67F5" w:rsidRDefault="003A67F5" w:rsidP="00F56421">
            <w:pPr>
              <w:jc w:val="center"/>
              <w:rPr>
                <w:rFonts w:ascii="Garamond" w:hAnsi="Garamond"/>
                <w:lang w:val="en-US"/>
              </w:rPr>
            </w:pPr>
            <w:r>
              <w:rPr>
                <w:rFonts w:ascii="Garamond" w:hAnsi="Garamond"/>
                <w:lang w:val="en-US"/>
              </w:rPr>
              <w:t>(0.08)</w:t>
            </w:r>
          </w:p>
        </w:tc>
        <w:tc>
          <w:tcPr>
            <w:tcW w:w="2253" w:type="dxa"/>
            <w:tcBorders>
              <w:top w:val="nil"/>
              <w:left w:val="nil"/>
              <w:bottom w:val="nil"/>
              <w:right w:val="nil"/>
            </w:tcBorders>
            <w:vAlign w:val="center"/>
          </w:tcPr>
          <w:p w14:paraId="1A68A1E0" w14:textId="77777777" w:rsidR="003A67F5" w:rsidRDefault="003A67F5" w:rsidP="00F56421">
            <w:pPr>
              <w:jc w:val="center"/>
              <w:rPr>
                <w:rFonts w:ascii="Garamond" w:hAnsi="Garamond"/>
                <w:lang w:val="en-US"/>
              </w:rPr>
            </w:pPr>
            <w:r>
              <w:rPr>
                <w:rFonts w:ascii="Garamond" w:hAnsi="Garamond"/>
                <w:lang w:val="en-US"/>
              </w:rPr>
              <w:t>(0.02)</w:t>
            </w:r>
          </w:p>
        </w:tc>
      </w:tr>
      <w:tr w:rsidR="003A67F5" w14:paraId="5097CA9B" w14:textId="77777777" w:rsidTr="00F56421">
        <w:tc>
          <w:tcPr>
            <w:tcW w:w="2252" w:type="dxa"/>
            <w:vMerge w:val="restart"/>
            <w:tcBorders>
              <w:top w:val="nil"/>
              <w:left w:val="nil"/>
              <w:right w:val="nil"/>
            </w:tcBorders>
            <w:vAlign w:val="center"/>
          </w:tcPr>
          <w:p w14:paraId="73F21009" w14:textId="77777777" w:rsidR="003A67F5" w:rsidRDefault="003A67F5" w:rsidP="00F56421">
            <w:pPr>
              <w:rPr>
                <w:rFonts w:ascii="Garamond" w:hAnsi="Garamond"/>
                <w:lang w:val="en-US"/>
              </w:rPr>
            </w:pPr>
            <w:r>
              <w:rPr>
                <w:rFonts w:ascii="Garamond" w:hAnsi="Garamond"/>
                <w:lang w:val="en-US"/>
              </w:rPr>
              <w:t>Party: Labour</w:t>
            </w:r>
            <w:r>
              <w:rPr>
                <w:rFonts w:ascii="Garamond" w:hAnsi="Garamond"/>
                <w:vertAlign w:val="superscript"/>
                <w:lang w:val="en-US"/>
              </w:rPr>
              <w:t>‡</w:t>
            </w:r>
          </w:p>
        </w:tc>
        <w:tc>
          <w:tcPr>
            <w:tcW w:w="2252" w:type="dxa"/>
            <w:tcBorders>
              <w:top w:val="nil"/>
              <w:left w:val="nil"/>
              <w:bottom w:val="nil"/>
              <w:right w:val="nil"/>
            </w:tcBorders>
            <w:vAlign w:val="center"/>
          </w:tcPr>
          <w:p w14:paraId="285E22BB" w14:textId="77777777" w:rsidR="003A67F5" w:rsidRDefault="003A67F5" w:rsidP="00F56421">
            <w:pPr>
              <w:jc w:val="center"/>
              <w:rPr>
                <w:rFonts w:ascii="Garamond" w:hAnsi="Garamond"/>
                <w:lang w:val="en-US"/>
              </w:rPr>
            </w:pPr>
            <w:r>
              <w:rPr>
                <w:rFonts w:ascii="Garamond" w:hAnsi="Garamond"/>
                <w:lang w:val="en-US"/>
              </w:rPr>
              <w:t>0.05</w:t>
            </w:r>
          </w:p>
        </w:tc>
        <w:tc>
          <w:tcPr>
            <w:tcW w:w="2253" w:type="dxa"/>
            <w:tcBorders>
              <w:top w:val="nil"/>
              <w:left w:val="nil"/>
              <w:bottom w:val="nil"/>
              <w:right w:val="nil"/>
            </w:tcBorders>
            <w:vAlign w:val="center"/>
          </w:tcPr>
          <w:p w14:paraId="3E672458" w14:textId="77777777" w:rsidR="003A67F5" w:rsidRDefault="003A67F5" w:rsidP="00F56421">
            <w:pPr>
              <w:jc w:val="center"/>
              <w:rPr>
                <w:rFonts w:ascii="Garamond" w:hAnsi="Garamond"/>
                <w:lang w:val="en-US"/>
              </w:rPr>
            </w:pPr>
            <w:r>
              <w:rPr>
                <w:rFonts w:ascii="Garamond" w:hAnsi="Garamond"/>
                <w:lang w:val="en-US"/>
              </w:rPr>
              <w:t>0.20</w:t>
            </w:r>
          </w:p>
        </w:tc>
        <w:tc>
          <w:tcPr>
            <w:tcW w:w="2253" w:type="dxa"/>
            <w:tcBorders>
              <w:top w:val="nil"/>
              <w:left w:val="nil"/>
              <w:bottom w:val="nil"/>
              <w:right w:val="nil"/>
            </w:tcBorders>
            <w:vAlign w:val="center"/>
          </w:tcPr>
          <w:p w14:paraId="15EA1797" w14:textId="77777777" w:rsidR="003A67F5" w:rsidRDefault="003A67F5" w:rsidP="00F56421">
            <w:pPr>
              <w:jc w:val="center"/>
              <w:rPr>
                <w:rFonts w:ascii="Garamond" w:hAnsi="Garamond"/>
                <w:lang w:val="en-US"/>
              </w:rPr>
            </w:pPr>
            <w:r>
              <w:rPr>
                <w:rFonts w:ascii="Garamond" w:hAnsi="Garamond"/>
                <w:lang w:val="en-US"/>
              </w:rPr>
              <w:t>0.17</w:t>
            </w:r>
          </w:p>
        </w:tc>
      </w:tr>
      <w:tr w:rsidR="003A67F5" w14:paraId="10B8D4A5" w14:textId="77777777" w:rsidTr="00F56421">
        <w:tc>
          <w:tcPr>
            <w:tcW w:w="2252" w:type="dxa"/>
            <w:vMerge/>
            <w:tcBorders>
              <w:left w:val="nil"/>
              <w:bottom w:val="nil"/>
              <w:right w:val="nil"/>
            </w:tcBorders>
            <w:vAlign w:val="center"/>
          </w:tcPr>
          <w:p w14:paraId="6A447279" w14:textId="77777777" w:rsidR="003A67F5" w:rsidRDefault="003A67F5" w:rsidP="00F56421">
            <w:pPr>
              <w:rPr>
                <w:rFonts w:ascii="Garamond" w:hAnsi="Garamond"/>
                <w:lang w:val="en-US"/>
              </w:rPr>
            </w:pPr>
          </w:p>
        </w:tc>
        <w:tc>
          <w:tcPr>
            <w:tcW w:w="2252" w:type="dxa"/>
            <w:tcBorders>
              <w:top w:val="nil"/>
              <w:left w:val="nil"/>
              <w:bottom w:val="nil"/>
              <w:right w:val="nil"/>
            </w:tcBorders>
            <w:vAlign w:val="center"/>
          </w:tcPr>
          <w:p w14:paraId="5EE887D0" w14:textId="77777777" w:rsidR="003A67F5" w:rsidRDefault="003A67F5" w:rsidP="00F56421">
            <w:pPr>
              <w:jc w:val="center"/>
              <w:rPr>
                <w:rFonts w:ascii="Garamond" w:hAnsi="Garamond"/>
                <w:lang w:val="en-US"/>
              </w:rPr>
            </w:pPr>
            <w:r>
              <w:rPr>
                <w:rFonts w:ascii="Garamond" w:hAnsi="Garamond"/>
                <w:lang w:val="en-US"/>
              </w:rPr>
              <w:t>(0.64)</w:t>
            </w:r>
          </w:p>
        </w:tc>
        <w:tc>
          <w:tcPr>
            <w:tcW w:w="2253" w:type="dxa"/>
            <w:tcBorders>
              <w:top w:val="nil"/>
              <w:left w:val="nil"/>
              <w:bottom w:val="nil"/>
              <w:right w:val="nil"/>
            </w:tcBorders>
            <w:vAlign w:val="center"/>
          </w:tcPr>
          <w:p w14:paraId="19AF1A12" w14:textId="77777777" w:rsidR="003A67F5" w:rsidRDefault="003A67F5" w:rsidP="00F56421">
            <w:pPr>
              <w:jc w:val="center"/>
              <w:rPr>
                <w:rFonts w:ascii="Garamond" w:hAnsi="Garamond"/>
                <w:lang w:val="en-US"/>
              </w:rPr>
            </w:pPr>
            <w:r>
              <w:rPr>
                <w:rFonts w:ascii="Garamond" w:hAnsi="Garamond"/>
                <w:lang w:val="en-US"/>
              </w:rPr>
              <w:t>(1.55)</w:t>
            </w:r>
          </w:p>
        </w:tc>
        <w:tc>
          <w:tcPr>
            <w:tcW w:w="2253" w:type="dxa"/>
            <w:tcBorders>
              <w:top w:val="nil"/>
              <w:left w:val="nil"/>
              <w:bottom w:val="nil"/>
              <w:right w:val="nil"/>
            </w:tcBorders>
            <w:vAlign w:val="center"/>
          </w:tcPr>
          <w:p w14:paraId="6D87E068" w14:textId="77777777" w:rsidR="003A67F5" w:rsidRDefault="003A67F5" w:rsidP="00F56421">
            <w:pPr>
              <w:jc w:val="center"/>
              <w:rPr>
                <w:rFonts w:ascii="Garamond" w:hAnsi="Garamond"/>
                <w:lang w:val="en-US"/>
              </w:rPr>
            </w:pPr>
            <w:r>
              <w:rPr>
                <w:rFonts w:ascii="Garamond" w:hAnsi="Garamond"/>
                <w:lang w:val="en-US"/>
              </w:rPr>
              <w:t>(0.33)</w:t>
            </w:r>
          </w:p>
        </w:tc>
      </w:tr>
      <w:tr w:rsidR="003A67F5" w14:paraId="0E0420AD" w14:textId="77777777" w:rsidTr="00F56421">
        <w:tc>
          <w:tcPr>
            <w:tcW w:w="2252" w:type="dxa"/>
            <w:vMerge w:val="restart"/>
            <w:tcBorders>
              <w:top w:val="nil"/>
              <w:left w:val="nil"/>
              <w:right w:val="nil"/>
            </w:tcBorders>
            <w:vAlign w:val="center"/>
          </w:tcPr>
          <w:p w14:paraId="1DC26FEC" w14:textId="77777777" w:rsidR="003A67F5" w:rsidRDefault="003A67F5" w:rsidP="00F56421">
            <w:pPr>
              <w:rPr>
                <w:rFonts w:ascii="Garamond" w:hAnsi="Garamond"/>
                <w:lang w:val="en-US"/>
              </w:rPr>
            </w:pPr>
            <w:r>
              <w:rPr>
                <w:rFonts w:ascii="Garamond" w:hAnsi="Garamond"/>
                <w:lang w:val="en-US"/>
              </w:rPr>
              <w:t>Party: Other Parties</w:t>
            </w:r>
            <w:r>
              <w:rPr>
                <w:rFonts w:ascii="Garamond" w:hAnsi="Garamond"/>
                <w:vertAlign w:val="superscript"/>
                <w:lang w:val="en-US"/>
              </w:rPr>
              <w:t>‡</w:t>
            </w:r>
          </w:p>
        </w:tc>
        <w:tc>
          <w:tcPr>
            <w:tcW w:w="2252" w:type="dxa"/>
            <w:tcBorders>
              <w:top w:val="nil"/>
              <w:left w:val="nil"/>
              <w:bottom w:val="nil"/>
              <w:right w:val="nil"/>
            </w:tcBorders>
            <w:vAlign w:val="center"/>
          </w:tcPr>
          <w:p w14:paraId="474C6A21" w14:textId="77777777" w:rsidR="003A67F5" w:rsidRDefault="003A67F5" w:rsidP="00F56421">
            <w:pPr>
              <w:jc w:val="center"/>
              <w:rPr>
                <w:rFonts w:ascii="Garamond" w:hAnsi="Garamond"/>
                <w:lang w:val="en-US"/>
              </w:rPr>
            </w:pPr>
            <w:r>
              <w:rPr>
                <w:rFonts w:ascii="Garamond" w:hAnsi="Garamond"/>
                <w:lang w:val="en-US"/>
              </w:rPr>
              <w:t>1.48</w:t>
            </w:r>
          </w:p>
        </w:tc>
        <w:tc>
          <w:tcPr>
            <w:tcW w:w="2253" w:type="dxa"/>
            <w:tcBorders>
              <w:top w:val="nil"/>
              <w:left w:val="nil"/>
              <w:bottom w:val="nil"/>
              <w:right w:val="nil"/>
            </w:tcBorders>
            <w:vAlign w:val="center"/>
          </w:tcPr>
          <w:p w14:paraId="59905312" w14:textId="77777777" w:rsidR="003A67F5" w:rsidRDefault="003A67F5" w:rsidP="00F56421">
            <w:pPr>
              <w:jc w:val="center"/>
              <w:rPr>
                <w:rFonts w:ascii="Garamond" w:hAnsi="Garamond"/>
                <w:lang w:val="en-US"/>
              </w:rPr>
            </w:pPr>
            <w:r>
              <w:rPr>
                <w:rFonts w:ascii="Garamond" w:hAnsi="Garamond"/>
                <w:lang w:val="en-US"/>
              </w:rPr>
              <w:t>3.68</w:t>
            </w:r>
          </w:p>
        </w:tc>
        <w:tc>
          <w:tcPr>
            <w:tcW w:w="2253" w:type="dxa"/>
            <w:tcBorders>
              <w:top w:val="nil"/>
              <w:left w:val="nil"/>
              <w:bottom w:val="nil"/>
              <w:right w:val="nil"/>
            </w:tcBorders>
            <w:vAlign w:val="center"/>
          </w:tcPr>
          <w:p w14:paraId="10CFC6A3" w14:textId="77777777" w:rsidR="003A67F5" w:rsidRDefault="003A67F5" w:rsidP="00F56421">
            <w:pPr>
              <w:jc w:val="center"/>
              <w:rPr>
                <w:rFonts w:ascii="Garamond" w:hAnsi="Garamond"/>
                <w:lang w:val="en-US"/>
              </w:rPr>
            </w:pPr>
            <w:r>
              <w:rPr>
                <w:rFonts w:ascii="Garamond" w:hAnsi="Garamond"/>
                <w:lang w:val="en-US"/>
              </w:rPr>
              <w:t>0.10</w:t>
            </w:r>
          </w:p>
        </w:tc>
      </w:tr>
      <w:tr w:rsidR="003A67F5" w14:paraId="1F14446B" w14:textId="77777777" w:rsidTr="00F56421">
        <w:tc>
          <w:tcPr>
            <w:tcW w:w="2252" w:type="dxa"/>
            <w:vMerge/>
            <w:tcBorders>
              <w:left w:val="nil"/>
              <w:bottom w:val="nil"/>
              <w:right w:val="nil"/>
            </w:tcBorders>
            <w:vAlign w:val="center"/>
          </w:tcPr>
          <w:p w14:paraId="4F664EEF" w14:textId="77777777" w:rsidR="003A67F5" w:rsidRDefault="003A67F5" w:rsidP="00F56421">
            <w:pPr>
              <w:rPr>
                <w:rFonts w:ascii="Garamond" w:hAnsi="Garamond"/>
                <w:lang w:val="en-US"/>
              </w:rPr>
            </w:pPr>
          </w:p>
        </w:tc>
        <w:tc>
          <w:tcPr>
            <w:tcW w:w="2252" w:type="dxa"/>
            <w:tcBorders>
              <w:top w:val="nil"/>
              <w:left w:val="nil"/>
              <w:bottom w:val="nil"/>
              <w:right w:val="nil"/>
            </w:tcBorders>
            <w:vAlign w:val="center"/>
          </w:tcPr>
          <w:p w14:paraId="22EF089C" w14:textId="77777777" w:rsidR="003A67F5" w:rsidRDefault="003A67F5" w:rsidP="00F56421">
            <w:pPr>
              <w:jc w:val="center"/>
              <w:rPr>
                <w:rFonts w:ascii="Garamond" w:hAnsi="Garamond"/>
                <w:lang w:val="en-US"/>
              </w:rPr>
            </w:pPr>
            <w:r>
              <w:rPr>
                <w:rFonts w:ascii="Garamond" w:hAnsi="Garamond"/>
                <w:lang w:val="en-US"/>
              </w:rPr>
              <w:t>(0.88)</w:t>
            </w:r>
          </w:p>
        </w:tc>
        <w:tc>
          <w:tcPr>
            <w:tcW w:w="2253" w:type="dxa"/>
            <w:tcBorders>
              <w:top w:val="nil"/>
              <w:left w:val="nil"/>
              <w:bottom w:val="nil"/>
              <w:right w:val="nil"/>
            </w:tcBorders>
            <w:vAlign w:val="center"/>
          </w:tcPr>
          <w:p w14:paraId="4729FDB9" w14:textId="77777777" w:rsidR="003A67F5" w:rsidRDefault="003A67F5" w:rsidP="00F56421">
            <w:pPr>
              <w:jc w:val="center"/>
              <w:rPr>
                <w:rFonts w:ascii="Garamond" w:hAnsi="Garamond"/>
                <w:lang w:val="en-US"/>
              </w:rPr>
            </w:pPr>
            <w:r>
              <w:rPr>
                <w:rFonts w:ascii="Garamond" w:hAnsi="Garamond"/>
                <w:lang w:val="en-US"/>
              </w:rPr>
              <w:t>(2.14)</w:t>
            </w:r>
          </w:p>
        </w:tc>
        <w:tc>
          <w:tcPr>
            <w:tcW w:w="2253" w:type="dxa"/>
            <w:tcBorders>
              <w:top w:val="nil"/>
              <w:left w:val="nil"/>
              <w:bottom w:val="nil"/>
              <w:right w:val="nil"/>
            </w:tcBorders>
            <w:vAlign w:val="center"/>
          </w:tcPr>
          <w:p w14:paraId="30F76CC3" w14:textId="77777777" w:rsidR="003A67F5" w:rsidRDefault="003A67F5" w:rsidP="00F56421">
            <w:pPr>
              <w:jc w:val="center"/>
              <w:rPr>
                <w:rFonts w:ascii="Garamond" w:hAnsi="Garamond"/>
                <w:lang w:val="en-US"/>
              </w:rPr>
            </w:pPr>
            <w:r>
              <w:rPr>
                <w:rFonts w:ascii="Garamond" w:hAnsi="Garamond"/>
                <w:lang w:val="en-US"/>
              </w:rPr>
              <w:t>(0.46)</w:t>
            </w:r>
          </w:p>
        </w:tc>
      </w:tr>
      <w:tr w:rsidR="003A67F5" w14:paraId="767AC5E8" w14:textId="77777777" w:rsidTr="00F56421">
        <w:tc>
          <w:tcPr>
            <w:tcW w:w="2252" w:type="dxa"/>
            <w:vMerge w:val="restart"/>
            <w:tcBorders>
              <w:top w:val="nil"/>
              <w:left w:val="nil"/>
              <w:right w:val="nil"/>
            </w:tcBorders>
            <w:vAlign w:val="center"/>
          </w:tcPr>
          <w:p w14:paraId="67916C99" w14:textId="77777777" w:rsidR="003A67F5" w:rsidRDefault="003A67F5" w:rsidP="00F56421">
            <w:pPr>
              <w:rPr>
                <w:rFonts w:ascii="Garamond" w:hAnsi="Garamond"/>
                <w:lang w:val="en-US"/>
              </w:rPr>
            </w:pPr>
            <w:r>
              <w:rPr>
                <w:rFonts w:ascii="Garamond" w:hAnsi="Garamond"/>
                <w:lang w:val="en-US"/>
              </w:rPr>
              <w:t>Opposition</w:t>
            </w:r>
            <w:r>
              <w:rPr>
                <w:rFonts w:ascii="Garamond" w:hAnsi="Garamond"/>
                <w:vertAlign w:val="superscript"/>
                <w:lang w:val="en-US"/>
              </w:rPr>
              <w:t>§</w:t>
            </w:r>
          </w:p>
        </w:tc>
        <w:tc>
          <w:tcPr>
            <w:tcW w:w="2252" w:type="dxa"/>
            <w:tcBorders>
              <w:top w:val="nil"/>
              <w:left w:val="nil"/>
              <w:bottom w:val="nil"/>
              <w:right w:val="nil"/>
            </w:tcBorders>
            <w:vAlign w:val="center"/>
          </w:tcPr>
          <w:p w14:paraId="51001E78" w14:textId="77777777" w:rsidR="003A67F5" w:rsidRDefault="003A67F5" w:rsidP="00F56421">
            <w:pPr>
              <w:jc w:val="center"/>
              <w:rPr>
                <w:rFonts w:ascii="Garamond" w:hAnsi="Garamond"/>
                <w:lang w:val="en-US"/>
              </w:rPr>
            </w:pPr>
            <w:r>
              <w:rPr>
                <w:rFonts w:ascii="Garamond" w:hAnsi="Garamond"/>
                <w:lang w:val="en-US"/>
              </w:rPr>
              <w:t>0.99</w:t>
            </w:r>
          </w:p>
        </w:tc>
        <w:tc>
          <w:tcPr>
            <w:tcW w:w="2253" w:type="dxa"/>
            <w:tcBorders>
              <w:top w:val="nil"/>
              <w:left w:val="nil"/>
              <w:bottom w:val="nil"/>
              <w:right w:val="nil"/>
            </w:tcBorders>
            <w:vAlign w:val="center"/>
          </w:tcPr>
          <w:p w14:paraId="0C9DC939" w14:textId="77777777" w:rsidR="003A67F5" w:rsidRDefault="003A67F5" w:rsidP="00F56421">
            <w:pPr>
              <w:jc w:val="center"/>
              <w:rPr>
                <w:rFonts w:ascii="Garamond" w:hAnsi="Garamond"/>
                <w:lang w:val="en-US"/>
              </w:rPr>
            </w:pPr>
            <w:r>
              <w:rPr>
                <w:rFonts w:ascii="Garamond" w:hAnsi="Garamond"/>
                <w:lang w:val="en-US"/>
              </w:rPr>
              <w:t>0.81</w:t>
            </w:r>
          </w:p>
        </w:tc>
        <w:tc>
          <w:tcPr>
            <w:tcW w:w="2253" w:type="dxa"/>
            <w:tcBorders>
              <w:top w:val="nil"/>
              <w:left w:val="nil"/>
              <w:bottom w:val="nil"/>
              <w:right w:val="nil"/>
            </w:tcBorders>
            <w:vAlign w:val="center"/>
          </w:tcPr>
          <w:p w14:paraId="1C3D4B34" w14:textId="77777777" w:rsidR="003A67F5" w:rsidRDefault="003A67F5" w:rsidP="00F56421">
            <w:pPr>
              <w:jc w:val="center"/>
              <w:rPr>
                <w:rFonts w:ascii="Garamond" w:hAnsi="Garamond"/>
                <w:lang w:val="en-US"/>
              </w:rPr>
            </w:pPr>
            <w:r>
              <w:rPr>
                <w:rFonts w:ascii="Garamond" w:hAnsi="Garamond"/>
                <w:lang w:val="en-US"/>
              </w:rPr>
              <w:t>0.17</w:t>
            </w:r>
          </w:p>
        </w:tc>
      </w:tr>
      <w:tr w:rsidR="003A67F5" w14:paraId="017C1871" w14:textId="77777777" w:rsidTr="00F56421">
        <w:tc>
          <w:tcPr>
            <w:tcW w:w="2252" w:type="dxa"/>
            <w:vMerge/>
            <w:tcBorders>
              <w:left w:val="nil"/>
              <w:right w:val="nil"/>
            </w:tcBorders>
          </w:tcPr>
          <w:p w14:paraId="5F074213" w14:textId="77777777" w:rsidR="003A67F5" w:rsidRDefault="003A67F5" w:rsidP="00F56421">
            <w:pPr>
              <w:jc w:val="both"/>
              <w:rPr>
                <w:rFonts w:ascii="Garamond" w:hAnsi="Garamond"/>
                <w:lang w:val="en-US"/>
              </w:rPr>
            </w:pPr>
          </w:p>
        </w:tc>
        <w:tc>
          <w:tcPr>
            <w:tcW w:w="2252" w:type="dxa"/>
            <w:tcBorders>
              <w:top w:val="nil"/>
              <w:left w:val="nil"/>
              <w:right w:val="nil"/>
            </w:tcBorders>
            <w:vAlign w:val="center"/>
          </w:tcPr>
          <w:p w14:paraId="347EC937" w14:textId="77777777" w:rsidR="003A67F5" w:rsidRDefault="003A67F5" w:rsidP="00F56421">
            <w:pPr>
              <w:jc w:val="center"/>
              <w:rPr>
                <w:rFonts w:ascii="Garamond" w:hAnsi="Garamond"/>
                <w:lang w:val="en-US"/>
              </w:rPr>
            </w:pPr>
            <w:r>
              <w:rPr>
                <w:rFonts w:ascii="Garamond" w:hAnsi="Garamond"/>
                <w:lang w:val="en-US"/>
              </w:rPr>
              <w:t>(0.63)</w:t>
            </w:r>
          </w:p>
        </w:tc>
        <w:tc>
          <w:tcPr>
            <w:tcW w:w="2253" w:type="dxa"/>
            <w:tcBorders>
              <w:top w:val="nil"/>
              <w:left w:val="nil"/>
              <w:right w:val="nil"/>
            </w:tcBorders>
            <w:vAlign w:val="center"/>
          </w:tcPr>
          <w:p w14:paraId="7EFA158C" w14:textId="77777777" w:rsidR="003A67F5" w:rsidRDefault="003A67F5" w:rsidP="00F56421">
            <w:pPr>
              <w:jc w:val="center"/>
              <w:rPr>
                <w:rFonts w:ascii="Garamond" w:hAnsi="Garamond"/>
                <w:lang w:val="en-US"/>
              </w:rPr>
            </w:pPr>
            <w:r>
              <w:rPr>
                <w:rFonts w:ascii="Garamond" w:hAnsi="Garamond"/>
                <w:lang w:val="en-US"/>
              </w:rPr>
              <w:t>(1.53)</w:t>
            </w:r>
          </w:p>
        </w:tc>
        <w:tc>
          <w:tcPr>
            <w:tcW w:w="2253" w:type="dxa"/>
            <w:tcBorders>
              <w:top w:val="nil"/>
              <w:left w:val="nil"/>
              <w:right w:val="nil"/>
            </w:tcBorders>
            <w:vAlign w:val="center"/>
          </w:tcPr>
          <w:p w14:paraId="5B19A281" w14:textId="77777777" w:rsidR="003A67F5" w:rsidRDefault="003A67F5" w:rsidP="00F56421">
            <w:pPr>
              <w:jc w:val="center"/>
              <w:rPr>
                <w:rFonts w:ascii="Garamond" w:hAnsi="Garamond"/>
                <w:lang w:val="en-US"/>
              </w:rPr>
            </w:pPr>
            <w:r>
              <w:rPr>
                <w:rFonts w:ascii="Garamond" w:hAnsi="Garamond"/>
                <w:lang w:val="en-US"/>
              </w:rPr>
              <w:t>(0.33)</w:t>
            </w:r>
          </w:p>
        </w:tc>
      </w:tr>
      <w:tr w:rsidR="003A67F5" w14:paraId="75079436" w14:textId="77777777" w:rsidTr="00F56421">
        <w:tc>
          <w:tcPr>
            <w:tcW w:w="2252" w:type="dxa"/>
            <w:tcBorders>
              <w:left w:val="nil"/>
              <w:bottom w:val="nil"/>
              <w:right w:val="nil"/>
            </w:tcBorders>
          </w:tcPr>
          <w:p w14:paraId="10C257E8" w14:textId="77777777" w:rsidR="003A67F5" w:rsidRDefault="003A67F5" w:rsidP="00F56421">
            <w:pPr>
              <w:jc w:val="both"/>
              <w:rPr>
                <w:rFonts w:ascii="Garamond" w:hAnsi="Garamond"/>
                <w:lang w:val="en-US"/>
              </w:rPr>
            </w:pPr>
            <w:r w:rsidRPr="00144F40">
              <w:rPr>
                <w:rFonts w:ascii="Garamond" w:hAnsi="Garamond"/>
                <w:lang w:val="en-US"/>
              </w:rPr>
              <w:t>R</w:t>
            </w:r>
            <w:r w:rsidRPr="00144F40">
              <w:rPr>
                <w:rFonts w:ascii="Garamond" w:hAnsi="Garamond"/>
                <w:vertAlign w:val="superscript"/>
                <w:lang w:val="en-US"/>
              </w:rPr>
              <w:t>2</w:t>
            </w:r>
          </w:p>
        </w:tc>
        <w:tc>
          <w:tcPr>
            <w:tcW w:w="2252" w:type="dxa"/>
            <w:tcBorders>
              <w:left w:val="nil"/>
              <w:bottom w:val="nil"/>
              <w:right w:val="nil"/>
            </w:tcBorders>
            <w:vAlign w:val="center"/>
          </w:tcPr>
          <w:p w14:paraId="0AB3233F" w14:textId="77777777" w:rsidR="003A67F5" w:rsidRDefault="003A67F5" w:rsidP="00F56421">
            <w:pPr>
              <w:jc w:val="center"/>
              <w:rPr>
                <w:rFonts w:ascii="Garamond" w:hAnsi="Garamond"/>
                <w:lang w:val="en-US"/>
              </w:rPr>
            </w:pPr>
            <w:r>
              <w:rPr>
                <w:rFonts w:ascii="Garamond" w:hAnsi="Garamond"/>
                <w:lang w:val="en-US"/>
              </w:rPr>
              <w:t>0.11</w:t>
            </w:r>
          </w:p>
        </w:tc>
        <w:tc>
          <w:tcPr>
            <w:tcW w:w="2253" w:type="dxa"/>
            <w:tcBorders>
              <w:left w:val="nil"/>
              <w:bottom w:val="nil"/>
              <w:right w:val="nil"/>
            </w:tcBorders>
            <w:vAlign w:val="center"/>
          </w:tcPr>
          <w:p w14:paraId="155BDD33" w14:textId="77777777" w:rsidR="003A67F5" w:rsidRDefault="003A67F5" w:rsidP="00F56421">
            <w:pPr>
              <w:jc w:val="center"/>
              <w:rPr>
                <w:rFonts w:ascii="Garamond" w:hAnsi="Garamond"/>
                <w:lang w:val="en-US"/>
              </w:rPr>
            </w:pPr>
            <w:r>
              <w:rPr>
                <w:rFonts w:ascii="Garamond" w:hAnsi="Garamond"/>
                <w:lang w:val="en-US"/>
              </w:rPr>
              <w:t>0.08</w:t>
            </w:r>
          </w:p>
        </w:tc>
        <w:tc>
          <w:tcPr>
            <w:tcW w:w="2253" w:type="dxa"/>
            <w:tcBorders>
              <w:left w:val="nil"/>
              <w:bottom w:val="nil"/>
              <w:right w:val="nil"/>
            </w:tcBorders>
            <w:vAlign w:val="center"/>
          </w:tcPr>
          <w:p w14:paraId="0041BD4B" w14:textId="77777777" w:rsidR="003A67F5" w:rsidRDefault="003A67F5" w:rsidP="00F56421">
            <w:pPr>
              <w:jc w:val="center"/>
              <w:rPr>
                <w:rFonts w:ascii="Garamond" w:hAnsi="Garamond"/>
                <w:lang w:val="en-US"/>
              </w:rPr>
            </w:pPr>
            <w:r>
              <w:rPr>
                <w:rFonts w:ascii="Garamond" w:hAnsi="Garamond"/>
                <w:lang w:val="en-US"/>
              </w:rPr>
              <w:t>0.01</w:t>
            </w:r>
          </w:p>
        </w:tc>
      </w:tr>
      <w:tr w:rsidR="003A67F5" w14:paraId="33D98AE3" w14:textId="77777777" w:rsidTr="00F56421">
        <w:tc>
          <w:tcPr>
            <w:tcW w:w="2252" w:type="dxa"/>
            <w:tcBorders>
              <w:top w:val="nil"/>
              <w:left w:val="nil"/>
              <w:bottom w:val="double" w:sz="4" w:space="0" w:color="auto"/>
              <w:right w:val="nil"/>
            </w:tcBorders>
          </w:tcPr>
          <w:p w14:paraId="3ECDD963" w14:textId="77777777" w:rsidR="003A67F5" w:rsidRDefault="003A67F5" w:rsidP="00F56421">
            <w:pPr>
              <w:jc w:val="both"/>
              <w:rPr>
                <w:rFonts w:ascii="Garamond" w:hAnsi="Garamond"/>
                <w:lang w:val="en-US"/>
              </w:rPr>
            </w:pPr>
            <w:r>
              <w:rPr>
                <w:rFonts w:ascii="Garamond" w:hAnsi="Garamond"/>
                <w:lang w:val="en-US"/>
              </w:rPr>
              <w:t>Observations</w:t>
            </w:r>
          </w:p>
        </w:tc>
        <w:tc>
          <w:tcPr>
            <w:tcW w:w="2252" w:type="dxa"/>
            <w:tcBorders>
              <w:top w:val="nil"/>
              <w:left w:val="nil"/>
              <w:bottom w:val="double" w:sz="4" w:space="0" w:color="auto"/>
              <w:right w:val="nil"/>
            </w:tcBorders>
            <w:vAlign w:val="center"/>
          </w:tcPr>
          <w:p w14:paraId="7A197BA9" w14:textId="77777777" w:rsidR="003A67F5" w:rsidRDefault="003A67F5" w:rsidP="00F56421">
            <w:pPr>
              <w:jc w:val="center"/>
              <w:rPr>
                <w:rFonts w:ascii="Garamond" w:hAnsi="Garamond"/>
                <w:lang w:val="en-US"/>
              </w:rPr>
            </w:pPr>
            <w:r>
              <w:rPr>
                <w:rFonts w:ascii="Garamond" w:hAnsi="Garamond"/>
                <w:lang w:val="en-US"/>
              </w:rPr>
              <w:t>196</w:t>
            </w:r>
          </w:p>
        </w:tc>
        <w:tc>
          <w:tcPr>
            <w:tcW w:w="2253" w:type="dxa"/>
            <w:tcBorders>
              <w:top w:val="nil"/>
              <w:left w:val="nil"/>
              <w:bottom w:val="double" w:sz="4" w:space="0" w:color="auto"/>
              <w:right w:val="nil"/>
            </w:tcBorders>
            <w:vAlign w:val="center"/>
          </w:tcPr>
          <w:p w14:paraId="3EA9F449" w14:textId="77777777" w:rsidR="003A67F5" w:rsidRDefault="003A67F5" w:rsidP="00F56421">
            <w:pPr>
              <w:jc w:val="center"/>
              <w:rPr>
                <w:rFonts w:ascii="Garamond" w:hAnsi="Garamond"/>
                <w:lang w:val="en-US"/>
              </w:rPr>
            </w:pPr>
            <w:r>
              <w:rPr>
                <w:rFonts w:ascii="Garamond" w:hAnsi="Garamond"/>
                <w:lang w:val="en-US"/>
              </w:rPr>
              <w:t>196</w:t>
            </w:r>
          </w:p>
        </w:tc>
        <w:tc>
          <w:tcPr>
            <w:tcW w:w="2253" w:type="dxa"/>
            <w:tcBorders>
              <w:top w:val="nil"/>
              <w:left w:val="nil"/>
              <w:bottom w:val="double" w:sz="4" w:space="0" w:color="auto"/>
              <w:right w:val="nil"/>
            </w:tcBorders>
            <w:vAlign w:val="center"/>
          </w:tcPr>
          <w:p w14:paraId="190D71F5" w14:textId="77777777" w:rsidR="003A67F5" w:rsidRDefault="003A67F5" w:rsidP="00F56421">
            <w:pPr>
              <w:jc w:val="center"/>
              <w:rPr>
                <w:rFonts w:ascii="Garamond" w:hAnsi="Garamond"/>
                <w:lang w:val="en-US"/>
              </w:rPr>
            </w:pPr>
            <w:r>
              <w:rPr>
                <w:rFonts w:ascii="Garamond" w:hAnsi="Garamond"/>
                <w:lang w:val="en-US"/>
              </w:rPr>
              <w:t>196</w:t>
            </w:r>
          </w:p>
        </w:tc>
      </w:tr>
      <w:tr w:rsidR="003A67F5" w14:paraId="0A090B44" w14:textId="77777777" w:rsidTr="00F56421">
        <w:tc>
          <w:tcPr>
            <w:tcW w:w="9010" w:type="dxa"/>
            <w:gridSpan w:val="4"/>
            <w:tcBorders>
              <w:top w:val="double" w:sz="4" w:space="0" w:color="auto"/>
              <w:left w:val="nil"/>
              <w:bottom w:val="nil"/>
              <w:right w:val="nil"/>
            </w:tcBorders>
            <w:vAlign w:val="center"/>
          </w:tcPr>
          <w:p w14:paraId="3BB1F9DC" w14:textId="77777777" w:rsidR="003A67F5" w:rsidRPr="00093D04" w:rsidRDefault="003A67F5" w:rsidP="00F56421">
            <w:pPr>
              <w:jc w:val="both"/>
              <w:rPr>
                <w:rFonts w:ascii="Garamond" w:hAnsi="Garamond"/>
                <w:i/>
                <w:sz w:val="20"/>
                <w:szCs w:val="20"/>
                <w:lang w:val="en-US"/>
              </w:rPr>
            </w:pPr>
            <w:r w:rsidRPr="00093D04">
              <w:rPr>
                <w:rFonts w:ascii="Garamond" w:hAnsi="Garamond"/>
                <w:i/>
                <w:sz w:val="20"/>
                <w:szCs w:val="20"/>
                <w:lang w:val="en-US"/>
              </w:rPr>
              <w:t>***p&lt;0.</w:t>
            </w:r>
            <w:r>
              <w:rPr>
                <w:rFonts w:ascii="Garamond" w:hAnsi="Garamond"/>
                <w:i/>
                <w:sz w:val="20"/>
                <w:szCs w:val="20"/>
                <w:lang w:val="en-US"/>
              </w:rPr>
              <w:t>0</w:t>
            </w:r>
            <w:r w:rsidRPr="00093D04">
              <w:rPr>
                <w:rFonts w:ascii="Garamond" w:hAnsi="Garamond"/>
                <w:i/>
                <w:sz w:val="20"/>
                <w:szCs w:val="20"/>
                <w:lang w:val="en-US"/>
              </w:rPr>
              <w:t>01, **p&lt;0.</w:t>
            </w:r>
            <w:r>
              <w:rPr>
                <w:rFonts w:ascii="Garamond" w:hAnsi="Garamond"/>
                <w:i/>
                <w:sz w:val="20"/>
                <w:szCs w:val="20"/>
                <w:lang w:val="en-US"/>
              </w:rPr>
              <w:t>01</w:t>
            </w:r>
            <w:r w:rsidRPr="00093D04">
              <w:rPr>
                <w:rFonts w:ascii="Garamond" w:hAnsi="Garamond"/>
                <w:i/>
                <w:sz w:val="20"/>
                <w:szCs w:val="20"/>
                <w:lang w:val="en-US"/>
              </w:rPr>
              <w:t>, *p&lt;0.</w:t>
            </w:r>
            <w:r>
              <w:rPr>
                <w:rFonts w:ascii="Garamond" w:hAnsi="Garamond"/>
                <w:i/>
                <w:sz w:val="20"/>
                <w:szCs w:val="20"/>
                <w:lang w:val="en-US"/>
              </w:rPr>
              <w:t>05</w:t>
            </w:r>
          </w:p>
          <w:p w14:paraId="35CB4D21" w14:textId="77777777" w:rsidR="003A67F5" w:rsidRPr="00093D04" w:rsidRDefault="003A67F5" w:rsidP="00F56421">
            <w:pPr>
              <w:jc w:val="both"/>
              <w:rPr>
                <w:rFonts w:ascii="Garamond" w:hAnsi="Garamond"/>
                <w:iCs/>
                <w:sz w:val="20"/>
                <w:szCs w:val="20"/>
                <w:lang w:val="en-US"/>
              </w:rPr>
            </w:pPr>
            <w:r w:rsidRPr="00093D04">
              <w:rPr>
                <w:rFonts w:ascii="Garamond" w:hAnsi="Garamond"/>
                <w:iCs/>
                <w:sz w:val="20"/>
                <w:szCs w:val="20"/>
                <w:lang w:val="en-US"/>
              </w:rPr>
              <w:t xml:space="preserve">Dependent variables: 0-100 percentage coverage. </w:t>
            </w:r>
          </w:p>
          <w:p w14:paraId="535ACD85" w14:textId="77777777" w:rsidR="003A67F5" w:rsidRPr="00093D04" w:rsidRDefault="003A67F5" w:rsidP="00F56421">
            <w:pPr>
              <w:jc w:val="both"/>
              <w:rPr>
                <w:rFonts w:ascii="Garamond" w:hAnsi="Garamond"/>
                <w:sz w:val="20"/>
                <w:szCs w:val="20"/>
                <w:lang w:val="en-US"/>
              </w:rPr>
            </w:pPr>
            <w:r w:rsidRPr="00D73827">
              <w:rPr>
                <w:rFonts w:ascii="Garamond" w:hAnsi="Garamond"/>
                <w:vertAlign w:val="superscript"/>
                <w:lang w:val="en-US"/>
              </w:rPr>
              <w:t>†</w:t>
            </w:r>
            <w:r w:rsidRPr="00093D04">
              <w:rPr>
                <w:rFonts w:ascii="Garamond" w:hAnsi="Garamond"/>
                <w:sz w:val="20"/>
                <w:szCs w:val="20"/>
                <w:vertAlign w:val="superscript"/>
                <w:lang w:val="en-US"/>
              </w:rPr>
              <w:t xml:space="preserve"> </w:t>
            </w:r>
            <w:r w:rsidRPr="00093D04">
              <w:rPr>
                <w:rFonts w:ascii="Garamond" w:hAnsi="Garamond"/>
                <w:sz w:val="20"/>
                <w:szCs w:val="20"/>
                <w:lang w:val="en-US"/>
              </w:rPr>
              <w:t xml:space="preserve">Coded 0 male and 1 female. </w:t>
            </w:r>
          </w:p>
          <w:p w14:paraId="5D8B3BAF" w14:textId="77777777" w:rsidR="003A67F5" w:rsidRPr="00093D04" w:rsidRDefault="003A67F5" w:rsidP="00F56421">
            <w:pPr>
              <w:jc w:val="both"/>
              <w:rPr>
                <w:rFonts w:ascii="Garamond" w:hAnsi="Garamond"/>
                <w:sz w:val="20"/>
                <w:szCs w:val="20"/>
                <w:lang w:val="en-US"/>
              </w:rPr>
            </w:pPr>
            <w:r>
              <w:rPr>
                <w:rFonts w:ascii="Garamond" w:hAnsi="Garamond"/>
                <w:vertAlign w:val="superscript"/>
                <w:lang w:val="en-US"/>
              </w:rPr>
              <w:t>‡</w:t>
            </w:r>
            <w:r w:rsidRPr="00093D04">
              <w:rPr>
                <w:rFonts w:ascii="Garamond" w:hAnsi="Garamond"/>
                <w:sz w:val="20"/>
                <w:szCs w:val="20"/>
                <w:vertAlign w:val="superscript"/>
                <w:lang w:val="en-US"/>
              </w:rPr>
              <w:t xml:space="preserve"> </w:t>
            </w:r>
            <w:r w:rsidRPr="00093D04">
              <w:rPr>
                <w:rFonts w:ascii="Garamond" w:hAnsi="Garamond"/>
                <w:sz w:val="20"/>
                <w:szCs w:val="20"/>
                <w:lang w:val="en-US"/>
              </w:rPr>
              <w:t>Conservative Party is the reference category.</w:t>
            </w:r>
          </w:p>
          <w:p w14:paraId="417D96A5" w14:textId="77777777" w:rsidR="003A67F5" w:rsidRDefault="003A67F5" w:rsidP="00F56421">
            <w:pPr>
              <w:rPr>
                <w:rFonts w:ascii="Garamond" w:hAnsi="Garamond"/>
                <w:lang w:val="en-US"/>
              </w:rPr>
            </w:pPr>
            <w:r>
              <w:rPr>
                <w:rFonts w:ascii="Garamond" w:hAnsi="Garamond"/>
                <w:sz w:val="20"/>
                <w:szCs w:val="20"/>
                <w:vertAlign w:val="superscript"/>
                <w:lang w:val="en-US"/>
              </w:rPr>
              <w:t>§</w:t>
            </w:r>
            <w:r w:rsidRPr="00093D04">
              <w:rPr>
                <w:rFonts w:ascii="Garamond" w:hAnsi="Garamond"/>
                <w:sz w:val="20"/>
                <w:szCs w:val="20"/>
                <w:lang w:val="en-US"/>
              </w:rPr>
              <w:t xml:space="preserve"> Coded 0 government and 1 opposition.</w:t>
            </w:r>
          </w:p>
        </w:tc>
      </w:tr>
    </w:tbl>
    <w:p w14:paraId="6B8D0F31" w14:textId="77777777" w:rsidR="009B4341" w:rsidRDefault="006A7EE1"/>
    <w:sectPr w:rsidR="009B4341" w:rsidSect="0062114B">
      <w:footerReference w:type="even" r:id="rId10"/>
      <w:footerReference w:type="default" r:id="rId11"/>
      <w:pgSz w:w="11900" w:h="16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B9F9D" w14:textId="77777777" w:rsidR="00000000" w:rsidRDefault="006A7EE1">
      <w:r>
        <w:separator/>
      </w:r>
    </w:p>
  </w:endnote>
  <w:endnote w:type="continuationSeparator" w:id="0">
    <w:p w14:paraId="7DB47B15" w14:textId="77777777" w:rsidR="00000000" w:rsidRDefault="006A7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10639133"/>
      <w:docPartObj>
        <w:docPartGallery w:val="Page Numbers (Bottom of Page)"/>
        <w:docPartUnique/>
      </w:docPartObj>
    </w:sdtPr>
    <w:sdtEndPr>
      <w:rPr>
        <w:rStyle w:val="PageNumber"/>
      </w:rPr>
    </w:sdtEndPr>
    <w:sdtContent>
      <w:p w14:paraId="516D49A7" w14:textId="77777777" w:rsidR="0062114B" w:rsidRDefault="003A67F5" w:rsidP="00EE7D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AF7ED5" w14:textId="77777777" w:rsidR="0062114B" w:rsidRDefault="006A7EE1" w:rsidP="006211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Garamond" w:hAnsi="Garamond"/>
        <w:sz w:val="20"/>
        <w:szCs w:val="20"/>
      </w:rPr>
      <w:id w:val="-1224594480"/>
      <w:docPartObj>
        <w:docPartGallery w:val="Page Numbers (Bottom of Page)"/>
        <w:docPartUnique/>
      </w:docPartObj>
    </w:sdtPr>
    <w:sdtEndPr>
      <w:rPr>
        <w:rStyle w:val="PageNumber"/>
      </w:rPr>
    </w:sdtEndPr>
    <w:sdtContent>
      <w:p w14:paraId="647208FD" w14:textId="77777777" w:rsidR="0062114B" w:rsidRPr="0062114B" w:rsidRDefault="003A67F5" w:rsidP="00EE7DDA">
        <w:pPr>
          <w:pStyle w:val="Footer"/>
          <w:framePr w:wrap="none" w:vAnchor="text" w:hAnchor="margin" w:xAlign="right" w:y="1"/>
          <w:rPr>
            <w:rStyle w:val="PageNumber"/>
            <w:rFonts w:ascii="Garamond" w:hAnsi="Garamond"/>
            <w:sz w:val="20"/>
            <w:szCs w:val="20"/>
          </w:rPr>
        </w:pPr>
        <w:r w:rsidRPr="0062114B">
          <w:rPr>
            <w:rStyle w:val="PageNumber"/>
            <w:rFonts w:ascii="Garamond" w:hAnsi="Garamond"/>
            <w:sz w:val="20"/>
            <w:szCs w:val="20"/>
          </w:rPr>
          <w:fldChar w:fldCharType="begin"/>
        </w:r>
        <w:r w:rsidRPr="0062114B">
          <w:rPr>
            <w:rStyle w:val="PageNumber"/>
            <w:rFonts w:ascii="Garamond" w:hAnsi="Garamond"/>
            <w:sz w:val="20"/>
            <w:szCs w:val="20"/>
          </w:rPr>
          <w:instrText xml:space="preserve"> PAGE </w:instrText>
        </w:r>
        <w:r w:rsidRPr="0062114B">
          <w:rPr>
            <w:rStyle w:val="PageNumber"/>
            <w:rFonts w:ascii="Garamond" w:hAnsi="Garamond"/>
            <w:sz w:val="20"/>
            <w:szCs w:val="20"/>
          </w:rPr>
          <w:fldChar w:fldCharType="separate"/>
        </w:r>
        <w:r w:rsidRPr="0062114B">
          <w:rPr>
            <w:rStyle w:val="PageNumber"/>
            <w:rFonts w:ascii="Garamond" w:hAnsi="Garamond"/>
            <w:noProof/>
            <w:sz w:val="20"/>
            <w:szCs w:val="20"/>
          </w:rPr>
          <w:t>1</w:t>
        </w:r>
        <w:r w:rsidRPr="0062114B">
          <w:rPr>
            <w:rStyle w:val="PageNumber"/>
            <w:rFonts w:ascii="Garamond" w:hAnsi="Garamond"/>
            <w:sz w:val="20"/>
            <w:szCs w:val="20"/>
          </w:rPr>
          <w:fldChar w:fldCharType="end"/>
        </w:r>
      </w:p>
    </w:sdtContent>
  </w:sdt>
  <w:p w14:paraId="05CFABAE" w14:textId="77777777" w:rsidR="0062114B" w:rsidRDefault="006A7EE1" w:rsidP="0062114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96B49" w14:textId="77777777" w:rsidR="00000000" w:rsidRDefault="006A7EE1">
      <w:r>
        <w:separator/>
      </w:r>
    </w:p>
  </w:footnote>
  <w:footnote w:type="continuationSeparator" w:id="0">
    <w:p w14:paraId="5E42940E" w14:textId="77777777" w:rsidR="00000000" w:rsidRDefault="006A7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35B6D"/>
    <w:multiLevelType w:val="multilevel"/>
    <w:tmpl w:val="79D2FB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7F5"/>
    <w:rsid w:val="000516AE"/>
    <w:rsid w:val="00081552"/>
    <w:rsid w:val="00172C26"/>
    <w:rsid w:val="003756CD"/>
    <w:rsid w:val="003A67F5"/>
    <w:rsid w:val="0045748D"/>
    <w:rsid w:val="006A7EE1"/>
    <w:rsid w:val="006D20F1"/>
    <w:rsid w:val="009A3050"/>
    <w:rsid w:val="00A54867"/>
    <w:rsid w:val="00BA152F"/>
    <w:rsid w:val="00CE2DD0"/>
    <w:rsid w:val="00D81E85"/>
    <w:rsid w:val="00DA19E9"/>
    <w:rsid w:val="00F47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B2F38"/>
  <w15:chartTrackingRefBased/>
  <w15:docId w15:val="{2F0ADE95-6340-4744-A987-FA5242921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7F5"/>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7F5"/>
    <w:pPr>
      <w:ind w:left="720"/>
      <w:contextualSpacing/>
    </w:pPr>
  </w:style>
  <w:style w:type="table" w:styleId="TableGrid">
    <w:name w:val="Table Grid"/>
    <w:basedOn w:val="TableNormal"/>
    <w:uiPriority w:val="39"/>
    <w:rsid w:val="003A67F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A67F5"/>
    <w:pPr>
      <w:tabs>
        <w:tab w:val="center" w:pos="4513"/>
        <w:tab w:val="right" w:pos="9026"/>
      </w:tabs>
    </w:pPr>
    <w:rPr>
      <w:rFonts w:ascii="Times New Roman" w:eastAsia="Times New Roman" w:hAnsi="Times New Roman" w:cs="Times New Roman"/>
      <w:lang w:eastAsia="en-GB"/>
    </w:rPr>
  </w:style>
  <w:style w:type="character" w:customStyle="1" w:styleId="FooterChar">
    <w:name w:val="Footer Char"/>
    <w:basedOn w:val="DefaultParagraphFont"/>
    <w:link w:val="Footer"/>
    <w:uiPriority w:val="99"/>
    <w:rsid w:val="003A67F5"/>
    <w:rPr>
      <w:rFonts w:ascii="Times New Roman" w:eastAsia="Times New Roman" w:hAnsi="Times New Roman" w:cs="Times New Roman"/>
      <w:sz w:val="24"/>
      <w:szCs w:val="24"/>
      <w:lang w:val="en-GB" w:eastAsia="en-GB"/>
    </w:rPr>
  </w:style>
  <w:style w:type="character" w:styleId="PageNumber">
    <w:name w:val="page number"/>
    <w:basedOn w:val="DefaultParagraphFont"/>
    <w:uiPriority w:val="99"/>
    <w:semiHidden/>
    <w:unhideWhenUsed/>
    <w:rsid w:val="003A67F5"/>
  </w:style>
  <w:style w:type="character" w:customStyle="1" w:styleId="odfvisible">
    <w:name w:val="odfvisible"/>
    <w:basedOn w:val="DefaultParagraphFont"/>
    <w:rsid w:val="003A6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67ADB5BC3A394DB2C7F5B14FFF5361" ma:contentTypeVersion="10" ma:contentTypeDescription="Create a new document." ma:contentTypeScope="" ma:versionID="2f0c2dda8272d0f53c8742ff596b2222">
  <xsd:schema xmlns:xsd="http://www.w3.org/2001/XMLSchema" xmlns:xs="http://www.w3.org/2001/XMLSchema" xmlns:p="http://schemas.microsoft.com/office/2006/metadata/properties" xmlns:ns3="86c1b8b5-3127-427b-b13e-4e36304a2b8a" targetNamespace="http://schemas.microsoft.com/office/2006/metadata/properties" ma:root="true" ma:fieldsID="4b84b8cd5187cd299d96360d49bccc33" ns3:_="">
    <xsd:import namespace="86c1b8b5-3127-427b-b13e-4e36304a2b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1b8b5-3127-427b-b13e-4e36304a2b8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09AA0F-7A2D-4298-8BC1-AFECFE9A12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9CF8B2-DD71-4BE6-96DB-4D842DAB1E08}">
  <ds:schemaRefs>
    <ds:schemaRef ds:uri="http://schemas.microsoft.com/sharepoint/v3/contenttype/forms"/>
  </ds:schemaRefs>
</ds:datastoreItem>
</file>

<file path=customXml/itemProps3.xml><?xml version="1.0" encoding="utf-8"?>
<ds:datastoreItem xmlns:ds="http://schemas.openxmlformats.org/officeDocument/2006/customXml" ds:itemID="{70E46461-9240-4316-B23F-2C6CC7217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c1b8b5-3127-427b-b13e-4e36304a2b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1806</Words>
  <Characters>10299</Characters>
  <Application>Microsoft Office Word</Application>
  <DocSecurity>0</DocSecurity>
  <Lines>85</Lines>
  <Paragraphs>24</Paragraphs>
  <ScaleCrop>false</ScaleCrop>
  <Company/>
  <LinksUpToDate>false</LinksUpToDate>
  <CharactersWithSpaces>12081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Ring</dc:creator>
  <cp:keywords/>
  <dc:description/>
  <cp:lastModifiedBy>Deborah Ring</cp:lastModifiedBy>
  <cp:revision>3</cp:revision>
  <dcterms:created xsi:type="dcterms:W3CDTF">2020-03-08T13:27:00Z</dcterms:created>
  <dcterms:modified xsi:type="dcterms:W3CDTF">2020-03-16T21:08:00Z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0x0101007067ADB5BC3A394DB2C7F5B14FFF5361</vt:lpwstr>
  </property>
</Properties>
</file>