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4DF93" w14:textId="77777777" w:rsidR="00B151C1" w:rsidRPr="007C712F" w:rsidRDefault="00B151C1" w:rsidP="00E40215">
      <w:pPr>
        <w:pStyle w:val="Heading1"/>
        <w:spacing w:before="120" w:after="120"/>
        <w:rPr>
          <w:rFonts w:cs="Arial"/>
          <w:color w:val="000000" w:themeColor="text1"/>
        </w:rPr>
      </w:pPr>
      <w:bookmarkStart w:id="0" w:name="_Toc489442633"/>
    </w:p>
    <w:p w14:paraId="57C276DD" w14:textId="77777777" w:rsidR="00B151C1" w:rsidRPr="007C712F" w:rsidRDefault="00B151C1" w:rsidP="00E40215">
      <w:pPr>
        <w:pStyle w:val="Heading1"/>
        <w:spacing w:before="120" w:after="120"/>
        <w:rPr>
          <w:rFonts w:cs="Arial"/>
          <w:color w:val="000000" w:themeColor="text1"/>
        </w:rPr>
      </w:pPr>
    </w:p>
    <w:p w14:paraId="50FF742F" w14:textId="77777777" w:rsidR="00B151C1" w:rsidRPr="007C712F" w:rsidRDefault="00B151C1" w:rsidP="00E40215">
      <w:pPr>
        <w:pStyle w:val="Heading1"/>
        <w:spacing w:before="120" w:after="120"/>
        <w:rPr>
          <w:rFonts w:cs="Arial"/>
          <w:color w:val="000000" w:themeColor="text1"/>
        </w:rPr>
      </w:pPr>
    </w:p>
    <w:p w14:paraId="22EDA561" w14:textId="77777777" w:rsidR="00B151C1" w:rsidRPr="007C712F" w:rsidRDefault="00B151C1" w:rsidP="00E40215">
      <w:pPr>
        <w:pStyle w:val="Heading1"/>
        <w:spacing w:before="120" w:after="120"/>
        <w:rPr>
          <w:rFonts w:cs="Arial"/>
          <w:color w:val="000000" w:themeColor="text1"/>
        </w:rPr>
      </w:pPr>
    </w:p>
    <w:p w14:paraId="7B3BB4CC" w14:textId="280C7237" w:rsidR="00021194" w:rsidRPr="007C712F" w:rsidRDefault="000121CD" w:rsidP="00021194">
      <w:pPr>
        <w:pStyle w:val="Heading1"/>
        <w:spacing w:before="120" w:after="12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Supplementary material</w:t>
      </w:r>
    </w:p>
    <w:bookmarkEnd w:id="0"/>
    <w:p w14:paraId="01AD83D2" w14:textId="503C608D" w:rsidR="000121CD" w:rsidRPr="000121CD" w:rsidRDefault="000121CD" w:rsidP="000121CD">
      <w:pPr>
        <w:pStyle w:val="Heading1"/>
        <w:jc w:val="center"/>
        <w:rPr>
          <w:b w:val="0"/>
          <w:bCs w:val="0"/>
        </w:rPr>
      </w:pPr>
      <w:r w:rsidRPr="000121CD">
        <w:rPr>
          <w:b w:val="0"/>
          <w:bCs w:val="0"/>
        </w:rPr>
        <w:t>Spillover effects of financial incentives for providers onto non-targeted patients: Daycase surgery in English hospitals</w:t>
      </w:r>
    </w:p>
    <w:p w14:paraId="2D146DE6" w14:textId="77777777" w:rsidR="00021194" w:rsidRPr="007C712F" w:rsidRDefault="00021194" w:rsidP="00021194">
      <w:pPr>
        <w:rPr>
          <w:rFonts w:cs="Arial"/>
          <w:color w:val="000000" w:themeColor="text1"/>
        </w:rPr>
      </w:pPr>
    </w:p>
    <w:p w14:paraId="1B2DA395" w14:textId="77777777" w:rsidR="00B83665" w:rsidRDefault="00B83665">
      <w:pPr>
        <w:spacing w:before="0" w:after="200"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526A9024" w14:textId="11651A74" w:rsidR="00021194" w:rsidRPr="007C712F" w:rsidRDefault="00021194" w:rsidP="00625680">
      <w:pPr>
        <w:rPr>
          <w:rFonts w:cs="Arial"/>
          <w:color w:val="000000" w:themeColor="text1"/>
        </w:rPr>
        <w:sectPr w:rsidR="00021194" w:rsidRPr="007C712F" w:rsidSect="00506F8A">
          <w:footerReference w:type="default" r:id="rId8"/>
          <w:type w:val="continuous"/>
          <w:pgSz w:w="11906" w:h="16838"/>
          <w:pgMar w:top="1440" w:right="1440" w:bottom="1440" w:left="1440" w:header="709" w:footer="1247" w:gutter="0"/>
          <w:cols w:space="708"/>
          <w:docGrid w:linePitch="360"/>
        </w:sectPr>
      </w:pPr>
    </w:p>
    <w:p w14:paraId="45560978" w14:textId="77777777" w:rsidR="00CB31DE" w:rsidRPr="007C712F" w:rsidRDefault="00CB31DE" w:rsidP="00CB31DE">
      <w:pPr>
        <w:rPr>
          <w:color w:val="000000" w:themeColor="text1"/>
        </w:rPr>
      </w:pPr>
      <w:bookmarkStart w:id="1" w:name="_Ref33641803"/>
      <w:bookmarkStart w:id="2" w:name="_Toc37148485"/>
    </w:p>
    <w:p w14:paraId="142588F8" w14:textId="5DFA78A5" w:rsidR="00461758" w:rsidRPr="007C712F" w:rsidRDefault="001A5060" w:rsidP="00603D5F">
      <w:pPr>
        <w:pStyle w:val="Caption"/>
        <w:keepNext/>
        <w:rPr>
          <w:rFonts w:cs="Arial"/>
        </w:rPr>
      </w:pPr>
      <w:bookmarkStart w:id="3" w:name="_Toc64266189"/>
      <w:r w:rsidRPr="007C712F">
        <w:rPr>
          <w:rFonts w:cs="Arial"/>
        </w:rPr>
        <w:t>Table</w:t>
      </w:r>
      <w:r w:rsidR="00461758" w:rsidRPr="007C712F">
        <w:rPr>
          <w:rFonts w:cs="Arial"/>
        </w:rPr>
        <w:t xml:space="preserve"> </w:t>
      </w:r>
      <w:r w:rsidR="000D0DA8" w:rsidRPr="007C712F">
        <w:rPr>
          <w:rFonts w:cs="Arial"/>
        </w:rPr>
        <w:t>A</w:t>
      </w:r>
      <w:r w:rsidR="00835E19" w:rsidRPr="007C712F">
        <w:rPr>
          <w:rFonts w:cs="Arial"/>
        </w:rPr>
        <w:fldChar w:fldCharType="begin"/>
      </w:r>
      <w:r w:rsidR="00835E19" w:rsidRPr="007C712F">
        <w:rPr>
          <w:rFonts w:cs="Arial"/>
        </w:rPr>
        <w:instrText xml:space="preserve"> SEQ Table \* ARABIC </w:instrText>
      </w:r>
      <w:r w:rsidR="00835E19" w:rsidRPr="007C712F">
        <w:rPr>
          <w:rFonts w:cs="Arial"/>
        </w:rPr>
        <w:fldChar w:fldCharType="separate"/>
      </w:r>
      <w:r w:rsidR="0093602E">
        <w:rPr>
          <w:rFonts w:cs="Arial"/>
          <w:noProof/>
        </w:rPr>
        <w:t>1</w:t>
      </w:r>
      <w:r w:rsidR="00835E19" w:rsidRPr="007C712F">
        <w:rPr>
          <w:rFonts w:cs="Arial"/>
          <w:noProof/>
        </w:rPr>
        <w:fldChar w:fldCharType="end"/>
      </w:r>
      <w:bookmarkEnd w:id="1"/>
      <w:r w:rsidR="00461758" w:rsidRPr="007C712F">
        <w:rPr>
          <w:rFonts w:cs="Arial"/>
        </w:rPr>
        <w:t xml:space="preserve">. </w:t>
      </w:r>
      <w:r w:rsidR="00B83665">
        <w:rPr>
          <w:rFonts w:cs="Arial"/>
        </w:rPr>
        <w:t>List of p</w:t>
      </w:r>
      <w:r w:rsidR="003A34E1" w:rsidRPr="007C712F">
        <w:rPr>
          <w:rFonts w:cs="Arial"/>
        </w:rPr>
        <w:t>rocedures targeted by</w:t>
      </w:r>
      <w:r w:rsidR="00461758" w:rsidRPr="007C712F">
        <w:rPr>
          <w:rFonts w:cs="Arial"/>
        </w:rPr>
        <w:t xml:space="preserve"> Best Practice Tariff scheme</w:t>
      </w:r>
      <w:bookmarkEnd w:id="2"/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1889"/>
        <w:gridCol w:w="3754"/>
        <w:gridCol w:w="1202"/>
        <w:gridCol w:w="1381"/>
        <w:gridCol w:w="1044"/>
        <w:gridCol w:w="1247"/>
        <w:gridCol w:w="1189"/>
        <w:gridCol w:w="1094"/>
        <w:gridCol w:w="1158"/>
      </w:tblGrid>
      <w:tr w:rsidR="000B3CD8" w:rsidRPr="007C712F" w14:paraId="53989AAF" w14:textId="77777777" w:rsidTr="0093602E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1565" w14:textId="4783BD9F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AA2425" w:rsidRPr="007C712F" w14:paraId="6BB6A3D6" w14:textId="77777777" w:rsidTr="0093602E">
        <w:trPr>
          <w:trHeight w:val="20"/>
        </w:trPr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300FF" w14:textId="40CDA129" w:rsidR="000B3CD8" w:rsidRPr="007C712F" w:rsidRDefault="004E1CED" w:rsidP="000B3CD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</w:pPr>
            <w:r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  <w:t>Speciality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9ECCF" w14:textId="77777777" w:rsidR="000B3CD8" w:rsidRPr="007C712F" w:rsidRDefault="000B3CD8" w:rsidP="000B3CD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  <w:t>Procedure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EA78D" w14:textId="77777777" w:rsidR="000B3CD8" w:rsidRPr="007C712F" w:rsidRDefault="000B3CD8" w:rsidP="000B3CD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  <w:t>Volume of patients in 2009/10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EAADC" w14:textId="77777777" w:rsidR="000B3CD8" w:rsidRPr="007C712F" w:rsidRDefault="000B3CD8" w:rsidP="000B3CD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  <w:t>Daycase rate in 2009/10 (%)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D7D49" w14:textId="77777777" w:rsidR="000B3CD8" w:rsidRPr="007C712F" w:rsidRDefault="000B3CD8" w:rsidP="000B3CD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  <w:t>Year of intro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C1850" w14:textId="77777777" w:rsidR="000B3CD8" w:rsidRPr="007C712F" w:rsidRDefault="000B3CD8" w:rsidP="000B3CD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  <w:t>Tariff calculation rate (%)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D7C49" w14:textId="77777777" w:rsidR="000B3CD8" w:rsidRPr="007C712F" w:rsidRDefault="000B3CD8" w:rsidP="000B3CD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  <w:t>Ordinary elective tariff (£)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5B5B9" w14:textId="77777777" w:rsidR="000B3CD8" w:rsidRPr="007C712F" w:rsidRDefault="000B3CD8" w:rsidP="000B3CD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  <w:t>Additional tariff for daycase (£)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9816B" w14:textId="77777777" w:rsidR="000B3CD8" w:rsidRPr="007C712F" w:rsidRDefault="000B3CD8" w:rsidP="000B3CD8">
            <w:pPr>
              <w:spacing w:before="40" w:after="40" w:line="240" w:lineRule="auto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b/>
                <w:bCs/>
                <w:color w:val="000000" w:themeColor="text1"/>
                <w:sz w:val="18"/>
                <w:szCs w:val="22"/>
                <w:lang w:eastAsia="en-GB"/>
              </w:rPr>
              <w:t>Relative difference (%)</w:t>
            </w:r>
          </w:p>
        </w:tc>
      </w:tr>
      <w:tr w:rsidR="00AA2425" w:rsidRPr="007C712F" w14:paraId="74DD8BD8" w14:textId="77777777" w:rsidTr="0093602E">
        <w:trPr>
          <w:trHeight w:val="20"/>
        </w:trPr>
        <w:tc>
          <w:tcPr>
            <w:tcW w:w="67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B82AE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General surgery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9199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Laparoscopic cholecystectomy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5E7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46,229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ACD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7FC9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F62C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60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B9A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1,369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C99C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325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C6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23.7</w:t>
            </w:r>
          </w:p>
        </w:tc>
      </w:tr>
      <w:tr w:rsidR="00AA2425" w:rsidRPr="007C712F" w14:paraId="47AC7AC2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4ADFB1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7DD1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Repair of inguinal hernia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7FC9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58,570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191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66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D6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8AA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0F6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0A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44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36.4</w:t>
            </w:r>
          </w:p>
        </w:tc>
      </w:tr>
      <w:tr w:rsidR="00AA2425" w:rsidRPr="007C712F" w14:paraId="6E3FFC08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EE3015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6AAC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Repair of recurrent inguinal hernia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288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4,746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311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1BF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C00D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70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8D29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0F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890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36.4</w:t>
            </w:r>
          </w:p>
        </w:tc>
      </w:tr>
      <w:tr w:rsidR="00AA2425" w:rsidRPr="007C712F" w14:paraId="7D0FF2A0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B4BB37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EDA4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Repair of femoral hernia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36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1,499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F67E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299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B229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ACEE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FEB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E5D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36.4</w:t>
            </w:r>
          </w:p>
        </w:tc>
      </w:tr>
      <w:tr w:rsidR="00AA2425" w:rsidRPr="007C712F" w14:paraId="02D69A06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DBD0D9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7F4D0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Repair of umbilical hernia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7C38D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15,337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5D8F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F59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596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3A89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6A3B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3393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36.4</w:t>
            </w:r>
          </w:p>
        </w:tc>
      </w:tr>
      <w:tr w:rsidR="00AA2425" w:rsidRPr="007C712F" w14:paraId="2A49847A" w14:textId="77777777" w:rsidTr="0093602E">
        <w:trPr>
          <w:trHeight w:val="20"/>
        </w:trPr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7DA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Gynaecology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3F5E5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Operations to manage female incontinence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F93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14,115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2184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9AC4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3669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117C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695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2941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8329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43.2</w:t>
            </w:r>
          </w:p>
        </w:tc>
      </w:tr>
      <w:tr w:rsidR="00AA2425" w:rsidRPr="007C712F" w14:paraId="4B9D4D34" w14:textId="77777777" w:rsidTr="0093602E">
        <w:trPr>
          <w:trHeight w:val="20"/>
        </w:trPr>
        <w:tc>
          <w:tcPr>
            <w:tcW w:w="67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C09F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Orthopaedic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69A6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Therapeutic arthroscopy of shoulder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CBE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27,370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A15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C40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FB3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91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2,053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8B4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FB2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9.7</w:t>
            </w:r>
          </w:p>
        </w:tc>
      </w:tr>
      <w:tr w:rsidR="00AA2425" w:rsidRPr="007C712F" w14:paraId="3486F49B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A7A0A6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FB8F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Bunion operations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958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14,468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801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6A8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3A9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CD1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1,079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50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43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18.5</w:t>
            </w:r>
          </w:p>
        </w:tc>
      </w:tr>
      <w:tr w:rsidR="00AA2425" w:rsidRPr="007C712F" w14:paraId="3A5106D2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629F7F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DA607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Dupuytren's fasciectomy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1AAE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9,092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771A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F275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5BF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8F12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2,097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C6D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350D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9.5</w:t>
            </w:r>
          </w:p>
        </w:tc>
      </w:tr>
      <w:tr w:rsidR="00AA2425" w:rsidRPr="007C712F" w14:paraId="3F3976B7" w14:textId="77777777" w:rsidTr="0093602E">
        <w:trPr>
          <w:trHeight w:val="20"/>
        </w:trPr>
        <w:tc>
          <w:tcPr>
            <w:tcW w:w="67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7F817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Urology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0156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Endoscopic resection of prostate (TUR)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F5D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21,755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27E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556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43B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91E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1,713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120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63FC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8.8</w:t>
            </w:r>
          </w:p>
        </w:tc>
      </w:tr>
      <w:tr w:rsidR="00AA2425" w:rsidRPr="007C712F" w14:paraId="2F757203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8C1EDA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58E8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Resection of prostate by laser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693C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2,929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226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89B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B8C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8F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1,563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26B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4C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19.2</w:t>
            </w:r>
          </w:p>
        </w:tc>
      </w:tr>
      <w:tr w:rsidR="00AA2425" w:rsidRPr="007C712F" w14:paraId="0E5CED11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A3A519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178E9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Prostate destruction by other means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871C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977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12E1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10F0D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B4D8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FC8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D408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25C5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12.2</w:t>
            </w:r>
          </w:p>
        </w:tc>
      </w:tr>
      <w:tr w:rsidR="00AA2425" w:rsidRPr="007C712F" w14:paraId="365E2E7B" w14:textId="77777777" w:rsidTr="0093602E">
        <w:trPr>
          <w:trHeight w:val="20"/>
        </w:trPr>
        <w:tc>
          <w:tcPr>
            <w:tcW w:w="67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FF640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Breast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BCAE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Simple mastectomy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526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6,669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0DA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C02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656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780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2,085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A86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DEB9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14.4</w:t>
            </w:r>
          </w:p>
        </w:tc>
      </w:tr>
      <w:tr w:rsidR="00AA2425" w:rsidRPr="007C712F" w14:paraId="639058BA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2A0544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E0B7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Sentinel lymph node biopsy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C3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3,169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167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BB4E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4A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13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1,076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338D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907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27.9</w:t>
            </w:r>
          </w:p>
        </w:tc>
      </w:tr>
      <w:tr w:rsidR="00AA2425" w:rsidRPr="007C712F" w14:paraId="34A225BC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A8C651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6BB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Axillary sample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C4D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1,738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2339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1C5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3A1C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69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979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610E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33.3</w:t>
            </w:r>
          </w:p>
        </w:tc>
      </w:tr>
      <w:tr w:rsidR="00AA2425" w:rsidRPr="007C712F" w14:paraId="25AC8D3C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8E7A5C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E5D4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Excision of breast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B7A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16,594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00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43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14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75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D6BC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C85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3D2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35.4</w:t>
            </w:r>
          </w:p>
        </w:tc>
      </w:tr>
      <w:tr w:rsidR="00AA2425" w:rsidRPr="007C712F" w14:paraId="6CB5707B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B2F3A3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A0EF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Re-excision of breast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02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2,753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A85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4F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EB1E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75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9C7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847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4E69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C91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35.4</w:t>
            </w:r>
          </w:p>
        </w:tc>
      </w:tr>
      <w:tr w:rsidR="00AA2425" w:rsidRPr="007C712F" w14:paraId="33FA458D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920B0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7B91B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Axillary clearance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5315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3,868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31CF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A1BD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A323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5232D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1,757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33C0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1D73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17.1</w:t>
            </w:r>
          </w:p>
        </w:tc>
      </w:tr>
      <w:tr w:rsidR="00AA2425" w:rsidRPr="007C712F" w14:paraId="1BE1384A" w14:textId="77777777" w:rsidTr="0093602E">
        <w:trPr>
          <w:trHeight w:val="20"/>
        </w:trPr>
        <w:tc>
          <w:tcPr>
            <w:tcW w:w="67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4B13A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ENT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E66D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Tonsillectomy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9C6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16,061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9C6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40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9007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455D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70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0569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736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541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43C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40.8</w:t>
            </w:r>
          </w:p>
        </w:tc>
      </w:tr>
      <w:tr w:rsidR="00AA2425" w:rsidRPr="007C712F" w14:paraId="69AD902B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392B6D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C571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Septoplasty of nose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7FE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18,982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B01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EB3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C7C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60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561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A12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C40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20.3</w:t>
            </w:r>
          </w:p>
        </w:tc>
      </w:tr>
      <w:tr w:rsidR="00AA2425" w:rsidRPr="007C712F" w14:paraId="016E5F6E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80A7F9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D9F1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Tympanoplasty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CE4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4,914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C6C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32A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2EC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304E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1,826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FA0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A24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16.4</w:t>
            </w:r>
          </w:p>
        </w:tc>
      </w:tr>
      <w:tr w:rsidR="00AA2425" w:rsidRPr="007C712F" w14:paraId="5F46EBAE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4FA614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F9B3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proofErr w:type="spellStart"/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Ossiculoplasty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225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549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AB8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B21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6C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B8D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1,826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EF90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50E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16.4</w:t>
            </w:r>
          </w:p>
        </w:tc>
      </w:tr>
      <w:tr w:rsidR="00AA2425" w:rsidRPr="007C712F" w14:paraId="77303B1D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CC5C89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CF68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Stapedectomy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83E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978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15BC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A484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1FE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242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1,826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731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DDA8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16.4</w:t>
            </w:r>
          </w:p>
        </w:tc>
      </w:tr>
      <w:tr w:rsidR="00AA2425" w:rsidRPr="007C712F" w14:paraId="2BBC0023" w14:textId="77777777" w:rsidTr="0093602E">
        <w:trPr>
          <w:trHeight w:val="20"/>
        </w:trPr>
        <w:tc>
          <w:tcPr>
            <w:tcW w:w="67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58B383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B5253" w14:textId="77777777" w:rsidR="000B3CD8" w:rsidRPr="007C712F" w:rsidRDefault="000B3CD8" w:rsidP="000B3CD8">
            <w:pPr>
              <w:spacing w:before="0" w:line="240" w:lineRule="auto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Modified radical mastoidectomy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21AAA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1,114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59D6F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9593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2013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7F1C2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272A6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1,826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5159B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ACA35" w14:textId="77777777" w:rsidR="000B3CD8" w:rsidRPr="007C712F" w:rsidRDefault="000B3CD8" w:rsidP="000B3CD8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8"/>
                <w:szCs w:val="22"/>
                <w:lang w:eastAsia="en-GB"/>
              </w:rPr>
              <w:t>16.4</w:t>
            </w:r>
          </w:p>
        </w:tc>
      </w:tr>
      <w:tr w:rsidR="000B3CD8" w:rsidRPr="007C712F" w14:paraId="41BE7E52" w14:textId="77777777" w:rsidTr="0093602E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10FC" w14:textId="69E31620" w:rsidR="000B3CD8" w:rsidRPr="007C712F" w:rsidRDefault="000B3CD8" w:rsidP="000B3CD8">
            <w:pPr>
              <w:spacing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cs="Arial"/>
                <w:i/>
                <w:iCs/>
                <w:color w:val="000000" w:themeColor="text1"/>
                <w:sz w:val="16"/>
                <w:szCs w:val="22"/>
                <w:lang w:eastAsia="en-GB"/>
              </w:rPr>
              <w:t>Tariff calculation rate</w:t>
            </w:r>
            <w:r w:rsidRPr="007C712F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 xml:space="preserve"> is the target daycase rate set by the Department of Health in the year that </w:t>
            </w:r>
            <w:r w:rsidR="00CB31DE" w:rsidRPr="007C712F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>each</w:t>
            </w:r>
            <w:r w:rsidRPr="007C712F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 xml:space="preserve"> procedure </w:t>
            </w:r>
            <w:r w:rsidR="00CB31DE" w:rsidRPr="007C712F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>became incentivised by the scheme</w:t>
            </w:r>
          </w:p>
        </w:tc>
      </w:tr>
      <w:tr w:rsidR="000B3CD8" w:rsidRPr="007C712F" w14:paraId="712101E4" w14:textId="77777777" w:rsidTr="0093602E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E369" w14:textId="77777777" w:rsidR="000B3CD8" w:rsidRPr="007C712F" w:rsidRDefault="000B3CD8" w:rsidP="000B3CD8">
            <w:pPr>
              <w:spacing w:before="40"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cs="Arial"/>
                <w:i/>
                <w:iCs/>
                <w:color w:val="000000" w:themeColor="text1"/>
                <w:sz w:val="16"/>
                <w:szCs w:val="22"/>
                <w:lang w:eastAsia="en-GB"/>
              </w:rPr>
              <w:t>Ordinary elective tariff</w:t>
            </w:r>
            <w:r w:rsidRPr="007C712F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 xml:space="preserve"> is the tariff paid to hospitals for patients that were admitted overnight in the year that the procedure was targeted</w:t>
            </w:r>
          </w:p>
        </w:tc>
      </w:tr>
      <w:tr w:rsidR="000B3CD8" w:rsidRPr="007C712F" w14:paraId="6AAC9310" w14:textId="77777777" w:rsidTr="0093602E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845D" w14:textId="77777777" w:rsidR="000B3CD8" w:rsidRPr="007C712F" w:rsidRDefault="000B3CD8" w:rsidP="000B3CD8">
            <w:pPr>
              <w:spacing w:before="40"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cs="Arial"/>
                <w:i/>
                <w:iCs/>
                <w:color w:val="000000" w:themeColor="text1"/>
                <w:sz w:val="16"/>
                <w:szCs w:val="22"/>
                <w:lang w:eastAsia="en-GB"/>
              </w:rPr>
              <w:t>Additional tariff for daycase</w:t>
            </w:r>
            <w:r w:rsidRPr="007C712F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 xml:space="preserve"> is the monetary difference between the daycase tariff and ordinary elective tariff in the year that the procedure was targeted</w:t>
            </w:r>
          </w:p>
        </w:tc>
      </w:tr>
      <w:tr w:rsidR="000B3CD8" w:rsidRPr="007C712F" w14:paraId="0D999D9B" w14:textId="77777777" w:rsidTr="0093602E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BE40" w14:textId="77777777" w:rsidR="000B3CD8" w:rsidRPr="007C712F" w:rsidRDefault="000B3CD8" w:rsidP="000B3CD8">
            <w:pPr>
              <w:spacing w:before="40"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cs="Arial"/>
                <w:i/>
                <w:iCs/>
                <w:color w:val="000000" w:themeColor="text1"/>
                <w:sz w:val="16"/>
                <w:szCs w:val="22"/>
                <w:lang w:eastAsia="en-GB"/>
              </w:rPr>
              <w:t>Relative difference</w:t>
            </w:r>
            <w:r w:rsidRPr="007C712F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 xml:space="preserve"> is the percentage difference between the daycase tariff and ordinary elective tariff in the year after the procedure became targeted (for patients without a complication or comorbidity)</w:t>
            </w:r>
          </w:p>
        </w:tc>
      </w:tr>
    </w:tbl>
    <w:p w14:paraId="444D0483" w14:textId="77777777" w:rsidR="006F31EA" w:rsidRPr="007C712F" w:rsidRDefault="006F31EA" w:rsidP="000B3CD8">
      <w:pPr>
        <w:spacing w:before="0" w:after="200" w:line="276" w:lineRule="auto"/>
        <w:rPr>
          <w:rFonts w:eastAsiaTheme="minorHAnsi" w:cs="Arial"/>
          <w:color w:val="000000" w:themeColor="text1"/>
          <w:szCs w:val="22"/>
          <w:lang w:eastAsia="en-US"/>
        </w:rPr>
        <w:sectPr w:rsidR="006F31EA" w:rsidRPr="007C712F" w:rsidSect="00506F8A">
          <w:footerReference w:type="default" r:id="rId9"/>
          <w:type w:val="continuous"/>
          <w:pgSz w:w="16838" w:h="11906" w:orient="landscape"/>
          <w:pgMar w:top="1440" w:right="1440" w:bottom="1440" w:left="1440" w:header="709" w:footer="1247" w:gutter="0"/>
          <w:cols w:space="708"/>
          <w:docGrid w:linePitch="360"/>
        </w:sectPr>
      </w:pPr>
    </w:p>
    <w:p w14:paraId="5F677BC2" w14:textId="40C16992" w:rsidR="009A0409" w:rsidRDefault="0093602E" w:rsidP="0093602E">
      <w:pPr>
        <w:pStyle w:val="Caption"/>
      </w:pPr>
      <w:r>
        <w:lastRenderedPageBreak/>
        <w:t>Table A</w:t>
      </w:r>
      <w:r w:rsidR="00911987">
        <w:fldChar w:fldCharType="begin"/>
      </w:r>
      <w:r w:rsidR="00911987">
        <w:instrText xml:space="preserve"> SEQ Table \* ARABIC </w:instrText>
      </w:r>
      <w:r w:rsidR="00911987">
        <w:fldChar w:fldCharType="separate"/>
      </w:r>
      <w:r>
        <w:rPr>
          <w:noProof/>
        </w:rPr>
        <w:t>2</w:t>
      </w:r>
      <w:r w:rsidR="00911987">
        <w:rPr>
          <w:noProof/>
        </w:rPr>
        <w:fldChar w:fldCharType="end"/>
      </w:r>
      <w:r>
        <w:t>. List of non-targeted procedures recommended for treatment as a daycase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71"/>
        <w:gridCol w:w="7255"/>
      </w:tblGrid>
      <w:tr w:rsidR="0093602E" w:rsidRPr="0093602E" w14:paraId="7AFBF27B" w14:textId="77777777" w:rsidTr="008E092D">
        <w:trPr>
          <w:trHeight w:val="20"/>
        </w:trPr>
        <w:tc>
          <w:tcPr>
            <w:tcW w:w="98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D9A7E" w14:textId="31C6EF2D" w:rsidR="0093602E" w:rsidRPr="0093602E" w:rsidRDefault="004E1CED" w:rsidP="008E092D">
            <w:pPr>
              <w:spacing w:before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Speciality</w:t>
            </w:r>
          </w:p>
        </w:tc>
        <w:tc>
          <w:tcPr>
            <w:tcW w:w="401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CAD2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Non-targeted procedure</w:t>
            </w:r>
          </w:p>
        </w:tc>
      </w:tr>
      <w:tr w:rsidR="0093602E" w:rsidRPr="0093602E" w14:paraId="37060A88" w14:textId="77777777" w:rsidTr="008E092D">
        <w:trPr>
          <w:trHeight w:val="20"/>
        </w:trPr>
        <w:tc>
          <w:tcPr>
            <w:tcW w:w="98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924AC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General surgery</w:t>
            </w: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668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Laparoscopic repair of hiatus hernia with anti-reflux procedure</w:t>
            </w:r>
          </w:p>
        </w:tc>
      </w:tr>
      <w:tr w:rsidR="0093602E" w:rsidRPr="0093602E" w14:paraId="5CF0A81D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CED3C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5BD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Laparoscopic gastric banding</w:t>
            </w:r>
          </w:p>
        </w:tc>
      </w:tr>
      <w:tr w:rsidR="0093602E" w:rsidRPr="0093602E" w14:paraId="0148966B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6E4C4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5EA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Repair of rectal mucosal prolapse</w:t>
            </w:r>
          </w:p>
        </w:tc>
      </w:tr>
      <w:tr w:rsidR="0093602E" w:rsidRPr="0093602E" w14:paraId="0727B229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BF3C7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B66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/ destruction of lesion of anus</w:t>
            </w:r>
          </w:p>
        </w:tc>
      </w:tr>
      <w:tr w:rsidR="0093602E" w:rsidRPr="0093602E" w14:paraId="1A8795CE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EA793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97F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Haemorrhoidectomy</w:t>
            </w:r>
          </w:p>
        </w:tc>
      </w:tr>
      <w:tr w:rsidR="0093602E" w:rsidRPr="0093602E" w14:paraId="4F50F242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8AC6C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341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Circular stapling haemorrhoidectomy</w:t>
            </w:r>
          </w:p>
        </w:tc>
      </w:tr>
      <w:tr w:rsidR="0093602E" w:rsidRPr="0093602E" w14:paraId="77AEA9D0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6AB0E1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9EF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Laying open of anal fistula</w:t>
            </w:r>
          </w:p>
        </w:tc>
      </w:tr>
      <w:tr w:rsidR="0093602E" w:rsidRPr="0093602E" w14:paraId="2150072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B5932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7CD1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/ treatment of anal fissure</w:t>
            </w:r>
          </w:p>
        </w:tc>
      </w:tr>
      <w:tr w:rsidR="0093602E" w:rsidRPr="0093602E" w14:paraId="230CAA0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2EB6C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B30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Lateral sphincterotomy of anus</w:t>
            </w:r>
          </w:p>
        </w:tc>
      </w:tr>
      <w:tr w:rsidR="0093602E" w:rsidRPr="0093602E" w14:paraId="459A250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E324B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9C91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Pilonidal sinus surgery</w:t>
            </w:r>
          </w:p>
        </w:tc>
      </w:tr>
      <w:tr w:rsidR="0093602E" w:rsidRPr="0093602E" w14:paraId="56FCA3C3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8AE91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DAA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Diagnostic laparoscopy</w:t>
            </w:r>
          </w:p>
        </w:tc>
      </w:tr>
      <w:tr w:rsidR="0093602E" w:rsidRPr="0093602E" w14:paraId="7C698656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23561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946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Laparoscopic repair of incisional hernia</w:t>
            </w:r>
          </w:p>
        </w:tc>
      </w:tr>
      <w:tr w:rsidR="0093602E" w:rsidRPr="0093602E" w14:paraId="2DBC1561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539DA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1F27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Repair of other abdominal hernia *</w:t>
            </w:r>
          </w:p>
        </w:tc>
      </w:tr>
      <w:tr w:rsidR="0093602E" w:rsidRPr="0093602E" w14:paraId="2BAFEC3C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8CE78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B163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biopsy of lymph node for diagnosis *</w:t>
            </w:r>
          </w:p>
        </w:tc>
      </w:tr>
      <w:tr w:rsidR="0093602E" w:rsidRPr="0093602E" w14:paraId="6F4DD82A" w14:textId="77777777" w:rsidTr="008E092D">
        <w:trPr>
          <w:trHeight w:val="20"/>
        </w:trPr>
        <w:tc>
          <w:tcPr>
            <w:tcW w:w="9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92B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Gynaecology</w:t>
            </w: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2770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Myomectomy</w:t>
            </w:r>
          </w:p>
        </w:tc>
      </w:tr>
      <w:tr w:rsidR="0093602E" w:rsidRPr="0093602E" w14:paraId="48267DCA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AB36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334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Laparoscopic oophorectomy and salpingectomy *</w:t>
            </w:r>
          </w:p>
        </w:tc>
      </w:tr>
      <w:tr w:rsidR="0093602E" w:rsidRPr="0093602E" w14:paraId="31167AA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49B6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A34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Therapeutic laparoscopic procedures</w:t>
            </w:r>
          </w:p>
        </w:tc>
      </w:tr>
      <w:tr w:rsidR="0093602E" w:rsidRPr="0093602E" w14:paraId="0988D5D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BA09F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D2B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Cone biopsy of cervix uteri</w:t>
            </w:r>
          </w:p>
        </w:tc>
      </w:tr>
      <w:tr w:rsidR="0093602E" w:rsidRPr="0093602E" w14:paraId="393B548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FCD5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DD64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Posterior colporrhaphy *</w:t>
            </w:r>
          </w:p>
        </w:tc>
      </w:tr>
      <w:tr w:rsidR="0093602E" w:rsidRPr="0093602E" w14:paraId="73A4E9B3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62A4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26A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Anterior colporrhaphy *</w:t>
            </w:r>
          </w:p>
        </w:tc>
      </w:tr>
      <w:tr w:rsidR="0093602E" w:rsidRPr="0093602E" w14:paraId="5B5FB453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65CB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5091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Anterior and posterior colporrhaphy</w:t>
            </w:r>
          </w:p>
        </w:tc>
      </w:tr>
      <w:tr w:rsidR="0093602E" w:rsidRPr="0093602E" w14:paraId="5844ACF6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5B257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7371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  <w:t>Repair of enterocele *</w:t>
            </w:r>
          </w:p>
        </w:tc>
      </w:tr>
      <w:tr w:rsidR="0093602E" w:rsidRPr="0093602E" w14:paraId="509902FF" w14:textId="77777777" w:rsidTr="008E092D">
        <w:trPr>
          <w:trHeight w:val="20"/>
        </w:trPr>
        <w:tc>
          <w:tcPr>
            <w:tcW w:w="98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AC48C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Orthopaedic</w:t>
            </w:r>
          </w:p>
        </w:tc>
        <w:tc>
          <w:tcPr>
            <w:tcW w:w="4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24A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of ganglion</w:t>
            </w:r>
          </w:p>
        </w:tc>
      </w:tr>
      <w:tr w:rsidR="0093602E" w:rsidRPr="0093602E" w14:paraId="41738E20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14DE0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BA3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Lengthening / shortening of tendon(s)</w:t>
            </w:r>
          </w:p>
        </w:tc>
      </w:tr>
      <w:tr w:rsidR="0093602E" w:rsidRPr="0093602E" w14:paraId="437B3688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2044E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459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Exploration of sheath of tendon</w:t>
            </w:r>
          </w:p>
        </w:tc>
      </w:tr>
      <w:tr w:rsidR="0093602E" w:rsidRPr="0093602E" w14:paraId="40155462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7D67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BC5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Removal of internal fixation from bone / joint</w:t>
            </w:r>
          </w:p>
        </w:tc>
      </w:tr>
      <w:tr w:rsidR="0093602E" w:rsidRPr="0093602E" w14:paraId="7094ACCA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531A5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E37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of lesion of peripheral nerve</w:t>
            </w:r>
          </w:p>
        </w:tc>
      </w:tr>
      <w:tr w:rsidR="0093602E" w:rsidRPr="0093602E" w14:paraId="29A15687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B5A9B0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726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Carpal tunnel release</w:t>
            </w:r>
          </w:p>
        </w:tc>
      </w:tr>
      <w:tr w:rsidR="0093602E" w:rsidRPr="0093602E" w14:paraId="1C50F5B8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8142D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557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Neurolysis and transposition of peripheral nerve</w:t>
            </w:r>
          </w:p>
        </w:tc>
      </w:tr>
      <w:tr w:rsidR="0093602E" w:rsidRPr="0093602E" w14:paraId="2913BA41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F5E9F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DE3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Examination / manipulation of joint under anaesthetic</w:t>
            </w:r>
          </w:p>
        </w:tc>
      </w:tr>
      <w:tr w:rsidR="0093602E" w:rsidRPr="0093602E" w14:paraId="7B387BF8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DD1F4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2A6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Interpositional</w:t>
            </w:r>
            <w:proofErr w:type="spellEnd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silastic arthroplasty of MCP / PIP joint</w:t>
            </w:r>
          </w:p>
        </w:tc>
      </w:tr>
      <w:tr w:rsidR="0093602E" w:rsidRPr="0093602E" w14:paraId="29AF5A45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F8CF0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3C27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Arthroscopy of knee</w:t>
            </w:r>
          </w:p>
        </w:tc>
      </w:tr>
      <w:tr w:rsidR="0093602E" w:rsidRPr="0093602E" w14:paraId="0F80D0EC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26C21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A89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Autograft anterior cruciate ligament reconstruction *</w:t>
            </w:r>
          </w:p>
        </w:tc>
      </w:tr>
      <w:tr w:rsidR="0093602E" w:rsidRPr="0093602E" w14:paraId="0DB7ECC5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DBB151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6A7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Posterior excision of lumbar disc </w:t>
            </w:r>
            <w:proofErr w:type="gramStart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prolapse</w:t>
            </w:r>
            <w:proofErr w:type="gramEnd"/>
          </w:p>
        </w:tc>
      </w:tr>
      <w:tr w:rsidR="0093602E" w:rsidRPr="0093602E" w14:paraId="48AA0CE2" w14:textId="77777777" w:rsidTr="008E092D">
        <w:trPr>
          <w:trHeight w:val="20"/>
        </w:trPr>
        <w:tc>
          <w:tcPr>
            <w:tcW w:w="9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ED3F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Urology</w:t>
            </w: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861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Ureteroscopic</w:t>
            </w:r>
            <w:proofErr w:type="spellEnd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extraction of calculus of ureter *</w:t>
            </w:r>
          </w:p>
        </w:tc>
      </w:tr>
      <w:tr w:rsidR="0093602E" w:rsidRPr="0093602E" w14:paraId="0EFBB5EC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D07B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4B4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Endoscopic insertion of prosthesis into ureter *</w:t>
            </w:r>
          </w:p>
        </w:tc>
      </w:tr>
      <w:tr w:rsidR="0093602E" w:rsidRPr="0093602E" w14:paraId="4F4AA126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ED667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2C0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Endoscopic retrograde pyelography</w:t>
            </w:r>
          </w:p>
        </w:tc>
      </w:tr>
      <w:tr w:rsidR="0093602E" w:rsidRPr="0093602E" w14:paraId="1736DBD6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5120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C37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Other endoscopic procedures on ureter</w:t>
            </w:r>
          </w:p>
        </w:tc>
      </w:tr>
      <w:tr w:rsidR="0093602E" w:rsidRPr="0093602E" w14:paraId="3E8F1D4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C580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536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Cystostomy and insertion of suprapubic tube into bladder</w:t>
            </w:r>
          </w:p>
        </w:tc>
      </w:tr>
      <w:tr w:rsidR="0093602E" w:rsidRPr="0093602E" w14:paraId="345E611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29B0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803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Endoscopic resection / destruction of lesion of bladder *</w:t>
            </w:r>
          </w:p>
        </w:tc>
      </w:tr>
      <w:tr w:rsidR="0093602E" w:rsidRPr="0093602E" w14:paraId="0F64C356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F099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D11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Endoscopic extraction of calculus of bladder *</w:t>
            </w:r>
          </w:p>
        </w:tc>
      </w:tr>
      <w:tr w:rsidR="0093602E" w:rsidRPr="0093602E" w14:paraId="4CB06E68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6706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78D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Endoscopic incision of outlet of male bladder</w:t>
            </w:r>
          </w:p>
        </w:tc>
      </w:tr>
      <w:tr w:rsidR="0093602E" w:rsidRPr="0093602E" w14:paraId="447410FB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8677F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3334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Operations on urethral orifice</w:t>
            </w:r>
          </w:p>
        </w:tc>
      </w:tr>
      <w:tr w:rsidR="0093602E" w:rsidRPr="0093602E" w14:paraId="245155DE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C44C7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46B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Orchidectomy</w:t>
            </w:r>
          </w:p>
        </w:tc>
      </w:tr>
      <w:tr w:rsidR="0093602E" w:rsidRPr="0093602E" w14:paraId="56EA465D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7E8A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7787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of lesion of testis</w:t>
            </w:r>
          </w:p>
        </w:tc>
      </w:tr>
      <w:tr w:rsidR="0093602E" w:rsidRPr="0093602E" w14:paraId="63939169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A533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9734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Correction of hydrocele</w:t>
            </w:r>
          </w:p>
        </w:tc>
      </w:tr>
      <w:tr w:rsidR="0093602E" w:rsidRPr="0093602E" w14:paraId="1953C21C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E5C1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83E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of epididymal lesion</w:t>
            </w:r>
          </w:p>
        </w:tc>
      </w:tr>
      <w:tr w:rsidR="0093602E" w:rsidRPr="0093602E" w14:paraId="144A95F6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A5E7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370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Operation(s) on varicocele</w:t>
            </w:r>
          </w:p>
        </w:tc>
      </w:tr>
      <w:tr w:rsidR="0093602E" w:rsidRPr="0093602E" w14:paraId="5BE43B2E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7C69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B95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of lesion of penis</w:t>
            </w:r>
          </w:p>
        </w:tc>
      </w:tr>
      <w:tr w:rsidR="0093602E" w:rsidRPr="0093602E" w14:paraId="0F6C9F10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F3CF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714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Frenuloplasty</w:t>
            </w:r>
            <w:proofErr w:type="spellEnd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of penis</w:t>
            </w:r>
          </w:p>
        </w:tc>
      </w:tr>
      <w:tr w:rsidR="0093602E" w:rsidRPr="0093602E" w14:paraId="11EC8345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ED11F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87D4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Operations on foreskin circumcision</w:t>
            </w:r>
          </w:p>
        </w:tc>
      </w:tr>
      <w:tr w:rsidR="0093602E" w:rsidRPr="0093602E" w14:paraId="357B4C7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4AAD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932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Optical urethrotomy *</w:t>
            </w:r>
          </w:p>
        </w:tc>
      </w:tr>
      <w:tr w:rsidR="0093602E" w:rsidRPr="0093602E" w14:paraId="5DF9FF16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0D47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6FEF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Laparoscopic nephrectomy</w:t>
            </w:r>
          </w:p>
        </w:tc>
      </w:tr>
      <w:tr w:rsidR="0093602E" w:rsidRPr="0093602E" w14:paraId="4403F3C6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BD1F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154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Laparoscopic pyeloplasty</w:t>
            </w:r>
          </w:p>
        </w:tc>
      </w:tr>
      <w:tr w:rsidR="0093602E" w:rsidRPr="0093602E" w14:paraId="49799AAC" w14:textId="77777777" w:rsidTr="008E092D">
        <w:trPr>
          <w:trHeight w:val="20"/>
        </w:trPr>
        <w:tc>
          <w:tcPr>
            <w:tcW w:w="98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ABC89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Breast</w:t>
            </w:r>
          </w:p>
        </w:tc>
        <w:tc>
          <w:tcPr>
            <w:tcW w:w="4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7A7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Microdochotomy</w:t>
            </w:r>
            <w:proofErr w:type="spellEnd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+ other operations on duct of breast</w:t>
            </w:r>
          </w:p>
        </w:tc>
      </w:tr>
      <w:tr w:rsidR="0093602E" w:rsidRPr="0093602E" w14:paraId="7150909F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2F9817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A1DF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Operations on nipple</w:t>
            </w:r>
          </w:p>
        </w:tc>
      </w:tr>
      <w:tr w:rsidR="0093602E" w:rsidRPr="0093602E" w14:paraId="2C0A5F83" w14:textId="77777777" w:rsidTr="008E092D">
        <w:trPr>
          <w:trHeight w:val="20"/>
        </w:trPr>
        <w:tc>
          <w:tcPr>
            <w:tcW w:w="98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C90ED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ENT</w:t>
            </w: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F0F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pre-auricular abnormality</w:t>
            </w:r>
          </w:p>
        </w:tc>
      </w:tr>
      <w:tr w:rsidR="0093602E" w:rsidRPr="0093602E" w14:paraId="6ED8C86C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FEF82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1E7F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Excision/biopsy of lesion of pinna</w:t>
            </w:r>
          </w:p>
        </w:tc>
      </w:tr>
      <w:tr w:rsidR="0093602E" w:rsidRPr="0093602E" w14:paraId="7B7C54B2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8DD2B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9D8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proofErr w:type="spellStart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Pinnaplasty</w:t>
            </w:r>
            <w:proofErr w:type="spellEnd"/>
          </w:p>
        </w:tc>
      </w:tr>
      <w:tr w:rsidR="0093602E" w:rsidRPr="0093602E" w14:paraId="20DB1089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CA340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40F7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Myringotomy</w:t>
            </w:r>
          </w:p>
        </w:tc>
      </w:tr>
      <w:tr w:rsidR="0093602E" w:rsidRPr="0093602E" w14:paraId="23065C2C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16123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958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Removal of ventilation device</w:t>
            </w:r>
          </w:p>
        </w:tc>
      </w:tr>
      <w:tr w:rsidR="0093602E" w:rsidRPr="0093602E" w14:paraId="75FEF0A0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0ACEB0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137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Rhinoplasty</w:t>
            </w:r>
          </w:p>
        </w:tc>
      </w:tr>
      <w:tr w:rsidR="0093602E" w:rsidRPr="0093602E" w14:paraId="681139FC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621FC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5C9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Submucous resection of nasal septum</w:t>
            </w:r>
          </w:p>
        </w:tc>
      </w:tr>
      <w:tr w:rsidR="0093602E" w:rsidRPr="0093602E" w14:paraId="2559A9B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EA566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AAA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Operations of </w:t>
            </w:r>
            <w:proofErr w:type="spellStart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turbinates</w:t>
            </w:r>
            <w:proofErr w:type="spellEnd"/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of nose</w:t>
            </w:r>
          </w:p>
        </w:tc>
      </w:tr>
      <w:tr w:rsidR="0093602E" w:rsidRPr="0093602E" w14:paraId="4BED75A5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D01A8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B451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Polypectomy of internal nose *</w:t>
            </w:r>
          </w:p>
        </w:tc>
      </w:tr>
      <w:tr w:rsidR="0093602E" w:rsidRPr="0093602E" w14:paraId="1034E320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C71C4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816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Intranasal antrostomy</w:t>
            </w:r>
          </w:p>
        </w:tc>
      </w:tr>
      <w:tr w:rsidR="0093602E" w:rsidRPr="0093602E" w14:paraId="4267D536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F9F78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B2A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Intranasal ethmoidectomy</w:t>
            </w:r>
          </w:p>
        </w:tc>
      </w:tr>
      <w:tr w:rsidR="0093602E" w:rsidRPr="0093602E" w14:paraId="1FC2DA4D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6B4DF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ABEF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Adenoid surgery</w:t>
            </w:r>
          </w:p>
        </w:tc>
      </w:tr>
      <w:tr w:rsidR="0093602E" w:rsidRPr="0093602E" w14:paraId="2DD388F0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3D73B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391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Therapeutic endoscopic operations on pharynx</w:t>
            </w:r>
          </w:p>
        </w:tc>
      </w:tr>
      <w:tr w:rsidR="0093602E" w:rsidRPr="0093602E" w14:paraId="5F904FEB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391C8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445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Diagnostic endoscopic examination of pharynx / larynx</w:t>
            </w:r>
          </w:p>
        </w:tc>
      </w:tr>
      <w:tr w:rsidR="0093602E" w:rsidRPr="0093602E" w14:paraId="452D940A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56C3B0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FE3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Laser surgery to vocal cord</w:t>
            </w:r>
          </w:p>
        </w:tc>
      </w:tr>
      <w:tr w:rsidR="0093602E" w:rsidRPr="0093602E" w14:paraId="63AF6EA7" w14:textId="77777777" w:rsidTr="008E092D">
        <w:trPr>
          <w:trHeight w:val="20"/>
        </w:trPr>
        <w:tc>
          <w:tcPr>
            <w:tcW w:w="98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950F3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Vascular</w:t>
            </w: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553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Transluminal operations on iliac and femoral artery *</w:t>
            </w:r>
          </w:p>
        </w:tc>
      </w:tr>
      <w:tr w:rsidR="0093602E" w:rsidRPr="0093602E" w14:paraId="33078EDB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34DC0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C15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Biopsy of artery</w:t>
            </w:r>
          </w:p>
        </w:tc>
      </w:tr>
      <w:tr w:rsidR="0093602E" w:rsidRPr="0093602E" w14:paraId="31FFC453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002B3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DE0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Creation of arteriovenous fistula for dialysis *</w:t>
            </w:r>
          </w:p>
        </w:tc>
      </w:tr>
      <w:tr w:rsidR="0093602E" w:rsidRPr="0093602E" w14:paraId="24B60C21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1B769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B7C1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Varicose vein surgery</w:t>
            </w:r>
          </w:p>
        </w:tc>
      </w:tr>
      <w:tr w:rsidR="0093602E" w:rsidRPr="0093602E" w14:paraId="546E416A" w14:textId="77777777" w:rsidTr="008E092D">
        <w:trPr>
          <w:trHeight w:val="20"/>
        </w:trPr>
        <w:tc>
          <w:tcPr>
            <w:tcW w:w="98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FC1D7C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Head and neck</w:t>
            </w: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138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of lesion of lip</w:t>
            </w:r>
          </w:p>
        </w:tc>
      </w:tr>
      <w:tr w:rsidR="0093602E" w:rsidRPr="0093602E" w14:paraId="1104732F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D066C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05D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/ destruction of lesion of mouth</w:t>
            </w:r>
          </w:p>
        </w:tc>
      </w:tr>
      <w:tr w:rsidR="0093602E" w:rsidRPr="0093602E" w14:paraId="66DAD0CD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C396A1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A66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of submandibular or sublingual gland</w:t>
            </w:r>
          </w:p>
        </w:tc>
      </w:tr>
      <w:tr w:rsidR="0093602E" w:rsidRPr="0093602E" w14:paraId="46F45BB0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892D5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B5B9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Surgical removal of teeth</w:t>
            </w:r>
          </w:p>
        </w:tc>
      </w:tr>
      <w:tr w:rsidR="0093602E" w:rsidRPr="0093602E" w14:paraId="2F2E9E69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6E54E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770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Exposure of buried teeth</w:t>
            </w:r>
          </w:p>
        </w:tc>
      </w:tr>
      <w:tr w:rsidR="0093602E" w:rsidRPr="0093602E" w14:paraId="2ADFD015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7FE05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13F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Enucleation of cyst of jaw</w:t>
            </w:r>
          </w:p>
        </w:tc>
      </w:tr>
      <w:tr w:rsidR="0093602E" w:rsidRPr="0093602E" w14:paraId="18C6DCD4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3E6CB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FC4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Apicectomy</w:t>
            </w:r>
          </w:p>
        </w:tc>
      </w:tr>
      <w:tr w:rsidR="0093602E" w:rsidRPr="0093602E" w14:paraId="25D9A283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126AD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5C7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Biopsy / sampling of cervical lymph nodes *</w:t>
            </w:r>
          </w:p>
        </w:tc>
      </w:tr>
      <w:tr w:rsidR="0093602E" w:rsidRPr="0093602E" w14:paraId="4254907B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3C437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4DAD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Operations on branchial cyst</w:t>
            </w:r>
          </w:p>
        </w:tc>
      </w:tr>
      <w:tr w:rsidR="0093602E" w:rsidRPr="0093602E" w14:paraId="77D91A4B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37A61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66F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Hemithyroidectomy, lobectomy, partial thyroidectomy</w:t>
            </w:r>
          </w:p>
        </w:tc>
      </w:tr>
      <w:tr w:rsidR="0093602E" w:rsidRPr="0093602E" w14:paraId="733ABEFE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D29AE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E03F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Excision of lesion of parathyroids *</w:t>
            </w:r>
          </w:p>
        </w:tc>
      </w:tr>
      <w:tr w:rsidR="0093602E" w:rsidRPr="0093602E" w14:paraId="5B9AF158" w14:textId="77777777" w:rsidTr="008E092D">
        <w:trPr>
          <w:trHeight w:val="20"/>
        </w:trPr>
        <w:tc>
          <w:tcPr>
            <w:tcW w:w="98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BE132E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Ophthalmology</w:t>
            </w: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9DC2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Correction of ptosis</w:t>
            </w:r>
          </w:p>
        </w:tc>
      </w:tr>
      <w:tr w:rsidR="0093602E" w:rsidRPr="0093602E" w14:paraId="7ED1B36F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299CF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0A4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Dacryocystorhinostomy *</w:t>
            </w:r>
          </w:p>
        </w:tc>
      </w:tr>
      <w:tr w:rsidR="0093602E" w:rsidRPr="0093602E" w14:paraId="77594EBA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DD965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92E6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Correction of squint</w:t>
            </w:r>
          </w:p>
        </w:tc>
      </w:tr>
      <w:tr w:rsidR="0093602E" w:rsidRPr="0093602E" w14:paraId="5D33DA2D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2E3938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F8BA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Surgical trabeculectomy</w:t>
            </w:r>
          </w:p>
        </w:tc>
      </w:tr>
      <w:tr w:rsidR="0093602E" w:rsidRPr="0093602E" w14:paraId="2B360260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45CBB0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E285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Extraction of cataract</w:t>
            </w:r>
          </w:p>
        </w:tc>
      </w:tr>
      <w:tr w:rsidR="0093602E" w:rsidRPr="0093602E" w14:paraId="06570777" w14:textId="77777777" w:rsidTr="008E092D">
        <w:trPr>
          <w:trHeight w:val="20"/>
        </w:trPr>
        <w:tc>
          <w:tcPr>
            <w:tcW w:w="981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205F2AB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B6323" w14:textId="7777777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8"/>
                <w:szCs w:val="18"/>
                <w:lang w:eastAsia="en-GB"/>
              </w:rPr>
              <w:t>Vitrectomy</w:t>
            </w:r>
          </w:p>
        </w:tc>
      </w:tr>
      <w:tr w:rsidR="0093602E" w:rsidRPr="0093602E" w14:paraId="71E8ED2C" w14:textId="77777777" w:rsidTr="008E092D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B547" w14:textId="77777777" w:rsidR="0093602E" w:rsidRPr="008E092D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53C61A39" w14:textId="58D2B2D7" w:rsidR="0093602E" w:rsidRPr="0093602E" w:rsidRDefault="0093602E" w:rsidP="008E092D">
            <w:pPr>
              <w:spacing w:before="0" w:line="240" w:lineRule="auto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93602E">
              <w:rPr>
                <w:rFonts w:ascii="Calibri" w:hAnsi="Calibri" w:cs="Calibri"/>
                <w:sz w:val="16"/>
                <w:szCs w:val="16"/>
                <w:lang w:eastAsia="en-GB"/>
              </w:rPr>
              <w:t>* Indicates procedures that later became targeted under the BPT daycase tariff in 2017</w:t>
            </w:r>
          </w:p>
        </w:tc>
      </w:tr>
    </w:tbl>
    <w:p w14:paraId="54C8439C" w14:textId="77777777" w:rsidR="0093602E" w:rsidRPr="0093602E" w:rsidRDefault="0093602E" w:rsidP="0093602E">
      <w:pPr>
        <w:rPr>
          <w:rFonts w:eastAsiaTheme="minorHAnsi"/>
        </w:rPr>
      </w:pPr>
    </w:p>
    <w:p w14:paraId="6F1A113A" w14:textId="77777777" w:rsidR="0093602E" w:rsidRDefault="0093602E">
      <w:pPr>
        <w:spacing w:before="0" w:after="200" w:line="276" w:lineRule="auto"/>
        <w:rPr>
          <w:rFonts w:cs="Arial"/>
          <w:b/>
          <w:iCs/>
          <w:color w:val="000000" w:themeColor="text1"/>
          <w:szCs w:val="18"/>
        </w:rPr>
      </w:pPr>
      <w:bookmarkStart w:id="4" w:name="_Ref37179748"/>
      <w:bookmarkStart w:id="5" w:name="_Toc37148486"/>
      <w:bookmarkStart w:id="6" w:name="_Toc64266190"/>
      <w:r>
        <w:rPr>
          <w:rFonts w:cs="Arial"/>
        </w:rPr>
        <w:br w:type="page"/>
      </w:r>
    </w:p>
    <w:p w14:paraId="0D7E04B1" w14:textId="77777777" w:rsidR="008E092D" w:rsidRDefault="008E092D" w:rsidP="000E4F9F">
      <w:pPr>
        <w:pStyle w:val="Caption"/>
        <w:keepNext/>
        <w:rPr>
          <w:rFonts w:cs="Arial"/>
        </w:rPr>
      </w:pPr>
    </w:p>
    <w:p w14:paraId="65EE122C" w14:textId="77777777" w:rsidR="008E092D" w:rsidRDefault="008E092D" w:rsidP="000E4F9F">
      <w:pPr>
        <w:pStyle w:val="Caption"/>
        <w:keepNext/>
        <w:rPr>
          <w:rFonts w:cs="Arial"/>
        </w:rPr>
      </w:pPr>
    </w:p>
    <w:p w14:paraId="10B3B73D" w14:textId="77777777" w:rsidR="008E092D" w:rsidRDefault="008E092D" w:rsidP="000E4F9F">
      <w:pPr>
        <w:pStyle w:val="Caption"/>
        <w:keepNext/>
        <w:rPr>
          <w:rFonts w:cs="Arial"/>
        </w:rPr>
      </w:pPr>
    </w:p>
    <w:p w14:paraId="6C3982A4" w14:textId="793C130C" w:rsidR="000E4F9F" w:rsidRPr="007C712F" w:rsidRDefault="000E4F9F" w:rsidP="000E4F9F">
      <w:pPr>
        <w:pStyle w:val="Caption"/>
        <w:keepNext/>
        <w:rPr>
          <w:rFonts w:cs="Arial"/>
        </w:rPr>
      </w:pPr>
      <w:r w:rsidRPr="007C712F">
        <w:rPr>
          <w:rFonts w:cs="Arial"/>
        </w:rPr>
        <w:t>Table A</w:t>
      </w:r>
      <w:r w:rsidR="00495C9D" w:rsidRPr="007C712F">
        <w:rPr>
          <w:rFonts w:cs="Arial"/>
        </w:rPr>
        <w:fldChar w:fldCharType="begin"/>
      </w:r>
      <w:r w:rsidR="00495C9D" w:rsidRPr="007C712F">
        <w:rPr>
          <w:rFonts w:cs="Arial"/>
        </w:rPr>
        <w:instrText xml:space="preserve"> SEQ Table \* ARABIC </w:instrText>
      </w:r>
      <w:r w:rsidR="00495C9D" w:rsidRPr="007C712F">
        <w:rPr>
          <w:rFonts w:cs="Arial"/>
        </w:rPr>
        <w:fldChar w:fldCharType="separate"/>
      </w:r>
      <w:r w:rsidR="0093602E">
        <w:rPr>
          <w:rFonts w:cs="Arial"/>
          <w:noProof/>
        </w:rPr>
        <w:t>3</w:t>
      </w:r>
      <w:r w:rsidR="00495C9D" w:rsidRPr="007C712F">
        <w:rPr>
          <w:rFonts w:cs="Arial"/>
          <w:noProof/>
        </w:rPr>
        <w:fldChar w:fldCharType="end"/>
      </w:r>
      <w:bookmarkEnd w:id="4"/>
      <w:r w:rsidRPr="007C712F">
        <w:rPr>
          <w:rFonts w:cs="Arial"/>
        </w:rPr>
        <w:t xml:space="preserve">. Representativeness of </w:t>
      </w:r>
      <w:r w:rsidR="00B83665">
        <w:rPr>
          <w:rFonts w:cs="Arial"/>
        </w:rPr>
        <w:t xml:space="preserve">the </w:t>
      </w:r>
      <w:r w:rsidRPr="007C712F">
        <w:rPr>
          <w:rFonts w:cs="Arial"/>
        </w:rPr>
        <w:t>non-targeted patients in</w:t>
      </w:r>
      <w:r w:rsidR="00B83665">
        <w:rPr>
          <w:rFonts w:cs="Arial"/>
        </w:rPr>
        <w:t>cluded</w:t>
      </w:r>
      <w:r w:rsidRPr="007C712F">
        <w:rPr>
          <w:rFonts w:cs="Arial"/>
        </w:rPr>
        <w:t xml:space="preserve"> the </w:t>
      </w:r>
      <w:r w:rsidR="009A0409">
        <w:rPr>
          <w:rFonts w:cs="Arial"/>
        </w:rPr>
        <w:t xml:space="preserve">final </w:t>
      </w:r>
      <w:r w:rsidRPr="007C712F">
        <w:rPr>
          <w:rFonts w:cs="Arial"/>
        </w:rPr>
        <w:t>estimation sample</w:t>
      </w:r>
      <w:bookmarkEnd w:id="5"/>
      <w:bookmarkEnd w:id="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24"/>
        <w:gridCol w:w="2199"/>
        <w:gridCol w:w="2203"/>
      </w:tblGrid>
      <w:tr w:rsidR="000E4F9F" w:rsidRPr="007C712F" w14:paraId="02EFAB98" w14:textId="77777777" w:rsidTr="00CB31DE">
        <w:trPr>
          <w:trHeight w:val="283"/>
          <w:jc w:val="center"/>
        </w:trPr>
        <w:tc>
          <w:tcPr>
            <w:tcW w:w="25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B49A" w14:textId="77777777" w:rsidR="000E4F9F" w:rsidRPr="007C712F" w:rsidRDefault="000E4F9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2402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6EDB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  <w:t>All non-targeted patients</w:t>
            </w:r>
          </w:p>
        </w:tc>
      </w:tr>
      <w:tr w:rsidR="000E4F9F" w:rsidRPr="007C712F" w14:paraId="18D62F11" w14:textId="77777777" w:rsidTr="00CB31DE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8637" w14:textId="77777777" w:rsidR="000E4F9F" w:rsidRPr="007C712F" w:rsidRDefault="000E4F9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240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A7B4F7" w14:textId="77777777" w:rsidR="000E4F9F" w:rsidRPr="007C712F" w:rsidRDefault="000E4F9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AA2425" w:rsidRPr="007C712F" w14:paraId="61B7887E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84FA7" w14:textId="77777777" w:rsidR="000E4F9F" w:rsidRPr="007C712F" w:rsidRDefault="000E4F9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  <w:t> 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4A783" w14:textId="41440999" w:rsidR="000E4F9F" w:rsidRPr="007C712F" w:rsidRDefault="00CB31DE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  <w:t xml:space="preserve">Population </w:t>
            </w:r>
            <w:r w:rsidR="000E4F9F" w:rsidRPr="007C712F"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  <w:t>sample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B3184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  <w:t>Estimation sample</w:t>
            </w:r>
          </w:p>
        </w:tc>
      </w:tr>
      <w:tr w:rsidR="00AA2425" w:rsidRPr="007C712F" w14:paraId="5D09FEFE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270F" w14:textId="77777777" w:rsidR="000E4F9F" w:rsidRPr="007C712F" w:rsidRDefault="000E4F9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Observations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49C2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731D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w:rsidR="00AA2425" w:rsidRPr="007C712F" w14:paraId="65ED9ED2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3FD8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No. of admissions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3F0C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10,478,334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99AE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8,505,754</w:t>
            </w:r>
          </w:p>
        </w:tc>
      </w:tr>
      <w:tr w:rsidR="00AA2425" w:rsidRPr="007C712F" w14:paraId="5B3E1435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CCCE" w14:textId="77777777" w:rsidR="000E4F9F" w:rsidRPr="007C712F" w:rsidRDefault="000E4F9F" w:rsidP="00CB31DE">
            <w:pPr>
              <w:spacing w:before="0" w:line="240" w:lineRule="auto"/>
              <w:ind w:firstLineChars="400" w:firstLine="8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% of full sample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F7F7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A59C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81.2</w:t>
            </w:r>
          </w:p>
        </w:tc>
      </w:tr>
      <w:tr w:rsidR="00AA2425" w:rsidRPr="007C712F" w14:paraId="0E17A5B6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1A7B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No. of hospital trusts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C9BB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204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FE40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AA2425" w:rsidRPr="007C712F" w14:paraId="40F7DBDE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DD08" w14:textId="77777777" w:rsidR="000E4F9F" w:rsidRPr="007C712F" w:rsidRDefault="000E4F9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Daycase rate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524D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1802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A2425" w:rsidRPr="007C712F" w14:paraId="2941F0AA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B700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Daycase rate (%)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75A9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78.1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9536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77.2</w:t>
            </w:r>
          </w:p>
        </w:tc>
      </w:tr>
      <w:tr w:rsidR="00AA2425" w:rsidRPr="007C712F" w14:paraId="387707CD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7E80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Recommended rate in 2016 (%)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DF0C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94.0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B471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93.6</w:t>
            </w:r>
          </w:p>
        </w:tc>
      </w:tr>
      <w:tr w:rsidR="00AA2425" w:rsidRPr="007C712F" w14:paraId="4A2F412F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1884" w14:textId="77777777" w:rsidR="000E4F9F" w:rsidRPr="007C712F" w:rsidRDefault="000E4F9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Patient characteristics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6002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27AF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A2425" w:rsidRPr="007C712F" w14:paraId="1A8209E4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9566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Male (%)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1E0F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44.7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DB2D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44.9</w:t>
            </w:r>
          </w:p>
        </w:tc>
      </w:tr>
      <w:tr w:rsidR="00AA2425" w:rsidRPr="007C712F" w14:paraId="00B1ABB0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40AE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Age (Years)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64F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59.2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0042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59.5</w:t>
            </w:r>
          </w:p>
        </w:tc>
      </w:tr>
      <w:tr w:rsidR="00AA2425" w:rsidRPr="007C712F" w14:paraId="2D1B923F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2BE5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Coexisting conditions (No. per patient)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C96F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0.7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7313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0.7</w:t>
            </w:r>
          </w:p>
        </w:tc>
      </w:tr>
      <w:tr w:rsidR="00AA2425" w:rsidRPr="007C712F" w14:paraId="5FF13E8D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3569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Admitted from home (%)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AB4C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99.8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7E9E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99.7</w:t>
            </w:r>
          </w:p>
        </w:tc>
      </w:tr>
      <w:tr w:rsidR="00AA2425" w:rsidRPr="007C712F" w14:paraId="7563042C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882E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Drive time (mins)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2833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35.9</w:t>
            </w: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FE0D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24.4</w:t>
            </w:r>
          </w:p>
        </w:tc>
      </w:tr>
      <w:tr w:rsidR="00AA2425" w:rsidRPr="007C712F" w14:paraId="509C9311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08D0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Income deprivation score in 2010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0515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21.4</w:t>
            </w: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B14D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21.6</w:t>
            </w:r>
          </w:p>
        </w:tc>
      </w:tr>
      <w:tr w:rsidR="00AA2425" w:rsidRPr="007C712F" w14:paraId="35F65B05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C2C094" w14:textId="77777777" w:rsidR="000E4F9F" w:rsidRPr="007C712F" w:rsidRDefault="000E4F9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Hospital characteristics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62B998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76CF2A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A2425" w:rsidRPr="007C712F" w14:paraId="36051980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0EA3B6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Foundation trust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AB4F3E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53.6</w:t>
            </w: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0BB400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61.6</w:t>
            </w:r>
          </w:p>
        </w:tc>
      </w:tr>
      <w:tr w:rsidR="00AA2425" w:rsidRPr="007C712F" w14:paraId="16254644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B0117F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Trust type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9C38B7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387675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A2425" w:rsidRPr="007C712F" w14:paraId="3443B4C5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5576D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 xml:space="preserve">      Acute - Small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F7B754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9.1</w:t>
            </w: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40FD57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8.6</w:t>
            </w:r>
          </w:p>
        </w:tc>
      </w:tr>
      <w:tr w:rsidR="00AA2425" w:rsidRPr="007C712F" w14:paraId="5BA63D2A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7AABF4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 xml:space="preserve">      Acute - Medium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2386EF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24.1</w:t>
            </w: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FC49C1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27.9</w:t>
            </w:r>
          </w:p>
        </w:tc>
      </w:tr>
      <w:tr w:rsidR="00AA2425" w:rsidRPr="007C712F" w14:paraId="5024E001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55C1D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 xml:space="preserve">      Acute - Large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2B6E91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36.3</w:t>
            </w: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3DAD0E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40.9</w:t>
            </w:r>
          </w:p>
        </w:tc>
      </w:tr>
      <w:tr w:rsidR="00AA2425" w:rsidRPr="007C712F" w14:paraId="78EC9D13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B2721D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 xml:space="preserve">      Specialist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D07DA8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3.0</w:t>
            </w: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715592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0.4</w:t>
            </w:r>
          </w:p>
        </w:tc>
      </w:tr>
      <w:tr w:rsidR="00AA2425" w:rsidRPr="007C712F" w14:paraId="57716213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52D658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 xml:space="preserve">      Teaching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F5ABF0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18.2</w:t>
            </w: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D1D1FB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22.2</w:t>
            </w:r>
          </w:p>
        </w:tc>
      </w:tr>
      <w:tr w:rsidR="00AA2425" w:rsidRPr="007C712F" w14:paraId="0A8F8202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CC4F37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 xml:space="preserve">      Independent</w:t>
            </w:r>
          </w:p>
        </w:tc>
        <w:tc>
          <w:tcPr>
            <w:tcW w:w="1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07C26E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9.1</w:t>
            </w:r>
          </w:p>
        </w:tc>
        <w:tc>
          <w:tcPr>
            <w:tcW w:w="1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BABA73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AA2425" w:rsidRPr="007C712F" w14:paraId="1F666575" w14:textId="77777777" w:rsidTr="00AA2425">
        <w:trPr>
          <w:trHeight w:val="283"/>
          <w:jc w:val="center"/>
        </w:trPr>
        <w:tc>
          <w:tcPr>
            <w:tcW w:w="25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7B2AFE" w14:textId="77777777" w:rsidR="000E4F9F" w:rsidRPr="007C712F" w:rsidRDefault="000E4F9F" w:rsidP="00CB31DE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 xml:space="preserve">      Other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2D28D2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20"/>
                <w:szCs w:val="22"/>
                <w:lang w:eastAsia="en-US"/>
              </w:rPr>
              <w:t>0.3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83ABE5" w14:textId="77777777" w:rsidR="000E4F9F" w:rsidRPr="007C712F" w:rsidRDefault="000E4F9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0E4F9F" w:rsidRPr="007C712F" w14:paraId="0E6FF924" w14:textId="77777777" w:rsidTr="00506F8A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F73F" w14:textId="1B2DE73A" w:rsidR="000E4F9F" w:rsidRPr="007C712F" w:rsidRDefault="000E4F9F" w:rsidP="00CB31DE">
            <w:pPr>
              <w:spacing w:after="60"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i/>
                <w:iCs/>
                <w:color w:val="000000" w:themeColor="text1"/>
                <w:sz w:val="16"/>
                <w:szCs w:val="22"/>
                <w:lang w:eastAsia="en-US"/>
              </w:rPr>
              <w:t>Estimation sample</w:t>
            </w:r>
            <w:r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 includes all patients </w:t>
            </w:r>
            <w:r w:rsidR="009B3F13"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>admitted for</w:t>
            </w:r>
            <w:r w:rsidR="00CB31DE"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 a</w:t>
            </w:r>
            <w:r w:rsidR="009B3F13"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 single</w:t>
            </w:r>
            <w:r w:rsidR="00CB31DE"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 non-targeted patient </w:t>
            </w:r>
            <w:r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at </w:t>
            </w:r>
            <w:r w:rsidR="00CB31DE"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a </w:t>
            </w:r>
            <w:r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hospital trust that performed at least one non-targeted procedure from an incentivised and non-incentivised </w:t>
            </w:r>
            <w:r w:rsidR="004E1CED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>speciality</w:t>
            </w:r>
            <w:r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 in every month and at least one targeted procedure in every month</w:t>
            </w:r>
            <w:r w:rsidR="00CB31DE"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>.</w:t>
            </w:r>
          </w:p>
        </w:tc>
      </w:tr>
      <w:tr w:rsidR="000E4F9F" w:rsidRPr="007C712F" w14:paraId="6993E047" w14:textId="77777777" w:rsidTr="00506F8A">
        <w:trPr>
          <w:trHeight w:val="22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97F7" w14:textId="52B41E0F" w:rsidR="000E4F9F" w:rsidRPr="007C712F" w:rsidRDefault="00CB31DE" w:rsidP="00CB31DE">
            <w:pPr>
              <w:spacing w:before="0" w:after="60"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i/>
                <w:iCs/>
                <w:color w:val="000000" w:themeColor="text1"/>
                <w:sz w:val="16"/>
                <w:szCs w:val="22"/>
                <w:lang w:eastAsia="en-US"/>
              </w:rPr>
              <w:t>Population</w:t>
            </w:r>
            <w:r w:rsidR="000E4F9F" w:rsidRPr="007C712F">
              <w:rPr>
                <w:rFonts w:eastAsiaTheme="minorHAnsi" w:cs="Arial"/>
                <w:i/>
                <w:iCs/>
                <w:color w:val="000000" w:themeColor="text1"/>
                <w:sz w:val="16"/>
                <w:szCs w:val="22"/>
                <w:lang w:eastAsia="en-US"/>
              </w:rPr>
              <w:t xml:space="preserve"> sample</w:t>
            </w:r>
            <w:r w:rsidR="000E4F9F"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 includes all patients </w:t>
            </w:r>
            <w:r w:rsidR="009B3F13"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>admitted for</w:t>
            </w:r>
            <w:r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 xml:space="preserve"> a single non-targeted procedure </w:t>
            </w:r>
            <w:r w:rsidR="000E4F9F"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>at any hospital trust</w:t>
            </w:r>
          </w:p>
        </w:tc>
      </w:tr>
      <w:tr w:rsidR="000E4F9F" w:rsidRPr="007C712F" w14:paraId="26CC5B6E" w14:textId="77777777" w:rsidTr="00506F8A">
        <w:trPr>
          <w:trHeight w:val="22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063E" w14:textId="77777777" w:rsidR="000E4F9F" w:rsidRPr="007C712F" w:rsidRDefault="000E4F9F" w:rsidP="00CB31DE">
            <w:pPr>
              <w:spacing w:before="0" w:after="60"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eastAsiaTheme="minorHAnsi" w:cs="Arial"/>
                <w:color w:val="000000" w:themeColor="text1"/>
                <w:sz w:val="16"/>
                <w:szCs w:val="22"/>
                <w:lang w:eastAsia="en-US"/>
              </w:rPr>
              <w:t>Descriptive statistics are for the whole study period from April 2007 to March 2016</w:t>
            </w:r>
          </w:p>
        </w:tc>
      </w:tr>
    </w:tbl>
    <w:p w14:paraId="063C67F5" w14:textId="77777777" w:rsidR="000E4F9F" w:rsidRPr="007C712F" w:rsidRDefault="000E4F9F" w:rsidP="000E4F9F">
      <w:pPr>
        <w:spacing w:before="0" w:after="200" w:line="276" w:lineRule="auto"/>
        <w:rPr>
          <w:rFonts w:eastAsiaTheme="minorHAnsi" w:cs="Arial"/>
          <w:color w:val="000000" w:themeColor="text1"/>
          <w:szCs w:val="22"/>
          <w:lang w:eastAsia="en-US"/>
        </w:rPr>
      </w:pPr>
    </w:p>
    <w:p w14:paraId="61332FE5" w14:textId="7FEFD1EC" w:rsidR="00625680" w:rsidRPr="007C712F" w:rsidRDefault="00625680">
      <w:pPr>
        <w:spacing w:before="0" w:after="200" w:line="276" w:lineRule="auto"/>
        <w:rPr>
          <w:rFonts w:cs="Arial"/>
          <w:color w:val="000000" w:themeColor="text1"/>
        </w:rPr>
      </w:pPr>
      <w:r w:rsidRPr="007C712F">
        <w:rPr>
          <w:rFonts w:cs="Arial"/>
          <w:color w:val="000000" w:themeColor="text1"/>
        </w:rPr>
        <w:br w:type="page"/>
      </w:r>
    </w:p>
    <w:p w14:paraId="6272EFAD" w14:textId="63818159" w:rsidR="00625680" w:rsidRDefault="00625680" w:rsidP="00625680">
      <w:pPr>
        <w:pStyle w:val="Caption"/>
        <w:rPr>
          <w:rFonts w:cs="Arial"/>
          <w:highlight w:val="yellow"/>
        </w:rPr>
      </w:pPr>
      <w:bookmarkStart w:id="7" w:name="_Ref37180481"/>
      <w:bookmarkStart w:id="8" w:name="_Toc37148492"/>
    </w:p>
    <w:p w14:paraId="7A4C23F2" w14:textId="77777777" w:rsidR="007C712F" w:rsidRPr="007C712F" w:rsidRDefault="007C712F" w:rsidP="007C712F">
      <w:pPr>
        <w:rPr>
          <w:highlight w:val="yellow"/>
        </w:rPr>
      </w:pPr>
    </w:p>
    <w:p w14:paraId="51646506" w14:textId="6D5531AA" w:rsidR="00625680" w:rsidRPr="007C712F" w:rsidRDefault="00625680" w:rsidP="00625680">
      <w:pPr>
        <w:pStyle w:val="Caption"/>
        <w:rPr>
          <w:rFonts w:eastAsiaTheme="minorHAnsi" w:cs="Arial"/>
          <w:szCs w:val="22"/>
          <w:lang w:eastAsia="en-US"/>
        </w:rPr>
      </w:pPr>
      <w:bookmarkStart w:id="9" w:name="_Toc64266191"/>
      <w:r w:rsidRPr="007C712F">
        <w:rPr>
          <w:rFonts w:cs="Arial"/>
        </w:rPr>
        <w:t>Table A</w:t>
      </w:r>
      <w:r w:rsidRPr="007C712F">
        <w:rPr>
          <w:rFonts w:cs="Arial"/>
        </w:rPr>
        <w:fldChar w:fldCharType="begin"/>
      </w:r>
      <w:r w:rsidRPr="007C712F">
        <w:rPr>
          <w:rFonts w:cs="Arial"/>
        </w:rPr>
        <w:instrText xml:space="preserve"> SEQ Table \* ARABIC </w:instrText>
      </w:r>
      <w:r w:rsidRPr="007C712F">
        <w:rPr>
          <w:rFonts w:cs="Arial"/>
        </w:rPr>
        <w:fldChar w:fldCharType="separate"/>
      </w:r>
      <w:r w:rsidR="0093602E">
        <w:rPr>
          <w:rFonts w:cs="Arial"/>
          <w:noProof/>
        </w:rPr>
        <w:t>4</w:t>
      </w:r>
      <w:r w:rsidRPr="007C712F">
        <w:rPr>
          <w:rFonts w:cs="Arial"/>
          <w:noProof/>
        </w:rPr>
        <w:fldChar w:fldCharType="end"/>
      </w:r>
      <w:bookmarkEnd w:id="7"/>
      <w:r w:rsidRPr="007C712F">
        <w:rPr>
          <w:rFonts w:cs="Arial"/>
        </w:rPr>
        <w:t xml:space="preserve">. </w:t>
      </w:r>
      <w:bookmarkEnd w:id="8"/>
      <w:r w:rsidR="007C712F" w:rsidRPr="007C712F">
        <w:rPr>
          <w:rFonts w:cs="Arial"/>
        </w:rPr>
        <w:t>Spillover effect of the BPT incentives in response to the announcement of the scheme (sensitivity test)</w:t>
      </w:r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3130"/>
        <w:gridCol w:w="3046"/>
        <w:gridCol w:w="2850"/>
      </w:tblGrid>
      <w:tr w:rsidR="007C712F" w:rsidRPr="007C712F" w14:paraId="4D661059" w14:textId="77777777" w:rsidTr="002F1213">
        <w:trPr>
          <w:trHeight w:val="17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7294" w14:textId="77777777" w:rsidR="007C712F" w:rsidRPr="007C712F" w:rsidRDefault="007C712F" w:rsidP="007C712F">
            <w:pPr>
              <w:spacing w:before="60" w:after="6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E947" w14:textId="3223EB26" w:rsidR="007C712F" w:rsidRPr="007C712F" w:rsidRDefault="007C712F" w:rsidP="007C712F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Non-targeted patients</w:t>
            </w:r>
          </w:p>
        </w:tc>
      </w:tr>
      <w:tr w:rsidR="007C712F" w:rsidRPr="007C712F" w14:paraId="7D52E486" w14:textId="77777777" w:rsidTr="002F1213">
        <w:trPr>
          <w:trHeight w:val="454"/>
        </w:trPr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1214" w14:textId="77777777" w:rsidR="007C712F" w:rsidRPr="007C712F" w:rsidRDefault="007C712F" w:rsidP="007C712F">
            <w:pPr>
              <w:spacing w:before="60" w:after="6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87CEB" w14:textId="3708E958" w:rsidR="007C712F" w:rsidRPr="007C712F" w:rsidRDefault="007C712F" w:rsidP="007C712F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 xml:space="preserve">Incentivised </w:t>
            </w:r>
            <w:r w:rsidR="004E1CED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speciality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D37D0" w14:textId="71DB6E4A" w:rsidR="007C712F" w:rsidRPr="007C712F" w:rsidRDefault="007C712F" w:rsidP="007C712F">
            <w:pPr>
              <w:spacing w:before="60" w:after="6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 xml:space="preserve">Non-incentivised </w:t>
            </w:r>
            <w:r w:rsidR="004E1CED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speciality</w:t>
            </w:r>
          </w:p>
        </w:tc>
      </w:tr>
      <w:tr w:rsidR="007C712F" w:rsidRPr="007C712F" w14:paraId="350F9C97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C84B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2009/10 (Q3-4)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B981" w14:textId="3F18A0E3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2F41" w14:textId="08E4C3DF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0.11</w:t>
            </w:r>
          </w:p>
        </w:tc>
      </w:tr>
      <w:tr w:rsidR="007C712F" w:rsidRPr="007C712F" w14:paraId="211E1100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2DBD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8023" w14:textId="3313299D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(0.22)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8B3" w14:textId="32350839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(0.18)</w:t>
            </w:r>
          </w:p>
        </w:tc>
      </w:tr>
      <w:tr w:rsidR="007C712F" w:rsidRPr="007C712F" w14:paraId="2FC6DCE7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FE26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2010/11 (Q1-2)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FE47" w14:textId="27D4C4D9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0.80*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E6B" w14:textId="49836E42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0.09</w:t>
            </w:r>
          </w:p>
        </w:tc>
      </w:tr>
      <w:tr w:rsidR="007C712F" w:rsidRPr="007C712F" w14:paraId="08AF0CBC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5179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0CBC" w14:textId="22B3A3D1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(0.32)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BB2" w14:textId="039AEF26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(0.19)</w:t>
            </w:r>
          </w:p>
        </w:tc>
      </w:tr>
      <w:tr w:rsidR="007C712F" w:rsidRPr="007C712F" w14:paraId="0F8781BA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3F72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2010/11 (Q3-4)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7068" w14:textId="312DF2BD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1.43***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FE6E" w14:textId="2A68B48C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0.07</w:t>
            </w:r>
          </w:p>
        </w:tc>
      </w:tr>
      <w:tr w:rsidR="007C712F" w:rsidRPr="007C712F" w14:paraId="5BF399AA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8626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7A6" w14:textId="5E8D7905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(0.43)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CA59" w14:textId="6D2992B0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(0.26)</w:t>
            </w:r>
          </w:p>
        </w:tc>
      </w:tr>
      <w:tr w:rsidR="007C712F" w:rsidRPr="007C712F" w14:paraId="22571DFE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E6BA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2011/12 (Q1-2)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7985" w14:textId="238C8A28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1.82***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A62" w14:textId="5BBFBCE4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7C712F" w:rsidRPr="007C712F" w14:paraId="1FCE71DC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4B54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DE93" w14:textId="55F7CA71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(0.49)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939B" w14:textId="06717DBA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(0.32)</w:t>
            </w:r>
          </w:p>
        </w:tc>
      </w:tr>
      <w:tr w:rsidR="007C712F" w:rsidRPr="007C712F" w14:paraId="2FBFBBC0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C283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2011/12 (Q3-4)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0F6" w14:textId="1BFC1346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1.93**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76DC" w14:textId="2426AB86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-0.04</w:t>
            </w:r>
          </w:p>
        </w:tc>
      </w:tr>
      <w:tr w:rsidR="007C712F" w:rsidRPr="007C712F" w14:paraId="35A0BB01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88D1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DCF1" w14:textId="5A041BA5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(0.63)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B191" w14:textId="6A493098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(0.38)</w:t>
            </w:r>
          </w:p>
        </w:tc>
      </w:tr>
      <w:tr w:rsidR="007C712F" w:rsidRPr="007C712F" w14:paraId="32E95B6E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F019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2012/13 (Q1-2)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09CB" w14:textId="12A9BA9E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1.81**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705C" w14:textId="18BBD2BD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-0.18</w:t>
            </w:r>
          </w:p>
        </w:tc>
      </w:tr>
      <w:tr w:rsidR="007C712F" w:rsidRPr="007C712F" w14:paraId="342DD484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54EA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F0B2" w14:textId="577B310D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(0.66)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9AB4" w14:textId="578DCE7F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(0.38)</w:t>
            </w:r>
          </w:p>
        </w:tc>
      </w:tr>
      <w:tr w:rsidR="007C712F" w:rsidRPr="007C712F" w14:paraId="04BB5A85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9FB9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2012/13 (Q3-4)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B024" w14:textId="52CD812A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1.95**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318B" w14:textId="436AC722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-0.25</w:t>
            </w:r>
          </w:p>
        </w:tc>
      </w:tr>
      <w:tr w:rsidR="007C712F" w:rsidRPr="007C712F" w14:paraId="1622FA46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5C90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A981" w14:textId="572993C4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(0.74)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B412" w14:textId="0C629388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(0.43)</w:t>
            </w:r>
          </w:p>
        </w:tc>
      </w:tr>
      <w:tr w:rsidR="007C712F" w:rsidRPr="007C712F" w14:paraId="2609A904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F9EA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2013/14 (Q1-2)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F1CE" w14:textId="0F47BA0C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1.86*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11D3" w14:textId="52B13099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-0.69</w:t>
            </w:r>
          </w:p>
        </w:tc>
      </w:tr>
      <w:tr w:rsidR="007C712F" w:rsidRPr="007C712F" w14:paraId="363914F6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BE5E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A6EA" w14:textId="5770D6A9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(0.79)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06C1" w14:textId="4288AAD9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(0.52)</w:t>
            </w:r>
          </w:p>
        </w:tc>
      </w:tr>
      <w:tr w:rsidR="007C712F" w:rsidRPr="007C712F" w14:paraId="470B4A75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E062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2013/14 (Q3-4)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631E" w14:textId="2F487973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1.34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9BD" w14:textId="54C81CEE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-1.03*</w:t>
            </w:r>
          </w:p>
        </w:tc>
      </w:tr>
      <w:tr w:rsidR="007C712F" w:rsidRPr="007C712F" w14:paraId="74076F39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3955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4383" w14:textId="6444E72C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(0.87)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D74D" w14:textId="49A62E49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(0.49)</w:t>
            </w:r>
          </w:p>
        </w:tc>
      </w:tr>
      <w:tr w:rsidR="007C712F" w:rsidRPr="007C712F" w14:paraId="460CF92B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DE22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2014/15 (Q1-2)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5D8B" w14:textId="4EB56BE8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1.41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5F6E" w14:textId="1DFCE30A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-0.96</w:t>
            </w:r>
          </w:p>
        </w:tc>
      </w:tr>
      <w:tr w:rsidR="007C712F" w:rsidRPr="007C712F" w14:paraId="73BEEA4D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CA59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4869" w14:textId="2A326057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(0.87)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C986" w14:textId="3CB348F3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(0.51)</w:t>
            </w:r>
          </w:p>
        </w:tc>
      </w:tr>
      <w:tr w:rsidR="007C712F" w:rsidRPr="007C712F" w14:paraId="74A91EB2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76E4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2014/15 (Q3-4)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70BA" w14:textId="090BCBCC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1.47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879B" w14:textId="2C34A967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-0.77</w:t>
            </w:r>
          </w:p>
        </w:tc>
      </w:tr>
      <w:tr w:rsidR="007C712F" w:rsidRPr="007C712F" w14:paraId="0DE77208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8741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A82" w14:textId="54C9A637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(0.95)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1BF" w14:textId="61DE5B67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(0.52)</w:t>
            </w:r>
          </w:p>
        </w:tc>
      </w:tr>
      <w:tr w:rsidR="007C712F" w:rsidRPr="007C712F" w14:paraId="0D85A7C6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67FD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2015/16 (Q1-2)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2463" w14:textId="116FBA2E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1.17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D63C" w14:textId="4E263597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-0.87</w:t>
            </w:r>
          </w:p>
        </w:tc>
      </w:tr>
      <w:tr w:rsidR="007C712F" w:rsidRPr="007C712F" w14:paraId="4B2BBD44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00AA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545" w14:textId="57D726DE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(0.98)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47CA" w14:textId="7FDBA036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(0.52)</w:t>
            </w:r>
          </w:p>
        </w:tc>
      </w:tr>
      <w:tr w:rsidR="007C712F" w:rsidRPr="007C712F" w14:paraId="5465DB23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ABF9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2015/16 (Q3-4)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B0D6" w14:textId="7C1541EE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1.39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D7E9" w14:textId="4F64519C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-0.83</w:t>
            </w:r>
          </w:p>
        </w:tc>
      </w:tr>
      <w:tr w:rsidR="007C712F" w:rsidRPr="007C712F" w14:paraId="149FE62E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B138" w14:textId="77777777" w:rsidR="007C712F" w:rsidRPr="007C712F" w:rsidRDefault="007C712F" w:rsidP="007C712F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DBAE" w14:textId="2B53CB53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(1.02)</w:t>
            </w:r>
          </w:p>
        </w:tc>
        <w:tc>
          <w:tcPr>
            <w:tcW w:w="15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81F8" w14:textId="09F334AF" w:rsidR="007C712F" w:rsidRPr="007C712F" w:rsidRDefault="007C712F" w:rsidP="007C712F">
            <w:pPr>
              <w:spacing w:before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(0.53)</w:t>
            </w:r>
          </w:p>
        </w:tc>
      </w:tr>
      <w:tr w:rsidR="007C712F" w:rsidRPr="007C712F" w14:paraId="2607CAD4" w14:textId="77777777" w:rsidTr="002F1213">
        <w:trPr>
          <w:trHeight w:val="20"/>
        </w:trPr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AAA1" w14:textId="77777777" w:rsidR="007C712F" w:rsidRPr="007C712F" w:rsidRDefault="007C712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Providers (N)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C04B" w14:textId="77777777" w:rsidR="007C712F" w:rsidRPr="007C712F" w:rsidRDefault="007C712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DF1A" w14:textId="77777777" w:rsidR="007C712F" w:rsidRPr="007C712F" w:rsidRDefault="007C712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</w:tr>
      <w:tr w:rsidR="007C712F" w:rsidRPr="007C712F" w14:paraId="1B9AE2FC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ED74" w14:textId="77777777" w:rsidR="007C712F" w:rsidRPr="007C712F" w:rsidRDefault="007C712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Procedures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335D" w14:textId="77777777" w:rsidR="007C712F" w:rsidRPr="007C712F" w:rsidRDefault="007C712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39EC" w14:textId="77777777" w:rsidR="007C712F" w:rsidRPr="007C712F" w:rsidRDefault="007C712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</w:tr>
      <w:tr w:rsidR="007C712F" w:rsidRPr="007C712F" w14:paraId="402A7ED5" w14:textId="77777777" w:rsidTr="002F1213">
        <w:trPr>
          <w:trHeight w:val="20"/>
        </w:trPr>
        <w:tc>
          <w:tcPr>
            <w:tcW w:w="1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A5A1" w14:textId="77777777" w:rsidR="007C712F" w:rsidRPr="007C712F" w:rsidRDefault="007C712F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2E87A" w14:textId="77777777" w:rsidR="007C712F" w:rsidRPr="007C712F" w:rsidRDefault="007C712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4,480,463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7913" w14:textId="77777777" w:rsidR="007C712F" w:rsidRPr="007C712F" w:rsidRDefault="007C712F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4,025,291</w:t>
            </w:r>
          </w:p>
        </w:tc>
      </w:tr>
      <w:tr w:rsidR="007C712F" w:rsidRPr="007C712F" w14:paraId="23BBF578" w14:textId="77777777" w:rsidTr="007C712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14FC" w14:textId="03D3B9BE" w:rsidR="00625680" w:rsidRPr="007C712F" w:rsidRDefault="00625680" w:rsidP="00CB31DE">
            <w:pPr>
              <w:spacing w:before="0" w:after="60" w:line="240" w:lineRule="auto"/>
              <w:rPr>
                <w:rFonts w:cs="Arial"/>
                <w:color w:val="000000" w:themeColor="text1"/>
                <w:sz w:val="16"/>
                <w:szCs w:val="16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6"/>
                <w:szCs w:val="16"/>
                <w:lang w:eastAsia="en-GB"/>
              </w:rPr>
              <w:t xml:space="preserve">Estimates are the average marginal effect of the BPT incentives on the probability that a non-targeted patient was treated as a daycase at the midpoint of each 6-month </w:t>
            </w:r>
            <w:r w:rsidR="007C712F" w:rsidRPr="007C712F">
              <w:rPr>
                <w:rFonts w:cs="Arial"/>
                <w:color w:val="000000" w:themeColor="text1"/>
                <w:sz w:val="16"/>
                <w:szCs w:val="16"/>
                <w:lang w:eastAsia="en-GB"/>
              </w:rPr>
              <w:t>interval from the announcement of the scheme in October 2009</w:t>
            </w:r>
            <w:r w:rsidR="007C712F">
              <w:rPr>
                <w:rFonts w:cs="Arial"/>
                <w:color w:val="000000" w:themeColor="text1"/>
                <w:sz w:val="16"/>
                <w:szCs w:val="16"/>
                <w:lang w:eastAsia="en-GB"/>
              </w:rPr>
              <w:t xml:space="preserve"> to the end of the study period</w:t>
            </w:r>
            <w:r w:rsidR="007C712F" w:rsidRPr="007C712F">
              <w:rPr>
                <w:rFonts w:cs="Arial"/>
                <w:color w:val="000000" w:themeColor="text1"/>
                <w:sz w:val="16"/>
                <w:szCs w:val="16"/>
                <w:lang w:eastAsia="en-GB"/>
              </w:rPr>
              <w:t>, measured in percentage points.</w:t>
            </w:r>
          </w:p>
        </w:tc>
      </w:tr>
      <w:tr w:rsidR="007C712F" w:rsidRPr="007C712F" w14:paraId="7DF9AC5B" w14:textId="77777777" w:rsidTr="007C712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5AEB" w14:textId="42611F78" w:rsidR="007C712F" w:rsidRPr="007C712F" w:rsidRDefault="007C712F" w:rsidP="007C712F">
            <w:pPr>
              <w:spacing w:before="0" w:after="60" w:line="240" w:lineRule="auto"/>
              <w:rPr>
                <w:rFonts w:cs="Arial"/>
                <w:color w:val="000000" w:themeColor="text1"/>
                <w:sz w:val="16"/>
                <w:szCs w:val="16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16"/>
                <w:szCs w:val="21"/>
                <w:lang w:eastAsia="en-GB"/>
              </w:rPr>
              <w:t>Parentheses include cluster robust standard errors at the hospital trust level.</w:t>
            </w:r>
          </w:p>
        </w:tc>
      </w:tr>
      <w:tr w:rsidR="007C712F" w:rsidRPr="007C712F" w14:paraId="757387B1" w14:textId="77777777" w:rsidTr="007C712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07BB" w14:textId="77777777" w:rsidR="007C712F" w:rsidRPr="007C712F" w:rsidRDefault="007C712F" w:rsidP="007C712F">
            <w:pPr>
              <w:spacing w:before="0" w:after="60" w:line="240" w:lineRule="auto"/>
              <w:rPr>
                <w:rFonts w:cs="Arial"/>
                <w:color w:val="000000" w:themeColor="text1"/>
                <w:sz w:val="16"/>
                <w:szCs w:val="16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6"/>
                <w:szCs w:val="16"/>
                <w:lang w:eastAsia="en-GB"/>
              </w:rPr>
              <w:t>* p &lt; 0.05, ** p &lt; 0.01, *** p &lt; 0.001</w:t>
            </w:r>
          </w:p>
        </w:tc>
      </w:tr>
    </w:tbl>
    <w:p w14:paraId="6C298DC1" w14:textId="77777777" w:rsidR="00625680" w:rsidRPr="007C712F" w:rsidRDefault="00625680" w:rsidP="00625680">
      <w:pPr>
        <w:spacing w:before="0" w:after="200"/>
        <w:rPr>
          <w:rFonts w:eastAsiaTheme="minorHAnsi" w:cs="Arial"/>
          <w:color w:val="000000" w:themeColor="text1"/>
          <w:szCs w:val="22"/>
          <w:lang w:eastAsia="en-US"/>
        </w:rPr>
      </w:pPr>
    </w:p>
    <w:p w14:paraId="11301A14" w14:textId="77777777" w:rsidR="00625680" w:rsidRPr="007C712F" w:rsidRDefault="00625680" w:rsidP="00625680">
      <w:pPr>
        <w:spacing w:before="0" w:after="200" w:line="276" w:lineRule="auto"/>
        <w:rPr>
          <w:rFonts w:eastAsiaTheme="minorHAnsi" w:cs="Arial"/>
          <w:color w:val="000000" w:themeColor="text1"/>
          <w:szCs w:val="22"/>
          <w:lang w:eastAsia="en-US"/>
        </w:rPr>
      </w:pPr>
      <w:r w:rsidRPr="007C712F">
        <w:rPr>
          <w:rFonts w:eastAsiaTheme="minorHAnsi" w:cs="Arial"/>
          <w:color w:val="000000" w:themeColor="text1"/>
          <w:szCs w:val="22"/>
          <w:lang w:eastAsia="en-US"/>
        </w:rPr>
        <w:br w:type="page"/>
      </w:r>
    </w:p>
    <w:p w14:paraId="7D653991" w14:textId="77777777" w:rsidR="00625680" w:rsidRPr="007C712F" w:rsidRDefault="00625680" w:rsidP="00625680">
      <w:pPr>
        <w:spacing w:before="0" w:after="200"/>
        <w:rPr>
          <w:rFonts w:eastAsiaTheme="minorHAnsi" w:cs="Arial"/>
          <w:color w:val="000000" w:themeColor="text1"/>
          <w:szCs w:val="22"/>
          <w:lang w:eastAsia="en-US"/>
        </w:rPr>
        <w:sectPr w:rsidR="00625680" w:rsidRPr="007C712F" w:rsidSect="00625680">
          <w:footerReference w:type="default" r:id="rId10"/>
          <w:type w:val="continuous"/>
          <w:pgSz w:w="11906" w:h="16838"/>
          <w:pgMar w:top="1440" w:right="1440" w:bottom="1440" w:left="1440" w:header="709" w:footer="1247" w:gutter="0"/>
          <w:cols w:space="708"/>
          <w:docGrid w:linePitch="360"/>
        </w:sectPr>
      </w:pPr>
    </w:p>
    <w:p w14:paraId="6DDE5820" w14:textId="77777777" w:rsidR="007C712F" w:rsidRDefault="007C712F" w:rsidP="00625680">
      <w:pPr>
        <w:pStyle w:val="Caption"/>
        <w:rPr>
          <w:rFonts w:cs="Arial"/>
          <w:highlight w:val="yellow"/>
        </w:rPr>
      </w:pPr>
      <w:bookmarkStart w:id="10" w:name="_Ref37180314"/>
      <w:bookmarkStart w:id="11" w:name="_Toc37148493"/>
    </w:p>
    <w:p w14:paraId="262B3AF5" w14:textId="77777777" w:rsidR="007C712F" w:rsidRDefault="007C712F" w:rsidP="00625680">
      <w:pPr>
        <w:pStyle w:val="Caption"/>
        <w:rPr>
          <w:rFonts w:cs="Arial"/>
          <w:highlight w:val="yellow"/>
        </w:rPr>
      </w:pPr>
    </w:p>
    <w:p w14:paraId="112B28E6" w14:textId="2D12D287" w:rsidR="00625680" w:rsidRPr="007C712F" w:rsidRDefault="00625680" w:rsidP="00625680">
      <w:pPr>
        <w:pStyle w:val="Caption"/>
        <w:rPr>
          <w:rFonts w:eastAsiaTheme="minorHAnsi" w:cs="Arial"/>
          <w:szCs w:val="22"/>
          <w:lang w:eastAsia="en-US"/>
        </w:rPr>
      </w:pPr>
      <w:bookmarkStart w:id="12" w:name="_Toc64266192"/>
      <w:r w:rsidRPr="007C712F">
        <w:rPr>
          <w:rFonts w:cs="Arial"/>
        </w:rPr>
        <w:t>Table A</w:t>
      </w:r>
      <w:r w:rsidRPr="007C712F">
        <w:rPr>
          <w:rFonts w:cs="Arial"/>
        </w:rPr>
        <w:fldChar w:fldCharType="begin"/>
      </w:r>
      <w:r w:rsidRPr="007C712F">
        <w:rPr>
          <w:rFonts w:cs="Arial"/>
        </w:rPr>
        <w:instrText xml:space="preserve"> SEQ Table \* ARABIC </w:instrText>
      </w:r>
      <w:r w:rsidRPr="007C712F">
        <w:rPr>
          <w:rFonts w:cs="Arial"/>
        </w:rPr>
        <w:fldChar w:fldCharType="separate"/>
      </w:r>
      <w:r w:rsidR="0093602E">
        <w:rPr>
          <w:rFonts w:cs="Arial"/>
          <w:noProof/>
        </w:rPr>
        <w:t>5</w:t>
      </w:r>
      <w:r w:rsidRPr="007C712F">
        <w:rPr>
          <w:rFonts w:cs="Arial"/>
          <w:noProof/>
        </w:rPr>
        <w:fldChar w:fldCharType="end"/>
      </w:r>
      <w:bookmarkEnd w:id="10"/>
      <w:r w:rsidRPr="007C712F">
        <w:rPr>
          <w:rFonts w:cs="Arial"/>
        </w:rPr>
        <w:t>. Spillover effect of the BPT incentives on the probability that a non-targeted patient was treated as a daycase</w:t>
      </w:r>
      <w:bookmarkEnd w:id="11"/>
      <w:r w:rsidR="00B83665">
        <w:rPr>
          <w:rFonts w:cs="Arial"/>
        </w:rPr>
        <w:t>, estimated using a linear probability model (sensitivity test)</w:t>
      </w:r>
      <w:bookmarkEnd w:id="12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976"/>
      </w:tblGrid>
      <w:tr w:rsidR="00B83665" w:rsidRPr="007C712F" w14:paraId="57AC219D" w14:textId="77777777" w:rsidTr="00B83665">
        <w:trPr>
          <w:trHeight w:val="340"/>
        </w:trPr>
        <w:tc>
          <w:tcPr>
            <w:tcW w:w="2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A9BD" w14:textId="77777777" w:rsidR="00B83665" w:rsidRPr="007C712F" w:rsidRDefault="00B83665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BBB6" w14:textId="787B944A" w:rsidR="00B83665" w:rsidRPr="007C712F" w:rsidRDefault="00B83665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Non-targeted patients</w:t>
            </w:r>
          </w:p>
        </w:tc>
      </w:tr>
      <w:tr w:rsidR="00B83665" w:rsidRPr="007C712F" w14:paraId="28579DC6" w14:textId="77777777" w:rsidTr="00B83665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25E7A" w14:textId="77777777" w:rsidR="00B83665" w:rsidRPr="007C712F" w:rsidRDefault="00B83665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29E10" w14:textId="7EB6CB5B" w:rsidR="00B83665" w:rsidRPr="007C712F" w:rsidRDefault="00B83665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 xml:space="preserve">Incentivised </w:t>
            </w:r>
            <w:r w:rsidR="004E1CED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speciality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699D0" w14:textId="4CB9A8EA" w:rsidR="00B83665" w:rsidRPr="007C712F" w:rsidRDefault="00B83665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 xml:space="preserve">Non-incentivised </w:t>
            </w:r>
            <w:r w:rsidR="004E1CED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speciality</w:t>
            </w:r>
          </w:p>
        </w:tc>
      </w:tr>
      <w:tr w:rsidR="00B83665" w:rsidRPr="007C712F" w14:paraId="45E26A7A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0666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2010/11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095C" w14:textId="536EE3D6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0.95**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3E484" w14:textId="602760B5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-0.14</w:t>
            </w:r>
          </w:p>
        </w:tc>
      </w:tr>
      <w:tr w:rsidR="00B83665" w:rsidRPr="007C712F" w14:paraId="5BDF21BF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B1F3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1DB7" w14:textId="61B5E308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(0.31)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C9F11" w14:textId="19D39D99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(0.19)</w:t>
            </w:r>
          </w:p>
        </w:tc>
      </w:tr>
      <w:tr w:rsidR="00B83665" w:rsidRPr="007C712F" w14:paraId="52287AA7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7CAC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2011/12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CC2B" w14:textId="6651BB70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1.60**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C83C8" w14:textId="6890B51E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-0.46</w:t>
            </w:r>
          </w:p>
        </w:tc>
      </w:tr>
      <w:tr w:rsidR="00B83665" w:rsidRPr="007C712F" w14:paraId="2E1281B9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4131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AEFA0" w14:textId="12811C4A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(0.51)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A7F1" w14:textId="7E26F4EE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(0.33)</w:t>
            </w:r>
          </w:p>
        </w:tc>
      </w:tr>
      <w:tr w:rsidR="00B83665" w:rsidRPr="007C712F" w14:paraId="3E32E0AB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6064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2012/13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25175" w14:textId="378F5B8D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1.40*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BC860" w14:textId="11B80B44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-1.05*</w:t>
            </w:r>
          </w:p>
        </w:tc>
      </w:tr>
      <w:tr w:rsidR="00B83665" w:rsidRPr="007C712F" w14:paraId="495285C7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D923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3B2D" w14:textId="5C94D76A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(0.67)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FF979" w14:textId="5518E1B0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(0.43)</w:t>
            </w:r>
          </w:p>
        </w:tc>
      </w:tr>
      <w:tr w:rsidR="00B83665" w:rsidRPr="007C712F" w14:paraId="6832DABA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EFA4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2013/14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21883" w14:textId="3696F128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30AD1" w14:textId="57AE6BAA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-2.04***</w:t>
            </w:r>
          </w:p>
        </w:tc>
      </w:tr>
      <w:tr w:rsidR="00B83665" w:rsidRPr="007C712F" w14:paraId="147AC64B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F381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C98C" w14:textId="59653452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(0.81)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5B698" w14:textId="1A950648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(0.55)</w:t>
            </w:r>
          </w:p>
        </w:tc>
      </w:tr>
      <w:tr w:rsidR="00B83665" w:rsidRPr="007C712F" w14:paraId="1E0FFB4C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7A4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2014/15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91245" w14:textId="621EBF7C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E9D29" w14:textId="50A4F540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-2.47***</w:t>
            </w:r>
          </w:p>
        </w:tc>
      </w:tr>
      <w:tr w:rsidR="00B83665" w:rsidRPr="007C712F" w14:paraId="26E6CFD6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5E6F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9BEE" w14:textId="63618618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(0.92)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CBA9" w14:textId="2F622B80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(0.62)</w:t>
            </w:r>
          </w:p>
        </w:tc>
      </w:tr>
      <w:tr w:rsidR="00B83665" w:rsidRPr="007C712F" w14:paraId="725CFFF8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1C7B" w14:textId="77777777" w:rsidR="00B83665" w:rsidRPr="007C712F" w:rsidRDefault="00B83665" w:rsidP="00B83665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2015/16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4E3693" w14:textId="642B8CBD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907ECA" w14:textId="75C3142F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-2.92***</w:t>
            </w:r>
          </w:p>
        </w:tc>
      </w:tr>
      <w:tr w:rsidR="00B83665" w:rsidRPr="007C712F" w14:paraId="019DD987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BF35" w14:textId="77777777" w:rsidR="00B83665" w:rsidRPr="007C712F" w:rsidRDefault="00B83665" w:rsidP="00B83665">
            <w:pPr>
              <w:spacing w:before="0" w:line="240" w:lineRule="auto"/>
              <w:ind w:firstLineChars="200" w:firstLine="400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B01BA" w14:textId="57EA53FF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(1.05)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E0E78" w14:textId="53A54077" w:rsidR="00B83665" w:rsidRPr="00B83665" w:rsidRDefault="00B83665" w:rsidP="00B83665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B83665">
              <w:rPr>
                <w:rFonts w:cs="Arial"/>
                <w:color w:val="000000"/>
                <w:sz w:val="20"/>
                <w:szCs w:val="20"/>
              </w:rPr>
              <w:t>(0.70)</w:t>
            </w:r>
          </w:p>
        </w:tc>
      </w:tr>
      <w:tr w:rsidR="00B83665" w:rsidRPr="007C712F" w14:paraId="1174C5E0" w14:textId="77777777" w:rsidTr="00B83665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3C15" w14:textId="77777777" w:rsidR="00B83665" w:rsidRPr="007C712F" w:rsidRDefault="00B83665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Providers (N)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2E24" w14:textId="77777777" w:rsidR="00B83665" w:rsidRPr="007C712F" w:rsidRDefault="00B83665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E688" w14:textId="77777777" w:rsidR="00B83665" w:rsidRPr="007C712F" w:rsidRDefault="00B83665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127</w:t>
            </w:r>
          </w:p>
        </w:tc>
      </w:tr>
      <w:tr w:rsidR="00B83665" w:rsidRPr="007C712F" w14:paraId="62D31872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ED61" w14:textId="77777777" w:rsidR="00B83665" w:rsidRPr="007C712F" w:rsidRDefault="00B83665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Procedures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1886" w14:textId="77777777" w:rsidR="00B83665" w:rsidRPr="007C712F" w:rsidRDefault="00B83665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C58A" w14:textId="77777777" w:rsidR="00B83665" w:rsidRPr="007C712F" w:rsidRDefault="00B83665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</w:tr>
      <w:tr w:rsidR="00B83665" w:rsidRPr="007C712F" w14:paraId="5E86877B" w14:textId="77777777" w:rsidTr="00B83665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BB08" w14:textId="77777777" w:rsidR="00B83665" w:rsidRPr="007C712F" w:rsidRDefault="00B83665" w:rsidP="00CB31DE">
            <w:pPr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FD67" w14:textId="77777777" w:rsidR="00B83665" w:rsidRPr="007C712F" w:rsidRDefault="00B83665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4,480,463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1B2F" w14:textId="77777777" w:rsidR="00B83665" w:rsidRPr="007C712F" w:rsidRDefault="00B83665" w:rsidP="00CB31DE">
            <w:pPr>
              <w:spacing w:before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4,025,291</w:t>
            </w:r>
          </w:p>
        </w:tc>
      </w:tr>
      <w:tr w:rsidR="00B83665" w:rsidRPr="007C712F" w14:paraId="7F856BDE" w14:textId="77777777" w:rsidTr="00B83665">
        <w:trPr>
          <w:trHeight w:val="20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059E" w14:textId="6406C4D4" w:rsidR="00625680" w:rsidRPr="007C712F" w:rsidRDefault="00625680" w:rsidP="00CB31DE">
            <w:pPr>
              <w:spacing w:before="0" w:after="40"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>Estimates are the average marginal effect of the BPT incentives on the probability that a non-targeted patient was treated as a daycase at the midpoint of each year</w:t>
            </w:r>
            <w:r w:rsidR="00B83665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>, in percentage points</w:t>
            </w:r>
          </w:p>
        </w:tc>
      </w:tr>
      <w:tr w:rsidR="00B83665" w:rsidRPr="007C712F" w14:paraId="7050A716" w14:textId="77777777" w:rsidTr="00B83665">
        <w:trPr>
          <w:trHeight w:val="95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DB0F" w14:textId="228EDA96" w:rsidR="00625680" w:rsidRPr="007C712F" w:rsidRDefault="00B83665" w:rsidP="00CB31DE">
            <w:pPr>
              <w:spacing w:before="0" w:after="40"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asciiTheme="minorBidi" w:hAnsiTheme="minorBidi" w:cstheme="minorBidi"/>
                <w:color w:val="000000" w:themeColor="text1"/>
                <w:sz w:val="16"/>
                <w:szCs w:val="21"/>
                <w:lang w:eastAsia="en-GB"/>
              </w:rPr>
              <w:t>Parentheses include cluster robust standard errors at the hospital trust level.</w:t>
            </w:r>
          </w:p>
        </w:tc>
      </w:tr>
      <w:tr w:rsidR="00B83665" w:rsidRPr="007C712F" w14:paraId="2E36B2E0" w14:textId="77777777" w:rsidTr="00B83665">
        <w:trPr>
          <w:trHeight w:val="20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F29F" w14:textId="77777777" w:rsidR="00625680" w:rsidRPr="007C712F" w:rsidRDefault="00625680" w:rsidP="00CB31DE">
            <w:pPr>
              <w:spacing w:before="0" w:after="40" w:line="240" w:lineRule="auto"/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</w:pPr>
            <w:r w:rsidRPr="007C712F">
              <w:rPr>
                <w:rFonts w:cs="Arial"/>
                <w:color w:val="000000" w:themeColor="text1"/>
                <w:sz w:val="16"/>
                <w:szCs w:val="22"/>
                <w:lang w:eastAsia="en-GB"/>
              </w:rPr>
              <w:t>* p &lt; 0.05, ** p &lt; 0.01, *** p &lt; 0.001</w:t>
            </w:r>
          </w:p>
        </w:tc>
      </w:tr>
    </w:tbl>
    <w:p w14:paraId="0379118C" w14:textId="77777777" w:rsidR="00625680" w:rsidRPr="007C712F" w:rsidRDefault="00625680" w:rsidP="00625680">
      <w:pPr>
        <w:spacing w:before="0" w:after="200"/>
        <w:rPr>
          <w:rFonts w:eastAsiaTheme="minorHAnsi" w:cs="Arial"/>
          <w:color w:val="000000" w:themeColor="text1"/>
          <w:szCs w:val="22"/>
          <w:lang w:eastAsia="en-US"/>
        </w:rPr>
      </w:pPr>
    </w:p>
    <w:p w14:paraId="540EAFC0" w14:textId="2314A226" w:rsidR="0087523F" w:rsidRPr="007C712F" w:rsidRDefault="0087523F" w:rsidP="00AD6118">
      <w:pPr>
        <w:spacing w:before="0" w:after="200" w:line="276" w:lineRule="auto"/>
        <w:rPr>
          <w:rFonts w:cs="Arial"/>
          <w:color w:val="000000" w:themeColor="text1"/>
        </w:rPr>
      </w:pPr>
    </w:p>
    <w:sectPr w:rsidR="0087523F" w:rsidRPr="007C712F" w:rsidSect="00506F8A">
      <w:type w:val="continuous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678F7" w14:textId="77777777" w:rsidR="00911987" w:rsidRDefault="00911987" w:rsidP="008C4840">
      <w:pPr>
        <w:spacing w:line="240" w:lineRule="auto"/>
      </w:pPr>
      <w:r>
        <w:separator/>
      </w:r>
    </w:p>
  </w:endnote>
  <w:endnote w:type="continuationSeparator" w:id="0">
    <w:p w14:paraId="4B62403D" w14:textId="77777777" w:rsidR="00911987" w:rsidRDefault="00911987" w:rsidP="008C4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1D50" w14:textId="4ED15D7F" w:rsidR="007A1B82" w:rsidRPr="00343770" w:rsidRDefault="00911987" w:rsidP="00A6209F">
    <w:pPr>
      <w:pStyle w:val="Footer"/>
      <w:jc w:val="right"/>
      <w:rPr>
        <w:sz w:val="20"/>
      </w:rPr>
    </w:pPr>
    <w:sdt>
      <w:sdtPr>
        <w:id w:val="-1612201803"/>
        <w:docPartObj>
          <w:docPartGallery w:val="Page Numbers (Bottom of Page)"/>
          <w:docPartUnique/>
        </w:docPartObj>
      </w:sdtPr>
      <w:sdtEndPr>
        <w:rPr>
          <w:noProof/>
          <w:sz w:val="20"/>
        </w:rPr>
      </w:sdtEndPr>
      <w:sdtContent>
        <w:r w:rsidR="007A1B82" w:rsidRPr="00343770">
          <w:rPr>
            <w:sz w:val="20"/>
          </w:rPr>
          <w:fldChar w:fldCharType="begin"/>
        </w:r>
        <w:r w:rsidR="007A1B82" w:rsidRPr="00343770">
          <w:rPr>
            <w:sz w:val="20"/>
          </w:rPr>
          <w:instrText xml:space="preserve"> PAGE   \* MERGEFORMAT </w:instrText>
        </w:r>
        <w:r w:rsidR="007A1B82" w:rsidRPr="00343770">
          <w:rPr>
            <w:sz w:val="20"/>
          </w:rPr>
          <w:fldChar w:fldCharType="separate"/>
        </w:r>
        <w:r w:rsidR="007A1B82">
          <w:rPr>
            <w:noProof/>
            <w:sz w:val="20"/>
          </w:rPr>
          <w:t>13</w:t>
        </w:r>
        <w:r w:rsidR="007A1B82" w:rsidRPr="00343770">
          <w:rPr>
            <w:noProof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95300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971AAB" w14:textId="504A0296" w:rsidR="007A1B82" w:rsidRDefault="007A1B82" w:rsidP="00603D5F">
        <w:pPr>
          <w:pStyle w:val="Footer"/>
          <w:framePr w:wrap="none" w:vAnchor="text" w:hAnchor="margin" w:xAlign="right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40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1430271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0BA993" w14:textId="1AC8DB50" w:rsidR="007A1B82" w:rsidRDefault="00911987" w:rsidP="00603D5F">
        <w:pPr>
          <w:pStyle w:val="Footer"/>
          <w:framePr w:wrap="none" w:vAnchor="text" w:hAnchor="margin" w:xAlign="right" w:y="1"/>
          <w:ind w:right="360"/>
          <w:jc w:val="right"/>
          <w:rPr>
            <w:rStyle w:val="PageNumber"/>
          </w:rPr>
        </w:pPr>
      </w:p>
    </w:sdtContent>
  </w:sdt>
  <w:p w14:paraId="4075220E" w14:textId="77777777" w:rsidR="007A1B82" w:rsidRPr="00343770" w:rsidRDefault="007A1B82" w:rsidP="006F31EA">
    <w:pPr>
      <w:pStyle w:val="Footer"/>
      <w:ind w:right="360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01630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A2D6FD" w14:textId="77777777" w:rsidR="007A1B82" w:rsidRDefault="007A1B82" w:rsidP="003E3D7A">
        <w:pPr>
          <w:pStyle w:val="Footer"/>
          <w:framePr w:wrap="none" w:vAnchor="text" w:hAnchor="margin" w:xAlign="right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47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577417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1E8B6A" w14:textId="77777777" w:rsidR="007A1B82" w:rsidRDefault="00911987" w:rsidP="003E3D7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6ED743BC" w14:textId="77777777" w:rsidR="007A1B82" w:rsidRPr="00343770" w:rsidRDefault="007A1B82" w:rsidP="006F31EA">
    <w:pPr>
      <w:pStyle w:val="Footer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149B8" w14:textId="77777777" w:rsidR="00911987" w:rsidRDefault="00911987" w:rsidP="008C4840">
      <w:pPr>
        <w:spacing w:line="240" w:lineRule="auto"/>
      </w:pPr>
      <w:r>
        <w:separator/>
      </w:r>
    </w:p>
  </w:footnote>
  <w:footnote w:type="continuationSeparator" w:id="0">
    <w:p w14:paraId="46BF6074" w14:textId="77777777" w:rsidR="00911987" w:rsidRDefault="00911987" w:rsidP="008C4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80C"/>
    <w:multiLevelType w:val="hybridMultilevel"/>
    <w:tmpl w:val="E984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FF5AFF"/>
    <w:multiLevelType w:val="hybridMultilevel"/>
    <w:tmpl w:val="532AC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388B"/>
    <w:multiLevelType w:val="hybridMultilevel"/>
    <w:tmpl w:val="DC8E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A665FE"/>
    <w:multiLevelType w:val="hybridMultilevel"/>
    <w:tmpl w:val="F946AA7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6C6524"/>
    <w:multiLevelType w:val="multilevel"/>
    <w:tmpl w:val="2B62CAC4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5F2A"/>
    <w:multiLevelType w:val="hybridMultilevel"/>
    <w:tmpl w:val="CAF22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C841ED"/>
    <w:multiLevelType w:val="multilevel"/>
    <w:tmpl w:val="D954EE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C90881"/>
    <w:multiLevelType w:val="hybridMultilevel"/>
    <w:tmpl w:val="D4E6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8B0A12"/>
    <w:multiLevelType w:val="hybridMultilevel"/>
    <w:tmpl w:val="139CB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B64585"/>
    <w:multiLevelType w:val="hybridMultilevel"/>
    <w:tmpl w:val="0A60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671F4"/>
    <w:multiLevelType w:val="hybridMultilevel"/>
    <w:tmpl w:val="DD40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5D7BE6"/>
    <w:multiLevelType w:val="hybridMultilevel"/>
    <w:tmpl w:val="2B6C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8665BE"/>
    <w:multiLevelType w:val="multilevel"/>
    <w:tmpl w:val="440027BC"/>
    <w:styleLink w:val="Multilevelheading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2927BBC"/>
    <w:multiLevelType w:val="hybridMultilevel"/>
    <w:tmpl w:val="5E7C0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CE0843"/>
    <w:multiLevelType w:val="multilevel"/>
    <w:tmpl w:val="C492C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2D6396"/>
    <w:multiLevelType w:val="hybridMultilevel"/>
    <w:tmpl w:val="81A2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B5C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023BD9"/>
    <w:multiLevelType w:val="hybridMultilevel"/>
    <w:tmpl w:val="51DA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D56A72"/>
    <w:multiLevelType w:val="hybridMultilevel"/>
    <w:tmpl w:val="88966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22DB4"/>
    <w:multiLevelType w:val="multilevel"/>
    <w:tmpl w:val="D954EE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D0B27"/>
    <w:multiLevelType w:val="hybridMultilevel"/>
    <w:tmpl w:val="27A2C9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C1192"/>
    <w:multiLevelType w:val="hybridMultilevel"/>
    <w:tmpl w:val="A91C1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45131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F8565D"/>
    <w:multiLevelType w:val="hybridMultilevel"/>
    <w:tmpl w:val="0A36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E5BA0"/>
    <w:multiLevelType w:val="hybridMultilevel"/>
    <w:tmpl w:val="90BA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7C4655"/>
    <w:multiLevelType w:val="hybridMultilevel"/>
    <w:tmpl w:val="D204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53C67"/>
    <w:multiLevelType w:val="hybridMultilevel"/>
    <w:tmpl w:val="E776477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656382"/>
    <w:multiLevelType w:val="hybridMultilevel"/>
    <w:tmpl w:val="837E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24150"/>
    <w:multiLevelType w:val="hybridMultilevel"/>
    <w:tmpl w:val="311EA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1C3BC6"/>
    <w:multiLevelType w:val="hybridMultilevel"/>
    <w:tmpl w:val="48928C1A"/>
    <w:lvl w:ilvl="0" w:tplc="88F46F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2F52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C3CB7"/>
    <w:multiLevelType w:val="hybridMultilevel"/>
    <w:tmpl w:val="88DA9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4726"/>
    <w:multiLevelType w:val="hybridMultilevel"/>
    <w:tmpl w:val="7706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B3EB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D31C06"/>
    <w:multiLevelType w:val="hybridMultilevel"/>
    <w:tmpl w:val="9D6E2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A67BA"/>
    <w:multiLevelType w:val="hybridMultilevel"/>
    <w:tmpl w:val="83A84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355BE2"/>
    <w:multiLevelType w:val="hybridMultilevel"/>
    <w:tmpl w:val="F9E4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82C8A"/>
    <w:multiLevelType w:val="hybridMultilevel"/>
    <w:tmpl w:val="B08ED6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20"/>
  </w:num>
  <w:num w:numId="5">
    <w:abstractNumId w:val="12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27"/>
  </w:num>
  <w:num w:numId="11">
    <w:abstractNumId w:val="33"/>
  </w:num>
  <w:num w:numId="12">
    <w:abstractNumId w:val="23"/>
  </w:num>
  <w:num w:numId="13">
    <w:abstractNumId w:val="29"/>
  </w:num>
  <w:num w:numId="14">
    <w:abstractNumId w:val="35"/>
  </w:num>
  <w:num w:numId="15">
    <w:abstractNumId w:val="31"/>
  </w:num>
  <w:num w:numId="16">
    <w:abstractNumId w:val="15"/>
  </w:num>
  <w:num w:numId="17">
    <w:abstractNumId w:val="1"/>
  </w:num>
  <w:num w:numId="18">
    <w:abstractNumId w:val="17"/>
  </w:num>
  <w:num w:numId="19">
    <w:abstractNumId w:val="8"/>
  </w:num>
  <w:num w:numId="20">
    <w:abstractNumId w:val="5"/>
  </w:num>
  <w:num w:numId="21">
    <w:abstractNumId w:val="7"/>
  </w:num>
  <w:num w:numId="22">
    <w:abstractNumId w:val="3"/>
  </w:num>
  <w:num w:numId="23">
    <w:abstractNumId w:val="34"/>
  </w:num>
  <w:num w:numId="24">
    <w:abstractNumId w:val="24"/>
  </w:num>
  <w:num w:numId="25">
    <w:abstractNumId w:val="10"/>
  </w:num>
  <w:num w:numId="26">
    <w:abstractNumId w:val="0"/>
  </w:num>
  <w:num w:numId="27">
    <w:abstractNumId w:val="14"/>
  </w:num>
  <w:num w:numId="28">
    <w:abstractNumId w:val="26"/>
  </w:num>
  <w:num w:numId="29">
    <w:abstractNumId w:val="19"/>
  </w:num>
  <w:num w:numId="30">
    <w:abstractNumId w:val="16"/>
  </w:num>
  <w:num w:numId="31">
    <w:abstractNumId w:val="32"/>
  </w:num>
  <w:num w:numId="32">
    <w:abstractNumId w:val="18"/>
  </w:num>
  <w:num w:numId="33">
    <w:abstractNumId w:val="36"/>
  </w:num>
  <w:num w:numId="34">
    <w:abstractNumId w:val="28"/>
  </w:num>
  <w:num w:numId="35">
    <w:abstractNumId w:val="2"/>
  </w:num>
  <w:num w:numId="36">
    <w:abstractNumId w:val="11"/>
  </w:num>
  <w:num w:numId="37">
    <w:abstractNumId w:val="21"/>
  </w:num>
  <w:num w:numId="3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de-DE" w:vendorID="64" w:dllVersion="4096" w:nlCheck="1" w:checkStyle="0"/>
  <w:activeWritingStyle w:appName="MSWord" w:lang="nl-NL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37"/>
    <w:rsid w:val="0000004E"/>
    <w:rsid w:val="00000184"/>
    <w:rsid w:val="00000362"/>
    <w:rsid w:val="00002942"/>
    <w:rsid w:val="00002C14"/>
    <w:rsid w:val="0000397D"/>
    <w:rsid w:val="00004E96"/>
    <w:rsid w:val="00005022"/>
    <w:rsid w:val="00005170"/>
    <w:rsid w:val="000054BB"/>
    <w:rsid w:val="000058FE"/>
    <w:rsid w:val="00005E7F"/>
    <w:rsid w:val="00007460"/>
    <w:rsid w:val="00007E9A"/>
    <w:rsid w:val="000107C5"/>
    <w:rsid w:val="00010C87"/>
    <w:rsid w:val="00010F7F"/>
    <w:rsid w:val="00010F97"/>
    <w:rsid w:val="000117B2"/>
    <w:rsid w:val="00011E53"/>
    <w:rsid w:val="000121CD"/>
    <w:rsid w:val="000125CE"/>
    <w:rsid w:val="000139C9"/>
    <w:rsid w:val="00014E50"/>
    <w:rsid w:val="00014F55"/>
    <w:rsid w:val="00015313"/>
    <w:rsid w:val="000157D0"/>
    <w:rsid w:val="00015844"/>
    <w:rsid w:val="00015ADF"/>
    <w:rsid w:val="00017608"/>
    <w:rsid w:val="00017BD7"/>
    <w:rsid w:val="00017C0C"/>
    <w:rsid w:val="00017DEE"/>
    <w:rsid w:val="00017FAF"/>
    <w:rsid w:val="00021194"/>
    <w:rsid w:val="00021757"/>
    <w:rsid w:val="00022818"/>
    <w:rsid w:val="00022C91"/>
    <w:rsid w:val="0002332A"/>
    <w:rsid w:val="000239B9"/>
    <w:rsid w:val="00023F39"/>
    <w:rsid w:val="00024552"/>
    <w:rsid w:val="00024A98"/>
    <w:rsid w:val="00025069"/>
    <w:rsid w:val="0002533D"/>
    <w:rsid w:val="0002579A"/>
    <w:rsid w:val="00025C4B"/>
    <w:rsid w:val="0002695E"/>
    <w:rsid w:val="0002764A"/>
    <w:rsid w:val="00027725"/>
    <w:rsid w:val="0003039B"/>
    <w:rsid w:val="0003054C"/>
    <w:rsid w:val="000306E5"/>
    <w:rsid w:val="000310A3"/>
    <w:rsid w:val="000311E9"/>
    <w:rsid w:val="000316C0"/>
    <w:rsid w:val="00031D3E"/>
    <w:rsid w:val="0003230A"/>
    <w:rsid w:val="000334B0"/>
    <w:rsid w:val="00033996"/>
    <w:rsid w:val="0003402D"/>
    <w:rsid w:val="000342FB"/>
    <w:rsid w:val="0003465E"/>
    <w:rsid w:val="00034660"/>
    <w:rsid w:val="00034949"/>
    <w:rsid w:val="00034ADA"/>
    <w:rsid w:val="0003609C"/>
    <w:rsid w:val="00036FEC"/>
    <w:rsid w:val="00040016"/>
    <w:rsid w:val="00040634"/>
    <w:rsid w:val="00040667"/>
    <w:rsid w:val="00041301"/>
    <w:rsid w:val="000413BF"/>
    <w:rsid w:val="000413EA"/>
    <w:rsid w:val="00041E2F"/>
    <w:rsid w:val="00042143"/>
    <w:rsid w:val="000422CA"/>
    <w:rsid w:val="000432CD"/>
    <w:rsid w:val="00043EF0"/>
    <w:rsid w:val="00044FE4"/>
    <w:rsid w:val="00045404"/>
    <w:rsid w:val="000454ED"/>
    <w:rsid w:val="00045B51"/>
    <w:rsid w:val="00045B9E"/>
    <w:rsid w:val="000462F9"/>
    <w:rsid w:val="000463B6"/>
    <w:rsid w:val="00046659"/>
    <w:rsid w:val="00050B4D"/>
    <w:rsid w:val="00051BDE"/>
    <w:rsid w:val="00052245"/>
    <w:rsid w:val="00052556"/>
    <w:rsid w:val="00052775"/>
    <w:rsid w:val="00052B45"/>
    <w:rsid w:val="0005327D"/>
    <w:rsid w:val="00053D42"/>
    <w:rsid w:val="00053D7C"/>
    <w:rsid w:val="00053FB5"/>
    <w:rsid w:val="00054375"/>
    <w:rsid w:val="00054A86"/>
    <w:rsid w:val="000552E0"/>
    <w:rsid w:val="000562CE"/>
    <w:rsid w:val="000572CB"/>
    <w:rsid w:val="00057444"/>
    <w:rsid w:val="00057E36"/>
    <w:rsid w:val="0006231C"/>
    <w:rsid w:val="0006386C"/>
    <w:rsid w:val="00063F46"/>
    <w:rsid w:val="00064A01"/>
    <w:rsid w:val="00064C79"/>
    <w:rsid w:val="000654A3"/>
    <w:rsid w:val="00065A15"/>
    <w:rsid w:val="00066755"/>
    <w:rsid w:val="00070033"/>
    <w:rsid w:val="00070935"/>
    <w:rsid w:val="0007153E"/>
    <w:rsid w:val="00071543"/>
    <w:rsid w:val="00071958"/>
    <w:rsid w:val="00072689"/>
    <w:rsid w:val="00073649"/>
    <w:rsid w:val="000746E1"/>
    <w:rsid w:val="0007476F"/>
    <w:rsid w:val="00076281"/>
    <w:rsid w:val="00077959"/>
    <w:rsid w:val="000779FA"/>
    <w:rsid w:val="000800B9"/>
    <w:rsid w:val="000812AD"/>
    <w:rsid w:val="00081C12"/>
    <w:rsid w:val="00081E76"/>
    <w:rsid w:val="000825CB"/>
    <w:rsid w:val="00082808"/>
    <w:rsid w:val="00083C77"/>
    <w:rsid w:val="00083E4D"/>
    <w:rsid w:val="000841D2"/>
    <w:rsid w:val="00084D0C"/>
    <w:rsid w:val="00085E74"/>
    <w:rsid w:val="00086629"/>
    <w:rsid w:val="00087F1F"/>
    <w:rsid w:val="00090FCC"/>
    <w:rsid w:val="00091767"/>
    <w:rsid w:val="000931FC"/>
    <w:rsid w:val="0009326D"/>
    <w:rsid w:val="0009385F"/>
    <w:rsid w:val="00093EF2"/>
    <w:rsid w:val="000944AD"/>
    <w:rsid w:val="0009470E"/>
    <w:rsid w:val="000957D5"/>
    <w:rsid w:val="00096112"/>
    <w:rsid w:val="00096CE2"/>
    <w:rsid w:val="0009779B"/>
    <w:rsid w:val="000A1A02"/>
    <w:rsid w:val="000A1FCF"/>
    <w:rsid w:val="000A2767"/>
    <w:rsid w:val="000A32E9"/>
    <w:rsid w:val="000A39D3"/>
    <w:rsid w:val="000A3CC7"/>
    <w:rsid w:val="000A4BD9"/>
    <w:rsid w:val="000A4DC4"/>
    <w:rsid w:val="000A5446"/>
    <w:rsid w:val="000A56D3"/>
    <w:rsid w:val="000A6F0E"/>
    <w:rsid w:val="000A6F52"/>
    <w:rsid w:val="000A71EC"/>
    <w:rsid w:val="000A7735"/>
    <w:rsid w:val="000A7817"/>
    <w:rsid w:val="000B0CF1"/>
    <w:rsid w:val="000B11D4"/>
    <w:rsid w:val="000B1909"/>
    <w:rsid w:val="000B1BB1"/>
    <w:rsid w:val="000B205C"/>
    <w:rsid w:val="000B2E0E"/>
    <w:rsid w:val="000B3A5B"/>
    <w:rsid w:val="000B3CD8"/>
    <w:rsid w:val="000B423B"/>
    <w:rsid w:val="000B4919"/>
    <w:rsid w:val="000B50E8"/>
    <w:rsid w:val="000B5A37"/>
    <w:rsid w:val="000B5C81"/>
    <w:rsid w:val="000B702E"/>
    <w:rsid w:val="000B73EB"/>
    <w:rsid w:val="000B7413"/>
    <w:rsid w:val="000B78FA"/>
    <w:rsid w:val="000B7F17"/>
    <w:rsid w:val="000C0294"/>
    <w:rsid w:val="000C19F6"/>
    <w:rsid w:val="000C1D6B"/>
    <w:rsid w:val="000C1FBD"/>
    <w:rsid w:val="000C2240"/>
    <w:rsid w:val="000C31A0"/>
    <w:rsid w:val="000C3262"/>
    <w:rsid w:val="000C4826"/>
    <w:rsid w:val="000C4DEE"/>
    <w:rsid w:val="000C7909"/>
    <w:rsid w:val="000D0023"/>
    <w:rsid w:val="000D0162"/>
    <w:rsid w:val="000D034B"/>
    <w:rsid w:val="000D07F2"/>
    <w:rsid w:val="000D0DA8"/>
    <w:rsid w:val="000D1A40"/>
    <w:rsid w:val="000D1ACE"/>
    <w:rsid w:val="000D27C0"/>
    <w:rsid w:val="000D373D"/>
    <w:rsid w:val="000D4504"/>
    <w:rsid w:val="000D4B78"/>
    <w:rsid w:val="000D542B"/>
    <w:rsid w:val="000D55A6"/>
    <w:rsid w:val="000D61BE"/>
    <w:rsid w:val="000D70C0"/>
    <w:rsid w:val="000D72E8"/>
    <w:rsid w:val="000D72FB"/>
    <w:rsid w:val="000D7B43"/>
    <w:rsid w:val="000D7DE2"/>
    <w:rsid w:val="000E0855"/>
    <w:rsid w:val="000E0DB2"/>
    <w:rsid w:val="000E0FE7"/>
    <w:rsid w:val="000E1FB4"/>
    <w:rsid w:val="000E2024"/>
    <w:rsid w:val="000E2C0F"/>
    <w:rsid w:val="000E2EDC"/>
    <w:rsid w:val="000E40C6"/>
    <w:rsid w:val="000E4AFF"/>
    <w:rsid w:val="000E4CA9"/>
    <w:rsid w:val="000E4F9F"/>
    <w:rsid w:val="000E52DD"/>
    <w:rsid w:val="000E54DE"/>
    <w:rsid w:val="000E5777"/>
    <w:rsid w:val="000E58E8"/>
    <w:rsid w:val="000E6628"/>
    <w:rsid w:val="000E7D2A"/>
    <w:rsid w:val="000E7F82"/>
    <w:rsid w:val="000F1283"/>
    <w:rsid w:val="000F238D"/>
    <w:rsid w:val="000F30B6"/>
    <w:rsid w:val="000F3109"/>
    <w:rsid w:val="000F3934"/>
    <w:rsid w:val="000F399D"/>
    <w:rsid w:val="000F3C40"/>
    <w:rsid w:val="000F4024"/>
    <w:rsid w:val="000F72AD"/>
    <w:rsid w:val="00100041"/>
    <w:rsid w:val="00100102"/>
    <w:rsid w:val="001004B4"/>
    <w:rsid w:val="001005B1"/>
    <w:rsid w:val="00100A11"/>
    <w:rsid w:val="00102736"/>
    <w:rsid w:val="00102C3C"/>
    <w:rsid w:val="00102E13"/>
    <w:rsid w:val="0010358A"/>
    <w:rsid w:val="00104AC1"/>
    <w:rsid w:val="001050E4"/>
    <w:rsid w:val="00105948"/>
    <w:rsid w:val="001059BB"/>
    <w:rsid w:val="00106177"/>
    <w:rsid w:val="0011038F"/>
    <w:rsid w:val="001104DA"/>
    <w:rsid w:val="00110703"/>
    <w:rsid w:val="00110863"/>
    <w:rsid w:val="00111A74"/>
    <w:rsid w:val="001124CA"/>
    <w:rsid w:val="001140CE"/>
    <w:rsid w:val="001140D7"/>
    <w:rsid w:val="0011431F"/>
    <w:rsid w:val="001155AC"/>
    <w:rsid w:val="00115CCA"/>
    <w:rsid w:val="00116192"/>
    <w:rsid w:val="00117CCF"/>
    <w:rsid w:val="001207B6"/>
    <w:rsid w:val="00120AA4"/>
    <w:rsid w:val="00121741"/>
    <w:rsid w:val="0012209B"/>
    <w:rsid w:val="0012253C"/>
    <w:rsid w:val="001225FB"/>
    <w:rsid w:val="00122A9B"/>
    <w:rsid w:val="00122EC7"/>
    <w:rsid w:val="00122F1E"/>
    <w:rsid w:val="0012404F"/>
    <w:rsid w:val="001241FF"/>
    <w:rsid w:val="00124621"/>
    <w:rsid w:val="00124C5A"/>
    <w:rsid w:val="00124C91"/>
    <w:rsid w:val="00125125"/>
    <w:rsid w:val="00125305"/>
    <w:rsid w:val="00125D6A"/>
    <w:rsid w:val="00126440"/>
    <w:rsid w:val="00126BC6"/>
    <w:rsid w:val="00126E01"/>
    <w:rsid w:val="00126F9E"/>
    <w:rsid w:val="00127EB0"/>
    <w:rsid w:val="00130482"/>
    <w:rsid w:val="001304C4"/>
    <w:rsid w:val="00131B29"/>
    <w:rsid w:val="00132CAC"/>
    <w:rsid w:val="001331C6"/>
    <w:rsid w:val="00133C18"/>
    <w:rsid w:val="00133E3E"/>
    <w:rsid w:val="001342B1"/>
    <w:rsid w:val="00134546"/>
    <w:rsid w:val="00134B01"/>
    <w:rsid w:val="00134F01"/>
    <w:rsid w:val="00135570"/>
    <w:rsid w:val="0013577C"/>
    <w:rsid w:val="001359FE"/>
    <w:rsid w:val="001369A7"/>
    <w:rsid w:val="001406D7"/>
    <w:rsid w:val="00140B15"/>
    <w:rsid w:val="00141310"/>
    <w:rsid w:val="00141CD3"/>
    <w:rsid w:val="00141DC5"/>
    <w:rsid w:val="00142C3D"/>
    <w:rsid w:val="001435E3"/>
    <w:rsid w:val="00144412"/>
    <w:rsid w:val="001449D3"/>
    <w:rsid w:val="00144C27"/>
    <w:rsid w:val="00145A1C"/>
    <w:rsid w:val="00145B82"/>
    <w:rsid w:val="001462D1"/>
    <w:rsid w:val="00146810"/>
    <w:rsid w:val="00146D97"/>
    <w:rsid w:val="001478BF"/>
    <w:rsid w:val="00152014"/>
    <w:rsid w:val="00152951"/>
    <w:rsid w:val="00152B4F"/>
    <w:rsid w:val="00153DE0"/>
    <w:rsid w:val="001541A0"/>
    <w:rsid w:val="001545C5"/>
    <w:rsid w:val="00155CF6"/>
    <w:rsid w:val="00155D0E"/>
    <w:rsid w:val="00156731"/>
    <w:rsid w:val="00157166"/>
    <w:rsid w:val="0015724D"/>
    <w:rsid w:val="00157412"/>
    <w:rsid w:val="00160900"/>
    <w:rsid w:val="00160923"/>
    <w:rsid w:val="00160A08"/>
    <w:rsid w:val="00160A43"/>
    <w:rsid w:val="00160BE3"/>
    <w:rsid w:val="00162537"/>
    <w:rsid w:val="00163777"/>
    <w:rsid w:val="00164FA9"/>
    <w:rsid w:val="00165901"/>
    <w:rsid w:val="00166D44"/>
    <w:rsid w:val="0016737F"/>
    <w:rsid w:val="001677E2"/>
    <w:rsid w:val="00170DDA"/>
    <w:rsid w:val="001714E4"/>
    <w:rsid w:val="00171DCF"/>
    <w:rsid w:val="00171E32"/>
    <w:rsid w:val="00173987"/>
    <w:rsid w:val="001743A7"/>
    <w:rsid w:val="0017524C"/>
    <w:rsid w:val="001758EB"/>
    <w:rsid w:val="00175C72"/>
    <w:rsid w:val="00176798"/>
    <w:rsid w:val="00176D2C"/>
    <w:rsid w:val="00176DF5"/>
    <w:rsid w:val="00180CFD"/>
    <w:rsid w:val="0018107F"/>
    <w:rsid w:val="00181942"/>
    <w:rsid w:val="00181BBB"/>
    <w:rsid w:val="001820B0"/>
    <w:rsid w:val="001821F6"/>
    <w:rsid w:val="00182989"/>
    <w:rsid w:val="00182D9B"/>
    <w:rsid w:val="00182E6D"/>
    <w:rsid w:val="001851C8"/>
    <w:rsid w:val="00185549"/>
    <w:rsid w:val="001855F2"/>
    <w:rsid w:val="0018591D"/>
    <w:rsid w:val="00185BA7"/>
    <w:rsid w:val="0018649C"/>
    <w:rsid w:val="001866A1"/>
    <w:rsid w:val="0018689F"/>
    <w:rsid w:val="00187450"/>
    <w:rsid w:val="00190275"/>
    <w:rsid w:val="00190E33"/>
    <w:rsid w:val="00191619"/>
    <w:rsid w:val="0019165A"/>
    <w:rsid w:val="001918A2"/>
    <w:rsid w:val="00191BD4"/>
    <w:rsid w:val="00191FF7"/>
    <w:rsid w:val="00192782"/>
    <w:rsid w:val="00192956"/>
    <w:rsid w:val="00193D6E"/>
    <w:rsid w:val="00195E11"/>
    <w:rsid w:val="0019740E"/>
    <w:rsid w:val="00197820"/>
    <w:rsid w:val="00197896"/>
    <w:rsid w:val="001A0B42"/>
    <w:rsid w:val="001A0C1A"/>
    <w:rsid w:val="001A1897"/>
    <w:rsid w:val="001A1930"/>
    <w:rsid w:val="001A1B62"/>
    <w:rsid w:val="001A3209"/>
    <w:rsid w:val="001A3283"/>
    <w:rsid w:val="001A3BC5"/>
    <w:rsid w:val="001A3FCE"/>
    <w:rsid w:val="001A44D9"/>
    <w:rsid w:val="001A46F7"/>
    <w:rsid w:val="001A4906"/>
    <w:rsid w:val="001A4CBB"/>
    <w:rsid w:val="001A5035"/>
    <w:rsid w:val="001A5060"/>
    <w:rsid w:val="001A5786"/>
    <w:rsid w:val="001A57C1"/>
    <w:rsid w:val="001A5BD2"/>
    <w:rsid w:val="001A747E"/>
    <w:rsid w:val="001B0311"/>
    <w:rsid w:val="001B1DA6"/>
    <w:rsid w:val="001B1E53"/>
    <w:rsid w:val="001B3912"/>
    <w:rsid w:val="001B50F0"/>
    <w:rsid w:val="001B6101"/>
    <w:rsid w:val="001B6980"/>
    <w:rsid w:val="001B7207"/>
    <w:rsid w:val="001B7E86"/>
    <w:rsid w:val="001C0EA7"/>
    <w:rsid w:val="001C1424"/>
    <w:rsid w:val="001C1A0F"/>
    <w:rsid w:val="001C1E4A"/>
    <w:rsid w:val="001C1F21"/>
    <w:rsid w:val="001C2E63"/>
    <w:rsid w:val="001C32ED"/>
    <w:rsid w:val="001C3A94"/>
    <w:rsid w:val="001C3D31"/>
    <w:rsid w:val="001C66EE"/>
    <w:rsid w:val="001C67D3"/>
    <w:rsid w:val="001D0F2E"/>
    <w:rsid w:val="001D1030"/>
    <w:rsid w:val="001D2822"/>
    <w:rsid w:val="001D388E"/>
    <w:rsid w:val="001D3A21"/>
    <w:rsid w:val="001D3B80"/>
    <w:rsid w:val="001D404E"/>
    <w:rsid w:val="001D438D"/>
    <w:rsid w:val="001D4AFA"/>
    <w:rsid w:val="001D5C58"/>
    <w:rsid w:val="001D695F"/>
    <w:rsid w:val="001D6CD8"/>
    <w:rsid w:val="001D7801"/>
    <w:rsid w:val="001D78C3"/>
    <w:rsid w:val="001D7F30"/>
    <w:rsid w:val="001E1F62"/>
    <w:rsid w:val="001E2FC4"/>
    <w:rsid w:val="001E326F"/>
    <w:rsid w:val="001E4BFC"/>
    <w:rsid w:val="001E4D2E"/>
    <w:rsid w:val="001E5038"/>
    <w:rsid w:val="001E505D"/>
    <w:rsid w:val="001E57A3"/>
    <w:rsid w:val="001E6514"/>
    <w:rsid w:val="001E7123"/>
    <w:rsid w:val="001F03D7"/>
    <w:rsid w:val="001F102D"/>
    <w:rsid w:val="001F191E"/>
    <w:rsid w:val="001F19D3"/>
    <w:rsid w:val="001F24B3"/>
    <w:rsid w:val="001F2BDB"/>
    <w:rsid w:val="001F3899"/>
    <w:rsid w:val="001F4F7D"/>
    <w:rsid w:val="001F5020"/>
    <w:rsid w:val="001F51B2"/>
    <w:rsid w:val="001F51DC"/>
    <w:rsid w:val="001F6592"/>
    <w:rsid w:val="001F67AF"/>
    <w:rsid w:val="001F67BF"/>
    <w:rsid w:val="001F691C"/>
    <w:rsid w:val="001F69F5"/>
    <w:rsid w:val="001F73B8"/>
    <w:rsid w:val="001F7DBF"/>
    <w:rsid w:val="00200173"/>
    <w:rsid w:val="0020054E"/>
    <w:rsid w:val="00200CD8"/>
    <w:rsid w:val="00201293"/>
    <w:rsid w:val="0020135C"/>
    <w:rsid w:val="002018EF"/>
    <w:rsid w:val="00201EBB"/>
    <w:rsid w:val="0020246C"/>
    <w:rsid w:val="00203D6A"/>
    <w:rsid w:val="002046B7"/>
    <w:rsid w:val="002047E2"/>
    <w:rsid w:val="0020534B"/>
    <w:rsid w:val="00206702"/>
    <w:rsid w:val="00206987"/>
    <w:rsid w:val="00206BB9"/>
    <w:rsid w:val="00207401"/>
    <w:rsid w:val="002075B9"/>
    <w:rsid w:val="00207924"/>
    <w:rsid w:val="00207F92"/>
    <w:rsid w:val="00207FDF"/>
    <w:rsid w:val="00210513"/>
    <w:rsid w:val="00210DCE"/>
    <w:rsid w:val="0021178D"/>
    <w:rsid w:val="002117B6"/>
    <w:rsid w:val="00212D99"/>
    <w:rsid w:val="00213177"/>
    <w:rsid w:val="002132C5"/>
    <w:rsid w:val="0021393C"/>
    <w:rsid w:val="0021433C"/>
    <w:rsid w:val="00214D9D"/>
    <w:rsid w:val="00215408"/>
    <w:rsid w:val="00215B47"/>
    <w:rsid w:val="0021635A"/>
    <w:rsid w:val="00216F5B"/>
    <w:rsid w:val="00217BA2"/>
    <w:rsid w:val="00217DC9"/>
    <w:rsid w:val="00220486"/>
    <w:rsid w:val="0022051D"/>
    <w:rsid w:val="00220A5B"/>
    <w:rsid w:val="002219A9"/>
    <w:rsid w:val="00222D0A"/>
    <w:rsid w:val="00222D51"/>
    <w:rsid w:val="00223270"/>
    <w:rsid w:val="002234CB"/>
    <w:rsid w:val="00225680"/>
    <w:rsid w:val="00226F24"/>
    <w:rsid w:val="00230A68"/>
    <w:rsid w:val="00230E75"/>
    <w:rsid w:val="00233501"/>
    <w:rsid w:val="00233927"/>
    <w:rsid w:val="00234250"/>
    <w:rsid w:val="0023456F"/>
    <w:rsid w:val="00235A64"/>
    <w:rsid w:val="00236B2D"/>
    <w:rsid w:val="002377A6"/>
    <w:rsid w:val="00237BAD"/>
    <w:rsid w:val="00237DE7"/>
    <w:rsid w:val="00240B23"/>
    <w:rsid w:val="0024139B"/>
    <w:rsid w:val="002413DD"/>
    <w:rsid w:val="00241652"/>
    <w:rsid w:val="0024174F"/>
    <w:rsid w:val="00241F1E"/>
    <w:rsid w:val="002424F1"/>
    <w:rsid w:val="00242F38"/>
    <w:rsid w:val="00243477"/>
    <w:rsid w:val="0024367B"/>
    <w:rsid w:val="00244FD4"/>
    <w:rsid w:val="00245231"/>
    <w:rsid w:val="0024625B"/>
    <w:rsid w:val="00246D49"/>
    <w:rsid w:val="00247514"/>
    <w:rsid w:val="002477E2"/>
    <w:rsid w:val="00247FE8"/>
    <w:rsid w:val="002505D1"/>
    <w:rsid w:val="00252044"/>
    <w:rsid w:val="0025231C"/>
    <w:rsid w:val="0025272B"/>
    <w:rsid w:val="00252973"/>
    <w:rsid w:val="00253925"/>
    <w:rsid w:val="00254240"/>
    <w:rsid w:val="00254695"/>
    <w:rsid w:val="0025541F"/>
    <w:rsid w:val="00255A0D"/>
    <w:rsid w:val="00255AE5"/>
    <w:rsid w:val="00255F9A"/>
    <w:rsid w:val="002560D7"/>
    <w:rsid w:val="002567DA"/>
    <w:rsid w:val="0025701D"/>
    <w:rsid w:val="00260601"/>
    <w:rsid w:val="00260CDD"/>
    <w:rsid w:val="00261A29"/>
    <w:rsid w:val="00261F34"/>
    <w:rsid w:val="00262681"/>
    <w:rsid w:val="0026299A"/>
    <w:rsid w:val="00264619"/>
    <w:rsid w:val="00264C00"/>
    <w:rsid w:val="002654D2"/>
    <w:rsid w:val="00265500"/>
    <w:rsid w:val="00265817"/>
    <w:rsid w:val="00265992"/>
    <w:rsid w:val="00265E03"/>
    <w:rsid w:val="00266DA6"/>
    <w:rsid w:val="00267919"/>
    <w:rsid w:val="002706A4"/>
    <w:rsid w:val="00270C2E"/>
    <w:rsid w:val="00270CED"/>
    <w:rsid w:val="0027233C"/>
    <w:rsid w:val="002733B4"/>
    <w:rsid w:val="00273FF8"/>
    <w:rsid w:val="00274144"/>
    <w:rsid w:val="0027414E"/>
    <w:rsid w:val="00275024"/>
    <w:rsid w:val="0027734B"/>
    <w:rsid w:val="00277BBA"/>
    <w:rsid w:val="002802B5"/>
    <w:rsid w:val="00280FFA"/>
    <w:rsid w:val="002810A6"/>
    <w:rsid w:val="00282CE5"/>
    <w:rsid w:val="00282D05"/>
    <w:rsid w:val="00283229"/>
    <w:rsid w:val="00283EE4"/>
    <w:rsid w:val="00283FF9"/>
    <w:rsid w:val="00284C4D"/>
    <w:rsid w:val="002851EE"/>
    <w:rsid w:val="00285427"/>
    <w:rsid w:val="002854FA"/>
    <w:rsid w:val="0028559C"/>
    <w:rsid w:val="00286709"/>
    <w:rsid w:val="00286AA5"/>
    <w:rsid w:val="00286C75"/>
    <w:rsid w:val="00286D55"/>
    <w:rsid w:val="00287B99"/>
    <w:rsid w:val="00287F35"/>
    <w:rsid w:val="00287FBA"/>
    <w:rsid w:val="0029205C"/>
    <w:rsid w:val="0029258B"/>
    <w:rsid w:val="00293901"/>
    <w:rsid w:val="002940C0"/>
    <w:rsid w:val="0029411B"/>
    <w:rsid w:val="00295E73"/>
    <w:rsid w:val="00297D04"/>
    <w:rsid w:val="002A00AF"/>
    <w:rsid w:val="002A1230"/>
    <w:rsid w:val="002A1B82"/>
    <w:rsid w:val="002A3A18"/>
    <w:rsid w:val="002A4B0A"/>
    <w:rsid w:val="002A5554"/>
    <w:rsid w:val="002A5AD7"/>
    <w:rsid w:val="002A5AFB"/>
    <w:rsid w:val="002A6A30"/>
    <w:rsid w:val="002A6DF0"/>
    <w:rsid w:val="002A73CF"/>
    <w:rsid w:val="002A73DF"/>
    <w:rsid w:val="002B08F3"/>
    <w:rsid w:val="002B12BE"/>
    <w:rsid w:val="002B13B4"/>
    <w:rsid w:val="002B158B"/>
    <w:rsid w:val="002B1611"/>
    <w:rsid w:val="002B1A0A"/>
    <w:rsid w:val="002B1BA4"/>
    <w:rsid w:val="002B2255"/>
    <w:rsid w:val="002B2297"/>
    <w:rsid w:val="002B257D"/>
    <w:rsid w:val="002B2F5E"/>
    <w:rsid w:val="002B31F5"/>
    <w:rsid w:val="002B3666"/>
    <w:rsid w:val="002B3C1E"/>
    <w:rsid w:val="002B4ECB"/>
    <w:rsid w:val="002B68CE"/>
    <w:rsid w:val="002C052F"/>
    <w:rsid w:val="002C0A64"/>
    <w:rsid w:val="002C125C"/>
    <w:rsid w:val="002C209B"/>
    <w:rsid w:val="002C2A2F"/>
    <w:rsid w:val="002C34F5"/>
    <w:rsid w:val="002C3547"/>
    <w:rsid w:val="002C4BEF"/>
    <w:rsid w:val="002C5609"/>
    <w:rsid w:val="002C629C"/>
    <w:rsid w:val="002C6BA3"/>
    <w:rsid w:val="002C6E5C"/>
    <w:rsid w:val="002C7877"/>
    <w:rsid w:val="002D08BB"/>
    <w:rsid w:val="002D0C22"/>
    <w:rsid w:val="002D0E08"/>
    <w:rsid w:val="002D13D4"/>
    <w:rsid w:val="002D20ED"/>
    <w:rsid w:val="002D2303"/>
    <w:rsid w:val="002D2A82"/>
    <w:rsid w:val="002D2A86"/>
    <w:rsid w:val="002D2B54"/>
    <w:rsid w:val="002D3635"/>
    <w:rsid w:val="002D46D5"/>
    <w:rsid w:val="002D4723"/>
    <w:rsid w:val="002D4CC6"/>
    <w:rsid w:val="002D66B0"/>
    <w:rsid w:val="002D676D"/>
    <w:rsid w:val="002D7128"/>
    <w:rsid w:val="002D74B2"/>
    <w:rsid w:val="002E03C2"/>
    <w:rsid w:val="002E094F"/>
    <w:rsid w:val="002E0999"/>
    <w:rsid w:val="002E0D5B"/>
    <w:rsid w:val="002E1092"/>
    <w:rsid w:val="002E1549"/>
    <w:rsid w:val="002E291E"/>
    <w:rsid w:val="002E4AE6"/>
    <w:rsid w:val="002E551F"/>
    <w:rsid w:val="002E5830"/>
    <w:rsid w:val="002E6A9A"/>
    <w:rsid w:val="002E6EBB"/>
    <w:rsid w:val="002E7192"/>
    <w:rsid w:val="002E7371"/>
    <w:rsid w:val="002E75A0"/>
    <w:rsid w:val="002E7929"/>
    <w:rsid w:val="002E7BB4"/>
    <w:rsid w:val="002F0890"/>
    <w:rsid w:val="002F0B80"/>
    <w:rsid w:val="002F11EA"/>
    <w:rsid w:val="002F1213"/>
    <w:rsid w:val="002F1D36"/>
    <w:rsid w:val="002F21D1"/>
    <w:rsid w:val="002F250B"/>
    <w:rsid w:val="002F300D"/>
    <w:rsid w:val="002F3E94"/>
    <w:rsid w:val="002F3EB2"/>
    <w:rsid w:val="002F4333"/>
    <w:rsid w:val="002F45AE"/>
    <w:rsid w:val="002F58CD"/>
    <w:rsid w:val="002F5ACA"/>
    <w:rsid w:val="002F68AE"/>
    <w:rsid w:val="002F6BD8"/>
    <w:rsid w:val="002F73E8"/>
    <w:rsid w:val="002F7F8B"/>
    <w:rsid w:val="003000F7"/>
    <w:rsid w:val="00300F56"/>
    <w:rsid w:val="00301008"/>
    <w:rsid w:val="003010D3"/>
    <w:rsid w:val="003020A1"/>
    <w:rsid w:val="0030286E"/>
    <w:rsid w:val="003035E5"/>
    <w:rsid w:val="00304C01"/>
    <w:rsid w:val="00305A50"/>
    <w:rsid w:val="003070B3"/>
    <w:rsid w:val="00307323"/>
    <w:rsid w:val="00307FEB"/>
    <w:rsid w:val="00310F81"/>
    <w:rsid w:val="003113F3"/>
    <w:rsid w:val="003114CA"/>
    <w:rsid w:val="00311A22"/>
    <w:rsid w:val="00311EA4"/>
    <w:rsid w:val="00311FBC"/>
    <w:rsid w:val="00312263"/>
    <w:rsid w:val="00312B5A"/>
    <w:rsid w:val="00312DA3"/>
    <w:rsid w:val="003137B3"/>
    <w:rsid w:val="003148DE"/>
    <w:rsid w:val="00315B26"/>
    <w:rsid w:val="00315B56"/>
    <w:rsid w:val="00315CCE"/>
    <w:rsid w:val="00316771"/>
    <w:rsid w:val="00316D7E"/>
    <w:rsid w:val="0031777D"/>
    <w:rsid w:val="00317932"/>
    <w:rsid w:val="00317B23"/>
    <w:rsid w:val="003203BD"/>
    <w:rsid w:val="00320462"/>
    <w:rsid w:val="003219BC"/>
    <w:rsid w:val="00321C69"/>
    <w:rsid w:val="003224B3"/>
    <w:rsid w:val="003224CD"/>
    <w:rsid w:val="00322569"/>
    <w:rsid w:val="00323694"/>
    <w:rsid w:val="003243F5"/>
    <w:rsid w:val="0032476A"/>
    <w:rsid w:val="00326C3C"/>
    <w:rsid w:val="0032700D"/>
    <w:rsid w:val="00327DC1"/>
    <w:rsid w:val="00331AD4"/>
    <w:rsid w:val="00331EDF"/>
    <w:rsid w:val="003320FA"/>
    <w:rsid w:val="003321F1"/>
    <w:rsid w:val="00332A92"/>
    <w:rsid w:val="0033408E"/>
    <w:rsid w:val="00334B46"/>
    <w:rsid w:val="00335434"/>
    <w:rsid w:val="003354F8"/>
    <w:rsid w:val="00340908"/>
    <w:rsid w:val="003412A2"/>
    <w:rsid w:val="003413B0"/>
    <w:rsid w:val="003429C1"/>
    <w:rsid w:val="00342CC8"/>
    <w:rsid w:val="00343339"/>
    <w:rsid w:val="00343770"/>
    <w:rsid w:val="0034403F"/>
    <w:rsid w:val="00346CB5"/>
    <w:rsid w:val="003507F8"/>
    <w:rsid w:val="003519F0"/>
    <w:rsid w:val="00351A43"/>
    <w:rsid w:val="00351EDA"/>
    <w:rsid w:val="00352158"/>
    <w:rsid w:val="00352D1E"/>
    <w:rsid w:val="00353D8D"/>
    <w:rsid w:val="00354472"/>
    <w:rsid w:val="0035454E"/>
    <w:rsid w:val="00355587"/>
    <w:rsid w:val="003569E5"/>
    <w:rsid w:val="00356A46"/>
    <w:rsid w:val="003571BF"/>
    <w:rsid w:val="0035781E"/>
    <w:rsid w:val="0035791D"/>
    <w:rsid w:val="00357AB7"/>
    <w:rsid w:val="003601DE"/>
    <w:rsid w:val="00360276"/>
    <w:rsid w:val="0036058F"/>
    <w:rsid w:val="0036064C"/>
    <w:rsid w:val="0036091B"/>
    <w:rsid w:val="003612A6"/>
    <w:rsid w:val="0036199B"/>
    <w:rsid w:val="0036247F"/>
    <w:rsid w:val="00363A94"/>
    <w:rsid w:val="00364076"/>
    <w:rsid w:val="00364946"/>
    <w:rsid w:val="00364FC2"/>
    <w:rsid w:val="003653A6"/>
    <w:rsid w:val="00365499"/>
    <w:rsid w:val="00365B2C"/>
    <w:rsid w:val="00367967"/>
    <w:rsid w:val="00367C73"/>
    <w:rsid w:val="00370399"/>
    <w:rsid w:val="00370493"/>
    <w:rsid w:val="00370C33"/>
    <w:rsid w:val="0037320F"/>
    <w:rsid w:val="00373465"/>
    <w:rsid w:val="00375437"/>
    <w:rsid w:val="0037575F"/>
    <w:rsid w:val="00376B57"/>
    <w:rsid w:val="00377BC1"/>
    <w:rsid w:val="00380255"/>
    <w:rsid w:val="003803E0"/>
    <w:rsid w:val="00380B0D"/>
    <w:rsid w:val="00380BE7"/>
    <w:rsid w:val="003814DF"/>
    <w:rsid w:val="003842D8"/>
    <w:rsid w:val="0038497A"/>
    <w:rsid w:val="003857CF"/>
    <w:rsid w:val="003863D7"/>
    <w:rsid w:val="003871B6"/>
    <w:rsid w:val="00387B1C"/>
    <w:rsid w:val="0039017D"/>
    <w:rsid w:val="003901A4"/>
    <w:rsid w:val="00390DB3"/>
    <w:rsid w:val="0039135E"/>
    <w:rsid w:val="003917AE"/>
    <w:rsid w:val="003919A9"/>
    <w:rsid w:val="00391C77"/>
    <w:rsid w:val="00391C7B"/>
    <w:rsid w:val="003922B3"/>
    <w:rsid w:val="003926F0"/>
    <w:rsid w:val="00392D0B"/>
    <w:rsid w:val="00392F46"/>
    <w:rsid w:val="003931B9"/>
    <w:rsid w:val="0039320D"/>
    <w:rsid w:val="00393714"/>
    <w:rsid w:val="00393E84"/>
    <w:rsid w:val="00394774"/>
    <w:rsid w:val="00394C2C"/>
    <w:rsid w:val="0039568C"/>
    <w:rsid w:val="00395FFE"/>
    <w:rsid w:val="00396DD2"/>
    <w:rsid w:val="00397105"/>
    <w:rsid w:val="00397565"/>
    <w:rsid w:val="003975BF"/>
    <w:rsid w:val="003A0391"/>
    <w:rsid w:val="003A0ABA"/>
    <w:rsid w:val="003A1442"/>
    <w:rsid w:val="003A1EA8"/>
    <w:rsid w:val="003A2C68"/>
    <w:rsid w:val="003A2D7A"/>
    <w:rsid w:val="003A324B"/>
    <w:rsid w:val="003A32D0"/>
    <w:rsid w:val="003A34E1"/>
    <w:rsid w:val="003A3C40"/>
    <w:rsid w:val="003A5148"/>
    <w:rsid w:val="003A53A3"/>
    <w:rsid w:val="003A56FB"/>
    <w:rsid w:val="003A5A5E"/>
    <w:rsid w:val="003A69C9"/>
    <w:rsid w:val="003A6BA4"/>
    <w:rsid w:val="003A6FF8"/>
    <w:rsid w:val="003A71FB"/>
    <w:rsid w:val="003A799E"/>
    <w:rsid w:val="003A7C89"/>
    <w:rsid w:val="003B1125"/>
    <w:rsid w:val="003B16F0"/>
    <w:rsid w:val="003B1B55"/>
    <w:rsid w:val="003B27D4"/>
    <w:rsid w:val="003B506F"/>
    <w:rsid w:val="003B5907"/>
    <w:rsid w:val="003B5CAC"/>
    <w:rsid w:val="003B6102"/>
    <w:rsid w:val="003B67DC"/>
    <w:rsid w:val="003B6AC7"/>
    <w:rsid w:val="003B7032"/>
    <w:rsid w:val="003B7048"/>
    <w:rsid w:val="003B70FE"/>
    <w:rsid w:val="003B7EAE"/>
    <w:rsid w:val="003C04AC"/>
    <w:rsid w:val="003C0673"/>
    <w:rsid w:val="003C22F5"/>
    <w:rsid w:val="003C2491"/>
    <w:rsid w:val="003C2493"/>
    <w:rsid w:val="003C2C56"/>
    <w:rsid w:val="003C38C3"/>
    <w:rsid w:val="003C3D7A"/>
    <w:rsid w:val="003C4619"/>
    <w:rsid w:val="003C4C49"/>
    <w:rsid w:val="003C602F"/>
    <w:rsid w:val="003C6430"/>
    <w:rsid w:val="003C6578"/>
    <w:rsid w:val="003C6665"/>
    <w:rsid w:val="003C67C5"/>
    <w:rsid w:val="003C6B3B"/>
    <w:rsid w:val="003C7117"/>
    <w:rsid w:val="003C7B43"/>
    <w:rsid w:val="003D012A"/>
    <w:rsid w:val="003D07E6"/>
    <w:rsid w:val="003D0837"/>
    <w:rsid w:val="003D0E5A"/>
    <w:rsid w:val="003D1808"/>
    <w:rsid w:val="003D2071"/>
    <w:rsid w:val="003D2A11"/>
    <w:rsid w:val="003D5213"/>
    <w:rsid w:val="003D532A"/>
    <w:rsid w:val="003D61C1"/>
    <w:rsid w:val="003D62AC"/>
    <w:rsid w:val="003D63D7"/>
    <w:rsid w:val="003D70CD"/>
    <w:rsid w:val="003D7279"/>
    <w:rsid w:val="003E22CD"/>
    <w:rsid w:val="003E2649"/>
    <w:rsid w:val="003E356E"/>
    <w:rsid w:val="003E3596"/>
    <w:rsid w:val="003E3D7A"/>
    <w:rsid w:val="003E4FE7"/>
    <w:rsid w:val="003E5621"/>
    <w:rsid w:val="003E5824"/>
    <w:rsid w:val="003E5F70"/>
    <w:rsid w:val="003E60A0"/>
    <w:rsid w:val="003E616A"/>
    <w:rsid w:val="003E6A78"/>
    <w:rsid w:val="003F0CE2"/>
    <w:rsid w:val="003F1948"/>
    <w:rsid w:val="003F1FA1"/>
    <w:rsid w:val="003F2063"/>
    <w:rsid w:val="003F264B"/>
    <w:rsid w:val="003F26F9"/>
    <w:rsid w:val="003F308F"/>
    <w:rsid w:val="003F3220"/>
    <w:rsid w:val="003F3735"/>
    <w:rsid w:val="003F4803"/>
    <w:rsid w:val="003F4CF8"/>
    <w:rsid w:val="003F4EBE"/>
    <w:rsid w:val="003F5586"/>
    <w:rsid w:val="003F5A79"/>
    <w:rsid w:val="003F5B60"/>
    <w:rsid w:val="003F691D"/>
    <w:rsid w:val="003F7031"/>
    <w:rsid w:val="003F7ADB"/>
    <w:rsid w:val="00400C71"/>
    <w:rsid w:val="00400CFE"/>
    <w:rsid w:val="00402169"/>
    <w:rsid w:val="00403A73"/>
    <w:rsid w:val="00403D99"/>
    <w:rsid w:val="00404726"/>
    <w:rsid w:val="00404D29"/>
    <w:rsid w:val="00405394"/>
    <w:rsid w:val="00405658"/>
    <w:rsid w:val="00406307"/>
    <w:rsid w:val="00407005"/>
    <w:rsid w:val="00407430"/>
    <w:rsid w:val="00407CE7"/>
    <w:rsid w:val="00407DE8"/>
    <w:rsid w:val="004100A1"/>
    <w:rsid w:val="004101F1"/>
    <w:rsid w:val="00411B9E"/>
    <w:rsid w:val="004120F2"/>
    <w:rsid w:val="00412F74"/>
    <w:rsid w:val="0041332F"/>
    <w:rsid w:val="00413750"/>
    <w:rsid w:val="00413B33"/>
    <w:rsid w:val="00416616"/>
    <w:rsid w:val="00416A68"/>
    <w:rsid w:val="0041784F"/>
    <w:rsid w:val="00417C5D"/>
    <w:rsid w:val="00420780"/>
    <w:rsid w:val="004216D2"/>
    <w:rsid w:val="00422314"/>
    <w:rsid w:val="00422394"/>
    <w:rsid w:val="00423EE6"/>
    <w:rsid w:val="00424BC4"/>
    <w:rsid w:val="00425913"/>
    <w:rsid w:val="00425954"/>
    <w:rsid w:val="00425AAA"/>
    <w:rsid w:val="00426404"/>
    <w:rsid w:val="00426664"/>
    <w:rsid w:val="00427F42"/>
    <w:rsid w:val="004300A5"/>
    <w:rsid w:val="00431F16"/>
    <w:rsid w:val="00432EE8"/>
    <w:rsid w:val="0043382F"/>
    <w:rsid w:val="004340E2"/>
    <w:rsid w:val="00435444"/>
    <w:rsid w:val="00435491"/>
    <w:rsid w:val="004356A1"/>
    <w:rsid w:val="004358B4"/>
    <w:rsid w:val="00435C8D"/>
    <w:rsid w:val="0043657D"/>
    <w:rsid w:val="0043692B"/>
    <w:rsid w:val="00437043"/>
    <w:rsid w:val="00437A8F"/>
    <w:rsid w:val="00437B87"/>
    <w:rsid w:val="00437EEF"/>
    <w:rsid w:val="00437F31"/>
    <w:rsid w:val="00440464"/>
    <w:rsid w:val="0044078C"/>
    <w:rsid w:val="00440EEC"/>
    <w:rsid w:val="00441160"/>
    <w:rsid w:val="004416E5"/>
    <w:rsid w:val="00441CA0"/>
    <w:rsid w:val="00441F05"/>
    <w:rsid w:val="00441F1A"/>
    <w:rsid w:val="00441F5D"/>
    <w:rsid w:val="00442315"/>
    <w:rsid w:val="00442B27"/>
    <w:rsid w:val="00442DC1"/>
    <w:rsid w:val="0044318A"/>
    <w:rsid w:val="0044429C"/>
    <w:rsid w:val="004446BF"/>
    <w:rsid w:val="004447E8"/>
    <w:rsid w:val="0044550E"/>
    <w:rsid w:val="00445B76"/>
    <w:rsid w:val="00445BD9"/>
    <w:rsid w:val="00445EE8"/>
    <w:rsid w:val="00447F24"/>
    <w:rsid w:val="00450016"/>
    <w:rsid w:val="004507ED"/>
    <w:rsid w:val="00450A2F"/>
    <w:rsid w:val="00451267"/>
    <w:rsid w:val="00451737"/>
    <w:rsid w:val="00451DBD"/>
    <w:rsid w:val="00452644"/>
    <w:rsid w:val="00452B55"/>
    <w:rsid w:val="004531D1"/>
    <w:rsid w:val="00453212"/>
    <w:rsid w:val="0045358C"/>
    <w:rsid w:val="00453CD9"/>
    <w:rsid w:val="00454A40"/>
    <w:rsid w:val="00456756"/>
    <w:rsid w:val="004568E5"/>
    <w:rsid w:val="00456A51"/>
    <w:rsid w:val="00456C47"/>
    <w:rsid w:val="00456FA0"/>
    <w:rsid w:val="00460C49"/>
    <w:rsid w:val="0046148C"/>
    <w:rsid w:val="00461758"/>
    <w:rsid w:val="004618BF"/>
    <w:rsid w:val="00461DCD"/>
    <w:rsid w:val="004623A7"/>
    <w:rsid w:val="00462A94"/>
    <w:rsid w:val="00462F65"/>
    <w:rsid w:val="00463958"/>
    <w:rsid w:val="00464278"/>
    <w:rsid w:val="00464404"/>
    <w:rsid w:val="0046543C"/>
    <w:rsid w:val="00465CEA"/>
    <w:rsid w:val="00465D2F"/>
    <w:rsid w:val="004660FD"/>
    <w:rsid w:val="004665A3"/>
    <w:rsid w:val="00466CC6"/>
    <w:rsid w:val="00470275"/>
    <w:rsid w:val="004716DB"/>
    <w:rsid w:val="00471CDE"/>
    <w:rsid w:val="00471E36"/>
    <w:rsid w:val="00471EC7"/>
    <w:rsid w:val="0047226D"/>
    <w:rsid w:val="00472317"/>
    <w:rsid w:val="0047272C"/>
    <w:rsid w:val="004728D8"/>
    <w:rsid w:val="00473C7A"/>
    <w:rsid w:val="00473D80"/>
    <w:rsid w:val="00473F52"/>
    <w:rsid w:val="0047481A"/>
    <w:rsid w:val="00475315"/>
    <w:rsid w:val="0047647E"/>
    <w:rsid w:val="00476E77"/>
    <w:rsid w:val="004770B1"/>
    <w:rsid w:val="0047740F"/>
    <w:rsid w:val="004774B6"/>
    <w:rsid w:val="00477B7E"/>
    <w:rsid w:val="004804A7"/>
    <w:rsid w:val="00480733"/>
    <w:rsid w:val="0048098D"/>
    <w:rsid w:val="00481171"/>
    <w:rsid w:val="00481A67"/>
    <w:rsid w:val="00483D4C"/>
    <w:rsid w:val="00484502"/>
    <w:rsid w:val="00485380"/>
    <w:rsid w:val="004853ED"/>
    <w:rsid w:val="00485D28"/>
    <w:rsid w:val="00490E8C"/>
    <w:rsid w:val="004918BB"/>
    <w:rsid w:val="00492D46"/>
    <w:rsid w:val="00492F92"/>
    <w:rsid w:val="004935B7"/>
    <w:rsid w:val="00494142"/>
    <w:rsid w:val="00494259"/>
    <w:rsid w:val="00494C37"/>
    <w:rsid w:val="00495C9D"/>
    <w:rsid w:val="004960DE"/>
    <w:rsid w:val="004963E2"/>
    <w:rsid w:val="0049658B"/>
    <w:rsid w:val="00497D64"/>
    <w:rsid w:val="004A0B76"/>
    <w:rsid w:val="004A113C"/>
    <w:rsid w:val="004A1C06"/>
    <w:rsid w:val="004A1D6A"/>
    <w:rsid w:val="004A237F"/>
    <w:rsid w:val="004A2418"/>
    <w:rsid w:val="004A2DFE"/>
    <w:rsid w:val="004A2F2E"/>
    <w:rsid w:val="004A2FCE"/>
    <w:rsid w:val="004A368B"/>
    <w:rsid w:val="004A37F9"/>
    <w:rsid w:val="004A459C"/>
    <w:rsid w:val="004A4FED"/>
    <w:rsid w:val="004A58E3"/>
    <w:rsid w:val="004A6169"/>
    <w:rsid w:val="004A641F"/>
    <w:rsid w:val="004A7EE7"/>
    <w:rsid w:val="004B0508"/>
    <w:rsid w:val="004B0FCF"/>
    <w:rsid w:val="004B153A"/>
    <w:rsid w:val="004B179E"/>
    <w:rsid w:val="004B2B0F"/>
    <w:rsid w:val="004B2C9B"/>
    <w:rsid w:val="004B2DB3"/>
    <w:rsid w:val="004B3282"/>
    <w:rsid w:val="004B3AE4"/>
    <w:rsid w:val="004B3E0D"/>
    <w:rsid w:val="004B44EC"/>
    <w:rsid w:val="004B4781"/>
    <w:rsid w:val="004B540B"/>
    <w:rsid w:val="004B5931"/>
    <w:rsid w:val="004B678C"/>
    <w:rsid w:val="004B67C9"/>
    <w:rsid w:val="004B71DE"/>
    <w:rsid w:val="004B7771"/>
    <w:rsid w:val="004B795A"/>
    <w:rsid w:val="004B7E03"/>
    <w:rsid w:val="004C02BF"/>
    <w:rsid w:val="004C03FD"/>
    <w:rsid w:val="004C0ED2"/>
    <w:rsid w:val="004C1114"/>
    <w:rsid w:val="004C2121"/>
    <w:rsid w:val="004C2508"/>
    <w:rsid w:val="004C3807"/>
    <w:rsid w:val="004C40BB"/>
    <w:rsid w:val="004C5227"/>
    <w:rsid w:val="004C5E94"/>
    <w:rsid w:val="004C5F06"/>
    <w:rsid w:val="004C6676"/>
    <w:rsid w:val="004C6C28"/>
    <w:rsid w:val="004C6FE1"/>
    <w:rsid w:val="004C75B9"/>
    <w:rsid w:val="004C78B1"/>
    <w:rsid w:val="004D0D26"/>
    <w:rsid w:val="004D1D42"/>
    <w:rsid w:val="004D2147"/>
    <w:rsid w:val="004D2AF9"/>
    <w:rsid w:val="004D3F73"/>
    <w:rsid w:val="004D44C6"/>
    <w:rsid w:val="004D483B"/>
    <w:rsid w:val="004D5700"/>
    <w:rsid w:val="004D5A40"/>
    <w:rsid w:val="004D722C"/>
    <w:rsid w:val="004D7398"/>
    <w:rsid w:val="004D76FC"/>
    <w:rsid w:val="004D77D4"/>
    <w:rsid w:val="004D790B"/>
    <w:rsid w:val="004D79FD"/>
    <w:rsid w:val="004D7D46"/>
    <w:rsid w:val="004D7E18"/>
    <w:rsid w:val="004D7E33"/>
    <w:rsid w:val="004E0324"/>
    <w:rsid w:val="004E0B38"/>
    <w:rsid w:val="004E0D9B"/>
    <w:rsid w:val="004E1015"/>
    <w:rsid w:val="004E143C"/>
    <w:rsid w:val="004E1CED"/>
    <w:rsid w:val="004E2046"/>
    <w:rsid w:val="004E237B"/>
    <w:rsid w:val="004E2C26"/>
    <w:rsid w:val="004E2EF7"/>
    <w:rsid w:val="004E31C4"/>
    <w:rsid w:val="004E368A"/>
    <w:rsid w:val="004E3B81"/>
    <w:rsid w:val="004E47BD"/>
    <w:rsid w:val="004E4E20"/>
    <w:rsid w:val="004E594C"/>
    <w:rsid w:val="004E6054"/>
    <w:rsid w:val="004E62D2"/>
    <w:rsid w:val="004E643D"/>
    <w:rsid w:val="004E68F0"/>
    <w:rsid w:val="004E6982"/>
    <w:rsid w:val="004E6A31"/>
    <w:rsid w:val="004E6A86"/>
    <w:rsid w:val="004E772F"/>
    <w:rsid w:val="004E7A8B"/>
    <w:rsid w:val="004F00C0"/>
    <w:rsid w:val="004F1445"/>
    <w:rsid w:val="004F1D92"/>
    <w:rsid w:val="004F2064"/>
    <w:rsid w:val="004F3CB8"/>
    <w:rsid w:val="004F420A"/>
    <w:rsid w:val="004F46AE"/>
    <w:rsid w:val="004F68D7"/>
    <w:rsid w:val="004F6AD3"/>
    <w:rsid w:val="004F6F1F"/>
    <w:rsid w:val="004F73B3"/>
    <w:rsid w:val="004F7597"/>
    <w:rsid w:val="004F7666"/>
    <w:rsid w:val="004F7AB5"/>
    <w:rsid w:val="005011DE"/>
    <w:rsid w:val="00501273"/>
    <w:rsid w:val="005023F2"/>
    <w:rsid w:val="005039F5"/>
    <w:rsid w:val="00503AE5"/>
    <w:rsid w:val="00503EA8"/>
    <w:rsid w:val="005055D1"/>
    <w:rsid w:val="005066B3"/>
    <w:rsid w:val="00506A9F"/>
    <w:rsid w:val="00506F8A"/>
    <w:rsid w:val="005078E4"/>
    <w:rsid w:val="00510387"/>
    <w:rsid w:val="0051055D"/>
    <w:rsid w:val="00511177"/>
    <w:rsid w:val="00511784"/>
    <w:rsid w:val="00512082"/>
    <w:rsid w:val="0051212F"/>
    <w:rsid w:val="00512B13"/>
    <w:rsid w:val="00512E00"/>
    <w:rsid w:val="00513047"/>
    <w:rsid w:val="005139EE"/>
    <w:rsid w:val="005140CF"/>
    <w:rsid w:val="00514543"/>
    <w:rsid w:val="0051495C"/>
    <w:rsid w:val="005168D6"/>
    <w:rsid w:val="00517937"/>
    <w:rsid w:val="005202DE"/>
    <w:rsid w:val="00521684"/>
    <w:rsid w:val="005217B6"/>
    <w:rsid w:val="00521955"/>
    <w:rsid w:val="00521C6E"/>
    <w:rsid w:val="00521ECA"/>
    <w:rsid w:val="00522896"/>
    <w:rsid w:val="00522C37"/>
    <w:rsid w:val="00523516"/>
    <w:rsid w:val="0052371E"/>
    <w:rsid w:val="00523F8E"/>
    <w:rsid w:val="00524188"/>
    <w:rsid w:val="00524F1A"/>
    <w:rsid w:val="005253B2"/>
    <w:rsid w:val="00525402"/>
    <w:rsid w:val="0052601D"/>
    <w:rsid w:val="00526A82"/>
    <w:rsid w:val="00526C5B"/>
    <w:rsid w:val="00530066"/>
    <w:rsid w:val="005302AB"/>
    <w:rsid w:val="005312B2"/>
    <w:rsid w:val="005315B7"/>
    <w:rsid w:val="00532896"/>
    <w:rsid w:val="00533146"/>
    <w:rsid w:val="00533343"/>
    <w:rsid w:val="005339CC"/>
    <w:rsid w:val="005346BB"/>
    <w:rsid w:val="00535030"/>
    <w:rsid w:val="00535B26"/>
    <w:rsid w:val="00536663"/>
    <w:rsid w:val="00536CC4"/>
    <w:rsid w:val="00540B77"/>
    <w:rsid w:val="00540CCE"/>
    <w:rsid w:val="00540CF3"/>
    <w:rsid w:val="005421E1"/>
    <w:rsid w:val="00542285"/>
    <w:rsid w:val="005423CE"/>
    <w:rsid w:val="005433AC"/>
    <w:rsid w:val="00543597"/>
    <w:rsid w:val="0054399E"/>
    <w:rsid w:val="005439CF"/>
    <w:rsid w:val="00544280"/>
    <w:rsid w:val="005443D6"/>
    <w:rsid w:val="00545711"/>
    <w:rsid w:val="00545B95"/>
    <w:rsid w:val="00545DB2"/>
    <w:rsid w:val="00546AC7"/>
    <w:rsid w:val="0054751F"/>
    <w:rsid w:val="00552A07"/>
    <w:rsid w:val="00552F4A"/>
    <w:rsid w:val="005541F1"/>
    <w:rsid w:val="005549D4"/>
    <w:rsid w:val="00555436"/>
    <w:rsid w:val="00555D45"/>
    <w:rsid w:val="0055639D"/>
    <w:rsid w:val="00557350"/>
    <w:rsid w:val="00557FF4"/>
    <w:rsid w:val="00560102"/>
    <w:rsid w:val="005610A3"/>
    <w:rsid w:val="0056146F"/>
    <w:rsid w:val="005622A5"/>
    <w:rsid w:val="00562679"/>
    <w:rsid w:val="00562990"/>
    <w:rsid w:val="00562B90"/>
    <w:rsid w:val="00562C61"/>
    <w:rsid w:val="00564619"/>
    <w:rsid w:val="00564632"/>
    <w:rsid w:val="005649E3"/>
    <w:rsid w:val="00565309"/>
    <w:rsid w:val="005659C2"/>
    <w:rsid w:val="0056650E"/>
    <w:rsid w:val="00566D04"/>
    <w:rsid w:val="00566E0B"/>
    <w:rsid w:val="005671C1"/>
    <w:rsid w:val="00567240"/>
    <w:rsid w:val="005678C4"/>
    <w:rsid w:val="00570ACC"/>
    <w:rsid w:val="00570D1E"/>
    <w:rsid w:val="0057231C"/>
    <w:rsid w:val="00572C56"/>
    <w:rsid w:val="00572D66"/>
    <w:rsid w:val="00573A50"/>
    <w:rsid w:val="005745C6"/>
    <w:rsid w:val="00574ACB"/>
    <w:rsid w:val="00575201"/>
    <w:rsid w:val="0057545F"/>
    <w:rsid w:val="00575D42"/>
    <w:rsid w:val="00577EA3"/>
    <w:rsid w:val="00580E8B"/>
    <w:rsid w:val="00580FE3"/>
    <w:rsid w:val="00581238"/>
    <w:rsid w:val="005825B9"/>
    <w:rsid w:val="005827C5"/>
    <w:rsid w:val="0058293C"/>
    <w:rsid w:val="005829F2"/>
    <w:rsid w:val="00582D77"/>
    <w:rsid w:val="00583FC4"/>
    <w:rsid w:val="00583FD5"/>
    <w:rsid w:val="005843F0"/>
    <w:rsid w:val="00584E65"/>
    <w:rsid w:val="00585341"/>
    <w:rsid w:val="00587424"/>
    <w:rsid w:val="00587820"/>
    <w:rsid w:val="00587C63"/>
    <w:rsid w:val="00590654"/>
    <w:rsid w:val="0059186B"/>
    <w:rsid w:val="005935A8"/>
    <w:rsid w:val="00593896"/>
    <w:rsid w:val="00593970"/>
    <w:rsid w:val="0059479D"/>
    <w:rsid w:val="00594DED"/>
    <w:rsid w:val="00594E3A"/>
    <w:rsid w:val="00596359"/>
    <w:rsid w:val="00596470"/>
    <w:rsid w:val="005971A3"/>
    <w:rsid w:val="0059720D"/>
    <w:rsid w:val="005973FD"/>
    <w:rsid w:val="005A01B9"/>
    <w:rsid w:val="005A02FD"/>
    <w:rsid w:val="005A1FBB"/>
    <w:rsid w:val="005A58F1"/>
    <w:rsid w:val="005A5ABE"/>
    <w:rsid w:val="005A5B3F"/>
    <w:rsid w:val="005A5EEE"/>
    <w:rsid w:val="005A5F6B"/>
    <w:rsid w:val="005A61F5"/>
    <w:rsid w:val="005A6334"/>
    <w:rsid w:val="005A6640"/>
    <w:rsid w:val="005A6A4B"/>
    <w:rsid w:val="005A7DDC"/>
    <w:rsid w:val="005A7FBD"/>
    <w:rsid w:val="005B0D92"/>
    <w:rsid w:val="005B10F8"/>
    <w:rsid w:val="005B1431"/>
    <w:rsid w:val="005B1AF0"/>
    <w:rsid w:val="005B1BD5"/>
    <w:rsid w:val="005B20ED"/>
    <w:rsid w:val="005B2459"/>
    <w:rsid w:val="005B24AD"/>
    <w:rsid w:val="005B396B"/>
    <w:rsid w:val="005B3C3E"/>
    <w:rsid w:val="005B3F42"/>
    <w:rsid w:val="005B5068"/>
    <w:rsid w:val="005B54B4"/>
    <w:rsid w:val="005B6305"/>
    <w:rsid w:val="005B64CF"/>
    <w:rsid w:val="005B679C"/>
    <w:rsid w:val="005B7C2B"/>
    <w:rsid w:val="005C064B"/>
    <w:rsid w:val="005C0751"/>
    <w:rsid w:val="005C1735"/>
    <w:rsid w:val="005C1794"/>
    <w:rsid w:val="005C2376"/>
    <w:rsid w:val="005C2390"/>
    <w:rsid w:val="005C50A0"/>
    <w:rsid w:val="005C547A"/>
    <w:rsid w:val="005C54BC"/>
    <w:rsid w:val="005C56AD"/>
    <w:rsid w:val="005C602E"/>
    <w:rsid w:val="005C6368"/>
    <w:rsid w:val="005C75C9"/>
    <w:rsid w:val="005D1237"/>
    <w:rsid w:val="005D1BF3"/>
    <w:rsid w:val="005D1BFC"/>
    <w:rsid w:val="005D235D"/>
    <w:rsid w:val="005D294D"/>
    <w:rsid w:val="005D3192"/>
    <w:rsid w:val="005D332B"/>
    <w:rsid w:val="005D3FBC"/>
    <w:rsid w:val="005D4D7F"/>
    <w:rsid w:val="005D543D"/>
    <w:rsid w:val="005D555D"/>
    <w:rsid w:val="005D563C"/>
    <w:rsid w:val="005D5FF5"/>
    <w:rsid w:val="005D60F0"/>
    <w:rsid w:val="005D645B"/>
    <w:rsid w:val="005D6EB2"/>
    <w:rsid w:val="005E09A0"/>
    <w:rsid w:val="005E1B0A"/>
    <w:rsid w:val="005E2032"/>
    <w:rsid w:val="005E208A"/>
    <w:rsid w:val="005E49A7"/>
    <w:rsid w:val="005E52DF"/>
    <w:rsid w:val="005E55DC"/>
    <w:rsid w:val="005E5746"/>
    <w:rsid w:val="005E5A1F"/>
    <w:rsid w:val="005E68FA"/>
    <w:rsid w:val="005E6E30"/>
    <w:rsid w:val="005E794A"/>
    <w:rsid w:val="005E7D24"/>
    <w:rsid w:val="005E7DD8"/>
    <w:rsid w:val="005F02D1"/>
    <w:rsid w:val="005F0C00"/>
    <w:rsid w:val="005F193E"/>
    <w:rsid w:val="005F19F0"/>
    <w:rsid w:val="005F28DB"/>
    <w:rsid w:val="005F36D4"/>
    <w:rsid w:val="005F3CEC"/>
    <w:rsid w:val="005F422D"/>
    <w:rsid w:val="005F519C"/>
    <w:rsid w:val="005F69B2"/>
    <w:rsid w:val="006001E0"/>
    <w:rsid w:val="00600C14"/>
    <w:rsid w:val="00600FE1"/>
    <w:rsid w:val="006018DE"/>
    <w:rsid w:val="00601AB3"/>
    <w:rsid w:val="00601C30"/>
    <w:rsid w:val="006033B7"/>
    <w:rsid w:val="00603D5F"/>
    <w:rsid w:val="0060483F"/>
    <w:rsid w:val="006051DF"/>
    <w:rsid w:val="0060667C"/>
    <w:rsid w:val="0060784D"/>
    <w:rsid w:val="0061004D"/>
    <w:rsid w:val="006104B7"/>
    <w:rsid w:val="00612C2A"/>
    <w:rsid w:val="006131BB"/>
    <w:rsid w:val="00613BD8"/>
    <w:rsid w:val="00613F78"/>
    <w:rsid w:val="006141ED"/>
    <w:rsid w:val="00614B06"/>
    <w:rsid w:val="00615702"/>
    <w:rsid w:val="00615EBF"/>
    <w:rsid w:val="00615F85"/>
    <w:rsid w:val="00616245"/>
    <w:rsid w:val="00617171"/>
    <w:rsid w:val="006174DC"/>
    <w:rsid w:val="006201B7"/>
    <w:rsid w:val="00620516"/>
    <w:rsid w:val="00620A37"/>
    <w:rsid w:val="00620C78"/>
    <w:rsid w:val="006229B0"/>
    <w:rsid w:val="006229D1"/>
    <w:rsid w:val="006232A0"/>
    <w:rsid w:val="0062365B"/>
    <w:rsid w:val="00623725"/>
    <w:rsid w:val="00623C94"/>
    <w:rsid w:val="006243D1"/>
    <w:rsid w:val="0062464A"/>
    <w:rsid w:val="00624AC7"/>
    <w:rsid w:val="00624C60"/>
    <w:rsid w:val="00625361"/>
    <w:rsid w:val="00625680"/>
    <w:rsid w:val="00626128"/>
    <w:rsid w:val="00626D6E"/>
    <w:rsid w:val="00626E1F"/>
    <w:rsid w:val="00627D88"/>
    <w:rsid w:val="00627D9F"/>
    <w:rsid w:val="00630104"/>
    <w:rsid w:val="00631B5F"/>
    <w:rsid w:val="00631DD8"/>
    <w:rsid w:val="00632D95"/>
    <w:rsid w:val="00632E2B"/>
    <w:rsid w:val="0063300A"/>
    <w:rsid w:val="0063388C"/>
    <w:rsid w:val="0063419E"/>
    <w:rsid w:val="00634DBB"/>
    <w:rsid w:val="00634E73"/>
    <w:rsid w:val="00635380"/>
    <w:rsid w:val="00636D12"/>
    <w:rsid w:val="00637104"/>
    <w:rsid w:val="006372AC"/>
    <w:rsid w:val="00640217"/>
    <w:rsid w:val="006403E6"/>
    <w:rsid w:val="006409C4"/>
    <w:rsid w:val="00641430"/>
    <w:rsid w:val="00641F93"/>
    <w:rsid w:val="006425C6"/>
    <w:rsid w:val="00642CA1"/>
    <w:rsid w:val="00642D41"/>
    <w:rsid w:val="00642F74"/>
    <w:rsid w:val="00643528"/>
    <w:rsid w:val="0064418D"/>
    <w:rsid w:val="00646EB7"/>
    <w:rsid w:val="00647A3A"/>
    <w:rsid w:val="00647E63"/>
    <w:rsid w:val="006501B0"/>
    <w:rsid w:val="00650D5A"/>
    <w:rsid w:val="006511E2"/>
    <w:rsid w:val="00651F9A"/>
    <w:rsid w:val="006533C7"/>
    <w:rsid w:val="006538B5"/>
    <w:rsid w:val="006549CC"/>
    <w:rsid w:val="00654A8B"/>
    <w:rsid w:val="0065535E"/>
    <w:rsid w:val="00655A53"/>
    <w:rsid w:val="00655C05"/>
    <w:rsid w:val="00656500"/>
    <w:rsid w:val="00656581"/>
    <w:rsid w:val="0065678D"/>
    <w:rsid w:val="00656DED"/>
    <w:rsid w:val="006572D3"/>
    <w:rsid w:val="00660BB2"/>
    <w:rsid w:val="00661191"/>
    <w:rsid w:val="00661C74"/>
    <w:rsid w:val="006633FC"/>
    <w:rsid w:val="006635E8"/>
    <w:rsid w:val="006645C4"/>
    <w:rsid w:val="00664EE3"/>
    <w:rsid w:val="00665079"/>
    <w:rsid w:val="00665305"/>
    <w:rsid w:val="0066540F"/>
    <w:rsid w:val="006655D1"/>
    <w:rsid w:val="0066614E"/>
    <w:rsid w:val="006667B1"/>
    <w:rsid w:val="00667106"/>
    <w:rsid w:val="00667125"/>
    <w:rsid w:val="00667158"/>
    <w:rsid w:val="006679F7"/>
    <w:rsid w:val="00670643"/>
    <w:rsid w:val="00672185"/>
    <w:rsid w:val="006727B1"/>
    <w:rsid w:val="0067284E"/>
    <w:rsid w:val="006744B1"/>
    <w:rsid w:val="006749F6"/>
    <w:rsid w:val="00675614"/>
    <w:rsid w:val="00675722"/>
    <w:rsid w:val="00675A75"/>
    <w:rsid w:val="00675F41"/>
    <w:rsid w:val="006763B6"/>
    <w:rsid w:val="006764CE"/>
    <w:rsid w:val="00676535"/>
    <w:rsid w:val="006779E9"/>
    <w:rsid w:val="00677A1F"/>
    <w:rsid w:val="0068029B"/>
    <w:rsid w:val="0068056B"/>
    <w:rsid w:val="00682CEE"/>
    <w:rsid w:val="00683DC4"/>
    <w:rsid w:val="00684435"/>
    <w:rsid w:val="006848F4"/>
    <w:rsid w:val="006856C3"/>
    <w:rsid w:val="006856FB"/>
    <w:rsid w:val="00686C1F"/>
    <w:rsid w:val="00687053"/>
    <w:rsid w:val="00687E43"/>
    <w:rsid w:val="00690318"/>
    <w:rsid w:val="006903F2"/>
    <w:rsid w:val="006904EC"/>
    <w:rsid w:val="00690E8E"/>
    <w:rsid w:val="006912F6"/>
    <w:rsid w:val="00691619"/>
    <w:rsid w:val="0069220B"/>
    <w:rsid w:val="00692911"/>
    <w:rsid w:val="006930C0"/>
    <w:rsid w:val="00693D64"/>
    <w:rsid w:val="00694735"/>
    <w:rsid w:val="00695027"/>
    <w:rsid w:val="006951D6"/>
    <w:rsid w:val="00695840"/>
    <w:rsid w:val="00696C5E"/>
    <w:rsid w:val="00697080"/>
    <w:rsid w:val="0069732C"/>
    <w:rsid w:val="006979D7"/>
    <w:rsid w:val="006A234D"/>
    <w:rsid w:val="006A2944"/>
    <w:rsid w:val="006A2EDA"/>
    <w:rsid w:val="006A398E"/>
    <w:rsid w:val="006A3D9C"/>
    <w:rsid w:val="006A4539"/>
    <w:rsid w:val="006A4FEE"/>
    <w:rsid w:val="006A57A8"/>
    <w:rsid w:val="006A584B"/>
    <w:rsid w:val="006A59C8"/>
    <w:rsid w:val="006A5EBD"/>
    <w:rsid w:val="006A70B7"/>
    <w:rsid w:val="006A7BB0"/>
    <w:rsid w:val="006B040E"/>
    <w:rsid w:val="006B0766"/>
    <w:rsid w:val="006B082B"/>
    <w:rsid w:val="006B1AB2"/>
    <w:rsid w:val="006B28DD"/>
    <w:rsid w:val="006B2E02"/>
    <w:rsid w:val="006B30D8"/>
    <w:rsid w:val="006B38B8"/>
    <w:rsid w:val="006B4035"/>
    <w:rsid w:val="006B4B2E"/>
    <w:rsid w:val="006B4C2F"/>
    <w:rsid w:val="006B4E88"/>
    <w:rsid w:val="006B503E"/>
    <w:rsid w:val="006B5F37"/>
    <w:rsid w:val="006B7130"/>
    <w:rsid w:val="006B788C"/>
    <w:rsid w:val="006C036B"/>
    <w:rsid w:val="006C0975"/>
    <w:rsid w:val="006C0E96"/>
    <w:rsid w:val="006C0EDA"/>
    <w:rsid w:val="006C1362"/>
    <w:rsid w:val="006C2BE5"/>
    <w:rsid w:val="006C2CE3"/>
    <w:rsid w:val="006C39E9"/>
    <w:rsid w:val="006C3AB0"/>
    <w:rsid w:val="006C4572"/>
    <w:rsid w:val="006C513E"/>
    <w:rsid w:val="006C5584"/>
    <w:rsid w:val="006C5D78"/>
    <w:rsid w:val="006C6209"/>
    <w:rsid w:val="006C670E"/>
    <w:rsid w:val="006C6C6B"/>
    <w:rsid w:val="006C6EED"/>
    <w:rsid w:val="006C79D5"/>
    <w:rsid w:val="006C7F96"/>
    <w:rsid w:val="006D06E2"/>
    <w:rsid w:val="006D076D"/>
    <w:rsid w:val="006D08D0"/>
    <w:rsid w:val="006D0C09"/>
    <w:rsid w:val="006D1CF3"/>
    <w:rsid w:val="006D290E"/>
    <w:rsid w:val="006D3E71"/>
    <w:rsid w:val="006D4E31"/>
    <w:rsid w:val="006D56E5"/>
    <w:rsid w:val="006D59EA"/>
    <w:rsid w:val="006D5DEA"/>
    <w:rsid w:val="006D5EB6"/>
    <w:rsid w:val="006D6BC3"/>
    <w:rsid w:val="006D6DF8"/>
    <w:rsid w:val="006D7399"/>
    <w:rsid w:val="006D7764"/>
    <w:rsid w:val="006E0B3B"/>
    <w:rsid w:val="006E1AE8"/>
    <w:rsid w:val="006E25D1"/>
    <w:rsid w:val="006E26DC"/>
    <w:rsid w:val="006E2BF1"/>
    <w:rsid w:val="006E4464"/>
    <w:rsid w:val="006E51F0"/>
    <w:rsid w:val="006E570E"/>
    <w:rsid w:val="006E5B0E"/>
    <w:rsid w:val="006E66EC"/>
    <w:rsid w:val="006E670A"/>
    <w:rsid w:val="006E75E6"/>
    <w:rsid w:val="006E7D71"/>
    <w:rsid w:val="006F0738"/>
    <w:rsid w:val="006F1CB9"/>
    <w:rsid w:val="006F21A2"/>
    <w:rsid w:val="006F2B5C"/>
    <w:rsid w:val="006F2C7F"/>
    <w:rsid w:val="006F2DE3"/>
    <w:rsid w:val="006F2F77"/>
    <w:rsid w:val="006F31EA"/>
    <w:rsid w:val="006F32ED"/>
    <w:rsid w:val="006F422A"/>
    <w:rsid w:val="006F426D"/>
    <w:rsid w:val="006F4721"/>
    <w:rsid w:val="006F472E"/>
    <w:rsid w:val="006F53D7"/>
    <w:rsid w:val="006F5AF8"/>
    <w:rsid w:val="006F5B03"/>
    <w:rsid w:val="006F5BB2"/>
    <w:rsid w:val="006F5D3C"/>
    <w:rsid w:val="006F6B1B"/>
    <w:rsid w:val="006F74C7"/>
    <w:rsid w:val="006F7D99"/>
    <w:rsid w:val="00701906"/>
    <w:rsid w:val="007022D2"/>
    <w:rsid w:val="00702601"/>
    <w:rsid w:val="007027A1"/>
    <w:rsid w:val="00702BB8"/>
    <w:rsid w:val="0070322A"/>
    <w:rsid w:val="00704262"/>
    <w:rsid w:val="00704C13"/>
    <w:rsid w:val="0070524C"/>
    <w:rsid w:val="00705299"/>
    <w:rsid w:val="007053FE"/>
    <w:rsid w:val="00705556"/>
    <w:rsid w:val="00705F9F"/>
    <w:rsid w:val="007061DB"/>
    <w:rsid w:val="007068A8"/>
    <w:rsid w:val="00707996"/>
    <w:rsid w:val="0070799B"/>
    <w:rsid w:val="00707C60"/>
    <w:rsid w:val="00707DC7"/>
    <w:rsid w:val="007103D8"/>
    <w:rsid w:val="007105C3"/>
    <w:rsid w:val="00710970"/>
    <w:rsid w:val="007110E3"/>
    <w:rsid w:val="00711482"/>
    <w:rsid w:val="007125DA"/>
    <w:rsid w:val="00713423"/>
    <w:rsid w:val="0071449B"/>
    <w:rsid w:val="00715BFD"/>
    <w:rsid w:val="00717886"/>
    <w:rsid w:val="00721285"/>
    <w:rsid w:val="00721BA4"/>
    <w:rsid w:val="00722214"/>
    <w:rsid w:val="007227F5"/>
    <w:rsid w:val="00725798"/>
    <w:rsid w:val="0072612D"/>
    <w:rsid w:val="00726235"/>
    <w:rsid w:val="00727665"/>
    <w:rsid w:val="00727A61"/>
    <w:rsid w:val="0073080B"/>
    <w:rsid w:val="0073126C"/>
    <w:rsid w:val="007314AD"/>
    <w:rsid w:val="007320C7"/>
    <w:rsid w:val="0073242C"/>
    <w:rsid w:val="0073424C"/>
    <w:rsid w:val="00734905"/>
    <w:rsid w:val="007351A2"/>
    <w:rsid w:val="00735B9F"/>
    <w:rsid w:val="007365D7"/>
    <w:rsid w:val="007369B8"/>
    <w:rsid w:val="00736B3D"/>
    <w:rsid w:val="00736EF1"/>
    <w:rsid w:val="007372C1"/>
    <w:rsid w:val="00737418"/>
    <w:rsid w:val="0074025D"/>
    <w:rsid w:val="007414AA"/>
    <w:rsid w:val="0074205D"/>
    <w:rsid w:val="00742157"/>
    <w:rsid w:val="00742D95"/>
    <w:rsid w:val="00743795"/>
    <w:rsid w:val="00743C5F"/>
    <w:rsid w:val="007448C2"/>
    <w:rsid w:val="00744A3B"/>
    <w:rsid w:val="00745105"/>
    <w:rsid w:val="007462BF"/>
    <w:rsid w:val="007516D6"/>
    <w:rsid w:val="00751B4E"/>
    <w:rsid w:val="007526D1"/>
    <w:rsid w:val="00752E99"/>
    <w:rsid w:val="00752F64"/>
    <w:rsid w:val="007530EB"/>
    <w:rsid w:val="007539A0"/>
    <w:rsid w:val="00753ADA"/>
    <w:rsid w:val="007541E6"/>
    <w:rsid w:val="007544E7"/>
    <w:rsid w:val="007547CF"/>
    <w:rsid w:val="0075597D"/>
    <w:rsid w:val="00756070"/>
    <w:rsid w:val="00756930"/>
    <w:rsid w:val="00756EC8"/>
    <w:rsid w:val="0075728E"/>
    <w:rsid w:val="00757D4C"/>
    <w:rsid w:val="00757DB1"/>
    <w:rsid w:val="00760BD0"/>
    <w:rsid w:val="00761A8C"/>
    <w:rsid w:val="00762205"/>
    <w:rsid w:val="0076279A"/>
    <w:rsid w:val="00762A1B"/>
    <w:rsid w:val="00762E2B"/>
    <w:rsid w:val="007630B6"/>
    <w:rsid w:val="00763438"/>
    <w:rsid w:val="00763579"/>
    <w:rsid w:val="007637A6"/>
    <w:rsid w:val="00765B80"/>
    <w:rsid w:val="007673FC"/>
    <w:rsid w:val="00767A24"/>
    <w:rsid w:val="00770C2F"/>
    <w:rsid w:val="007711B2"/>
    <w:rsid w:val="00771455"/>
    <w:rsid w:val="0077148D"/>
    <w:rsid w:val="007715DB"/>
    <w:rsid w:val="00773259"/>
    <w:rsid w:val="007734E0"/>
    <w:rsid w:val="007737DB"/>
    <w:rsid w:val="00774393"/>
    <w:rsid w:val="0077625D"/>
    <w:rsid w:val="007766B5"/>
    <w:rsid w:val="0078111B"/>
    <w:rsid w:val="0078286B"/>
    <w:rsid w:val="00782F7C"/>
    <w:rsid w:val="007839B5"/>
    <w:rsid w:val="0078408B"/>
    <w:rsid w:val="00784280"/>
    <w:rsid w:val="00784448"/>
    <w:rsid w:val="007844CB"/>
    <w:rsid w:val="00784908"/>
    <w:rsid w:val="00784BBB"/>
    <w:rsid w:val="007856DE"/>
    <w:rsid w:val="00785B7B"/>
    <w:rsid w:val="00786325"/>
    <w:rsid w:val="0078640D"/>
    <w:rsid w:val="00786821"/>
    <w:rsid w:val="00786F30"/>
    <w:rsid w:val="0078786B"/>
    <w:rsid w:val="007907A8"/>
    <w:rsid w:val="00790A11"/>
    <w:rsid w:val="00790DD1"/>
    <w:rsid w:val="00791E1C"/>
    <w:rsid w:val="0079242C"/>
    <w:rsid w:val="00792641"/>
    <w:rsid w:val="00792689"/>
    <w:rsid w:val="00792A5E"/>
    <w:rsid w:val="00793C54"/>
    <w:rsid w:val="0079704E"/>
    <w:rsid w:val="00797ADD"/>
    <w:rsid w:val="00797CD4"/>
    <w:rsid w:val="007A0712"/>
    <w:rsid w:val="007A1B82"/>
    <w:rsid w:val="007A1D3C"/>
    <w:rsid w:val="007A3666"/>
    <w:rsid w:val="007A4153"/>
    <w:rsid w:val="007A4276"/>
    <w:rsid w:val="007A43FE"/>
    <w:rsid w:val="007A4FC4"/>
    <w:rsid w:val="007A5225"/>
    <w:rsid w:val="007A5384"/>
    <w:rsid w:val="007A53E1"/>
    <w:rsid w:val="007A5447"/>
    <w:rsid w:val="007A5C13"/>
    <w:rsid w:val="007A605D"/>
    <w:rsid w:val="007A6518"/>
    <w:rsid w:val="007A670D"/>
    <w:rsid w:val="007A76E2"/>
    <w:rsid w:val="007A78EF"/>
    <w:rsid w:val="007A7981"/>
    <w:rsid w:val="007A7CA0"/>
    <w:rsid w:val="007A7DA4"/>
    <w:rsid w:val="007B01B7"/>
    <w:rsid w:val="007B031C"/>
    <w:rsid w:val="007B0C6D"/>
    <w:rsid w:val="007B1950"/>
    <w:rsid w:val="007B2647"/>
    <w:rsid w:val="007B33D3"/>
    <w:rsid w:val="007B4AB1"/>
    <w:rsid w:val="007B4D74"/>
    <w:rsid w:val="007B4EDA"/>
    <w:rsid w:val="007B5E42"/>
    <w:rsid w:val="007B75CC"/>
    <w:rsid w:val="007B7779"/>
    <w:rsid w:val="007B7D2E"/>
    <w:rsid w:val="007C0143"/>
    <w:rsid w:val="007C058B"/>
    <w:rsid w:val="007C0BB6"/>
    <w:rsid w:val="007C107C"/>
    <w:rsid w:val="007C1088"/>
    <w:rsid w:val="007C19EF"/>
    <w:rsid w:val="007C26D0"/>
    <w:rsid w:val="007C456B"/>
    <w:rsid w:val="007C486B"/>
    <w:rsid w:val="007C4D60"/>
    <w:rsid w:val="007C4DB5"/>
    <w:rsid w:val="007C669A"/>
    <w:rsid w:val="007C712F"/>
    <w:rsid w:val="007C73E6"/>
    <w:rsid w:val="007C7506"/>
    <w:rsid w:val="007D029A"/>
    <w:rsid w:val="007D1871"/>
    <w:rsid w:val="007D1E19"/>
    <w:rsid w:val="007D2689"/>
    <w:rsid w:val="007D29E2"/>
    <w:rsid w:val="007D2A79"/>
    <w:rsid w:val="007D2C56"/>
    <w:rsid w:val="007D2ED4"/>
    <w:rsid w:val="007D35CD"/>
    <w:rsid w:val="007D3B75"/>
    <w:rsid w:val="007D3BF9"/>
    <w:rsid w:val="007D3D3D"/>
    <w:rsid w:val="007D4DEB"/>
    <w:rsid w:val="007D5DE7"/>
    <w:rsid w:val="007D5F21"/>
    <w:rsid w:val="007D637D"/>
    <w:rsid w:val="007D6695"/>
    <w:rsid w:val="007D69D4"/>
    <w:rsid w:val="007D6CA1"/>
    <w:rsid w:val="007D6EDA"/>
    <w:rsid w:val="007D72B9"/>
    <w:rsid w:val="007D7EB4"/>
    <w:rsid w:val="007E0020"/>
    <w:rsid w:val="007E01CD"/>
    <w:rsid w:val="007E0467"/>
    <w:rsid w:val="007E07A6"/>
    <w:rsid w:val="007E0814"/>
    <w:rsid w:val="007E0C3E"/>
    <w:rsid w:val="007E20EF"/>
    <w:rsid w:val="007E2333"/>
    <w:rsid w:val="007E28B9"/>
    <w:rsid w:val="007E3E0C"/>
    <w:rsid w:val="007E40CD"/>
    <w:rsid w:val="007E4311"/>
    <w:rsid w:val="007E4670"/>
    <w:rsid w:val="007E49AE"/>
    <w:rsid w:val="007E514B"/>
    <w:rsid w:val="007E5B74"/>
    <w:rsid w:val="007E5E33"/>
    <w:rsid w:val="007E5F71"/>
    <w:rsid w:val="007E60BB"/>
    <w:rsid w:val="007E7761"/>
    <w:rsid w:val="007E785C"/>
    <w:rsid w:val="007F036C"/>
    <w:rsid w:val="007F03AA"/>
    <w:rsid w:val="007F0D2B"/>
    <w:rsid w:val="007F0F01"/>
    <w:rsid w:val="007F1170"/>
    <w:rsid w:val="007F180F"/>
    <w:rsid w:val="007F2B60"/>
    <w:rsid w:val="007F3B9D"/>
    <w:rsid w:val="007F3D76"/>
    <w:rsid w:val="007F4291"/>
    <w:rsid w:val="007F4531"/>
    <w:rsid w:val="007F4A2B"/>
    <w:rsid w:val="00800D8C"/>
    <w:rsid w:val="00801EFD"/>
    <w:rsid w:val="0080215A"/>
    <w:rsid w:val="0080221C"/>
    <w:rsid w:val="00802769"/>
    <w:rsid w:val="008039B4"/>
    <w:rsid w:val="00803ABB"/>
    <w:rsid w:val="008040EC"/>
    <w:rsid w:val="00804DF8"/>
    <w:rsid w:val="008053C1"/>
    <w:rsid w:val="00805526"/>
    <w:rsid w:val="008060C7"/>
    <w:rsid w:val="0080617A"/>
    <w:rsid w:val="0080665A"/>
    <w:rsid w:val="0080670A"/>
    <w:rsid w:val="00806CAF"/>
    <w:rsid w:val="00807292"/>
    <w:rsid w:val="00807546"/>
    <w:rsid w:val="0080796C"/>
    <w:rsid w:val="00807A4C"/>
    <w:rsid w:val="00807B73"/>
    <w:rsid w:val="00810132"/>
    <w:rsid w:val="008114CD"/>
    <w:rsid w:val="00812F92"/>
    <w:rsid w:val="00813969"/>
    <w:rsid w:val="008141A4"/>
    <w:rsid w:val="0081423D"/>
    <w:rsid w:val="00814AF0"/>
    <w:rsid w:val="008156AE"/>
    <w:rsid w:val="008170B5"/>
    <w:rsid w:val="00820AEC"/>
    <w:rsid w:val="008217C4"/>
    <w:rsid w:val="008218A6"/>
    <w:rsid w:val="008222E1"/>
    <w:rsid w:val="0082369C"/>
    <w:rsid w:val="00823DB7"/>
    <w:rsid w:val="00824B02"/>
    <w:rsid w:val="00825093"/>
    <w:rsid w:val="00826064"/>
    <w:rsid w:val="008263F4"/>
    <w:rsid w:val="008265D0"/>
    <w:rsid w:val="00826790"/>
    <w:rsid w:val="0082691B"/>
    <w:rsid w:val="00827B55"/>
    <w:rsid w:val="00827CAB"/>
    <w:rsid w:val="00827E72"/>
    <w:rsid w:val="00830F1A"/>
    <w:rsid w:val="00831185"/>
    <w:rsid w:val="008313E5"/>
    <w:rsid w:val="00833824"/>
    <w:rsid w:val="00834DE3"/>
    <w:rsid w:val="008350B3"/>
    <w:rsid w:val="00835175"/>
    <w:rsid w:val="008352E9"/>
    <w:rsid w:val="00835DC0"/>
    <w:rsid w:val="00835E19"/>
    <w:rsid w:val="00835E88"/>
    <w:rsid w:val="00835EA3"/>
    <w:rsid w:val="00836153"/>
    <w:rsid w:val="00836D12"/>
    <w:rsid w:val="008370D0"/>
    <w:rsid w:val="008372D7"/>
    <w:rsid w:val="00837AB3"/>
    <w:rsid w:val="00837D92"/>
    <w:rsid w:val="00837FAA"/>
    <w:rsid w:val="00840069"/>
    <w:rsid w:val="008401ED"/>
    <w:rsid w:val="00840A22"/>
    <w:rsid w:val="008411A8"/>
    <w:rsid w:val="00841BE0"/>
    <w:rsid w:val="00841F49"/>
    <w:rsid w:val="00842B8C"/>
    <w:rsid w:val="00842C9E"/>
    <w:rsid w:val="00842CDA"/>
    <w:rsid w:val="00842D1A"/>
    <w:rsid w:val="00843306"/>
    <w:rsid w:val="00843CCF"/>
    <w:rsid w:val="00843F2D"/>
    <w:rsid w:val="008441B3"/>
    <w:rsid w:val="00845971"/>
    <w:rsid w:val="008472B4"/>
    <w:rsid w:val="0084789D"/>
    <w:rsid w:val="00847C48"/>
    <w:rsid w:val="0085055B"/>
    <w:rsid w:val="00850BAA"/>
    <w:rsid w:val="0085107C"/>
    <w:rsid w:val="00851741"/>
    <w:rsid w:val="00852488"/>
    <w:rsid w:val="008525F1"/>
    <w:rsid w:val="00852B5B"/>
    <w:rsid w:val="0085336D"/>
    <w:rsid w:val="00854391"/>
    <w:rsid w:val="008549ED"/>
    <w:rsid w:val="00854B4D"/>
    <w:rsid w:val="00855132"/>
    <w:rsid w:val="008576A6"/>
    <w:rsid w:val="00857E51"/>
    <w:rsid w:val="00857F4A"/>
    <w:rsid w:val="00860294"/>
    <w:rsid w:val="0086042B"/>
    <w:rsid w:val="0086043F"/>
    <w:rsid w:val="00860EF4"/>
    <w:rsid w:val="008612DE"/>
    <w:rsid w:val="00861E7B"/>
    <w:rsid w:val="0086206B"/>
    <w:rsid w:val="00863218"/>
    <w:rsid w:val="00863A83"/>
    <w:rsid w:val="00863C12"/>
    <w:rsid w:val="00863D09"/>
    <w:rsid w:val="00863F10"/>
    <w:rsid w:val="00863F8E"/>
    <w:rsid w:val="00865D91"/>
    <w:rsid w:val="00866BEB"/>
    <w:rsid w:val="008673A4"/>
    <w:rsid w:val="00870491"/>
    <w:rsid w:val="00870769"/>
    <w:rsid w:val="00870B9B"/>
    <w:rsid w:val="00870DC1"/>
    <w:rsid w:val="00871F8B"/>
    <w:rsid w:val="008723A8"/>
    <w:rsid w:val="008727DE"/>
    <w:rsid w:val="00873282"/>
    <w:rsid w:val="008735B7"/>
    <w:rsid w:val="00873B51"/>
    <w:rsid w:val="008749DF"/>
    <w:rsid w:val="00874AAF"/>
    <w:rsid w:val="0087523F"/>
    <w:rsid w:val="008753E5"/>
    <w:rsid w:val="0087625B"/>
    <w:rsid w:val="0088038B"/>
    <w:rsid w:val="00880A91"/>
    <w:rsid w:val="00881073"/>
    <w:rsid w:val="00881CD4"/>
    <w:rsid w:val="0088218F"/>
    <w:rsid w:val="0088314D"/>
    <w:rsid w:val="00883172"/>
    <w:rsid w:val="008832E7"/>
    <w:rsid w:val="008834B6"/>
    <w:rsid w:val="00883E1C"/>
    <w:rsid w:val="00884243"/>
    <w:rsid w:val="00884DDE"/>
    <w:rsid w:val="008850ED"/>
    <w:rsid w:val="00885588"/>
    <w:rsid w:val="00886680"/>
    <w:rsid w:val="0089009C"/>
    <w:rsid w:val="0089049D"/>
    <w:rsid w:val="00890A6A"/>
    <w:rsid w:val="00891F72"/>
    <w:rsid w:val="008922AE"/>
    <w:rsid w:val="008927C2"/>
    <w:rsid w:val="00892951"/>
    <w:rsid w:val="00892AB1"/>
    <w:rsid w:val="00893A4D"/>
    <w:rsid w:val="00894D8D"/>
    <w:rsid w:val="00894DD8"/>
    <w:rsid w:val="00894E9D"/>
    <w:rsid w:val="00895DCA"/>
    <w:rsid w:val="008968E1"/>
    <w:rsid w:val="00897E4A"/>
    <w:rsid w:val="008A1476"/>
    <w:rsid w:val="008A19D7"/>
    <w:rsid w:val="008A1CF5"/>
    <w:rsid w:val="008A1D1B"/>
    <w:rsid w:val="008A1E72"/>
    <w:rsid w:val="008A2794"/>
    <w:rsid w:val="008A2F80"/>
    <w:rsid w:val="008A3A19"/>
    <w:rsid w:val="008A425F"/>
    <w:rsid w:val="008A4793"/>
    <w:rsid w:val="008A6181"/>
    <w:rsid w:val="008A65C8"/>
    <w:rsid w:val="008A65D3"/>
    <w:rsid w:val="008A73A7"/>
    <w:rsid w:val="008A747D"/>
    <w:rsid w:val="008A7C5D"/>
    <w:rsid w:val="008B0788"/>
    <w:rsid w:val="008B0DA6"/>
    <w:rsid w:val="008B258A"/>
    <w:rsid w:val="008B2BEB"/>
    <w:rsid w:val="008B48C1"/>
    <w:rsid w:val="008B5F74"/>
    <w:rsid w:val="008B6E5D"/>
    <w:rsid w:val="008B757C"/>
    <w:rsid w:val="008C0BB8"/>
    <w:rsid w:val="008C1025"/>
    <w:rsid w:val="008C1389"/>
    <w:rsid w:val="008C25D8"/>
    <w:rsid w:val="008C26EF"/>
    <w:rsid w:val="008C2E65"/>
    <w:rsid w:val="008C3570"/>
    <w:rsid w:val="008C40DA"/>
    <w:rsid w:val="008C4504"/>
    <w:rsid w:val="008C4840"/>
    <w:rsid w:val="008C5056"/>
    <w:rsid w:val="008C5251"/>
    <w:rsid w:val="008C52D6"/>
    <w:rsid w:val="008C597A"/>
    <w:rsid w:val="008C6FA5"/>
    <w:rsid w:val="008D0CF4"/>
    <w:rsid w:val="008D181F"/>
    <w:rsid w:val="008D27CC"/>
    <w:rsid w:val="008D2ACF"/>
    <w:rsid w:val="008D3321"/>
    <w:rsid w:val="008D36FF"/>
    <w:rsid w:val="008D3C2D"/>
    <w:rsid w:val="008D4059"/>
    <w:rsid w:val="008D4E49"/>
    <w:rsid w:val="008D6436"/>
    <w:rsid w:val="008D67D1"/>
    <w:rsid w:val="008D6D1D"/>
    <w:rsid w:val="008D74AC"/>
    <w:rsid w:val="008E01D3"/>
    <w:rsid w:val="008E081D"/>
    <w:rsid w:val="008E092D"/>
    <w:rsid w:val="008E0ABD"/>
    <w:rsid w:val="008E1384"/>
    <w:rsid w:val="008E14A4"/>
    <w:rsid w:val="008E280C"/>
    <w:rsid w:val="008E2D97"/>
    <w:rsid w:val="008E4280"/>
    <w:rsid w:val="008E48FF"/>
    <w:rsid w:val="008E49B7"/>
    <w:rsid w:val="008E4A38"/>
    <w:rsid w:val="008E5A23"/>
    <w:rsid w:val="008E5ACF"/>
    <w:rsid w:val="008E621B"/>
    <w:rsid w:val="008E7027"/>
    <w:rsid w:val="008E7998"/>
    <w:rsid w:val="008F057D"/>
    <w:rsid w:val="008F05D8"/>
    <w:rsid w:val="008F0937"/>
    <w:rsid w:val="008F0B9A"/>
    <w:rsid w:val="008F3D91"/>
    <w:rsid w:val="008F442B"/>
    <w:rsid w:val="008F622F"/>
    <w:rsid w:val="008F6713"/>
    <w:rsid w:val="008F7C1C"/>
    <w:rsid w:val="00900393"/>
    <w:rsid w:val="00901421"/>
    <w:rsid w:val="009015D3"/>
    <w:rsid w:val="009016F8"/>
    <w:rsid w:val="0090199B"/>
    <w:rsid w:val="00901A19"/>
    <w:rsid w:val="00901CA9"/>
    <w:rsid w:val="009025A1"/>
    <w:rsid w:val="009028BE"/>
    <w:rsid w:val="00902F8B"/>
    <w:rsid w:val="009040B3"/>
    <w:rsid w:val="009051DE"/>
    <w:rsid w:val="009057FA"/>
    <w:rsid w:val="009058D1"/>
    <w:rsid w:val="00905ADF"/>
    <w:rsid w:val="00906194"/>
    <w:rsid w:val="00906273"/>
    <w:rsid w:val="0091132B"/>
    <w:rsid w:val="00911987"/>
    <w:rsid w:val="00913886"/>
    <w:rsid w:val="00913E4E"/>
    <w:rsid w:val="0091409A"/>
    <w:rsid w:val="009142DB"/>
    <w:rsid w:val="009148B4"/>
    <w:rsid w:val="009148EB"/>
    <w:rsid w:val="00915722"/>
    <w:rsid w:val="00915870"/>
    <w:rsid w:val="00915A8A"/>
    <w:rsid w:val="00915EF7"/>
    <w:rsid w:val="0091642A"/>
    <w:rsid w:val="00916636"/>
    <w:rsid w:val="00916854"/>
    <w:rsid w:val="00917FF4"/>
    <w:rsid w:val="0092034B"/>
    <w:rsid w:val="00920550"/>
    <w:rsid w:val="009208B5"/>
    <w:rsid w:val="00921A67"/>
    <w:rsid w:val="00921D09"/>
    <w:rsid w:val="00921E84"/>
    <w:rsid w:val="0092337C"/>
    <w:rsid w:val="00925CA3"/>
    <w:rsid w:val="00925CFA"/>
    <w:rsid w:val="009260FB"/>
    <w:rsid w:val="00926495"/>
    <w:rsid w:val="00926855"/>
    <w:rsid w:val="00926998"/>
    <w:rsid w:val="0092742F"/>
    <w:rsid w:val="009279AD"/>
    <w:rsid w:val="009279D1"/>
    <w:rsid w:val="00930C0A"/>
    <w:rsid w:val="00931286"/>
    <w:rsid w:val="00931B5D"/>
    <w:rsid w:val="00931E8B"/>
    <w:rsid w:val="00932188"/>
    <w:rsid w:val="009328ED"/>
    <w:rsid w:val="00932CEF"/>
    <w:rsid w:val="0093428F"/>
    <w:rsid w:val="00934D6E"/>
    <w:rsid w:val="009359B4"/>
    <w:rsid w:val="00935A71"/>
    <w:rsid w:val="0093602E"/>
    <w:rsid w:val="009360DB"/>
    <w:rsid w:val="00936799"/>
    <w:rsid w:val="00940BF6"/>
    <w:rsid w:val="009417A6"/>
    <w:rsid w:val="00941F9A"/>
    <w:rsid w:val="0094259C"/>
    <w:rsid w:val="00942931"/>
    <w:rsid w:val="0094327E"/>
    <w:rsid w:val="009453E6"/>
    <w:rsid w:val="0094544F"/>
    <w:rsid w:val="00945ECD"/>
    <w:rsid w:val="009467DF"/>
    <w:rsid w:val="009469DD"/>
    <w:rsid w:val="00946AFC"/>
    <w:rsid w:val="00947DA9"/>
    <w:rsid w:val="009503DE"/>
    <w:rsid w:val="00950E80"/>
    <w:rsid w:val="00951AA4"/>
    <w:rsid w:val="00951F51"/>
    <w:rsid w:val="00952211"/>
    <w:rsid w:val="00952424"/>
    <w:rsid w:val="0095249C"/>
    <w:rsid w:val="009541F5"/>
    <w:rsid w:val="00955037"/>
    <w:rsid w:val="0095567F"/>
    <w:rsid w:val="009563F1"/>
    <w:rsid w:val="00957199"/>
    <w:rsid w:val="009574CB"/>
    <w:rsid w:val="00957A14"/>
    <w:rsid w:val="00957EA0"/>
    <w:rsid w:val="009607CC"/>
    <w:rsid w:val="00960DEC"/>
    <w:rsid w:val="00961C17"/>
    <w:rsid w:val="00962A9E"/>
    <w:rsid w:val="00962C66"/>
    <w:rsid w:val="00963022"/>
    <w:rsid w:val="00963567"/>
    <w:rsid w:val="00963AE1"/>
    <w:rsid w:val="0096492A"/>
    <w:rsid w:val="00964BFB"/>
    <w:rsid w:val="009650D8"/>
    <w:rsid w:val="00965432"/>
    <w:rsid w:val="00965986"/>
    <w:rsid w:val="00966109"/>
    <w:rsid w:val="00966459"/>
    <w:rsid w:val="00967842"/>
    <w:rsid w:val="0096784F"/>
    <w:rsid w:val="00967912"/>
    <w:rsid w:val="00970DAC"/>
    <w:rsid w:val="00970F09"/>
    <w:rsid w:val="009739BF"/>
    <w:rsid w:val="009748A3"/>
    <w:rsid w:val="009748D8"/>
    <w:rsid w:val="009754C8"/>
    <w:rsid w:val="009759E1"/>
    <w:rsid w:val="00975D69"/>
    <w:rsid w:val="00975FE3"/>
    <w:rsid w:val="00980149"/>
    <w:rsid w:val="00980549"/>
    <w:rsid w:val="00980BD9"/>
    <w:rsid w:val="0098136F"/>
    <w:rsid w:val="00981E51"/>
    <w:rsid w:val="00983631"/>
    <w:rsid w:val="00984D31"/>
    <w:rsid w:val="00987281"/>
    <w:rsid w:val="00987FFA"/>
    <w:rsid w:val="00990D07"/>
    <w:rsid w:val="00991A6F"/>
    <w:rsid w:val="00991CF8"/>
    <w:rsid w:val="009923B7"/>
    <w:rsid w:val="00992CC0"/>
    <w:rsid w:val="009934C1"/>
    <w:rsid w:val="009940CD"/>
    <w:rsid w:val="00994297"/>
    <w:rsid w:val="00994898"/>
    <w:rsid w:val="009953BF"/>
    <w:rsid w:val="00995798"/>
    <w:rsid w:val="00996203"/>
    <w:rsid w:val="009962FF"/>
    <w:rsid w:val="009970F1"/>
    <w:rsid w:val="00997346"/>
    <w:rsid w:val="0099775C"/>
    <w:rsid w:val="0099791D"/>
    <w:rsid w:val="009A0409"/>
    <w:rsid w:val="009A0747"/>
    <w:rsid w:val="009A08A8"/>
    <w:rsid w:val="009A1222"/>
    <w:rsid w:val="009A1B26"/>
    <w:rsid w:val="009A1C68"/>
    <w:rsid w:val="009A1E48"/>
    <w:rsid w:val="009A200E"/>
    <w:rsid w:val="009A2B22"/>
    <w:rsid w:val="009A2C6C"/>
    <w:rsid w:val="009A45DD"/>
    <w:rsid w:val="009A4673"/>
    <w:rsid w:val="009A5124"/>
    <w:rsid w:val="009A5187"/>
    <w:rsid w:val="009A565E"/>
    <w:rsid w:val="009A5FCC"/>
    <w:rsid w:val="009A5FF8"/>
    <w:rsid w:val="009A68C6"/>
    <w:rsid w:val="009A74E8"/>
    <w:rsid w:val="009A7A42"/>
    <w:rsid w:val="009B0A57"/>
    <w:rsid w:val="009B0B69"/>
    <w:rsid w:val="009B12D1"/>
    <w:rsid w:val="009B1DDF"/>
    <w:rsid w:val="009B24A4"/>
    <w:rsid w:val="009B3A42"/>
    <w:rsid w:val="009B3F13"/>
    <w:rsid w:val="009B3FDD"/>
    <w:rsid w:val="009B47FA"/>
    <w:rsid w:val="009B496A"/>
    <w:rsid w:val="009B4A76"/>
    <w:rsid w:val="009B5900"/>
    <w:rsid w:val="009B67AA"/>
    <w:rsid w:val="009B6924"/>
    <w:rsid w:val="009B6DEF"/>
    <w:rsid w:val="009B7475"/>
    <w:rsid w:val="009B7DF5"/>
    <w:rsid w:val="009C02F0"/>
    <w:rsid w:val="009C0337"/>
    <w:rsid w:val="009C09C2"/>
    <w:rsid w:val="009C111C"/>
    <w:rsid w:val="009C19D3"/>
    <w:rsid w:val="009C279F"/>
    <w:rsid w:val="009C3C8D"/>
    <w:rsid w:val="009C405C"/>
    <w:rsid w:val="009C5550"/>
    <w:rsid w:val="009C57B9"/>
    <w:rsid w:val="009C5AC7"/>
    <w:rsid w:val="009C5EDF"/>
    <w:rsid w:val="009C60F1"/>
    <w:rsid w:val="009C7151"/>
    <w:rsid w:val="009D053C"/>
    <w:rsid w:val="009D0B68"/>
    <w:rsid w:val="009D0BF9"/>
    <w:rsid w:val="009D23F1"/>
    <w:rsid w:val="009D260F"/>
    <w:rsid w:val="009D3119"/>
    <w:rsid w:val="009D38F5"/>
    <w:rsid w:val="009D3CD8"/>
    <w:rsid w:val="009D7427"/>
    <w:rsid w:val="009D7835"/>
    <w:rsid w:val="009D7D5C"/>
    <w:rsid w:val="009D7F1D"/>
    <w:rsid w:val="009E0EE0"/>
    <w:rsid w:val="009E0F5C"/>
    <w:rsid w:val="009E11A1"/>
    <w:rsid w:val="009E170C"/>
    <w:rsid w:val="009E2244"/>
    <w:rsid w:val="009E23E1"/>
    <w:rsid w:val="009E25E9"/>
    <w:rsid w:val="009E3F03"/>
    <w:rsid w:val="009E4611"/>
    <w:rsid w:val="009E4660"/>
    <w:rsid w:val="009E6329"/>
    <w:rsid w:val="009E7350"/>
    <w:rsid w:val="009F068E"/>
    <w:rsid w:val="009F0C2E"/>
    <w:rsid w:val="009F145E"/>
    <w:rsid w:val="009F2772"/>
    <w:rsid w:val="009F2A66"/>
    <w:rsid w:val="009F316D"/>
    <w:rsid w:val="009F31A2"/>
    <w:rsid w:val="009F40C6"/>
    <w:rsid w:val="009F46E1"/>
    <w:rsid w:val="009F4D62"/>
    <w:rsid w:val="009F710F"/>
    <w:rsid w:val="009F7B1B"/>
    <w:rsid w:val="009F7F35"/>
    <w:rsid w:val="00A0047B"/>
    <w:rsid w:val="00A01460"/>
    <w:rsid w:val="00A02594"/>
    <w:rsid w:val="00A025A6"/>
    <w:rsid w:val="00A05015"/>
    <w:rsid w:val="00A05A63"/>
    <w:rsid w:val="00A05E53"/>
    <w:rsid w:val="00A06761"/>
    <w:rsid w:val="00A0694F"/>
    <w:rsid w:val="00A072BB"/>
    <w:rsid w:val="00A072DE"/>
    <w:rsid w:val="00A07E38"/>
    <w:rsid w:val="00A11C66"/>
    <w:rsid w:val="00A1218D"/>
    <w:rsid w:val="00A13136"/>
    <w:rsid w:val="00A13AB7"/>
    <w:rsid w:val="00A15FF0"/>
    <w:rsid w:val="00A16D53"/>
    <w:rsid w:val="00A16E00"/>
    <w:rsid w:val="00A16E18"/>
    <w:rsid w:val="00A203C2"/>
    <w:rsid w:val="00A204CE"/>
    <w:rsid w:val="00A20BCC"/>
    <w:rsid w:val="00A20EE3"/>
    <w:rsid w:val="00A21BD8"/>
    <w:rsid w:val="00A2246C"/>
    <w:rsid w:val="00A22EE0"/>
    <w:rsid w:val="00A23366"/>
    <w:rsid w:val="00A24018"/>
    <w:rsid w:val="00A2406D"/>
    <w:rsid w:val="00A24FC5"/>
    <w:rsid w:val="00A25503"/>
    <w:rsid w:val="00A261B0"/>
    <w:rsid w:val="00A2633A"/>
    <w:rsid w:val="00A267FB"/>
    <w:rsid w:val="00A27521"/>
    <w:rsid w:val="00A276FD"/>
    <w:rsid w:val="00A30963"/>
    <w:rsid w:val="00A30DD6"/>
    <w:rsid w:val="00A3108B"/>
    <w:rsid w:val="00A35C0A"/>
    <w:rsid w:val="00A35D12"/>
    <w:rsid w:val="00A36A8E"/>
    <w:rsid w:val="00A37208"/>
    <w:rsid w:val="00A3759E"/>
    <w:rsid w:val="00A3786D"/>
    <w:rsid w:val="00A40099"/>
    <w:rsid w:val="00A40D52"/>
    <w:rsid w:val="00A411D7"/>
    <w:rsid w:val="00A41439"/>
    <w:rsid w:val="00A42EC1"/>
    <w:rsid w:val="00A435F2"/>
    <w:rsid w:val="00A438CE"/>
    <w:rsid w:val="00A44343"/>
    <w:rsid w:val="00A44D9F"/>
    <w:rsid w:val="00A46223"/>
    <w:rsid w:val="00A475E9"/>
    <w:rsid w:val="00A4769A"/>
    <w:rsid w:val="00A479BB"/>
    <w:rsid w:val="00A50576"/>
    <w:rsid w:val="00A50660"/>
    <w:rsid w:val="00A50E12"/>
    <w:rsid w:val="00A51169"/>
    <w:rsid w:val="00A518EA"/>
    <w:rsid w:val="00A51931"/>
    <w:rsid w:val="00A52866"/>
    <w:rsid w:val="00A54B1C"/>
    <w:rsid w:val="00A54E43"/>
    <w:rsid w:val="00A559B8"/>
    <w:rsid w:val="00A56489"/>
    <w:rsid w:val="00A5668A"/>
    <w:rsid w:val="00A571C6"/>
    <w:rsid w:val="00A57261"/>
    <w:rsid w:val="00A578FB"/>
    <w:rsid w:val="00A5790A"/>
    <w:rsid w:val="00A57DF2"/>
    <w:rsid w:val="00A603B9"/>
    <w:rsid w:val="00A60443"/>
    <w:rsid w:val="00A61943"/>
    <w:rsid w:val="00A6209F"/>
    <w:rsid w:val="00A62C6A"/>
    <w:rsid w:val="00A62CC2"/>
    <w:rsid w:val="00A631FC"/>
    <w:rsid w:val="00A63EAA"/>
    <w:rsid w:val="00A67702"/>
    <w:rsid w:val="00A67A0F"/>
    <w:rsid w:val="00A7020B"/>
    <w:rsid w:val="00A70394"/>
    <w:rsid w:val="00A70BD3"/>
    <w:rsid w:val="00A710C0"/>
    <w:rsid w:val="00A71360"/>
    <w:rsid w:val="00A71629"/>
    <w:rsid w:val="00A72577"/>
    <w:rsid w:val="00A72712"/>
    <w:rsid w:val="00A72A60"/>
    <w:rsid w:val="00A735F7"/>
    <w:rsid w:val="00A73B3B"/>
    <w:rsid w:val="00A749CA"/>
    <w:rsid w:val="00A766CF"/>
    <w:rsid w:val="00A768B2"/>
    <w:rsid w:val="00A769B5"/>
    <w:rsid w:val="00A770EB"/>
    <w:rsid w:val="00A774BF"/>
    <w:rsid w:val="00A77E3D"/>
    <w:rsid w:val="00A80008"/>
    <w:rsid w:val="00A80029"/>
    <w:rsid w:val="00A80BB0"/>
    <w:rsid w:val="00A80F45"/>
    <w:rsid w:val="00A81A5A"/>
    <w:rsid w:val="00A81E79"/>
    <w:rsid w:val="00A82161"/>
    <w:rsid w:val="00A82AA4"/>
    <w:rsid w:val="00A8459A"/>
    <w:rsid w:val="00A855FF"/>
    <w:rsid w:val="00A85C8C"/>
    <w:rsid w:val="00A87900"/>
    <w:rsid w:val="00A87960"/>
    <w:rsid w:val="00A87A78"/>
    <w:rsid w:val="00A9062C"/>
    <w:rsid w:val="00A9081C"/>
    <w:rsid w:val="00A93168"/>
    <w:rsid w:val="00A94809"/>
    <w:rsid w:val="00A95451"/>
    <w:rsid w:val="00A95BE3"/>
    <w:rsid w:val="00A967FF"/>
    <w:rsid w:val="00A96C7C"/>
    <w:rsid w:val="00A974E6"/>
    <w:rsid w:val="00A976EC"/>
    <w:rsid w:val="00A97D4B"/>
    <w:rsid w:val="00AA0009"/>
    <w:rsid w:val="00AA0089"/>
    <w:rsid w:val="00AA0220"/>
    <w:rsid w:val="00AA036D"/>
    <w:rsid w:val="00AA0BFA"/>
    <w:rsid w:val="00AA0E9B"/>
    <w:rsid w:val="00AA186F"/>
    <w:rsid w:val="00AA2425"/>
    <w:rsid w:val="00AA36A5"/>
    <w:rsid w:val="00AA43A0"/>
    <w:rsid w:val="00AA47BE"/>
    <w:rsid w:val="00AA4E61"/>
    <w:rsid w:val="00AA59E4"/>
    <w:rsid w:val="00AA61A4"/>
    <w:rsid w:val="00AA61EB"/>
    <w:rsid w:val="00AA6258"/>
    <w:rsid w:val="00AA6825"/>
    <w:rsid w:val="00AB020D"/>
    <w:rsid w:val="00AB136B"/>
    <w:rsid w:val="00AB16EA"/>
    <w:rsid w:val="00AB254A"/>
    <w:rsid w:val="00AB256D"/>
    <w:rsid w:val="00AB2765"/>
    <w:rsid w:val="00AB2B9A"/>
    <w:rsid w:val="00AB2CE7"/>
    <w:rsid w:val="00AB3A27"/>
    <w:rsid w:val="00AB3D7F"/>
    <w:rsid w:val="00AB4E56"/>
    <w:rsid w:val="00AB51B5"/>
    <w:rsid w:val="00AB56F8"/>
    <w:rsid w:val="00AC037B"/>
    <w:rsid w:val="00AC0692"/>
    <w:rsid w:val="00AC129E"/>
    <w:rsid w:val="00AC160E"/>
    <w:rsid w:val="00AC2165"/>
    <w:rsid w:val="00AC22FC"/>
    <w:rsid w:val="00AC2DC1"/>
    <w:rsid w:val="00AC2EBD"/>
    <w:rsid w:val="00AC32AE"/>
    <w:rsid w:val="00AC454B"/>
    <w:rsid w:val="00AC5256"/>
    <w:rsid w:val="00AC5460"/>
    <w:rsid w:val="00AC5816"/>
    <w:rsid w:val="00AC6CE7"/>
    <w:rsid w:val="00AD0E20"/>
    <w:rsid w:val="00AD43FC"/>
    <w:rsid w:val="00AD4D27"/>
    <w:rsid w:val="00AD5340"/>
    <w:rsid w:val="00AD5CF2"/>
    <w:rsid w:val="00AD6118"/>
    <w:rsid w:val="00AD6D48"/>
    <w:rsid w:val="00AD7543"/>
    <w:rsid w:val="00AE0982"/>
    <w:rsid w:val="00AE17B5"/>
    <w:rsid w:val="00AE4497"/>
    <w:rsid w:val="00AE5313"/>
    <w:rsid w:val="00AE7052"/>
    <w:rsid w:val="00AE753A"/>
    <w:rsid w:val="00AE773B"/>
    <w:rsid w:val="00AF038D"/>
    <w:rsid w:val="00AF076B"/>
    <w:rsid w:val="00AF07A7"/>
    <w:rsid w:val="00AF0FE7"/>
    <w:rsid w:val="00AF1F61"/>
    <w:rsid w:val="00AF24CA"/>
    <w:rsid w:val="00AF264D"/>
    <w:rsid w:val="00AF2725"/>
    <w:rsid w:val="00AF28D2"/>
    <w:rsid w:val="00AF2A2C"/>
    <w:rsid w:val="00AF31C6"/>
    <w:rsid w:val="00AF3595"/>
    <w:rsid w:val="00AF3A33"/>
    <w:rsid w:val="00AF4884"/>
    <w:rsid w:val="00AF4B43"/>
    <w:rsid w:val="00AF5052"/>
    <w:rsid w:val="00AF59BB"/>
    <w:rsid w:val="00AF63A1"/>
    <w:rsid w:val="00AF7EDE"/>
    <w:rsid w:val="00B007B2"/>
    <w:rsid w:val="00B00A1C"/>
    <w:rsid w:val="00B00E88"/>
    <w:rsid w:val="00B01D2E"/>
    <w:rsid w:val="00B026D9"/>
    <w:rsid w:val="00B02BD3"/>
    <w:rsid w:val="00B02DB7"/>
    <w:rsid w:val="00B03137"/>
    <w:rsid w:val="00B04458"/>
    <w:rsid w:val="00B04D0F"/>
    <w:rsid w:val="00B04DBA"/>
    <w:rsid w:val="00B0529A"/>
    <w:rsid w:val="00B065A6"/>
    <w:rsid w:val="00B0676B"/>
    <w:rsid w:val="00B101F0"/>
    <w:rsid w:val="00B10524"/>
    <w:rsid w:val="00B107C8"/>
    <w:rsid w:val="00B108C6"/>
    <w:rsid w:val="00B119D7"/>
    <w:rsid w:val="00B11CC8"/>
    <w:rsid w:val="00B12848"/>
    <w:rsid w:val="00B12C86"/>
    <w:rsid w:val="00B12FC3"/>
    <w:rsid w:val="00B14FEB"/>
    <w:rsid w:val="00B151C1"/>
    <w:rsid w:val="00B15D4C"/>
    <w:rsid w:val="00B16C91"/>
    <w:rsid w:val="00B16FFC"/>
    <w:rsid w:val="00B17251"/>
    <w:rsid w:val="00B1737B"/>
    <w:rsid w:val="00B173F4"/>
    <w:rsid w:val="00B177DD"/>
    <w:rsid w:val="00B17CEE"/>
    <w:rsid w:val="00B202C2"/>
    <w:rsid w:val="00B218B2"/>
    <w:rsid w:val="00B21D7F"/>
    <w:rsid w:val="00B22747"/>
    <w:rsid w:val="00B23356"/>
    <w:rsid w:val="00B2477D"/>
    <w:rsid w:val="00B2534C"/>
    <w:rsid w:val="00B2588E"/>
    <w:rsid w:val="00B25BDC"/>
    <w:rsid w:val="00B25CA5"/>
    <w:rsid w:val="00B25DD7"/>
    <w:rsid w:val="00B26074"/>
    <w:rsid w:val="00B2681D"/>
    <w:rsid w:val="00B27838"/>
    <w:rsid w:val="00B27B5C"/>
    <w:rsid w:val="00B32B48"/>
    <w:rsid w:val="00B33611"/>
    <w:rsid w:val="00B33A90"/>
    <w:rsid w:val="00B33D08"/>
    <w:rsid w:val="00B34C4C"/>
    <w:rsid w:val="00B352AC"/>
    <w:rsid w:val="00B35846"/>
    <w:rsid w:val="00B35999"/>
    <w:rsid w:val="00B3623A"/>
    <w:rsid w:val="00B37526"/>
    <w:rsid w:val="00B40B30"/>
    <w:rsid w:val="00B40FEA"/>
    <w:rsid w:val="00B41692"/>
    <w:rsid w:val="00B41802"/>
    <w:rsid w:val="00B41A22"/>
    <w:rsid w:val="00B41C77"/>
    <w:rsid w:val="00B41F75"/>
    <w:rsid w:val="00B42157"/>
    <w:rsid w:val="00B433E7"/>
    <w:rsid w:val="00B44F94"/>
    <w:rsid w:val="00B45254"/>
    <w:rsid w:val="00B4708B"/>
    <w:rsid w:val="00B47CCF"/>
    <w:rsid w:val="00B51B1F"/>
    <w:rsid w:val="00B54163"/>
    <w:rsid w:val="00B54353"/>
    <w:rsid w:val="00B54B68"/>
    <w:rsid w:val="00B54E30"/>
    <w:rsid w:val="00B551DF"/>
    <w:rsid w:val="00B55500"/>
    <w:rsid w:val="00B55EFC"/>
    <w:rsid w:val="00B56222"/>
    <w:rsid w:val="00B56239"/>
    <w:rsid w:val="00B565C3"/>
    <w:rsid w:val="00B56E2A"/>
    <w:rsid w:val="00B57E2D"/>
    <w:rsid w:val="00B60B20"/>
    <w:rsid w:val="00B60D04"/>
    <w:rsid w:val="00B61B0C"/>
    <w:rsid w:val="00B62A53"/>
    <w:rsid w:val="00B6380C"/>
    <w:rsid w:val="00B63818"/>
    <w:rsid w:val="00B638F8"/>
    <w:rsid w:val="00B63E57"/>
    <w:rsid w:val="00B64414"/>
    <w:rsid w:val="00B6443A"/>
    <w:rsid w:val="00B64C55"/>
    <w:rsid w:val="00B65A61"/>
    <w:rsid w:val="00B66192"/>
    <w:rsid w:val="00B66517"/>
    <w:rsid w:val="00B66875"/>
    <w:rsid w:val="00B67607"/>
    <w:rsid w:val="00B70729"/>
    <w:rsid w:val="00B71400"/>
    <w:rsid w:val="00B7156D"/>
    <w:rsid w:val="00B72207"/>
    <w:rsid w:val="00B73381"/>
    <w:rsid w:val="00B747AE"/>
    <w:rsid w:val="00B7599B"/>
    <w:rsid w:val="00B75B59"/>
    <w:rsid w:val="00B76196"/>
    <w:rsid w:val="00B76454"/>
    <w:rsid w:val="00B76962"/>
    <w:rsid w:val="00B76CA5"/>
    <w:rsid w:val="00B80110"/>
    <w:rsid w:val="00B80650"/>
    <w:rsid w:val="00B811F7"/>
    <w:rsid w:val="00B81BBB"/>
    <w:rsid w:val="00B83529"/>
    <w:rsid w:val="00B8365C"/>
    <w:rsid w:val="00B83665"/>
    <w:rsid w:val="00B83F81"/>
    <w:rsid w:val="00B85123"/>
    <w:rsid w:val="00B85782"/>
    <w:rsid w:val="00B86005"/>
    <w:rsid w:val="00B86E51"/>
    <w:rsid w:val="00B86F98"/>
    <w:rsid w:val="00B87368"/>
    <w:rsid w:val="00B87452"/>
    <w:rsid w:val="00B91AF2"/>
    <w:rsid w:val="00B91ECA"/>
    <w:rsid w:val="00B925F4"/>
    <w:rsid w:val="00B928DF"/>
    <w:rsid w:val="00B9309E"/>
    <w:rsid w:val="00B94147"/>
    <w:rsid w:val="00B9467A"/>
    <w:rsid w:val="00B94CA4"/>
    <w:rsid w:val="00B9526F"/>
    <w:rsid w:val="00B9549B"/>
    <w:rsid w:val="00B963C1"/>
    <w:rsid w:val="00B9681E"/>
    <w:rsid w:val="00B974FB"/>
    <w:rsid w:val="00B978B6"/>
    <w:rsid w:val="00B97E3B"/>
    <w:rsid w:val="00BA0F71"/>
    <w:rsid w:val="00BA1E70"/>
    <w:rsid w:val="00BA219A"/>
    <w:rsid w:val="00BA2AFF"/>
    <w:rsid w:val="00BA2DAF"/>
    <w:rsid w:val="00BA381F"/>
    <w:rsid w:val="00BA3B26"/>
    <w:rsid w:val="00BA4687"/>
    <w:rsid w:val="00BA4D29"/>
    <w:rsid w:val="00BA4E09"/>
    <w:rsid w:val="00BA5CA6"/>
    <w:rsid w:val="00BA607A"/>
    <w:rsid w:val="00BA610A"/>
    <w:rsid w:val="00BA7343"/>
    <w:rsid w:val="00BA7D7C"/>
    <w:rsid w:val="00BB0380"/>
    <w:rsid w:val="00BB045B"/>
    <w:rsid w:val="00BB2B30"/>
    <w:rsid w:val="00BB2B57"/>
    <w:rsid w:val="00BB3907"/>
    <w:rsid w:val="00BB450E"/>
    <w:rsid w:val="00BB5258"/>
    <w:rsid w:val="00BB52FB"/>
    <w:rsid w:val="00BB5B49"/>
    <w:rsid w:val="00BB5FA2"/>
    <w:rsid w:val="00BB684E"/>
    <w:rsid w:val="00BC06BE"/>
    <w:rsid w:val="00BC0AA1"/>
    <w:rsid w:val="00BC0C49"/>
    <w:rsid w:val="00BC137A"/>
    <w:rsid w:val="00BC1ED5"/>
    <w:rsid w:val="00BC21C0"/>
    <w:rsid w:val="00BC2A64"/>
    <w:rsid w:val="00BC2F1F"/>
    <w:rsid w:val="00BC3ED5"/>
    <w:rsid w:val="00BC4532"/>
    <w:rsid w:val="00BC4EB3"/>
    <w:rsid w:val="00BC5484"/>
    <w:rsid w:val="00BC616E"/>
    <w:rsid w:val="00BC66F5"/>
    <w:rsid w:val="00BC69D7"/>
    <w:rsid w:val="00BC7AA1"/>
    <w:rsid w:val="00BD01F2"/>
    <w:rsid w:val="00BD0404"/>
    <w:rsid w:val="00BD09C0"/>
    <w:rsid w:val="00BD15E4"/>
    <w:rsid w:val="00BD30A1"/>
    <w:rsid w:val="00BD374D"/>
    <w:rsid w:val="00BD39FE"/>
    <w:rsid w:val="00BD476C"/>
    <w:rsid w:val="00BD4DAA"/>
    <w:rsid w:val="00BD61CD"/>
    <w:rsid w:val="00BD6702"/>
    <w:rsid w:val="00BD6C76"/>
    <w:rsid w:val="00BD7CEC"/>
    <w:rsid w:val="00BE01EF"/>
    <w:rsid w:val="00BE0F49"/>
    <w:rsid w:val="00BE1300"/>
    <w:rsid w:val="00BE145D"/>
    <w:rsid w:val="00BE18AB"/>
    <w:rsid w:val="00BE1A97"/>
    <w:rsid w:val="00BE2314"/>
    <w:rsid w:val="00BE293C"/>
    <w:rsid w:val="00BE2A44"/>
    <w:rsid w:val="00BE314E"/>
    <w:rsid w:val="00BE3495"/>
    <w:rsid w:val="00BE4C4B"/>
    <w:rsid w:val="00BE50F7"/>
    <w:rsid w:val="00BE58F4"/>
    <w:rsid w:val="00BE62DE"/>
    <w:rsid w:val="00BE6D20"/>
    <w:rsid w:val="00BE6E8C"/>
    <w:rsid w:val="00BE7584"/>
    <w:rsid w:val="00BF0C60"/>
    <w:rsid w:val="00BF1AD2"/>
    <w:rsid w:val="00BF2CA3"/>
    <w:rsid w:val="00BF2D5A"/>
    <w:rsid w:val="00BF3603"/>
    <w:rsid w:val="00BF3B01"/>
    <w:rsid w:val="00BF6338"/>
    <w:rsid w:val="00BF67CE"/>
    <w:rsid w:val="00BF6CF9"/>
    <w:rsid w:val="00C0030E"/>
    <w:rsid w:val="00C00B4C"/>
    <w:rsid w:val="00C01173"/>
    <w:rsid w:val="00C01471"/>
    <w:rsid w:val="00C0188D"/>
    <w:rsid w:val="00C01B6A"/>
    <w:rsid w:val="00C0218F"/>
    <w:rsid w:val="00C030E5"/>
    <w:rsid w:val="00C03EED"/>
    <w:rsid w:val="00C04284"/>
    <w:rsid w:val="00C05134"/>
    <w:rsid w:val="00C05A54"/>
    <w:rsid w:val="00C069E0"/>
    <w:rsid w:val="00C07320"/>
    <w:rsid w:val="00C1036A"/>
    <w:rsid w:val="00C116EE"/>
    <w:rsid w:val="00C14588"/>
    <w:rsid w:val="00C146D0"/>
    <w:rsid w:val="00C15A91"/>
    <w:rsid w:val="00C15D5C"/>
    <w:rsid w:val="00C15DA2"/>
    <w:rsid w:val="00C16777"/>
    <w:rsid w:val="00C16C8F"/>
    <w:rsid w:val="00C16D59"/>
    <w:rsid w:val="00C179B8"/>
    <w:rsid w:val="00C17C75"/>
    <w:rsid w:val="00C20430"/>
    <w:rsid w:val="00C20ED3"/>
    <w:rsid w:val="00C21378"/>
    <w:rsid w:val="00C215D8"/>
    <w:rsid w:val="00C21894"/>
    <w:rsid w:val="00C21D5A"/>
    <w:rsid w:val="00C21F33"/>
    <w:rsid w:val="00C21FD0"/>
    <w:rsid w:val="00C224FE"/>
    <w:rsid w:val="00C2263C"/>
    <w:rsid w:val="00C226B2"/>
    <w:rsid w:val="00C22F10"/>
    <w:rsid w:val="00C231D4"/>
    <w:rsid w:val="00C23E3F"/>
    <w:rsid w:val="00C23EC9"/>
    <w:rsid w:val="00C240C3"/>
    <w:rsid w:val="00C2520E"/>
    <w:rsid w:val="00C2556D"/>
    <w:rsid w:val="00C25FB5"/>
    <w:rsid w:val="00C2604E"/>
    <w:rsid w:val="00C260D2"/>
    <w:rsid w:val="00C26236"/>
    <w:rsid w:val="00C27482"/>
    <w:rsid w:val="00C31923"/>
    <w:rsid w:val="00C31C7D"/>
    <w:rsid w:val="00C31CCB"/>
    <w:rsid w:val="00C31F0E"/>
    <w:rsid w:val="00C325B9"/>
    <w:rsid w:val="00C32E13"/>
    <w:rsid w:val="00C350E9"/>
    <w:rsid w:val="00C358D4"/>
    <w:rsid w:val="00C35F0E"/>
    <w:rsid w:val="00C37074"/>
    <w:rsid w:val="00C37AF3"/>
    <w:rsid w:val="00C37FE5"/>
    <w:rsid w:val="00C40007"/>
    <w:rsid w:val="00C410CB"/>
    <w:rsid w:val="00C4174D"/>
    <w:rsid w:val="00C41EBD"/>
    <w:rsid w:val="00C42638"/>
    <w:rsid w:val="00C42CF1"/>
    <w:rsid w:val="00C42FC4"/>
    <w:rsid w:val="00C4389D"/>
    <w:rsid w:val="00C4414F"/>
    <w:rsid w:val="00C44994"/>
    <w:rsid w:val="00C44DC9"/>
    <w:rsid w:val="00C45548"/>
    <w:rsid w:val="00C4587E"/>
    <w:rsid w:val="00C459A2"/>
    <w:rsid w:val="00C460D0"/>
    <w:rsid w:val="00C46639"/>
    <w:rsid w:val="00C46914"/>
    <w:rsid w:val="00C46A33"/>
    <w:rsid w:val="00C479F4"/>
    <w:rsid w:val="00C47E71"/>
    <w:rsid w:val="00C513B6"/>
    <w:rsid w:val="00C51A22"/>
    <w:rsid w:val="00C51F50"/>
    <w:rsid w:val="00C52A79"/>
    <w:rsid w:val="00C5350C"/>
    <w:rsid w:val="00C53BDF"/>
    <w:rsid w:val="00C53C8D"/>
    <w:rsid w:val="00C540FA"/>
    <w:rsid w:val="00C54439"/>
    <w:rsid w:val="00C54441"/>
    <w:rsid w:val="00C54513"/>
    <w:rsid w:val="00C552F7"/>
    <w:rsid w:val="00C55C59"/>
    <w:rsid w:val="00C574AF"/>
    <w:rsid w:val="00C57B91"/>
    <w:rsid w:val="00C57D01"/>
    <w:rsid w:val="00C57DED"/>
    <w:rsid w:val="00C57E59"/>
    <w:rsid w:val="00C60E6E"/>
    <w:rsid w:val="00C61414"/>
    <w:rsid w:val="00C6215B"/>
    <w:rsid w:val="00C62201"/>
    <w:rsid w:val="00C62B26"/>
    <w:rsid w:val="00C62C37"/>
    <w:rsid w:val="00C62C8D"/>
    <w:rsid w:val="00C62EF3"/>
    <w:rsid w:val="00C62EF7"/>
    <w:rsid w:val="00C631F2"/>
    <w:rsid w:val="00C63987"/>
    <w:rsid w:val="00C63D14"/>
    <w:rsid w:val="00C66045"/>
    <w:rsid w:val="00C66683"/>
    <w:rsid w:val="00C67DE0"/>
    <w:rsid w:val="00C700F3"/>
    <w:rsid w:val="00C704D8"/>
    <w:rsid w:val="00C708A5"/>
    <w:rsid w:val="00C70B91"/>
    <w:rsid w:val="00C72217"/>
    <w:rsid w:val="00C72443"/>
    <w:rsid w:val="00C727BF"/>
    <w:rsid w:val="00C7310A"/>
    <w:rsid w:val="00C7328D"/>
    <w:rsid w:val="00C74317"/>
    <w:rsid w:val="00C75079"/>
    <w:rsid w:val="00C755BF"/>
    <w:rsid w:val="00C758CB"/>
    <w:rsid w:val="00C75DC7"/>
    <w:rsid w:val="00C76080"/>
    <w:rsid w:val="00C7633D"/>
    <w:rsid w:val="00C767B2"/>
    <w:rsid w:val="00C7718F"/>
    <w:rsid w:val="00C77278"/>
    <w:rsid w:val="00C7756D"/>
    <w:rsid w:val="00C77D44"/>
    <w:rsid w:val="00C8009C"/>
    <w:rsid w:val="00C80250"/>
    <w:rsid w:val="00C81011"/>
    <w:rsid w:val="00C81299"/>
    <w:rsid w:val="00C818FB"/>
    <w:rsid w:val="00C81B6F"/>
    <w:rsid w:val="00C822EE"/>
    <w:rsid w:val="00C82735"/>
    <w:rsid w:val="00C82EC5"/>
    <w:rsid w:val="00C83970"/>
    <w:rsid w:val="00C84957"/>
    <w:rsid w:val="00C85084"/>
    <w:rsid w:val="00C851E8"/>
    <w:rsid w:val="00C85B80"/>
    <w:rsid w:val="00C861B6"/>
    <w:rsid w:val="00C86AB0"/>
    <w:rsid w:val="00C8715E"/>
    <w:rsid w:val="00C91A4D"/>
    <w:rsid w:val="00C91EC0"/>
    <w:rsid w:val="00C922D5"/>
    <w:rsid w:val="00C9251C"/>
    <w:rsid w:val="00C9363E"/>
    <w:rsid w:val="00C95D26"/>
    <w:rsid w:val="00C95E36"/>
    <w:rsid w:val="00C960F4"/>
    <w:rsid w:val="00C97A12"/>
    <w:rsid w:val="00CA05B6"/>
    <w:rsid w:val="00CA1D07"/>
    <w:rsid w:val="00CA26EC"/>
    <w:rsid w:val="00CA27CC"/>
    <w:rsid w:val="00CA3657"/>
    <w:rsid w:val="00CA3B45"/>
    <w:rsid w:val="00CA3DA5"/>
    <w:rsid w:val="00CA40C0"/>
    <w:rsid w:val="00CA463D"/>
    <w:rsid w:val="00CA4745"/>
    <w:rsid w:val="00CA4932"/>
    <w:rsid w:val="00CA4B22"/>
    <w:rsid w:val="00CA5402"/>
    <w:rsid w:val="00CA55AA"/>
    <w:rsid w:val="00CA5CA9"/>
    <w:rsid w:val="00CA60FC"/>
    <w:rsid w:val="00CA6309"/>
    <w:rsid w:val="00CA6945"/>
    <w:rsid w:val="00CA6A46"/>
    <w:rsid w:val="00CA6E9F"/>
    <w:rsid w:val="00CB024E"/>
    <w:rsid w:val="00CB043C"/>
    <w:rsid w:val="00CB055B"/>
    <w:rsid w:val="00CB0794"/>
    <w:rsid w:val="00CB0900"/>
    <w:rsid w:val="00CB26CF"/>
    <w:rsid w:val="00CB270D"/>
    <w:rsid w:val="00CB2CF1"/>
    <w:rsid w:val="00CB31A2"/>
    <w:rsid w:val="00CB31BA"/>
    <w:rsid w:val="00CB31DE"/>
    <w:rsid w:val="00CB36F7"/>
    <w:rsid w:val="00CB4208"/>
    <w:rsid w:val="00CB4214"/>
    <w:rsid w:val="00CB43CF"/>
    <w:rsid w:val="00CB5002"/>
    <w:rsid w:val="00CB5ABB"/>
    <w:rsid w:val="00CB5EFC"/>
    <w:rsid w:val="00CB60E4"/>
    <w:rsid w:val="00CB6F65"/>
    <w:rsid w:val="00CB7C08"/>
    <w:rsid w:val="00CC0647"/>
    <w:rsid w:val="00CC088F"/>
    <w:rsid w:val="00CC1063"/>
    <w:rsid w:val="00CC10BD"/>
    <w:rsid w:val="00CC1E2F"/>
    <w:rsid w:val="00CC21A3"/>
    <w:rsid w:val="00CC29AF"/>
    <w:rsid w:val="00CC3838"/>
    <w:rsid w:val="00CC3B98"/>
    <w:rsid w:val="00CC3F15"/>
    <w:rsid w:val="00CC4B29"/>
    <w:rsid w:val="00CC52C5"/>
    <w:rsid w:val="00CC62A9"/>
    <w:rsid w:val="00CC6679"/>
    <w:rsid w:val="00CC6758"/>
    <w:rsid w:val="00CC7D63"/>
    <w:rsid w:val="00CD05D4"/>
    <w:rsid w:val="00CD0DE2"/>
    <w:rsid w:val="00CD2816"/>
    <w:rsid w:val="00CD332C"/>
    <w:rsid w:val="00CD3E09"/>
    <w:rsid w:val="00CD5CCB"/>
    <w:rsid w:val="00CD5EE8"/>
    <w:rsid w:val="00CD6009"/>
    <w:rsid w:val="00CD64C5"/>
    <w:rsid w:val="00CD71D5"/>
    <w:rsid w:val="00CD78BB"/>
    <w:rsid w:val="00CD7B07"/>
    <w:rsid w:val="00CD7B7A"/>
    <w:rsid w:val="00CE0B73"/>
    <w:rsid w:val="00CE1245"/>
    <w:rsid w:val="00CE183F"/>
    <w:rsid w:val="00CE1C29"/>
    <w:rsid w:val="00CE1CA7"/>
    <w:rsid w:val="00CE2899"/>
    <w:rsid w:val="00CE31B5"/>
    <w:rsid w:val="00CE31F3"/>
    <w:rsid w:val="00CE4A6A"/>
    <w:rsid w:val="00CE4ECF"/>
    <w:rsid w:val="00CE52F9"/>
    <w:rsid w:val="00CE57D9"/>
    <w:rsid w:val="00CE58B5"/>
    <w:rsid w:val="00CE5B44"/>
    <w:rsid w:val="00CE5D8C"/>
    <w:rsid w:val="00CE5FAD"/>
    <w:rsid w:val="00CE6334"/>
    <w:rsid w:val="00CE650E"/>
    <w:rsid w:val="00CE7526"/>
    <w:rsid w:val="00CE78D1"/>
    <w:rsid w:val="00CE7B16"/>
    <w:rsid w:val="00CF0837"/>
    <w:rsid w:val="00CF104A"/>
    <w:rsid w:val="00CF1A2D"/>
    <w:rsid w:val="00CF1BC8"/>
    <w:rsid w:val="00CF229B"/>
    <w:rsid w:val="00CF31C2"/>
    <w:rsid w:val="00CF3AE6"/>
    <w:rsid w:val="00CF3BBA"/>
    <w:rsid w:val="00CF44E5"/>
    <w:rsid w:val="00CF56BE"/>
    <w:rsid w:val="00CF5E98"/>
    <w:rsid w:val="00CF6454"/>
    <w:rsid w:val="00CF6DAC"/>
    <w:rsid w:val="00CF714A"/>
    <w:rsid w:val="00CF7689"/>
    <w:rsid w:val="00CF7EF2"/>
    <w:rsid w:val="00D00735"/>
    <w:rsid w:val="00D01182"/>
    <w:rsid w:val="00D014FD"/>
    <w:rsid w:val="00D01EBE"/>
    <w:rsid w:val="00D02217"/>
    <w:rsid w:val="00D02D05"/>
    <w:rsid w:val="00D0320B"/>
    <w:rsid w:val="00D047AD"/>
    <w:rsid w:val="00D050E3"/>
    <w:rsid w:val="00D05FB9"/>
    <w:rsid w:val="00D060FD"/>
    <w:rsid w:val="00D0736E"/>
    <w:rsid w:val="00D07945"/>
    <w:rsid w:val="00D07EC0"/>
    <w:rsid w:val="00D07F45"/>
    <w:rsid w:val="00D103BE"/>
    <w:rsid w:val="00D107AC"/>
    <w:rsid w:val="00D10E6D"/>
    <w:rsid w:val="00D110EB"/>
    <w:rsid w:val="00D1127E"/>
    <w:rsid w:val="00D11A63"/>
    <w:rsid w:val="00D11F0D"/>
    <w:rsid w:val="00D13179"/>
    <w:rsid w:val="00D13A80"/>
    <w:rsid w:val="00D15011"/>
    <w:rsid w:val="00D15B65"/>
    <w:rsid w:val="00D16282"/>
    <w:rsid w:val="00D16311"/>
    <w:rsid w:val="00D16D79"/>
    <w:rsid w:val="00D20539"/>
    <w:rsid w:val="00D20A7A"/>
    <w:rsid w:val="00D2128B"/>
    <w:rsid w:val="00D21915"/>
    <w:rsid w:val="00D244D7"/>
    <w:rsid w:val="00D26480"/>
    <w:rsid w:val="00D27A75"/>
    <w:rsid w:val="00D27FD9"/>
    <w:rsid w:val="00D30052"/>
    <w:rsid w:val="00D30C19"/>
    <w:rsid w:val="00D31B16"/>
    <w:rsid w:val="00D324D1"/>
    <w:rsid w:val="00D328D4"/>
    <w:rsid w:val="00D32F50"/>
    <w:rsid w:val="00D333FF"/>
    <w:rsid w:val="00D33C22"/>
    <w:rsid w:val="00D33F1E"/>
    <w:rsid w:val="00D340B5"/>
    <w:rsid w:val="00D340E4"/>
    <w:rsid w:val="00D34513"/>
    <w:rsid w:val="00D34664"/>
    <w:rsid w:val="00D35293"/>
    <w:rsid w:val="00D3578C"/>
    <w:rsid w:val="00D35D49"/>
    <w:rsid w:val="00D362BD"/>
    <w:rsid w:val="00D362C1"/>
    <w:rsid w:val="00D36C12"/>
    <w:rsid w:val="00D37DFC"/>
    <w:rsid w:val="00D40007"/>
    <w:rsid w:val="00D40696"/>
    <w:rsid w:val="00D408EB"/>
    <w:rsid w:val="00D40C13"/>
    <w:rsid w:val="00D40FAD"/>
    <w:rsid w:val="00D418F5"/>
    <w:rsid w:val="00D42A9E"/>
    <w:rsid w:val="00D42F4F"/>
    <w:rsid w:val="00D43397"/>
    <w:rsid w:val="00D43482"/>
    <w:rsid w:val="00D43780"/>
    <w:rsid w:val="00D44C0A"/>
    <w:rsid w:val="00D44EEA"/>
    <w:rsid w:val="00D44F62"/>
    <w:rsid w:val="00D44FE8"/>
    <w:rsid w:val="00D45F14"/>
    <w:rsid w:val="00D465E0"/>
    <w:rsid w:val="00D46813"/>
    <w:rsid w:val="00D469CC"/>
    <w:rsid w:val="00D46CC4"/>
    <w:rsid w:val="00D46F3E"/>
    <w:rsid w:val="00D474DB"/>
    <w:rsid w:val="00D47B50"/>
    <w:rsid w:val="00D47BE1"/>
    <w:rsid w:val="00D51806"/>
    <w:rsid w:val="00D52843"/>
    <w:rsid w:val="00D5382B"/>
    <w:rsid w:val="00D54AB5"/>
    <w:rsid w:val="00D54FD8"/>
    <w:rsid w:val="00D55CF2"/>
    <w:rsid w:val="00D565F3"/>
    <w:rsid w:val="00D56ABE"/>
    <w:rsid w:val="00D56B6A"/>
    <w:rsid w:val="00D56F27"/>
    <w:rsid w:val="00D60619"/>
    <w:rsid w:val="00D60DCF"/>
    <w:rsid w:val="00D60E39"/>
    <w:rsid w:val="00D61026"/>
    <w:rsid w:val="00D618E3"/>
    <w:rsid w:val="00D622BA"/>
    <w:rsid w:val="00D62E80"/>
    <w:rsid w:val="00D6328F"/>
    <w:rsid w:val="00D63782"/>
    <w:rsid w:val="00D64477"/>
    <w:rsid w:val="00D64FA7"/>
    <w:rsid w:val="00D70125"/>
    <w:rsid w:val="00D70BAC"/>
    <w:rsid w:val="00D70D20"/>
    <w:rsid w:val="00D7177A"/>
    <w:rsid w:val="00D71E56"/>
    <w:rsid w:val="00D72479"/>
    <w:rsid w:val="00D7277C"/>
    <w:rsid w:val="00D72EE4"/>
    <w:rsid w:val="00D73574"/>
    <w:rsid w:val="00D73DAA"/>
    <w:rsid w:val="00D75174"/>
    <w:rsid w:val="00D76552"/>
    <w:rsid w:val="00D803FE"/>
    <w:rsid w:val="00D807B8"/>
    <w:rsid w:val="00D80A79"/>
    <w:rsid w:val="00D80D01"/>
    <w:rsid w:val="00D81496"/>
    <w:rsid w:val="00D819B0"/>
    <w:rsid w:val="00D82696"/>
    <w:rsid w:val="00D8401A"/>
    <w:rsid w:val="00D84D06"/>
    <w:rsid w:val="00D854E4"/>
    <w:rsid w:val="00D859B9"/>
    <w:rsid w:val="00D861EF"/>
    <w:rsid w:val="00D870A5"/>
    <w:rsid w:val="00D8746D"/>
    <w:rsid w:val="00D9008F"/>
    <w:rsid w:val="00D907A0"/>
    <w:rsid w:val="00D90A1E"/>
    <w:rsid w:val="00D9243B"/>
    <w:rsid w:val="00D92A75"/>
    <w:rsid w:val="00D939E4"/>
    <w:rsid w:val="00D941C3"/>
    <w:rsid w:val="00D949E4"/>
    <w:rsid w:val="00D95359"/>
    <w:rsid w:val="00D96EF0"/>
    <w:rsid w:val="00D97653"/>
    <w:rsid w:val="00D97D60"/>
    <w:rsid w:val="00DA0A9E"/>
    <w:rsid w:val="00DA0EB4"/>
    <w:rsid w:val="00DA205E"/>
    <w:rsid w:val="00DA2B1F"/>
    <w:rsid w:val="00DA2D6C"/>
    <w:rsid w:val="00DA36A0"/>
    <w:rsid w:val="00DA41CD"/>
    <w:rsid w:val="00DA4AD6"/>
    <w:rsid w:val="00DA4B37"/>
    <w:rsid w:val="00DA56B0"/>
    <w:rsid w:val="00DA5C3E"/>
    <w:rsid w:val="00DA609A"/>
    <w:rsid w:val="00DA60A7"/>
    <w:rsid w:val="00DA6F16"/>
    <w:rsid w:val="00DA7611"/>
    <w:rsid w:val="00DA7BA7"/>
    <w:rsid w:val="00DB0008"/>
    <w:rsid w:val="00DB01E1"/>
    <w:rsid w:val="00DB1274"/>
    <w:rsid w:val="00DB1F61"/>
    <w:rsid w:val="00DB2713"/>
    <w:rsid w:val="00DB33A5"/>
    <w:rsid w:val="00DB3804"/>
    <w:rsid w:val="00DB3D22"/>
    <w:rsid w:val="00DB3D3B"/>
    <w:rsid w:val="00DB5347"/>
    <w:rsid w:val="00DB53ED"/>
    <w:rsid w:val="00DB55BF"/>
    <w:rsid w:val="00DB7795"/>
    <w:rsid w:val="00DB7BFD"/>
    <w:rsid w:val="00DB7DE8"/>
    <w:rsid w:val="00DC045F"/>
    <w:rsid w:val="00DC09A5"/>
    <w:rsid w:val="00DC10AF"/>
    <w:rsid w:val="00DC13C2"/>
    <w:rsid w:val="00DC15D4"/>
    <w:rsid w:val="00DC2D30"/>
    <w:rsid w:val="00DC35F7"/>
    <w:rsid w:val="00DC374F"/>
    <w:rsid w:val="00DC40F5"/>
    <w:rsid w:val="00DC4472"/>
    <w:rsid w:val="00DC4933"/>
    <w:rsid w:val="00DC49CA"/>
    <w:rsid w:val="00DC5244"/>
    <w:rsid w:val="00DC5EA9"/>
    <w:rsid w:val="00DC61C5"/>
    <w:rsid w:val="00DC7167"/>
    <w:rsid w:val="00DC782E"/>
    <w:rsid w:val="00DC7A42"/>
    <w:rsid w:val="00DD07A5"/>
    <w:rsid w:val="00DD16BF"/>
    <w:rsid w:val="00DD1756"/>
    <w:rsid w:val="00DD1AE5"/>
    <w:rsid w:val="00DD207D"/>
    <w:rsid w:val="00DD234F"/>
    <w:rsid w:val="00DD320F"/>
    <w:rsid w:val="00DD3212"/>
    <w:rsid w:val="00DD3C3A"/>
    <w:rsid w:val="00DD3D7A"/>
    <w:rsid w:val="00DD40B5"/>
    <w:rsid w:val="00DD4BDF"/>
    <w:rsid w:val="00DD4FEF"/>
    <w:rsid w:val="00DD5587"/>
    <w:rsid w:val="00DD63CF"/>
    <w:rsid w:val="00DD6404"/>
    <w:rsid w:val="00DD7034"/>
    <w:rsid w:val="00DD787C"/>
    <w:rsid w:val="00DD7FBC"/>
    <w:rsid w:val="00DE1072"/>
    <w:rsid w:val="00DE11F6"/>
    <w:rsid w:val="00DE1400"/>
    <w:rsid w:val="00DE196A"/>
    <w:rsid w:val="00DE4094"/>
    <w:rsid w:val="00DE4A14"/>
    <w:rsid w:val="00DE5411"/>
    <w:rsid w:val="00DE54A6"/>
    <w:rsid w:val="00DE5B4D"/>
    <w:rsid w:val="00DE5DB1"/>
    <w:rsid w:val="00DE6BD2"/>
    <w:rsid w:val="00DE7412"/>
    <w:rsid w:val="00DF068C"/>
    <w:rsid w:val="00DF0C64"/>
    <w:rsid w:val="00DF2161"/>
    <w:rsid w:val="00DF2171"/>
    <w:rsid w:val="00DF21DE"/>
    <w:rsid w:val="00DF242F"/>
    <w:rsid w:val="00DF2E4F"/>
    <w:rsid w:val="00DF3854"/>
    <w:rsid w:val="00DF4638"/>
    <w:rsid w:val="00DF4F1C"/>
    <w:rsid w:val="00DF6A2D"/>
    <w:rsid w:val="00DF7438"/>
    <w:rsid w:val="00DF7C67"/>
    <w:rsid w:val="00E002A2"/>
    <w:rsid w:val="00E00FE1"/>
    <w:rsid w:val="00E01ACC"/>
    <w:rsid w:val="00E02B1A"/>
    <w:rsid w:val="00E03391"/>
    <w:rsid w:val="00E03F5E"/>
    <w:rsid w:val="00E05079"/>
    <w:rsid w:val="00E05342"/>
    <w:rsid w:val="00E05391"/>
    <w:rsid w:val="00E05B51"/>
    <w:rsid w:val="00E076BE"/>
    <w:rsid w:val="00E07C21"/>
    <w:rsid w:val="00E1094B"/>
    <w:rsid w:val="00E11358"/>
    <w:rsid w:val="00E11E5B"/>
    <w:rsid w:val="00E11FC7"/>
    <w:rsid w:val="00E1311F"/>
    <w:rsid w:val="00E134D6"/>
    <w:rsid w:val="00E134F0"/>
    <w:rsid w:val="00E13FD6"/>
    <w:rsid w:val="00E1433C"/>
    <w:rsid w:val="00E14C70"/>
    <w:rsid w:val="00E16948"/>
    <w:rsid w:val="00E17213"/>
    <w:rsid w:val="00E17254"/>
    <w:rsid w:val="00E205C6"/>
    <w:rsid w:val="00E20C94"/>
    <w:rsid w:val="00E24C95"/>
    <w:rsid w:val="00E254E4"/>
    <w:rsid w:val="00E268AF"/>
    <w:rsid w:val="00E26E23"/>
    <w:rsid w:val="00E30909"/>
    <w:rsid w:val="00E338CC"/>
    <w:rsid w:val="00E33DAF"/>
    <w:rsid w:val="00E3540B"/>
    <w:rsid w:val="00E35FE3"/>
    <w:rsid w:val="00E36995"/>
    <w:rsid w:val="00E36C3F"/>
    <w:rsid w:val="00E36DD3"/>
    <w:rsid w:val="00E370AE"/>
    <w:rsid w:val="00E37C8A"/>
    <w:rsid w:val="00E37EE1"/>
    <w:rsid w:val="00E37FB3"/>
    <w:rsid w:val="00E40215"/>
    <w:rsid w:val="00E4029D"/>
    <w:rsid w:val="00E409F0"/>
    <w:rsid w:val="00E41435"/>
    <w:rsid w:val="00E41606"/>
    <w:rsid w:val="00E419DD"/>
    <w:rsid w:val="00E419EF"/>
    <w:rsid w:val="00E42922"/>
    <w:rsid w:val="00E42B6A"/>
    <w:rsid w:val="00E4300A"/>
    <w:rsid w:val="00E43321"/>
    <w:rsid w:val="00E43472"/>
    <w:rsid w:val="00E4416C"/>
    <w:rsid w:val="00E44CFB"/>
    <w:rsid w:val="00E44F8B"/>
    <w:rsid w:val="00E46004"/>
    <w:rsid w:val="00E46B57"/>
    <w:rsid w:val="00E47630"/>
    <w:rsid w:val="00E47D47"/>
    <w:rsid w:val="00E47F6A"/>
    <w:rsid w:val="00E51121"/>
    <w:rsid w:val="00E516DD"/>
    <w:rsid w:val="00E516E6"/>
    <w:rsid w:val="00E51AD3"/>
    <w:rsid w:val="00E52017"/>
    <w:rsid w:val="00E52268"/>
    <w:rsid w:val="00E528D9"/>
    <w:rsid w:val="00E5352C"/>
    <w:rsid w:val="00E5378A"/>
    <w:rsid w:val="00E540D2"/>
    <w:rsid w:val="00E55140"/>
    <w:rsid w:val="00E556D9"/>
    <w:rsid w:val="00E569A8"/>
    <w:rsid w:val="00E56C6B"/>
    <w:rsid w:val="00E56D9B"/>
    <w:rsid w:val="00E56F88"/>
    <w:rsid w:val="00E57681"/>
    <w:rsid w:val="00E57811"/>
    <w:rsid w:val="00E57C44"/>
    <w:rsid w:val="00E600EC"/>
    <w:rsid w:val="00E6015B"/>
    <w:rsid w:val="00E6029A"/>
    <w:rsid w:val="00E60329"/>
    <w:rsid w:val="00E6065B"/>
    <w:rsid w:val="00E611B4"/>
    <w:rsid w:val="00E6173E"/>
    <w:rsid w:val="00E61A76"/>
    <w:rsid w:val="00E62579"/>
    <w:rsid w:val="00E628D1"/>
    <w:rsid w:val="00E631AD"/>
    <w:rsid w:val="00E63F4F"/>
    <w:rsid w:val="00E63F80"/>
    <w:rsid w:val="00E6429B"/>
    <w:rsid w:val="00E642FD"/>
    <w:rsid w:val="00E645E2"/>
    <w:rsid w:val="00E654CE"/>
    <w:rsid w:val="00E677CB"/>
    <w:rsid w:val="00E67C04"/>
    <w:rsid w:val="00E70088"/>
    <w:rsid w:val="00E705F2"/>
    <w:rsid w:val="00E708AE"/>
    <w:rsid w:val="00E70E6F"/>
    <w:rsid w:val="00E7248D"/>
    <w:rsid w:val="00E72F2D"/>
    <w:rsid w:val="00E73BEF"/>
    <w:rsid w:val="00E7419A"/>
    <w:rsid w:val="00E75CDB"/>
    <w:rsid w:val="00E75D3F"/>
    <w:rsid w:val="00E75EEB"/>
    <w:rsid w:val="00E77238"/>
    <w:rsid w:val="00E7795F"/>
    <w:rsid w:val="00E77AB8"/>
    <w:rsid w:val="00E77C7C"/>
    <w:rsid w:val="00E8142C"/>
    <w:rsid w:val="00E81810"/>
    <w:rsid w:val="00E830FA"/>
    <w:rsid w:val="00E839F6"/>
    <w:rsid w:val="00E83E09"/>
    <w:rsid w:val="00E84FFF"/>
    <w:rsid w:val="00E852CC"/>
    <w:rsid w:val="00E8563A"/>
    <w:rsid w:val="00E87364"/>
    <w:rsid w:val="00E87553"/>
    <w:rsid w:val="00E879C5"/>
    <w:rsid w:val="00E906D3"/>
    <w:rsid w:val="00E913B1"/>
    <w:rsid w:val="00E913D0"/>
    <w:rsid w:val="00E91C8B"/>
    <w:rsid w:val="00E91DD9"/>
    <w:rsid w:val="00E92DF5"/>
    <w:rsid w:val="00E934B7"/>
    <w:rsid w:val="00E94718"/>
    <w:rsid w:val="00E9615A"/>
    <w:rsid w:val="00E9657C"/>
    <w:rsid w:val="00E96B39"/>
    <w:rsid w:val="00E96B8B"/>
    <w:rsid w:val="00E979BB"/>
    <w:rsid w:val="00E97A1D"/>
    <w:rsid w:val="00EA0957"/>
    <w:rsid w:val="00EA1109"/>
    <w:rsid w:val="00EA14B6"/>
    <w:rsid w:val="00EA2A9D"/>
    <w:rsid w:val="00EA2C42"/>
    <w:rsid w:val="00EA4615"/>
    <w:rsid w:val="00EA4621"/>
    <w:rsid w:val="00EA47F1"/>
    <w:rsid w:val="00EA526A"/>
    <w:rsid w:val="00EA53A2"/>
    <w:rsid w:val="00EA5617"/>
    <w:rsid w:val="00EA5843"/>
    <w:rsid w:val="00EA610E"/>
    <w:rsid w:val="00EA6A36"/>
    <w:rsid w:val="00EA6A90"/>
    <w:rsid w:val="00EA7049"/>
    <w:rsid w:val="00EA71BE"/>
    <w:rsid w:val="00EA7E9C"/>
    <w:rsid w:val="00EB01AF"/>
    <w:rsid w:val="00EB079C"/>
    <w:rsid w:val="00EB0A38"/>
    <w:rsid w:val="00EB12A1"/>
    <w:rsid w:val="00EB19D7"/>
    <w:rsid w:val="00EB22DF"/>
    <w:rsid w:val="00EB26B3"/>
    <w:rsid w:val="00EB2716"/>
    <w:rsid w:val="00EB33E3"/>
    <w:rsid w:val="00EB3FB0"/>
    <w:rsid w:val="00EB4DA1"/>
    <w:rsid w:val="00EB5D76"/>
    <w:rsid w:val="00EB68FF"/>
    <w:rsid w:val="00EB71ED"/>
    <w:rsid w:val="00EB728B"/>
    <w:rsid w:val="00EB76D2"/>
    <w:rsid w:val="00EB7F39"/>
    <w:rsid w:val="00EC020B"/>
    <w:rsid w:val="00EC0BE7"/>
    <w:rsid w:val="00EC20DB"/>
    <w:rsid w:val="00EC28EE"/>
    <w:rsid w:val="00EC381A"/>
    <w:rsid w:val="00EC4265"/>
    <w:rsid w:val="00EC4B4F"/>
    <w:rsid w:val="00EC54B6"/>
    <w:rsid w:val="00EC642F"/>
    <w:rsid w:val="00EC6DCD"/>
    <w:rsid w:val="00EC7C27"/>
    <w:rsid w:val="00ED0A7E"/>
    <w:rsid w:val="00ED1D2E"/>
    <w:rsid w:val="00ED2081"/>
    <w:rsid w:val="00ED3E06"/>
    <w:rsid w:val="00ED41BC"/>
    <w:rsid w:val="00ED42CD"/>
    <w:rsid w:val="00ED541B"/>
    <w:rsid w:val="00ED555F"/>
    <w:rsid w:val="00ED620F"/>
    <w:rsid w:val="00ED6D10"/>
    <w:rsid w:val="00ED6F7C"/>
    <w:rsid w:val="00EE1393"/>
    <w:rsid w:val="00EE15DA"/>
    <w:rsid w:val="00EE173A"/>
    <w:rsid w:val="00EE1A31"/>
    <w:rsid w:val="00EE26C6"/>
    <w:rsid w:val="00EE2EAC"/>
    <w:rsid w:val="00EE454E"/>
    <w:rsid w:val="00EE51B2"/>
    <w:rsid w:val="00EE5425"/>
    <w:rsid w:val="00EE635B"/>
    <w:rsid w:val="00EE6920"/>
    <w:rsid w:val="00EE7124"/>
    <w:rsid w:val="00EF1079"/>
    <w:rsid w:val="00EF12EA"/>
    <w:rsid w:val="00EF2475"/>
    <w:rsid w:val="00EF2805"/>
    <w:rsid w:val="00EF2BF0"/>
    <w:rsid w:val="00EF2E69"/>
    <w:rsid w:val="00EF5056"/>
    <w:rsid w:val="00EF55E5"/>
    <w:rsid w:val="00EF5D67"/>
    <w:rsid w:val="00EF6117"/>
    <w:rsid w:val="00EF6ACC"/>
    <w:rsid w:val="00EF7313"/>
    <w:rsid w:val="00EF7562"/>
    <w:rsid w:val="00EF7917"/>
    <w:rsid w:val="00F0012D"/>
    <w:rsid w:val="00F005AF"/>
    <w:rsid w:val="00F00868"/>
    <w:rsid w:val="00F0155C"/>
    <w:rsid w:val="00F01F78"/>
    <w:rsid w:val="00F01F88"/>
    <w:rsid w:val="00F021E2"/>
    <w:rsid w:val="00F023E7"/>
    <w:rsid w:val="00F02A11"/>
    <w:rsid w:val="00F02A8F"/>
    <w:rsid w:val="00F0307A"/>
    <w:rsid w:val="00F03292"/>
    <w:rsid w:val="00F03413"/>
    <w:rsid w:val="00F05227"/>
    <w:rsid w:val="00F06329"/>
    <w:rsid w:val="00F07409"/>
    <w:rsid w:val="00F07845"/>
    <w:rsid w:val="00F07D72"/>
    <w:rsid w:val="00F10031"/>
    <w:rsid w:val="00F101BB"/>
    <w:rsid w:val="00F10E3E"/>
    <w:rsid w:val="00F11C26"/>
    <w:rsid w:val="00F11DB2"/>
    <w:rsid w:val="00F12AA4"/>
    <w:rsid w:val="00F13EED"/>
    <w:rsid w:val="00F146BC"/>
    <w:rsid w:val="00F151F5"/>
    <w:rsid w:val="00F16839"/>
    <w:rsid w:val="00F20CC7"/>
    <w:rsid w:val="00F21A80"/>
    <w:rsid w:val="00F21FA2"/>
    <w:rsid w:val="00F226F9"/>
    <w:rsid w:val="00F22A47"/>
    <w:rsid w:val="00F22F5D"/>
    <w:rsid w:val="00F231D4"/>
    <w:rsid w:val="00F23597"/>
    <w:rsid w:val="00F23633"/>
    <w:rsid w:val="00F2404F"/>
    <w:rsid w:val="00F24178"/>
    <w:rsid w:val="00F24E3D"/>
    <w:rsid w:val="00F25B6A"/>
    <w:rsid w:val="00F26C57"/>
    <w:rsid w:val="00F272FF"/>
    <w:rsid w:val="00F2769D"/>
    <w:rsid w:val="00F27B65"/>
    <w:rsid w:val="00F27F1A"/>
    <w:rsid w:val="00F3001E"/>
    <w:rsid w:val="00F30774"/>
    <w:rsid w:val="00F3143F"/>
    <w:rsid w:val="00F31737"/>
    <w:rsid w:val="00F325FC"/>
    <w:rsid w:val="00F32647"/>
    <w:rsid w:val="00F32C0A"/>
    <w:rsid w:val="00F33410"/>
    <w:rsid w:val="00F34A60"/>
    <w:rsid w:val="00F350A2"/>
    <w:rsid w:val="00F354CC"/>
    <w:rsid w:val="00F354E6"/>
    <w:rsid w:val="00F35CEB"/>
    <w:rsid w:val="00F35D38"/>
    <w:rsid w:val="00F365FC"/>
    <w:rsid w:val="00F3673A"/>
    <w:rsid w:val="00F368EC"/>
    <w:rsid w:val="00F37661"/>
    <w:rsid w:val="00F406F4"/>
    <w:rsid w:val="00F414FB"/>
    <w:rsid w:val="00F41D4E"/>
    <w:rsid w:val="00F42D46"/>
    <w:rsid w:val="00F438E7"/>
    <w:rsid w:val="00F43A08"/>
    <w:rsid w:val="00F43EFD"/>
    <w:rsid w:val="00F443A7"/>
    <w:rsid w:val="00F44C60"/>
    <w:rsid w:val="00F44FC2"/>
    <w:rsid w:val="00F45C29"/>
    <w:rsid w:val="00F47826"/>
    <w:rsid w:val="00F47FF7"/>
    <w:rsid w:val="00F50DE5"/>
    <w:rsid w:val="00F51048"/>
    <w:rsid w:val="00F51FB1"/>
    <w:rsid w:val="00F53131"/>
    <w:rsid w:val="00F5330F"/>
    <w:rsid w:val="00F54C5C"/>
    <w:rsid w:val="00F55FC7"/>
    <w:rsid w:val="00F562ED"/>
    <w:rsid w:val="00F56DC4"/>
    <w:rsid w:val="00F57237"/>
    <w:rsid w:val="00F57FD6"/>
    <w:rsid w:val="00F611BF"/>
    <w:rsid w:val="00F617A3"/>
    <w:rsid w:val="00F6225F"/>
    <w:rsid w:val="00F62D27"/>
    <w:rsid w:val="00F6305F"/>
    <w:rsid w:val="00F6435D"/>
    <w:rsid w:val="00F65A34"/>
    <w:rsid w:val="00F65F86"/>
    <w:rsid w:val="00F6626F"/>
    <w:rsid w:val="00F66D67"/>
    <w:rsid w:val="00F66EC4"/>
    <w:rsid w:val="00F673F2"/>
    <w:rsid w:val="00F702AF"/>
    <w:rsid w:val="00F7044E"/>
    <w:rsid w:val="00F706DB"/>
    <w:rsid w:val="00F717EE"/>
    <w:rsid w:val="00F72016"/>
    <w:rsid w:val="00F72A16"/>
    <w:rsid w:val="00F7485A"/>
    <w:rsid w:val="00F75BFC"/>
    <w:rsid w:val="00F75E9B"/>
    <w:rsid w:val="00F76260"/>
    <w:rsid w:val="00F76A8B"/>
    <w:rsid w:val="00F76D26"/>
    <w:rsid w:val="00F77237"/>
    <w:rsid w:val="00F77749"/>
    <w:rsid w:val="00F777E2"/>
    <w:rsid w:val="00F779C5"/>
    <w:rsid w:val="00F77E2E"/>
    <w:rsid w:val="00F80C13"/>
    <w:rsid w:val="00F80F3B"/>
    <w:rsid w:val="00F81105"/>
    <w:rsid w:val="00F8241B"/>
    <w:rsid w:val="00F826AF"/>
    <w:rsid w:val="00F82F9F"/>
    <w:rsid w:val="00F83206"/>
    <w:rsid w:val="00F83444"/>
    <w:rsid w:val="00F84030"/>
    <w:rsid w:val="00F848EF"/>
    <w:rsid w:val="00F85289"/>
    <w:rsid w:val="00F8529E"/>
    <w:rsid w:val="00F8604C"/>
    <w:rsid w:val="00F8606A"/>
    <w:rsid w:val="00F8648B"/>
    <w:rsid w:val="00F878B1"/>
    <w:rsid w:val="00F90158"/>
    <w:rsid w:val="00F90DE5"/>
    <w:rsid w:val="00F92465"/>
    <w:rsid w:val="00F93CFF"/>
    <w:rsid w:val="00F94A76"/>
    <w:rsid w:val="00F94EB1"/>
    <w:rsid w:val="00F95D20"/>
    <w:rsid w:val="00F961E7"/>
    <w:rsid w:val="00F969C8"/>
    <w:rsid w:val="00F970A0"/>
    <w:rsid w:val="00F976FB"/>
    <w:rsid w:val="00FA07FD"/>
    <w:rsid w:val="00FA275C"/>
    <w:rsid w:val="00FA2A63"/>
    <w:rsid w:val="00FA3AF8"/>
    <w:rsid w:val="00FA472A"/>
    <w:rsid w:val="00FA56DE"/>
    <w:rsid w:val="00FA5C6D"/>
    <w:rsid w:val="00FA5F60"/>
    <w:rsid w:val="00FA736B"/>
    <w:rsid w:val="00FA7BC1"/>
    <w:rsid w:val="00FB0592"/>
    <w:rsid w:val="00FB0E0D"/>
    <w:rsid w:val="00FB130E"/>
    <w:rsid w:val="00FB269C"/>
    <w:rsid w:val="00FB306D"/>
    <w:rsid w:val="00FB3998"/>
    <w:rsid w:val="00FB400A"/>
    <w:rsid w:val="00FB481E"/>
    <w:rsid w:val="00FB560A"/>
    <w:rsid w:val="00FB57C2"/>
    <w:rsid w:val="00FB594D"/>
    <w:rsid w:val="00FB68BE"/>
    <w:rsid w:val="00FB6A76"/>
    <w:rsid w:val="00FB7755"/>
    <w:rsid w:val="00FB781D"/>
    <w:rsid w:val="00FC0CEA"/>
    <w:rsid w:val="00FC0D1D"/>
    <w:rsid w:val="00FC0FE7"/>
    <w:rsid w:val="00FC1128"/>
    <w:rsid w:val="00FC1BBD"/>
    <w:rsid w:val="00FC30C3"/>
    <w:rsid w:val="00FC33A8"/>
    <w:rsid w:val="00FC3F54"/>
    <w:rsid w:val="00FC5550"/>
    <w:rsid w:val="00FC5579"/>
    <w:rsid w:val="00FC580F"/>
    <w:rsid w:val="00FC6A97"/>
    <w:rsid w:val="00FC74FA"/>
    <w:rsid w:val="00FC7D23"/>
    <w:rsid w:val="00FD0AF4"/>
    <w:rsid w:val="00FD1F8D"/>
    <w:rsid w:val="00FD21A2"/>
    <w:rsid w:val="00FD3845"/>
    <w:rsid w:val="00FD3B1B"/>
    <w:rsid w:val="00FD3DBC"/>
    <w:rsid w:val="00FD5334"/>
    <w:rsid w:val="00FD53F5"/>
    <w:rsid w:val="00FD5954"/>
    <w:rsid w:val="00FD612F"/>
    <w:rsid w:val="00FD64E7"/>
    <w:rsid w:val="00FD68F5"/>
    <w:rsid w:val="00FD6B4C"/>
    <w:rsid w:val="00FD6D94"/>
    <w:rsid w:val="00FD77EE"/>
    <w:rsid w:val="00FD7DD4"/>
    <w:rsid w:val="00FE089A"/>
    <w:rsid w:val="00FE4B82"/>
    <w:rsid w:val="00FE5666"/>
    <w:rsid w:val="00FE568B"/>
    <w:rsid w:val="00FE61DB"/>
    <w:rsid w:val="00FE6757"/>
    <w:rsid w:val="00FE7EAE"/>
    <w:rsid w:val="00FE7EFA"/>
    <w:rsid w:val="00FF051C"/>
    <w:rsid w:val="00FF2622"/>
    <w:rsid w:val="00FF26D5"/>
    <w:rsid w:val="00FF2817"/>
    <w:rsid w:val="00FF2B10"/>
    <w:rsid w:val="00FF46A3"/>
    <w:rsid w:val="00FF4814"/>
    <w:rsid w:val="00FF56FC"/>
    <w:rsid w:val="00FF5AF6"/>
    <w:rsid w:val="00FF5BBB"/>
    <w:rsid w:val="00FF5DEE"/>
    <w:rsid w:val="00FF6240"/>
    <w:rsid w:val="00FF7347"/>
    <w:rsid w:val="00FF746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D5276"/>
  <w15:docId w15:val="{1E3C99C1-D324-B74C-B1A5-1216B85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6C"/>
    <w:pPr>
      <w:spacing w:before="120" w:after="0" w:line="480" w:lineRule="auto"/>
    </w:pPr>
    <w:rPr>
      <w:rFonts w:ascii="Arial" w:eastAsia="Times New Roman" w:hAnsi="Arial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060"/>
    <w:pPr>
      <w:keepNext/>
      <w:keepLines/>
      <w:spacing w:before="600" w:after="360" w:line="240" w:lineRule="auto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B5D"/>
    <w:pPr>
      <w:keepNext/>
      <w:keepLines/>
      <w:spacing w:before="48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64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060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08A5"/>
    <w:pPr>
      <w:keepNext/>
      <w:keepLines/>
      <w:spacing w:after="12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D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6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6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6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3B"/>
    <w:rPr>
      <w:rFonts w:ascii="Tahoma" w:eastAsia="Times New Roman" w:hAnsi="Tahoma" w:cs="Tahoma"/>
      <w:sz w:val="16"/>
      <w:szCs w:val="1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420780"/>
    <w:pPr>
      <w:pBdr>
        <w:bottom w:val="single" w:sz="8" w:space="24" w:color="auto"/>
      </w:pBdr>
      <w:spacing w:before="1440" w:after="720" w:line="264" w:lineRule="auto"/>
      <w:contextualSpacing/>
      <w:jc w:val="center"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780"/>
    <w:rPr>
      <w:rFonts w:eastAsiaTheme="majorEastAsia" w:cstheme="majorBidi"/>
      <w:b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9CA"/>
    <w:pPr>
      <w:numPr>
        <w:ilvl w:val="1"/>
      </w:numPr>
      <w:spacing w:after="120"/>
    </w:pPr>
    <w:rPr>
      <w:rFonts w:eastAsiaTheme="majorEastAsia" w:cstheme="majorBidi"/>
      <w:iCs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749CA"/>
    <w:rPr>
      <w:rFonts w:eastAsiaTheme="majorEastAsia" w:cstheme="majorBidi"/>
      <w:iCs/>
      <w:sz w:val="3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6209F"/>
    <w:rPr>
      <w:rFonts w:eastAsiaTheme="majorEastAsia" w:cstheme="majorBidi"/>
      <w:b/>
      <w:bCs/>
      <w:sz w:val="40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D7655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D012A"/>
    <w:rPr>
      <w:rFonts w:asciiTheme="minorHAnsi" w:hAnsiTheme="minorHAnsi" w:cstheme="minorHAnsi"/>
      <w:b/>
      <w:bCs/>
      <w:i/>
      <w:i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B42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8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40"/>
  </w:style>
  <w:style w:type="paragraph" w:styleId="Footer">
    <w:name w:val="footer"/>
    <w:basedOn w:val="Normal"/>
    <w:link w:val="FooterChar"/>
    <w:uiPriority w:val="99"/>
    <w:unhideWhenUsed/>
    <w:rsid w:val="008C48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40"/>
  </w:style>
  <w:style w:type="paragraph" w:styleId="ListParagraph">
    <w:name w:val="List Paragraph"/>
    <w:basedOn w:val="Normal"/>
    <w:uiPriority w:val="34"/>
    <w:qFormat/>
    <w:rsid w:val="000B42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1B5D"/>
    <w:rPr>
      <w:rFonts w:eastAsiaTheme="majorEastAsia" w:cstheme="majorBidi"/>
      <w:b/>
      <w:bCs/>
      <w:sz w:val="36"/>
      <w:szCs w:val="2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B4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23B"/>
    <w:rPr>
      <w:rFonts w:eastAsia="Times New Roman" w:cs="Times New Roman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870491"/>
    <w:pPr>
      <w:ind w:left="220"/>
    </w:pPr>
    <w:rPr>
      <w:rFonts w:asciiTheme="minorHAnsi" w:hAnsiTheme="minorHAnsi" w:cstheme="min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64B"/>
    <w:rPr>
      <w:rFonts w:eastAsiaTheme="majorEastAsia" w:cstheme="majorBidi"/>
      <w:b/>
      <w:bCs/>
      <w:sz w:val="26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A5060"/>
    <w:rPr>
      <w:rFonts w:eastAsiaTheme="majorEastAsia" w:cstheme="majorBidi"/>
      <w:b/>
      <w:bCs/>
      <w:i/>
      <w:iCs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C708A5"/>
    <w:rPr>
      <w:rFonts w:eastAsiaTheme="majorEastAsia" w:cstheme="majorBidi"/>
      <w:i/>
      <w:szCs w:val="24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D62E80"/>
    <w:pPr>
      <w:spacing w:before="0"/>
      <w:ind w:left="440"/>
    </w:pPr>
    <w:rPr>
      <w:rFonts w:asciiTheme="minorHAnsi" w:hAnsiTheme="minorHAnsi" w:cstheme="minorHAnsi"/>
      <w:sz w:val="20"/>
    </w:rPr>
  </w:style>
  <w:style w:type="character" w:styleId="PlaceholderText">
    <w:name w:val="Placeholder Text"/>
    <w:basedOn w:val="DefaultParagraphFont"/>
    <w:uiPriority w:val="99"/>
    <w:semiHidden/>
    <w:rsid w:val="0095221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23B"/>
    <w:rPr>
      <w:rFonts w:eastAsia="Times New Roman" w:cs="Times New Roman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0B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B423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23B"/>
    <w:rPr>
      <w:rFonts w:eastAsia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0B42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D69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0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C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0B423B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461758"/>
    <w:pPr>
      <w:spacing w:after="120" w:line="276" w:lineRule="auto"/>
    </w:pPr>
    <w:rPr>
      <w:b/>
      <w:iCs/>
      <w:color w:val="000000" w:themeColor="text1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0B42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423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23B"/>
    <w:rPr>
      <w:rFonts w:eastAsia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B423B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23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423B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A749CA"/>
    <w:rPr>
      <w:rFonts w:asciiTheme="minorHAnsi" w:hAnsiTheme="minorHAnsi"/>
      <w:i w:val="0"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BA1E70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497D64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paragraph" w:styleId="NoSpacing">
    <w:name w:val="No Spacing"/>
    <w:uiPriority w:val="1"/>
    <w:qFormat/>
    <w:rsid w:val="00497D64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numbering" w:customStyle="1" w:styleId="Style1">
    <w:name w:val="Style1"/>
    <w:uiPriority w:val="99"/>
    <w:rsid w:val="00916636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F961E7"/>
  </w:style>
  <w:style w:type="paragraph" w:styleId="TOC4">
    <w:name w:val="toc 4"/>
    <w:basedOn w:val="Normal"/>
    <w:next w:val="Normal"/>
    <w:autoRedefine/>
    <w:uiPriority w:val="39"/>
    <w:unhideWhenUsed/>
    <w:rsid w:val="001F3899"/>
    <w:pPr>
      <w:spacing w:before="0"/>
      <w:ind w:left="66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1F3899"/>
    <w:pPr>
      <w:spacing w:before="0"/>
      <w:ind w:left="88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1F3899"/>
    <w:pPr>
      <w:spacing w:before="0"/>
      <w:ind w:left="11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1F3899"/>
    <w:pPr>
      <w:spacing w:before="0"/>
      <w:ind w:left="132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1F3899"/>
    <w:pPr>
      <w:spacing w:before="0"/>
      <w:ind w:left="154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F3899"/>
    <w:pPr>
      <w:spacing w:before="0"/>
      <w:ind w:left="1760"/>
    </w:pPr>
    <w:rPr>
      <w:rFonts w:asciiTheme="minorHAnsi" w:hAnsiTheme="minorHAnsi" w:cstheme="minorHAnsi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E13FD6"/>
  </w:style>
  <w:style w:type="paragraph" w:styleId="Revision">
    <w:name w:val="Revision"/>
    <w:hidden/>
    <w:uiPriority w:val="99"/>
    <w:semiHidden/>
    <w:rsid w:val="00AC160E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numbering" w:customStyle="1" w:styleId="Multilevelheading">
    <w:name w:val="Multilevel heading"/>
    <w:uiPriority w:val="99"/>
    <w:rsid w:val="003A56FB"/>
    <w:pPr>
      <w:numPr>
        <w:numId w:val="5"/>
      </w:numPr>
    </w:pPr>
  </w:style>
  <w:style w:type="table" w:customStyle="1" w:styleId="TableGridLight1">
    <w:name w:val="Table Grid Light1"/>
    <w:basedOn w:val="TableNormal"/>
    <w:uiPriority w:val="40"/>
    <w:rsid w:val="002C4B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2D66B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6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6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0B3CD8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5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4ABF51-1232-994B-8106-6373BA40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Britteon</dc:creator>
  <cp:keywords/>
  <dc:description/>
  <cp:lastModifiedBy>Philip Britteon</cp:lastModifiedBy>
  <cp:revision>5</cp:revision>
  <cp:lastPrinted>2020-04-06T17:56:00Z</cp:lastPrinted>
  <dcterms:created xsi:type="dcterms:W3CDTF">2023-01-25T16:34:00Z</dcterms:created>
  <dcterms:modified xsi:type="dcterms:W3CDTF">2023-03-10T15:00:00Z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http://www.zotero.org/styles/harvard-anglia-ruskin-university</vt:lpwstr>
  </property>
  <property fmtid="{D5CDD505-2E9C-101B-9397-08002B2CF9AE}" pid="11" name="Mendeley Recent Style Name 4_1">
    <vt:lpwstr>Harvard - Anglia Ruskin University</vt:lpwstr>
  </property>
  <property fmtid="{D5CDD505-2E9C-101B-9397-08002B2CF9AE}" pid="12" name="Mendeley Recent Style Id 5_1">
    <vt:lpwstr>http://csl.mendeley.com/styles/25507061/harvard-manchester</vt:lpwstr>
  </property>
  <property fmtid="{D5CDD505-2E9C-101B-9397-08002B2CF9AE}" pid="13" name="Mendeley Recent Style Name 5_1">
    <vt:lpwstr>Harvard Reference format 1 (author-date) - Philip Britteon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http://www.zotero.org/styles/journal-of-health-economics</vt:lpwstr>
  </property>
  <property fmtid="{D5CDD505-2E9C-101B-9397-08002B2CF9AE}" pid="17" name="Mendeley Recent Style Name 7_1">
    <vt:lpwstr>Journal of Health Economics</vt:lpwstr>
  </property>
  <property fmtid="{D5CDD505-2E9C-101B-9397-08002B2CF9AE}" pid="18" name="Mendeley Recent Style Id 8_1">
    <vt:lpwstr>http://www.zotero.org/styles/harvard-kings-college-london</vt:lpwstr>
  </property>
  <property fmtid="{D5CDD505-2E9C-101B-9397-08002B2CF9AE}" pid="19" name="Mendeley Recent Style Name 8_1">
    <vt:lpwstr>King's College London - Harvard</vt:lpwstr>
  </property>
  <property fmtid="{D5CDD505-2E9C-101B-9397-08002B2CF9AE}" pid="20" name="Mendeley Recent Style Id 9_1">
    <vt:lpwstr>http://www.zotero.org/styles/social-science-and-medicine</vt:lpwstr>
  </property>
  <property fmtid="{D5CDD505-2E9C-101B-9397-08002B2CF9AE}" pid="21" name="Mendeley Recent Style Name 9_1">
    <vt:lpwstr>Social Science &amp; Medicine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1a66d491-33ce-350d-b73a-dbf684898031</vt:lpwstr>
  </property>
  <property fmtid="{D5CDD505-2E9C-101B-9397-08002B2CF9AE}" pid="24" name="Mendeley Citation Style_1">
    <vt:lpwstr>http://www.zotero.org/styles/social-science-and-medicine</vt:lpwstr>
  </property>
</Properties>
</file>