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176" w:rsidRDefault="0089022A" w:rsidP="00165880">
      <w:pPr>
        <w:tabs>
          <w:tab w:val="left" w:pos="1384"/>
          <w:tab w:val="left" w:pos="3652"/>
          <w:tab w:val="left" w:pos="6629"/>
          <w:tab w:val="left" w:pos="11165"/>
        </w:tabs>
        <w:spacing w:after="0" w:line="240" w:lineRule="auto"/>
        <w:rPr>
          <w:rFonts w:ascii="Times New Roman" w:hAnsi="Times New Roman" w:cs="Times New Roman"/>
          <w:sz w:val="24"/>
          <w:szCs w:val="24"/>
        </w:rPr>
      </w:pPr>
      <w:r w:rsidRPr="007500A4">
        <w:rPr>
          <w:rFonts w:ascii="Times New Roman" w:hAnsi="Times New Roman" w:cs="Times New Roman"/>
          <w:b/>
          <w:sz w:val="24"/>
          <w:szCs w:val="24"/>
        </w:rPr>
        <w:t xml:space="preserve">Supplementary </w:t>
      </w:r>
      <w:r w:rsidR="00484176" w:rsidRPr="007500A4">
        <w:rPr>
          <w:rFonts w:ascii="Times New Roman" w:hAnsi="Times New Roman" w:cs="Times New Roman"/>
          <w:b/>
          <w:sz w:val="24"/>
          <w:szCs w:val="24"/>
        </w:rPr>
        <w:t>Table S1</w:t>
      </w:r>
      <w:r w:rsidR="00076BA2">
        <w:rPr>
          <w:rFonts w:ascii="Times New Roman" w:hAnsi="Times New Roman" w:cs="Times New Roman"/>
          <w:sz w:val="24"/>
          <w:szCs w:val="24"/>
        </w:rPr>
        <w:t>:</w:t>
      </w:r>
      <w:r w:rsidR="00484176" w:rsidRPr="00484176">
        <w:rPr>
          <w:rFonts w:ascii="Times New Roman" w:hAnsi="Times New Roman" w:cs="Times New Roman"/>
          <w:sz w:val="24"/>
          <w:szCs w:val="24"/>
        </w:rPr>
        <w:t xml:space="preserve"> </w:t>
      </w:r>
      <w:r w:rsidR="00484176">
        <w:rPr>
          <w:rFonts w:ascii="Times New Roman" w:hAnsi="Times New Roman" w:cs="Times New Roman"/>
          <w:sz w:val="24"/>
          <w:szCs w:val="24"/>
        </w:rPr>
        <w:t>Relationships found in literature between ES (and indicators used to measure them) and drivers (land management regimes and agricultural practices) at diverse spatial scales. Methodologies utilized and ma</w:t>
      </w:r>
      <w:r w:rsidR="00C6498E">
        <w:rPr>
          <w:rFonts w:ascii="Times New Roman" w:hAnsi="Times New Roman" w:cs="Times New Roman"/>
          <w:sz w:val="24"/>
          <w:szCs w:val="24"/>
        </w:rPr>
        <w:t>in evidences are also presented.</w:t>
      </w:r>
    </w:p>
    <w:p w:rsidR="00484176" w:rsidRPr="00484176" w:rsidRDefault="00484176" w:rsidP="00165880">
      <w:pPr>
        <w:tabs>
          <w:tab w:val="left" w:pos="1384"/>
          <w:tab w:val="left" w:pos="3652"/>
          <w:tab w:val="left" w:pos="6629"/>
          <w:tab w:val="left" w:pos="11165"/>
        </w:tabs>
        <w:spacing w:after="0" w:line="240" w:lineRule="auto"/>
        <w:rPr>
          <w:rFonts w:ascii="Times New Roman" w:hAnsi="Times New Roman" w:cs="Times New Roman"/>
          <w:sz w:val="20"/>
          <w:szCs w:val="20"/>
        </w:rPr>
      </w:pPr>
      <w:r w:rsidRPr="00484176">
        <w:rPr>
          <w:rFonts w:ascii="Times New Roman" w:hAnsi="Times New Roman" w:cs="Times New Roman"/>
          <w:sz w:val="20"/>
          <w:szCs w:val="20"/>
        </w:rPr>
        <w:tab/>
      </w:r>
      <w:r w:rsidRPr="00484176">
        <w:rPr>
          <w:rFonts w:ascii="Times New Roman" w:hAnsi="Times New Roman" w:cs="Times New Roman"/>
          <w:sz w:val="20"/>
          <w:szCs w:val="20"/>
        </w:rPr>
        <w:tab/>
      </w:r>
      <w:r w:rsidRPr="00484176">
        <w:rPr>
          <w:rFonts w:ascii="Times New Roman" w:hAnsi="Times New Roman" w:cs="Times New Roman"/>
          <w:sz w:val="20"/>
          <w:szCs w:val="20"/>
        </w:rPr>
        <w:tab/>
      </w:r>
    </w:p>
    <w:tbl>
      <w:tblPr>
        <w:tblW w:w="1421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384"/>
        <w:gridCol w:w="2268"/>
        <w:gridCol w:w="2977"/>
        <w:gridCol w:w="4536"/>
        <w:gridCol w:w="3053"/>
      </w:tblGrid>
      <w:tr w:rsidR="00861662" w:rsidRPr="00051E3F" w:rsidTr="008E01F7">
        <w:tc>
          <w:tcPr>
            <w:tcW w:w="1384" w:type="dxa"/>
          </w:tcPr>
          <w:p w:rsidR="00861662" w:rsidRPr="00051E3F" w:rsidRDefault="00861662" w:rsidP="008E01F7">
            <w:pPr>
              <w:spacing w:after="0" w:line="240" w:lineRule="auto"/>
              <w:rPr>
                <w:rFonts w:ascii="Times New Roman" w:hAnsi="Times New Roman"/>
                <w:sz w:val="20"/>
                <w:szCs w:val="20"/>
              </w:rPr>
            </w:pPr>
            <w:r w:rsidRPr="00051E3F">
              <w:rPr>
                <w:rFonts w:ascii="Times New Roman" w:hAnsi="Times New Roman"/>
                <w:sz w:val="20"/>
                <w:szCs w:val="20"/>
              </w:rPr>
              <w:br w:type="page"/>
              <w:t>ES / Indicator</w:t>
            </w:r>
          </w:p>
        </w:tc>
        <w:tc>
          <w:tcPr>
            <w:tcW w:w="2268" w:type="dxa"/>
          </w:tcPr>
          <w:p w:rsidR="00861662" w:rsidRPr="00051E3F" w:rsidRDefault="00861662" w:rsidP="008E01F7">
            <w:pPr>
              <w:spacing w:after="0" w:line="240" w:lineRule="auto"/>
              <w:rPr>
                <w:rFonts w:ascii="Times New Roman" w:hAnsi="Times New Roman"/>
                <w:sz w:val="20"/>
                <w:szCs w:val="20"/>
              </w:rPr>
            </w:pPr>
            <w:r w:rsidRPr="00051E3F">
              <w:rPr>
                <w:rFonts w:ascii="Times New Roman" w:hAnsi="Times New Roman"/>
                <w:sz w:val="20"/>
                <w:szCs w:val="20"/>
              </w:rPr>
              <w:t>Scale / Driver</w:t>
            </w:r>
          </w:p>
        </w:tc>
        <w:tc>
          <w:tcPr>
            <w:tcW w:w="2977" w:type="dxa"/>
          </w:tcPr>
          <w:p w:rsidR="00861662" w:rsidRPr="00051E3F" w:rsidRDefault="00861662" w:rsidP="008E01F7">
            <w:pPr>
              <w:spacing w:after="0" w:line="240" w:lineRule="auto"/>
              <w:rPr>
                <w:rFonts w:ascii="Times New Roman" w:hAnsi="Times New Roman"/>
                <w:sz w:val="20"/>
                <w:szCs w:val="20"/>
              </w:rPr>
            </w:pPr>
            <w:r w:rsidRPr="00051E3F">
              <w:rPr>
                <w:rFonts w:ascii="Times New Roman" w:hAnsi="Times New Roman"/>
                <w:sz w:val="20"/>
                <w:szCs w:val="20"/>
              </w:rPr>
              <w:t>Methodology</w:t>
            </w:r>
          </w:p>
        </w:tc>
        <w:tc>
          <w:tcPr>
            <w:tcW w:w="4536" w:type="dxa"/>
          </w:tcPr>
          <w:p w:rsidR="00861662" w:rsidRPr="00051E3F" w:rsidRDefault="00861662" w:rsidP="008E01F7">
            <w:pPr>
              <w:spacing w:after="0" w:line="240" w:lineRule="auto"/>
              <w:rPr>
                <w:rFonts w:ascii="Times New Roman" w:hAnsi="Times New Roman"/>
                <w:sz w:val="20"/>
                <w:szCs w:val="20"/>
              </w:rPr>
            </w:pPr>
            <w:r w:rsidRPr="00051E3F">
              <w:rPr>
                <w:rFonts w:ascii="Times New Roman" w:hAnsi="Times New Roman"/>
                <w:sz w:val="20"/>
                <w:szCs w:val="20"/>
              </w:rPr>
              <w:t>Evidences</w:t>
            </w:r>
          </w:p>
        </w:tc>
        <w:tc>
          <w:tcPr>
            <w:tcW w:w="3053" w:type="dxa"/>
          </w:tcPr>
          <w:p w:rsidR="00861662" w:rsidRPr="00051E3F" w:rsidRDefault="00861662" w:rsidP="008E01F7">
            <w:pPr>
              <w:spacing w:after="0" w:line="240" w:lineRule="auto"/>
              <w:rPr>
                <w:rFonts w:ascii="Times New Roman" w:hAnsi="Times New Roman"/>
                <w:sz w:val="20"/>
                <w:szCs w:val="20"/>
              </w:rPr>
            </w:pPr>
            <w:r w:rsidRPr="00051E3F">
              <w:rPr>
                <w:rFonts w:ascii="Times New Roman" w:hAnsi="Times New Roman"/>
                <w:sz w:val="20"/>
                <w:szCs w:val="20"/>
              </w:rPr>
              <w:t>Authors</w:t>
            </w:r>
          </w:p>
        </w:tc>
      </w:tr>
      <w:tr w:rsidR="00861662" w:rsidRPr="0069209A" w:rsidTr="008E01F7">
        <w:tc>
          <w:tcPr>
            <w:tcW w:w="1384" w:type="dxa"/>
            <w:tcMar>
              <w:left w:w="57" w:type="dxa"/>
              <w:right w:w="57" w:type="dxa"/>
            </w:tcMar>
          </w:tcPr>
          <w:p w:rsidR="00861662" w:rsidRPr="0069209A" w:rsidRDefault="00861662" w:rsidP="008E01F7">
            <w:pPr>
              <w:spacing w:after="0" w:line="240" w:lineRule="auto"/>
              <w:rPr>
                <w:rFonts w:ascii="Times New Roman" w:hAnsi="Times New Roman"/>
                <w:sz w:val="20"/>
                <w:szCs w:val="20"/>
              </w:rPr>
            </w:pPr>
            <w:r w:rsidRPr="0069209A">
              <w:rPr>
                <w:rFonts w:ascii="Times New Roman" w:hAnsi="Times New Roman"/>
                <w:sz w:val="20"/>
                <w:szCs w:val="20"/>
              </w:rPr>
              <w:t>Biodiversity</w:t>
            </w:r>
          </w:p>
          <w:p w:rsidR="00861662" w:rsidRPr="0069209A" w:rsidRDefault="00861662" w:rsidP="008E01F7">
            <w:pPr>
              <w:numPr>
                <w:ilvl w:val="0"/>
                <w:numId w:val="1"/>
              </w:numPr>
              <w:tabs>
                <w:tab w:val="clear" w:pos="720"/>
                <w:tab w:val="num" w:pos="251"/>
              </w:tabs>
              <w:spacing w:after="0" w:line="240" w:lineRule="auto"/>
              <w:ind w:left="251" w:hanging="179"/>
              <w:rPr>
                <w:rFonts w:ascii="Times New Roman" w:hAnsi="Times New Roman"/>
                <w:sz w:val="20"/>
                <w:szCs w:val="20"/>
              </w:rPr>
            </w:pPr>
            <w:r w:rsidRPr="0069209A">
              <w:rPr>
                <w:rFonts w:ascii="Times New Roman" w:hAnsi="Times New Roman"/>
                <w:sz w:val="20"/>
                <w:szCs w:val="20"/>
              </w:rPr>
              <w:t>Birds</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Arthropods/ pollinators</w:t>
            </w:r>
          </w:p>
          <w:p w:rsidR="00861662" w:rsidRPr="0069209A" w:rsidRDefault="00861662" w:rsidP="008E01F7">
            <w:pPr>
              <w:numPr>
                <w:ilvl w:val="0"/>
                <w:numId w:val="1"/>
              </w:numPr>
              <w:tabs>
                <w:tab w:val="clear" w:pos="720"/>
                <w:tab w:val="num" w:pos="251"/>
              </w:tabs>
              <w:spacing w:after="0" w:line="240" w:lineRule="auto"/>
              <w:ind w:left="251" w:hanging="179"/>
              <w:rPr>
                <w:rFonts w:ascii="Times New Roman" w:hAnsi="Times New Roman"/>
                <w:sz w:val="20"/>
                <w:szCs w:val="20"/>
              </w:rPr>
            </w:pPr>
            <w:r w:rsidRPr="0069209A">
              <w:rPr>
                <w:rFonts w:ascii="Times New Roman" w:hAnsi="Times New Roman"/>
                <w:sz w:val="20"/>
                <w:szCs w:val="20"/>
              </w:rPr>
              <w:t>Plants</w:t>
            </w:r>
          </w:p>
        </w:tc>
        <w:tc>
          <w:tcPr>
            <w:tcW w:w="2268" w:type="dxa"/>
            <w:tcMar>
              <w:left w:w="57" w:type="dxa"/>
              <w:right w:w="57" w:type="dxa"/>
            </w:tcMar>
          </w:tcPr>
          <w:p w:rsidR="00861662" w:rsidRPr="0069209A" w:rsidRDefault="00861662" w:rsidP="008E01F7">
            <w:pPr>
              <w:spacing w:after="0" w:line="240" w:lineRule="auto"/>
              <w:rPr>
                <w:rFonts w:ascii="Times New Roman" w:hAnsi="Times New Roman"/>
                <w:sz w:val="20"/>
                <w:szCs w:val="20"/>
              </w:rPr>
            </w:pPr>
            <w:r w:rsidRPr="0069209A">
              <w:rPr>
                <w:rFonts w:ascii="Times New Roman" w:hAnsi="Times New Roman"/>
                <w:sz w:val="20"/>
                <w:szCs w:val="20"/>
              </w:rPr>
              <w:t>Field/patch</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Land use change</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 xml:space="preserve">Intensification </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 xml:space="preserve">Abandonment </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Grazing intensity</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Agricultural practices (combinations of mineral nutrients (N, P, K, Mg), lime addition and herbivore exclusion (insects, rabbits))</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proofErr w:type="spellStart"/>
            <w:r w:rsidRPr="0069209A">
              <w:rPr>
                <w:rFonts w:ascii="Times New Roman" w:hAnsi="Times New Roman"/>
                <w:sz w:val="20"/>
                <w:szCs w:val="20"/>
              </w:rPr>
              <w:t>Agri</w:t>
            </w:r>
            <w:proofErr w:type="spellEnd"/>
            <w:r w:rsidRPr="0069209A">
              <w:rPr>
                <w:rFonts w:ascii="Times New Roman" w:hAnsi="Times New Roman"/>
                <w:sz w:val="20"/>
                <w:szCs w:val="20"/>
              </w:rPr>
              <w:t>-environmental restoration</w:t>
            </w:r>
          </w:p>
          <w:p w:rsidR="00861662" w:rsidRPr="0069209A" w:rsidRDefault="00861662" w:rsidP="008E01F7">
            <w:pPr>
              <w:spacing w:after="0" w:line="240" w:lineRule="auto"/>
              <w:rPr>
                <w:rFonts w:ascii="Times New Roman" w:hAnsi="Times New Roman"/>
                <w:sz w:val="20"/>
                <w:szCs w:val="20"/>
              </w:rPr>
            </w:pPr>
            <w:r w:rsidRPr="0069209A">
              <w:rPr>
                <w:rFonts w:ascii="Times New Roman" w:hAnsi="Times New Roman"/>
                <w:sz w:val="20"/>
                <w:szCs w:val="20"/>
              </w:rPr>
              <w:t xml:space="preserve">Farm </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 xml:space="preserve">Intensification </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Farming system (organic vs. conventional)</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Landscape composition</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Farm characteristics</w:t>
            </w:r>
          </w:p>
          <w:p w:rsidR="00861662" w:rsidRPr="0069209A" w:rsidRDefault="00861662" w:rsidP="008E01F7">
            <w:pPr>
              <w:spacing w:after="0" w:line="240" w:lineRule="auto"/>
              <w:rPr>
                <w:rFonts w:ascii="Times New Roman" w:hAnsi="Times New Roman"/>
                <w:sz w:val="20"/>
                <w:szCs w:val="20"/>
              </w:rPr>
            </w:pPr>
            <w:r w:rsidRPr="0069209A">
              <w:rPr>
                <w:rFonts w:ascii="Times New Roman" w:hAnsi="Times New Roman"/>
                <w:sz w:val="20"/>
                <w:szCs w:val="20"/>
              </w:rPr>
              <w:t>Region/landscape</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Land use change</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Encroachment</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 xml:space="preserve">Abandonment </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Farming management/ Farming system (organic vs. conventional)</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 xml:space="preserve">CAP policies scenarios (payments coupled, decoupled and partially </w:t>
            </w:r>
            <w:r w:rsidRPr="0069209A">
              <w:rPr>
                <w:rFonts w:ascii="Times New Roman" w:hAnsi="Times New Roman"/>
                <w:sz w:val="20"/>
                <w:szCs w:val="20"/>
              </w:rPr>
              <w:lastRenderedPageBreak/>
              <w:t>decoupled -30% reduced- from production)</w:t>
            </w:r>
          </w:p>
        </w:tc>
        <w:tc>
          <w:tcPr>
            <w:tcW w:w="2977" w:type="dxa"/>
            <w:tcMar>
              <w:left w:w="57" w:type="dxa"/>
              <w:right w:w="57" w:type="dxa"/>
            </w:tcMar>
          </w:tcPr>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lastRenderedPageBreak/>
              <w:t>Species richness, species abundance, species-area relationship.</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Single species, pool of species, key species or all species.</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Ecological and taxonomic (single or multiple) groups.</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Taxonomic breadth of communities.</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Shannon index, evenness index.</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Biodiversity changes with prospective scenarios and habitat changes.</w:t>
            </w:r>
          </w:p>
        </w:tc>
        <w:tc>
          <w:tcPr>
            <w:tcW w:w="4536" w:type="dxa"/>
            <w:tcMar>
              <w:left w:w="57" w:type="dxa"/>
              <w:right w:w="57" w:type="dxa"/>
            </w:tcMar>
          </w:tcPr>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Abundance and species richness are negatively affected by agricultural intensification, land abandonment and/or landscape homogenization.</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Grazing intensity and plant species richness are negatively correlated on farms where strict rotational grazing is practised.</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Grazing intensity resulted in differences in species composition of insect-pollinated plants (higher cover of plant species with short flowering periods or with flowering periods starting in June on extensively grazed fields).</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Higher grazing pressure limiting tree and shrub encroachment is favourable to biodiversity.</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Low-intensity sheep grazing has little impact on vegetation but the different burning rotations produce substantive changes.</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Extensive grazing led to slow but continual increases in diversity of plants compared to intensive grazing. The reduction in livestock grazing (stocking rates) does not greatly enhance diversity.</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Species richness of insects increased with the area of semi-natural grassland, but was negatively related with the proportion of grazed grassland.</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Butterfly diversity is significantly higher in the agroforestry systems than in the monoculture system.</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 xml:space="preserve">Some nutrient treatments (N-only, NP, </w:t>
            </w:r>
            <w:proofErr w:type="spellStart"/>
            <w:r w:rsidRPr="0069209A">
              <w:rPr>
                <w:rFonts w:ascii="Times New Roman" w:hAnsi="Times New Roman"/>
                <w:sz w:val="20"/>
                <w:szCs w:val="20"/>
              </w:rPr>
              <w:t>NPKMg</w:t>
            </w:r>
            <w:proofErr w:type="spellEnd"/>
            <w:r w:rsidRPr="0069209A">
              <w:rPr>
                <w:rFonts w:ascii="Times New Roman" w:hAnsi="Times New Roman"/>
                <w:sz w:val="20"/>
                <w:szCs w:val="20"/>
              </w:rPr>
              <w:t>) are associated with the lowest number of plant species when compared to K-only, or PK nutrient additions.</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Permanent grassland are characterized by high</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proofErr w:type="gramStart"/>
            <w:r w:rsidRPr="0069209A">
              <w:rPr>
                <w:rFonts w:ascii="Times New Roman" w:hAnsi="Times New Roman"/>
                <w:sz w:val="20"/>
                <w:szCs w:val="20"/>
              </w:rPr>
              <w:lastRenderedPageBreak/>
              <w:t>taxonomical</w:t>
            </w:r>
            <w:proofErr w:type="gramEnd"/>
            <w:r w:rsidRPr="0069209A">
              <w:rPr>
                <w:rFonts w:ascii="Times New Roman" w:hAnsi="Times New Roman"/>
                <w:sz w:val="20"/>
                <w:szCs w:val="20"/>
              </w:rPr>
              <w:t xml:space="preserve"> diversity and suitable conditions for soil fauna compared to arable land. Grazing does not cause any significant effect on soil </w:t>
            </w:r>
            <w:proofErr w:type="spellStart"/>
            <w:r w:rsidRPr="0069209A">
              <w:rPr>
                <w:rFonts w:ascii="Times New Roman" w:hAnsi="Times New Roman"/>
                <w:sz w:val="20"/>
                <w:szCs w:val="20"/>
              </w:rPr>
              <w:t>macroinvertebrate</w:t>
            </w:r>
            <w:proofErr w:type="spellEnd"/>
            <w:r w:rsidRPr="0069209A">
              <w:rPr>
                <w:rFonts w:ascii="Times New Roman" w:hAnsi="Times New Roman"/>
                <w:sz w:val="20"/>
                <w:szCs w:val="20"/>
              </w:rPr>
              <w:t xml:space="preserve"> fauna.</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Style w:val="richtext"/>
                <w:rFonts w:ascii="Times New Roman" w:hAnsi="Times New Roman"/>
                <w:sz w:val="20"/>
                <w:szCs w:val="20"/>
              </w:rPr>
              <w:t>Farming system influence on biodiversity: higher diversity in organic compared with conventional fields.</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Grassland restoration (ecological compensation areas-meadows) enhanced species richness of arthropods and plants respect to intensively managed grasslands.</w:t>
            </w:r>
          </w:p>
          <w:p w:rsidR="00861662" w:rsidRPr="0069209A" w:rsidRDefault="00861662" w:rsidP="008E01F7">
            <w:pPr>
              <w:numPr>
                <w:ilvl w:val="0"/>
                <w:numId w:val="1"/>
              </w:numPr>
              <w:tabs>
                <w:tab w:val="clear" w:pos="720"/>
                <w:tab w:val="num" w:pos="251"/>
              </w:tabs>
              <w:autoSpaceDE w:val="0"/>
              <w:autoSpaceDN w:val="0"/>
              <w:adjustRightInd w:val="0"/>
              <w:spacing w:after="0" w:line="240" w:lineRule="auto"/>
              <w:ind w:left="251" w:hanging="180"/>
              <w:rPr>
                <w:rFonts w:ascii="Times New Roman" w:hAnsi="Times New Roman"/>
                <w:sz w:val="20"/>
                <w:szCs w:val="20"/>
              </w:rPr>
            </w:pPr>
            <w:r w:rsidRPr="0069209A">
              <w:rPr>
                <w:rFonts w:ascii="Times New Roman" w:hAnsi="Times New Roman"/>
                <w:sz w:val="20"/>
                <w:szCs w:val="20"/>
              </w:rPr>
              <w:t xml:space="preserve">Payments coupled to production </w:t>
            </w:r>
            <w:r w:rsidRPr="0069209A">
              <w:rPr>
                <w:rFonts w:ascii="AdvPTimes" w:hAnsi="AdvPTimes" w:cs="AdvPTimes"/>
                <w:sz w:val="20"/>
                <w:szCs w:val="20"/>
                <w:lang w:val="en-US" w:eastAsia="es-ES"/>
              </w:rPr>
              <w:t>encouraged overly intensive production to the detriment of biodiversity *</w:t>
            </w:r>
          </w:p>
          <w:p w:rsidR="00861662" w:rsidRPr="0069209A" w:rsidRDefault="00861662" w:rsidP="008E01F7">
            <w:pPr>
              <w:numPr>
                <w:ilvl w:val="0"/>
                <w:numId w:val="1"/>
              </w:numPr>
              <w:tabs>
                <w:tab w:val="clear" w:pos="720"/>
                <w:tab w:val="num" w:pos="251"/>
              </w:tabs>
              <w:autoSpaceDE w:val="0"/>
              <w:autoSpaceDN w:val="0"/>
              <w:adjustRightInd w:val="0"/>
              <w:spacing w:after="0" w:line="240" w:lineRule="auto"/>
              <w:ind w:left="251" w:hanging="180"/>
              <w:rPr>
                <w:rFonts w:ascii="Times New Roman" w:hAnsi="Times New Roman"/>
                <w:sz w:val="20"/>
                <w:szCs w:val="20"/>
              </w:rPr>
            </w:pPr>
            <w:r w:rsidRPr="0069209A">
              <w:rPr>
                <w:rFonts w:ascii="Times New Roman" w:hAnsi="Times New Roman"/>
                <w:sz w:val="20"/>
                <w:szCs w:val="20"/>
              </w:rPr>
              <w:t>The historical land use scenarios are most favourable for biodiversity, followed by the nature conservation scenarios, instead of outdoor recreation and energy production scenarios.</w:t>
            </w:r>
          </w:p>
          <w:p w:rsidR="00861662" w:rsidRPr="0069209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69209A">
              <w:rPr>
                <w:rFonts w:ascii="Times New Roman" w:hAnsi="Times New Roman"/>
                <w:sz w:val="20"/>
                <w:szCs w:val="20"/>
              </w:rPr>
              <w:t>Other *</w:t>
            </w:r>
            <w:r>
              <w:rPr>
                <w:rFonts w:ascii="Times New Roman" w:hAnsi="Times New Roman"/>
                <w:sz w:val="20"/>
                <w:szCs w:val="20"/>
              </w:rPr>
              <w:t>*</w:t>
            </w:r>
          </w:p>
        </w:tc>
        <w:tc>
          <w:tcPr>
            <w:tcW w:w="3053" w:type="dxa"/>
            <w:tcMar>
              <w:left w:w="57" w:type="dxa"/>
              <w:right w:w="57" w:type="dxa"/>
            </w:tcMar>
          </w:tcPr>
          <w:p w:rsidR="00861662" w:rsidRPr="0069209A" w:rsidRDefault="00861662" w:rsidP="008E01F7">
            <w:pPr>
              <w:spacing w:after="0" w:line="240" w:lineRule="auto"/>
              <w:rPr>
                <w:rFonts w:ascii="Times New Roman" w:hAnsi="Times New Roman"/>
                <w:sz w:val="20"/>
                <w:szCs w:val="20"/>
                <w:lang w:val="nb-NO"/>
              </w:rPr>
            </w:pPr>
            <w:proofErr w:type="spellStart"/>
            <w:r w:rsidRPr="0069209A">
              <w:rPr>
                <w:rFonts w:ascii="Times New Roman" w:hAnsi="Times New Roman"/>
                <w:sz w:val="20"/>
                <w:szCs w:val="20"/>
                <w:lang w:val="nl-NL"/>
              </w:rPr>
              <w:lastRenderedPageBreak/>
              <w:t>Holzschu</w:t>
            </w:r>
            <w:proofErr w:type="spellEnd"/>
            <w:r w:rsidRPr="0069209A">
              <w:rPr>
                <w:rFonts w:ascii="Times New Roman" w:hAnsi="Times New Roman"/>
                <w:sz w:val="20"/>
                <w:szCs w:val="20"/>
                <w:lang w:val="nl-NL"/>
              </w:rPr>
              <w:t xml:space="preserve"> et al. </w:t>
            </w:r>
            <w:proofErr w:type="gramStart"/>
            <w:r w:rsidRPr="0069209A">
              <w:rPr>
                <w:rFonts w:ascii="Times New Roman" w:hAnsi="Times New Roman"/>
                <w:sz w:val="20"/>
                <w:szCs w:val="20"/>
                <w:lang w:val="nl-NL"/>
              </w:rPr>
              <w:t xml:space="preserve">(2007); Franzen </w:t>
            </w:r>
            <w:proofErr w:type="spellStart"/>
            <w:r w:rsidRPr="0069209A">
              <w:rPr>
                <w:rFonts w:ascii="Times New Roman" w:hAnsi="Times New Roman"/>
                <w:sz w:val="20"/>
                <w:szCs w:val="20"/>
                <w:lang w:val="nl-NL"/>
              </w:rPr>
              <w:t>and</w:t>
            </w:r>
            <w:proofErr w:type="spellEnd"/>
            <w:r w:rsidRPr="0069209A">
              <w:rPr>
                <w:rFonts w:ascii="Times New Roman" w:hAnsi="Times New Roman"/>
                <w:sz w:val="20"/>
                <w:szCs w:val="20"/>
                <w:lang w:val="nl-NL"/>
              </w:rPr>
              <w:t xml:space="preserve"> </w:t>
            </w:r>
            <w:proofErr w:type="spellStart"/>
            <w:r w:rsidRPr="0069209A">
              <w:rPr>
                <w:rFonts w:ascii="Times New Roman" w:hAnsi="Times New Roman"/>
                <w:sz w:val="20"/>
                <w:szCs w:val="20"/>
                <w:lang w:val="nl-NL"/>
              </w:rPr>
              <w:t>Nilsson</w:t>
            </w:r>
            <w:proofErr w:type="spellEnd"/>
            <w:r w:rsidRPr="0069209A">
              <w:rPr>
                <w:rFonts w:ascii="Times New Roman" w:hAnsi="Times New Roman"/>
                <w:sz w:val="20"/>
                <w:szCs w:val="20"/>
                <w:lang w:val="nl-NL"/>
              </w:rPr>
              <w:t xml:space="preserve"> (2008)</w:t>
            </w:r>
            <w:r w:rsidRPr="0069209A">
              <w:rPr>
                <w:rFonts w:ascii="Times New Roman" w:hAnsi="Times New Roman"/>
                <w:sz w:val="20"/>
                <w:szCs w:val="20"/>
                <w:vertAlign w:val="superscript"/>
                <w:lang w:val="nl-NL"/>
              </w:rPr>
              <w:t>1</w:t>
            </w:r>
            <w:r w:rsidRPr="0069209A">
              <w:rPr>
                <w:rFonts w:ascii="Times New Roman" w:hAnsi="Times New Roman"/>
                <w:sz w:val="20"/>
                <w:szCs w:val="20"/>
                <w:lang w:val="nl-NL"/>
              </w:rPr>
              <w:t xml:space="preserve">; </w:t>
            </w:r>
            <w:proofErr w:type="spellStart"/>
            <w:r w:rsidRPr="0069209A">
              <w:rPr>
                <w:rFonts w:ascii="Times New Roman" w:hAnsi="Times New Roman"/>
                <w:sz w:val="20"/>
                <w:szCs w:val="20"/>
                <w:lang w:val="nl-NL"/>
              </w:rPr>
              <w:t>Lindborg</w:t>
            </w:r>
            <w:proofErr w:type="spellEnd"/>
            <w:r w:rsidRPr="0069209A">
              <w:rPr>
                <w:rFonts w:ascii="Times New Roman" w:hAnsi="Times New Roman"/>
                <w:sz w:val="20"/>
                <w:szCs w:val="20"/>
                <w:lang w:val="nl-NL"/>
              </w:rPr>
              <w:t xml:space="preserve"> et al.(</w:t>
            </w:r>
            <w:proofErr w:type="gramEnd"/>
            <w:r w:rsidRPr="0069209A">
              <w:rPr>
                <w:rFonts w:ascii="Times New Roman" w:hAnsi="Times New Roman"/>
                <w:sz w:val="20"/>
                <w:szCs w:val="20"/>
                <w:lang w:val="nl-NL"/>
              </w:rPr>
              <w:t xml:space="preserve">2009); </w:t>
            </w:r>
            <w:proofErr w:type="spellStart"/>
            <w:r w:rsidRPr="0069209A">
              <w:rPr>
                <w:rFonts w:ascii="Times New Roman" w:hAnsi="Times New Roman"/>
                <w:sz w:val="20"/>
                <w:szCs w:val="20"/>
                <w:lang w:val="nl-NL"/>
              </w:rPr>
              <w:t>Marriot</w:t>
            </w:r>
            <w:proofErr w:type="spellEnd"/>
            <w:r w:rsidRPr="0069209A">
              <w:rPr>
                <w:rFonts w:ascii="Times New Roman" w:hAnsi="Times New Roman"/>
                <w:sz w:val="20"/>
                <w:szCs w:val="20"/>
                <w:lang w:val="nl-NL"/>
              </w:rPr>
              <w:t xml:space="preserve"> et al. (2009)</w:t>
            </w:r>
            <w:r w:rsidRPr="0069209A">
              <w:rPr>
                <w:rFonts w:ascii="Times New Roman" w:hAnsi="Times New Roman"/>
                <w:sz w:val="20"/>
                <w:szCs w:val="20"/>
                <w:vertAlign w:val="superscript"/>
                <w:lang w:val="nl-NL"/>
              </w:rPr>
              <w:t>2</w:t>
            </w:r>
            <w:r w:rsidRPr="0069209A">
              <w:rPr>
                <w:rFonts w:ascii="Times New Roman" w:hAnsi="Times New Roman"/>
                <w:sz w:val="20"/>
                <w:szCs w:val="20"/>
                <w:lang w:val="nl-NL"/>
              </w:rPr>
              <w:t xml:space="preserve">; </w:t>
            </w:r>
            <w:proofErr w:type="spellStart"/>
            <w:r w:rsidRPr="0069209A">
              <w:rPr>
                <w:rFonts w:ascii="Times New Roman" w:hAnsi="Times New Roman"/>
                <w:sz w:val="20"/>
                <w:szCs w:val="20"/>
                <w:lang w:val="nl-NL"/>
              </w:rPr>
              <w:t>Weigelt</w:t>
            </w:r>
            <w:proofErr w:type="spellEnd"/>
            <w:r w:rsidRPr="0069209A">
              <w:rPr>
                <w:rFonts w:ascii="Times New Roman" w:hAnsi="Times New Roman"/>
                <w:sz w:val="20"/>
                <w:szCs w:val="20"/>
                <w:lang w:val="nl-NL"/>
              </w:rPr>
              <w:t xml:space="preserve"> (2009); </w:t>
            </w:r>
            <w:proofErr w:type="spellStart"/>
            <w:r w:rsidRPr="0069209A">
              <w:rPr>
                <w:rFonts w:ascii="Times New Roman" w:hAnsi="Times New Roman"/>
                <w:sz w:val="20"/>
                <w:szCs w:val="20"/>
                <w:lang w:val="nl-NL"/>
              </w:rPr>
              <w:t>Albrecht</w:t>
            </w:r>
            <w:proofErr w:type="spellEnd"/>
            <w:r w:rsidRPr="0069209A">
              <w:rPr>
                <w:rFonts w:ascii="Times New Roman" w:hAnsi="Times New Roman"/>
                <w:sz w:val="20"/>
                <w:szCs w:val="20"/>
                <w:lang w:val="nl-NL"/>
              </w:rPr>
              <w:t xml:space="preserve"> et al. </w:t>
            </w:r>
            <w:r w:rsidRPr="0069209A">
              <w:rPr>
                <w:rFonts w:ascii="Times New Roman" w:hAnsi="Times New Roman"/>
                <w:sz w:val="20"/>
                <w:szCs w:val="20"/>
                <w:lang w:val="nb-NO"/>
              </w:rPr>
              <w:t xml:space="preserve">(2010); </w:t>
            </w:r>
            <w:proofErr w:type="spellStart"/>
            <w:r w:rsidRPr="0069209A">
              <w:rPr>
                <w:rFonts w:ascii="Times New Roman" w:hAnsi="Times New Roman"/>
                <w:sz w:val="20"/>
                <w:szCs w:val="20"/>
                <w:lang w:val="nb-NO"/>
              </w:rPr>
              <w:t>Batáry</w:t>
            </w:r>
            <w:proofErr w:type="spellEnd"/>
            <w:r w:rsidRPr="0069209A">
              <w:rPr>
                <w:rFonts w:ascii="Times New Roman" w:hAnsi="Times New Roman"/>
                <w:sz w:val="20"/>
                <w:szCs w:val="20"/>
                <w:lang w:val="nb-NO"/>
              </w:rPr>
              <w:t xml:space="preserve"> </w:t>
            </w:r>
            <w:proofErr w:type="gramStart"/>
            <w:r w:rsidRPr="0069209A">
              <w:rPr>
                <w:rFonts w:ascii="Times New Roman" w:hAnsi="Times New Roman"/>
                <w:sz w:val="20"/>
                <w:szCs w:val="20"/>
                <w:lang w:val="nb-NO"/>
              </w:rPr>
              <w:t>et</w:t>
            </w:r>
            <w:proofErr w:type="gramEnd"/>
            <w:r w:rsidRPr="0069209A">
              <w:rPr>
                <w:rFonts w:ascii="Times New Roman" w:hAnsi="Times New Roman"/>
                <w:sz w:val="20"/>
                <w:szCs w:val="20"/>
                <w:lang w:val="nb-NO"/>
              </w:rPr>
              <w:t xml:space="preserve"> al. (2010)</w:t>
            </w:r>
            <w:r w:rsidRPr="0069209A">
              <w:rPr>
                <w:rFonts w:ascii="Times New Roman" w:hAnsi="Times New Roman"/>
                <w:sz w:val="20"/>
                <w:szCs w:val="20"/>
                <w:vertAlign w:val="superscript"/>
                <w:lang w:val="nb-NO"/>
              </w:rPr>
              <w:t>3</w:t>
            </w:r>
            <w:r w:rsidRPr="0069209A">
              <w:rPr>
                <w:rFonts w:ascii="Times New Roman" w:hAnsi="Times New Roman"/>
                <w:sz w:val="20"/>
                <w:szCs w:val="20"/>
                <w:lang w:val="nb-NO"/>
              </w:rPr>
              <w:t xml:space="preserve">; </w:t>
            </w:r>
            <w:proofErr w:type="spellStart"/>
            <w:r w:rsidRPr="0069209A">
              <w:rPr>
                <w:rFonts w:ascii="Times New Roman" w:hAnsi="Times New Roman"/>
                <w:sz w:val="20"/>
                <w:szCs w:val="20"/>
                <w:lang w:val="nb-NO"/>
              </w:rPr>
              <w:t>Fonderflick</w:t>
            </w:r>
            <w:proofErr w:type="spellEnd"/>
            <w:r w:rsidRPr="0069209A">
              <w:rPr>
                <w:rFonts w:ascii="Times New Roman" w:hAnsi="Times New Roman"/>
                <w:sz w:val="20"/>
                <w:szCs w:val="20"/>
                <w:lang w:val="nb-NO"/>
              </w:rPr>
              <w:t xml:space="preserve"> </w:t>
            </w:r>
            <w:proofErr w:type="gramStart"/>
            <w:r w:rsidRPr="0069209A">
              <w:rPr>
                <w:rFonts w:ascii="Times New Roman" w:hAnsi="Times New Roman"/>
                <w:sz w:val="20"/>
                <w:szCs w:val="20"/>
                <w:lang w:val="nb-NO"/>
              </w:rPr>
              <w:t>et</w:t>
            </w:r>
            <w:proofErr w:type="gramEnd"/>
            <w:r w:rsidRPr="0069209A">
              <w:rPr>
                <w:rFonts w:ascii="Times New Roman" w:hAnsi="Times New Roman"/>
                <w:sz w:val="20"/>
                <w:szCs w:val="20"/>
                <w:lang w:val="nb-NO"/>
              </w:rPr>
              <w:t xml:space="preserve"> al. (2010); </w:t>
            </w:r>
            <w:r w:rsidRPr="00861662">
              <w:rPr>
                <w:rFonts w:ascii="Times New Roman" w:hAnsi="Times New Roman"/>
                <w:sz w:val="20"/>
                <w:szCs w:val="20"/>
                <w:lang w:val="nb-NO"/>
              </w:rPr>
              <w:t xml:space="preserve">Morón-Ríos </w:t>
            </w:r>
            <w:proofErr w:type="gramStart"/>
            <w:r w:rsidRPr="00861662">
              <w:rPr>
                <w:rFonts w:ascii="Times New Roman" w:hAnsi="Times New Roman"/>
                <w:sz w:val="20"/>
                <w:szCs w:val="20"/>
                <w:lang w:val="nb-NO"/>
              </w:rPr>
              <w:t>et</w:t>
            </w:r>
            <w:proofErr w:type="gramEnd"/>
            <w:r w:rsidRPr="00861662">
              <w:rPr>
                <w:rFonts w:ascii="Times New Roman" w:hAnsi="Times New Roman"/>
                <w:sz w:val="20"/>
                <w:szCs w:val="20"/>
                <w:lang w:val="nb-NO"/>
              </w:rPr>
              <w:t xml:space="preserve"> al. (2010); Brady et al. (2011); Menta et al. (2011); </w:t>
            </w:r>
            <w:proofErr w:type="spellStart"/>
            <w:r w:rsidRPr="0069209A">
              <w:rPr>
                <w:rFonts w:ascii="Times New Roman" w:hAnsi="Times New Roman"/>
                <w:sz w:val="20"/>
                <w:szCs w:val="20"/>
                <w:lang w:val="nb-NO"/>
              </w:rPr>
              <w:t>Acs</w:t>
            </w:r>
            <w:proofErr w:type="spellEnd"/>
            <w:r w:rsidRPr="0069209A">
              <w:rPr>
                <w:rFonts w:ascii="Times New Roman" w:hAnsi="Times New Roman"/>
                <w:sz w:val="20"/>
                <w:szCs w:val="20"/>
                <w:lang w:val="nb-NO"/>
              </w:rPr>
              <w:t xml:space="preserve"> </w:t>
            </w:r>
            <w:proofErr w:type="gramStart"/>
            <w:r w:rsidRPr="0069209A">
              <w:rPr>
                <w:rFonts w:ascii="Times New Roman" w:hAnsi="Times New Roman"/>
                <w:sz w:val="20"/>
                <w:szCs w:val="20"/>
                <w:lang w:val="nb-NO"/>
              </w:rPr>
              <w:t>et</w:t>
            </w:r>
            <w:proofErr w:type="gramEnd"/>
            <w:r w:rsidRPr="0069209A">
              <w:rPr>
                <w:rFonts w:ascii="Times New Roman" w:hAnsi="Times New Roman"/>
                <w:sz w:val="20"/>
                <w:szCs w:val="20"/>
                <w:lang w:val="nb-NO"/>
              </w:rPr>
              <w:t xml:space="preserve"> al. (2013); Andersson </w:t>
            </w:r>
            <w:proofErr w:type="gramStart"/>
            <w:r w:rsidRPr="0069209A">
              <w:rPr>
                <w:rFonts w:ascii="Times New Roman" w:hAnsi="Times New Roman"/>
                <w:sz w:val="20"/>
                <w:szCs w:val="20"/>
                <w:lang w:val="nb-NO"/>
              </w:rPr>
              <w:t>et</w:t>
            </w:r>
            <w:proofErr w:type="gramEnd"/>
            <w:r w:rsidRPr="0069209A">
              <w:rPr>
                <w:rFonts w:ascii="Times New Roman" w:hAnsi="Times New Roman"/>
                <w:sz w:val="20"/>
                <w:szCs w:val="20"/>
                <w:lang w:val="nb-NO"/>
              </w:rPr>
              <w:t xml:space="preserve"> al. (2013)</w:t>
            </w:r>
            <w:r w:rsidRPr="0069209A">
              <w:rPr>
                <w:rFonts w:ascii="Times New Roman" w:hAnsi="Times New Roman"/>
                <w:sz w:val="20"/>
                <w:szCs w:val="20"/>
                <w:vertAlign w:val="superscript"/>
                <w:lang w:val="nb-NO"/>
              </w:rPr>
              <w:t>4</w:t>
            </w:r>
            <w:r w:rsidRPr="0069209A">
              <w:rPr>
                <w:rFonts w:ascii="Times New Roman" w:hAnsi="Times New Roman"/>
                <w:sz w:val="20"/>
                <w:szCs w:val="20"/>
                <w:lang w:val="nb-NO"/>
              </w:rPr>
              <w:t xml:space="preserve">; Beilin </w:t>
            </w:r>
            <w:proofErr w:type="gramStart"/>
            <w:r w:rsidRPr="0069209A">
              <w:rPr>
                <w:rFonts w:ascii="Times New Roman" w:hAnsi="Times New Roman"/>
                <w:sz w:val="20"/>
                <w:szCs w:val="20"/>
                <w:lang w:val="nb-NO"/>
              </w:rPr>
              <w:t>et</w:t>
            </w:r>
            <w:proofErr w:type="gramEnd"/>
            <w:r w:rsidRPr="0069209A">
              <w:rPr>
                <w:rFonts w:ascii="Times New Roman" w:hAnsi="Times New Roman"/>
                <w:sz w:val="20"/>
                <w:szCs w:val="20"/>
                <w:lang w:val="nb-NO"/>
              </w:rPr>
              <w:t xml:space="preserve"> al. (2013); </w:t>
            </w:r>
            <w:proofErr w:type="spellStart"/>
            <w:r w:rsidRPr="0069209A">
              <w:rPr>
                <w:rFonts w:ascii="Times New Roman" w:hAnsi="Times New Roman"/>
                <w:sz w:val="20"/>
                <w:szCs w:val="20"/>
                <w:lang w:val="nb-NO"/>
              </w:rPr>
              <w:t>Fornara</w:t>
            </w:r>
            <w:proofErr w:type="spellEnd"/>
            <w:r w:rsidRPr="0069209A">
              <w:rPr>
                <w:rFonts w:ascii="Times New Roman" w:hAnsi="Times New Roman"/>
                <w:sz w:val="20"/>
                <w:szCs w:val="20"/>
                <w:lang w:val="nb-NO"/>
              </w:rPr>
              <w:t xml:space="preserve"> </w:t>
            </w:r>
            <w:proofErr w:type="gramStart"/>
            <w:r w:rsidRPr="0069209A">
              <w:rPr>
                <w:rFonts w:ascii="Times New Roman" w:hAnsi="Times New Roman"/>
                <w:sz w:val="20"/>
                <w:szCs w:val="20"/>
                <w:lang w:val="nb-NO"/>
              </w:rPr>
              <w:t>et</w:t>
            </w:r>
            <w:proofErr w:type="gramEnd"/>
            <w:r w:rsidRPr="0069209A">
              <w:rPr>
                <w:rFonts w:ascii="Times New Roman" w:hAnsi="Times New Roman"/>
                <w:sz w:val="20"/>
                <w:szCs w:val="20"/>
                <w:lang w:val="nb-NO"/>
              </w:rPr>
              <w:t xml:space="preserve"> al. (2013); Kennedy </w:t>
            </w:r>
            <w:proofErr w:type="gramStart"/>
            <w:r w:rsidRPr="0069209A">
              <w:rPr>
                <w:rFonts w:ascii="Times New Roman" w:hAnsi="Times New Roman"/>
                <w:sz w:val="20"/>
                <w:szCs w:val="20"/>
                <w:lang w:val="nb-NO"/>
              </w:rPr>
              <w:t>et</w:t>
            </w:r>
            <w:proofErr w:type="gramEnd"/>
            <w:r w:rsidRPr="0069209A">
              <w:rPr>
                <w:rFonts w:ascii="Times New Roman" w:hAnsi="Times New Roman"/>
                <w:sz w:val="20"/>
                <w:szCs w:val="20"/>
                <w:lang w:val="nb-NO"/>
              </w:rPr>
              <w:t xml:space="preserve"> al. (2013); Lee </w:t>
            </w:r>
            <w:proofErr w:type="gramStart"/>
            <w:r w:rsidRPr="0069209A">
              <w:rPr>
                <w:rFonts w:ascii="Times New Roman" w:hAnsi="Times New Roman"/>
                <w:sz w:val="20"/>
                <w:szCs w:val="20"/>
                <w:lang w:val="nb-NO"/>
              </w:rPr>
              <w:t>et</w:t>
            </w:r>
            <w:proofErr w:type="gramEnd"/>
            <w:r w:rsidRPr="0069209A">
              <w:rPr>
                <w:rFonts w:ascii="Times New Roman" w:hAnsi="Times New Roman"/>
                <w:sz w:val="20"/>
                <w:szCs w:val="20"/>
                <w:lang w:val="nb-NO"/>
              </w:rPr>
              <w:t xml:space="preserve"> al. (2013); Schneider </w:t>
            </w:r>
            <w:proofErr w:type="gramStart"/>
            <w:r w:rsidRPr="0069209A">
              <w:rPr>
                <w:rFonts w:ascii="Times New Roman" w:hAnsi="Times New Roman"/>
                <w:sz w:val="20"/>
                <w:szCs w:val="20"/>
                <w:lang w:val="nb-NO"/>
              </w:rPr>
              <w:t>et</w:t>
            </w:r>
            <w:proofErr w:type="gramEnd"/>
            <w:r w:rsidRPr="0069209A">
              <w:rPr>
                <w:rFonts w:ascii="Times New Roman" w:hAnsi="Times New Roman"/>
                <w:sz w:val="20"/>
                <w:szCs w:val="20"/>
                <w:lang w:val="nb-NO"/>
              </w:rPr>
              <w:t xml:space="preserve"> al (2013); </w:t>
            </w:r>
            <w:proofErr w:type="spellStart"/>
            <w:r w:rsidRPr="0069209A">
              <w:rPr>
                <w:rFonts w:ascii="Times New Roman" w:hAnsi="Times New Roman"/>
                <w:sz w:val="20"/>
                <w:szCs w:val="20"/>
                <w:lang w:val="es-ES"/>
              </w:rPr>
              <w:t>Varah</w:t>
            </w:r>
            <w:proofErr w:type="spellEnd"/>
            <w:r w:rsidRPr="0069209A">
              <w:rPr>
                <w:rFonts w:ascii="Times New Roman" w:hAnsi="Times New Roman"/>
                <w:sz w:val="20"/>
                <w:szCs w:val="20"/>
                <w:lang w:val="es-ES"/>
              </w:rPr>
              <w:t xml:space="preserve"> et al. </w:t>
            </w:r>
            <w:r w:rsidRPr="0069209A">
              <w:rPr>
                <w:rFonts w:ascii="Times New Roman" w:hAnsi="Times New Roman"/>
                <w:sz w:val="20"/>
                <w:szCs w:val="20"/>
              </w:rPr>
              <w:t>(2013)</w:t>
            </w:r>
            <w:r w:rsidRPr="0069209A">
              <w:rPr>
                <w:rFonts w:ascii="Times New Roman" w:hAnsi="Times New Roman"/>
                <w:sz w:val="20"/>
                <w:szCs w:val="20"/>
                <w:lang w:val="nb-NO"/>
              </w:rPr>
              <w:t>.</w:t>
            </w:r>
          </w:p>
        </w:tc>
      </w:tr>
      <w:tr w:rsidR="00861662" w:rsidRPr="00051E3F" w:rsidTr="008E01F7">
        <w:tc>
          <w:tcPr>
            <w:tcW w:w="1384" w:type="dxa"/>
          </w:tcPr>
          <w:p w:rsidR="00861662" w:rsidRPr="00051E3F" w:rsidRDefault="00861662" w:rsidP="008E01F7">
            <w:pPr>
              <w:spacing w:after="0" w:line="240" w:lineRule="auto"/>
              <w:rPr>
                <w:rFonts w:ascii="Times New Roman" w:hAnsi="Times New Roman"/>
                <w:sz w:val="20"/>
                <w:szCs w:val="20"/>
              </w:rPr>
            </w:pPr>
            <w:r w:rsidRPr="00051E3F">
              <w:rPr>
                <w:rFonts w:ascii="Times New Roman" w:hAnsi="Times New Roman"/>
                <w:sz w:val="20"/>
                <w:szCs w:val="20"/>
              </w:rPr>
              <w:lastRenderedPageBreak/>
              <w:t>Landscape (evolution, diversity)</w:t>
            </w:r>
          </w:p>
        </w:tc>
        <w:tc>
          <w:tcPr>
            <w:tcW w:w="2268" w:type="dxa"/>
          </w:tcPr>
          <w:p w:rsidR="00861662" w:rsidRPr="00504E98" w:rsidRDefault="00861662" w:rsidP="008E01F7">
            <w:pPr>
              <w:spacing w:after="0" w:line="240" w:lineRule="auto"/>
              <w:ind w:left="71"/>
              <w:rPr>
                <w:rFonts w:ascii="Times New Roman" w:hAnsi="Times New Roman"/>
                <w:sz w:val="20"/>
                <w:szCs w:val="20"/>
              </w:rPr>
            </w:pPr>
            <w:r w:rsidRPr="00504E98">
              <w:rPr>
                <w:rFonts w:ascii="Times New Roman" w:hAnsi="Times New Roman"/>
                <w:sz w:val="20"/>
                <w:szCs w:val="20"/>
              </w:rPr>
              <w:t>Region/landscape</w:t>
            </w:r>
          </w:p>
          <w:p w:rsidR="00861662" w:rsidRPr="00504E98"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04E98">
              <w:rPr>
                <w:rFonts w:ascii="Times New Roman" w:hAnsi="Times New Roman"/>
                <w:sz w:val="20"/>
                <w:szCs w:val="20"/>
              </w:rPr>
              <w:t xml:space="preserve">Depopulation, abandonment, </w:t>
            </w:r>
            <w:proofErr w:type="gramStart"/>
            <w:r w:rsidRPr="00504E98">
              <w:rPr>
                <w:rFonts w:ascii="Times New Roman" w:hAnsi="Times New Roman"/>
                <w:sz w:val="20"/>
                <w:szCs w:val="20"/>
              </w:rPr>
              <w:t>decrease</w:t>
            </w:r>
            <w:proofErr w:type="gramEnd"/>
            <w:r w:rsidRPr="00504E98">
              <w:rPr>
                <w:rFonts w:ascii="Times New Roman" w:hAnsi="Times New Roman"/>
                <w:sz w:val="20"/>
                <w:szCs w:val="20"/>
              </w:rPr>
              <w:t xml:space="preserve"> of livestock and traditional primary activities.</w:t>
            </w:r>
          </w:p>
          <w:p w:rsidR="00861662" w:rsidRPr="00504E98"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04E98">
              <w:rPr>
                <w:rFonts w:ascii="Times New Roman" w:hAnsi="Times New Roman"/>
                <w:sz w:val="20"/>
                <w:szCs w:val="20"/>
              </w:rPr>
              <w:t xml:space="preserve">Changes in management (transition from an </w:t>
            </w:r>
            <w:proofErr w:type="spellStart"/>
            <w:r w:rsidRPr="00504E98">
              <w:rPr>
                <w:rFonts w:ascii="Times New Roman" w:hAnsi="Times New Roman"/>
                <w:sz w:val="20"/>
                <w:szCs w:val="20"/>
              </w:rPr>
              <w:t>agrosilvopastoral</w:t>
            </w:r>
            <w:proofErr w:type="spellEnd"/>
            <w:r w:rsidRPr="00504E98">
              <w:rPr>
                <w:rFonts w:ascii="Times New Roman" w:hAnsi="Times New Roman"/>
                <w:sz w:val="20"/>
                <w:szCs w:val="20"/>
              </w:rPr>
              <w:t xml:space="preserve"> system to a market economy with intensified animal production).</w:t>
            </w:r>
          </w:p>
          <w:p w:rsidR="00861662" w:rsidRPr="00504E98"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04E98">
              <w:rPr>
                <w:rFonts w:ascii="Times New Roman" w:hAnsi="Times New Roman"/>
                <w:sz w:val="20"/>
                <w:szCs w:val="20"/>
              </w:rPr>
              <w:t xml:space="preserve">CAP policies scenarios (payments coupled, decoupled </w:t>
            </w:r>
            <w:r w:rsidRPr="00504E98">
              <w:rPr>
                <w:rFonts w:ascii="Times New Roman" w:hAnsi="Times New Roman"/>
                <w:sz w:val="20"/>
                <w:szCs w:val="20"/>
              </w:rPr>
              <w:lastRenderedPageBreak/>
              <w:t>and partially decoupled -30% reduced- from production)</w:t>
            </w:r>
          </w:p>
        </w:tc>
        <w:tc>
          <w:tcPr>
            <w:tcW w:w="2977" w:type="dxa"/>
          </w:tcPr>
          <w:p w:rsidR="00861662" w:rsidRPr="00504E98"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04E98">
              <w:rPr>
                <w:rFonts w:ascii="Times New Roman" w:hAnsi="Times New Roman"/>
                <w:sz w:val="20"/>
                <w:szCs w:val="20"/>
              </w:rPr>
              <w:lastRenderedPageBreak/>
              <w:t xml:space="preserve">Spatially explicit model of pasture-woodland dynamics with different </w:t>
            </w:r>
            <w:r w:rsidRPr="00504E98">
              <w:rPr>
                <w:rFonts w:ascii="Times New Roman" w:hAnsi="Times New Roman"/>
                <w:sz w:val="20"/>
                <w:szCs w:val="20"/>
                <w:lang w:val="en-US" w:eastAsia="es-ES"/>
              </w:rPr>
              <w:t>stocking rates</w:t>
            </w:r>
          </w:p>
          <w:p w:rsidR="00861662" w:rsidRPr="00504E98"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04E98">
              <w:rPr>
                <w:rFonts w:ascii="Times New Roman" w:hAnsi="Times New Roman"/>
                <w:sz w:val="20"/>
                <w:szCs w:val="20"/>
              </w:rPr>
              <w:t>Photo-interpretation of aerial photograph.</w:t>
            </w:r>
          </w:p>
          <w:p w:rsidR="00861662" w:rsidRPr="00504E98"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04E98">
              <w:rPr>
                <w:rFonts w:ascii="Times New Roman" w:hAnsi="Times New Roman"/>
                <w:sz w:val="20"/>
                <w:szCs w:val="20"/>
              </w:rPr>
              <w:t>Landscape assessment in terms of diversity (Shannon–Wiener Index) and average field size.</w:t>
            </w:r>
          </w:p>
        </w:tc>
        <w:tc>
          <w:tcPr>
            <w:tcW w:w="4536" w:type="dxa"/>
          </w:tcPr>
          <w:p w:rsidR="00861662" w:rsidRPr="00504E98"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04E98">
              <w:rPr>
                <w:rFonts w:ascii="Times New Roman" w:hAnsi="Times New Roman"/>
                <w:sz w:val="20"/>
                <w:szCs w:val="20"/>
              </w:rPr>
              <w:t xml:space="preserve">Land abandonment (suspension of human influence and interruption of traditional farming practices) in areas with heavy rural exodus have caused dramatic changes in landscape: significant </w:t>
            </w:r>
            <w:proofErr w:type="spellStart"/>
            <w:r w:rsidRPr="00504E98">
              <w:rPr>
                <w:rFonts w:ascii="Times New Roman" w:hAnsi="Times New Roman"/>
                <w:sz w:val="20"/>
                <w:szCs w:val="20"/>
              </w:rPr>
              <w:t>shrubland</w:t>
            </w:r>
            <w:proofErr w:type="spellEnd"/>
            <w:r w:rsidRPr="00504E98">
              <w:rPr>
                <w:rFonts w:ascii="Times New Roman" w:hAnsi="Times New Roman"/>
                <w:sz w:val="20"/>
                <w:szCs w:val="20"/>
              </w:rPr>
              <w:t xml:space="preserve"> expansion and reforestation of </w:t>
            </w:r>
            <w:proofErr w:type="spellStart"/>
            <w:r w:rsidRPr="00504E98">
              <w:rPr>
                <w:rFonts w:ascii="Times New Roman" w:hAnsi="Times New Roman"/>
                <w:sz w:val="20"/>
                <w:szCs w:val="20"/>
              </w:rPr>
              <w:t>shrubland</w:t>
            </w:r>
            <w:proofErr w:type="spellEnd"/>
            <w:r w:rsidRPr="00504E98">
              <w:rPr>
                <w:rFonts w:ascii="Times New Roman" w:hAnsi="Times New Roman"/>
                <w:sz w:val="20"/>
                <w:szCs w:val="20"/>
              </w:rPr>
              <w:t xml:space="preserve"> and cultivated areas, generating a reduction of habitats, landscape closure and </w:t>
            </w:r>
            <w:proofErr w:type="spellStart"/>
            <w:r w:rsidRPr="00504E98">
              <w:rPr>
                <w:rFonts w:ascii="Times New Roman" w:hAnsi="Times New Roman"/>
                <w:sz w:val="20"/>
                <w:szCs w:val="20"/>
              </w:rPr>
              <w:t>homogeneization</w:t>
            </w:r>
            <w:proofErr w:type="spellEnd"/>
            <w:r w:rsidRPr="00504E98">
              <w:rPr>
                <w:rFonts w:ascii="Times New Roman" w:hAnsi="Times New Roman"/>
                <w:sz w:val="20"/>
                <w:szCs w:val="20"/>
              </w:rPr>
              <w:t>.</w:t>
            </w:r>
          </w:p>
          <w:p w:rsidR="00861662" w:rsidRPr="00504E98"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04E98">
              <w:rPr>
                <w:rFonts w:ascii="Times New Roman" w:hAnsi="Times New Roman"/>
                <w:sz w:val="20"/>
                <w:szCs w:val="20"/>
              </w:rPr>
              <w:t>High cattle stocking rates generally dominate simulated succession, leading to a slow development of quite homogenous landscapes.</w:t>
            </w:r>
          </w:p>
          <w:p w:rsidR="00861662" w:rsidRPr="00504E98"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04E98">
              <w:rPr>
                <w:rFonts w:ascii="Times New Roman" w:hAnsi="Times New Roman"/>
                <w:sz w:val="20"/>
                <w:szCs w:val="20"/>
              </w:rPr>
              <w:t xml:space="preserve">Payments coupled to production </w:t>
            </w:r>
            <w:r w:rsidRPr="00504E98">
              <w:rPr>
                <w:rFonts w:ascii="AdvPTimes" w:hAnsi="AdvPTimes" w:cs="AdvPTimes"/>
                <w:sz w:val="20"/>
                <w:szCs w:val="20"/>
                <w:lang w:val="en-US" w:eastAsia="es-ES"/>
              </w:rPr>
              <w:t>ensured a greater diversity of production and hence land uses, while decoupling payments results in extreme homogenization of land use and consequently greater loss of species and mosaic value.</w:t>
            </w:r>
          </w:p>
        </w:tc>
        <w:tc>
          <w:tcPr>
            <w:tcW w:w="3053" w:type="dxa"/>
          </w:tcPr>
          <w:p w:rsidR="00861662" w:rsidRPr="00504E98" w:rsidRDefault="00861662" w:rsidP="008E01F7">
            <w:pPr>
              <w:spacing w:after="0" w:line="240" w:lineRule="auto"/>
              <w:rPr>
                <w:rFonts w:ascii="Times New Roman" w:hAnsi="Times New Roman"/>
                <w:sz w:val="20"/>
                <w:szCs w:val="20"/>
                <w:lang w:val="en-US"/>
              </w:rPr>
            </w:pPr>
            <w:proofErr w:type="spellStart"/>
            <w:r w:rsidRPr="00504E98">
              <w:rPr>
                <w:rFonts w:ascii="Times New Roman" w:hAnsi="Times New Roman"/>
                <w:sz w:val="20"/>
                <w:szCs w:val="20"/>
                <w:lang w:val="nl-NL"/>
              </w:rPr>
              <w:t>Brady</w:t>
            </w:r>
            <w:proofErr w:type="spellEnd"/>
            <w:r w:rsidRPr="00504E98">
              <w:rPr>
                <w:rFonts w:ascii="Times New Roman" w:hAnsi="Times New Roman"/>
                <w:sz w:val="20"/>
                <w:szCs w:val="20"/>
                <w:lang w:val="nl-NL"/>
              </w:rPr>
              <w:t xml:space="preserve"> et al. </w:t>
            </w:r>
            <w:r w:rsidRPr="00861662">
              <w:rPr>
                <w:rFonts w:ascii="Times New Roman" w:hAnsi="Times New Roman"/>
                <w:sz w:val="20"/>
                <w:szCs w:val="20"/>
                <w:lang w:val="nb-NO"/>
              </w:rPr>
              <w:t xml:space="preserve">(2011); Beilin et al. (2013); Kizos et al. (2013); Peringer et al. </w:t>
            </w:r>
            <w:r w:rsidRPr="00504E98">
              <w:rPr>
                <w:rFonts w:ascii="Times New Roman" w:hAnsi="Times New Roman"/>
                <w:sz w:val="20"/>
                <w:szCs w:val="20"/>
                <w:lang w:val="es-ES"/>
              </w:rPr>
              <w:t xml:space="preserve">(2013); Sanz et al. </w:t>
            </w:r>
            <w:r w:rsidRPr="00504E98">
              <w:rPr>
                <w:rFonts w:ascii="Times New Roman" w:hAnsi="Times New Roman"/>
                <w:sz w:val="20"/>
                <w:szCs w:val="20"/>
                <w:lang w:val="en-US"/>
              </w:rPr>
              <w:t>(2013).</w:t>
            </w:r>
          </w:p>
        </w:tc>
      </w:tr>
      <w:tr w:rsidR="00861662" w:rsidRPr="00051E3F" w:rsidTr="008E01F7">
        <w:tc>
          <w:tcPr>
            <w:tcW w:w="1384" w:type="dxa"/>
          </w:tcPr>
          <w:p w:rsidR="00861662" w:rsidRPr="00051E3F" w:rsidRDefault="00861662" w:rsidP="008E01F7">
            <w:pPr>
              <w:spacing w:after="0" w:line="240" w:lineRule="auto"/>
              <w:rPr>
                <w:rFonts w:ascii="Times New Roman" w:hAnsi="Times New Roman"/>
                <w:sz w:val="20"/>
                <w:szCs w:val="20"/>
              </w:rPr>
            </w:pPr>
            <w:r w:rsidRPr="00051E3F">
              <w:rPr>
                <w:rFonts w:ascii="Times New Roman" w:hAnsi="Times New Roman"/>
                <w:sz w:val="20"/>
                <w:szCs w:val="20"/>
              </w:rPr>
              <w:lastRenderedPageBreak/>
              <w:t>Landscape (aesthetic value)</w:t>
            </w:r>
          </w:p>
        </w:tc>
        <w:tc>
          <w:tcPr>
            <w:tcW w:w="2268" w:type="dxa"/>
          </w:tcPr>
          <w:p w:rsidR="00861662" w:rsidRPr="00385CD3" w:rsidRDefault="00861662" w:rsidP="008E01F7">
            <w:pPr>
              <w:spacing w:after="0" w:line="240" w:lineRule="auto"/>
              <w:rPr>
                <w:rFonts w:ascii="Times New Roman" w:hAnsi="Times New Roman"/>
                <w:sz w:val="20"/>
                <w:szCs w:val="20"/>
              </w:rPr>
            </w:pPr>
            <w:r w:rsidRPr="00385CD3">
              <w:rPr>
                <w:rFonts w:ascii="Times New Roman" w:hAnsi="Times New Roman"/>
                <w:sz w:val="20"/>
                <w:szCs w:val="20"/>
              </w:rPr>
              <w:t>Field/patch</w:t>
            </w:r>
          </w:p>
          <w:p w:rsidR="00861662" w:rsidRPr="00113D38"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Grazing management</w:t>
            </w:r>
          </w:p>
        </w:tc>
        <w:tc>
          <w:tcPr>
            <w:tcW w:w="2977" w:type="dxa"/>
          </w:tcPr>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Environmental appreciation of plant species richness.</w:t>
            </w:r>
          </w:p>
        </w:tc>
        <w:tc>
          <w:tcPr>
            <w:tcW w:w="4536" w:type="dxa"/>
          </w:tcPr>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Environmental appreciation was higher in fully grazed areas due to significantly greater plant species richness, more forb species and more forbs flowering than in un-grazed areas.</w:t>
            </w:r>
          </w:p>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 xml:space="preserve">Aesthetic appreciation of the </w:t>
            </w:r>
            <w:proofErr w:type="gramStart"/>
            <w:r w:rsidRPr="00385CD3">
              <w:rPr>
                <w:rFonts w:ascii="Times New Roman" w:hAnsi="Times New Roman"/>
                <w:sz w:val="20"/>
                <w:szCs w:val="20"/>
              </w:rPr>
              <w:t>environment  improves</w:t>
            </w:r>
            <w:proofErr w:type="gramEnd"/>
            <w:r w:rsidRPr="00385CD3">
              <w:rPr>
                <w:rFonts w:ascii="Times New Roman" w:hAnsi="Times New Roman"/>
                <w:sz w:val="20"/>
                <w:szCs w:val="20"/>
              </w:rPr>
              <w:t xml:space="preserve"> with reduction in grass in favour of flowering plants. Tall grasses are more dominant in the un-grazed areas.</w:t>
            </w:r>
          </w:p>
        </w:tc>
        <w:tc>
          <w:tcPr>
            <w:tcW w:w="3053" w:type="dxa"/>
          </w:tcPr>
          <w:p w:rsidR="00861662" w:rsidRPr="00385CD3" w:rsidRDefault="00861662" w:rsidP="008E01F7">
            <w:pPr>
              <w:spacing w:after="0" w:line="240" w:lineRule="auto"/>
              <w:rPr>
                <w:rFonts w:ascii="Times New Roman" w:hAnsi="Times New Roman"/>
                <w:sz w:val="20"/>
                <w:szCs w:val="20"/>
                <w:lang w:val="nb-NO"/>
              </w:rPr>
            </w:pPr>
            <w:r w:rsidRPr="00385CD3">
              <w:rPr>
                <w:rFonts w:ascii="Times New Roman" w:hAnsi="Times New Roman"/>
                <w:sz w:val="20"/>
                <w:szCs w:val="20"/>
                <w:lang w:val="nb-NO"/>
              </w:rPr>
              <w:t xml:space="preserve">Ford </w:t>
            </w:r>
            <w:proofErr w:type="gramStart"/>
            <w:r w:rsidRPr="00385CD3">
              <w:rPr>
                <w:rFonts w:ascii="Times New Roman" w:hAnsi="Times New Roman"/>
                <w:sz w:val="20"/>
                <w:szCs w:val="20"/>
                <w:lang w:val="nb-NO"/>
              </w:rPr>
              <w:t>et</w:t>
            </w:r>
            <w:proofErr w:type="gramEnd"/>
            <w:r w:rsidRPr="00385CD3">
              <w:rPr>
                <w:rFonts w:ascii="Times New Roman" w:hAnsi="Times New Roman"/>
                <w:sz w:val="20"/>
                <w:szCs w:val="20"/>
                <w:lang w:val="nb-NO"/>
              </w:rPr>
              <w:t xml:space="preserve"> al. (2012).</w:t>
            </w:r>
          </w:p>
        </w:tc>
      </w:tr>
      <w:tr w:rsidR="00861662" w:rsidRPr="00051E3F" w:rsidTr="008E01F7">
        <w:tc>
          <w:tcPr>
            <w:tcW w:w="1384" w:type="dxa"/>
          </w:tcPr>
          <w:p w:rsidR="00861662" w:rsidRPr="00051E3F" w:rsidRDefault="00861662" w:rsidP="008E01F7">
            <w:pPr>
              <w:spacing w:after="0" w:line="240" w:lineRule="auto"/>
              <w:rPr>
                <w:rFonts w:ascii="Times New Roman" w:hAnsi="Times New Roman"/>
                <w:sz w:val="20"/>
                <w:szCs w:val="20"/>
              </w:rPr>
            </w:pPr>
            <w:r w:rsidRPr="00051E3F">
              <w:rPr>
                <w:rFonts w:ascii="Times New Roman" w:hAnsi="Times New Roman"/>
                <w:sz w:val="20"/>
                <w:szCs w:val="20"/>
              </w:rPr>
              <w:t>Pollination</w:t>
            </w:r>
          </w:p>
        </w:tc>
        <w:tc>
          <w:tcPr>
            <w:tcW w:w="2268" w:type="dxa"/>
          </w:tcPr>
          <w:p w:rsidR="00861662" w:rsidRPr="00385CD3" w:rsidRDefault="00861662" w:rsidP="008E01F7">
            <w:pPr>
              <w:spacing w:after="0" w:line="240" w:lineRule="auto"/>
              <w:rPr>
                <w:rFonts w:ascii="Times New Roman" w:hAnsi="Times New Roman"/>
                <w:sz w:val="20"/>
                <w:szCs w:val="20"/>
              </w:rPr>
            </w:pPr>
            <w:r w:rsidRPr="00385CD3">
              <w:rPr>
                <w:rFonts w:ascii="Times New Roman" w:hAnsi="Times New Roman"/>
                <w:sz w:val="20"/>
                <w:szCs w:val="20"/>
              </w:rPr>
              <w:t>Field/patch</w:t>
            </w:r>
          </w:p>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Grazing intensity (stocking rate)</w:t>
            </w:r>
          </w:p>
          <w:p w:rsidR="00861662" w:rsidRPr="00385CD3" w:rsidRDefault="00861662" w:rsidP="008E01F7">
            <w:pPr>
              <w:spacing w:after="0" w:line="240" w:lineRule="auto"/>
              <w:rPr>
                <w:rFonts w:ascii="Times New Roman" w:hAnsi="Times New Roman"/>
                <w:sz w:val="20"/>
                <w:szCs w:val="20"/>
              </w:rPr>
            </w:pPr>
            <w:r w:rsidRPr="00385CD3">
              <w:rPr>
                <w:rFonts w:ascii="Times New Roman" w:hAnsi="Times New Roman"/>
                <w:sz w:val="20"/>
                <w:szCs w:val="20"/>
              </w:rPr>
              <w:t>Farm</w:t>
            </w:r>
          </w:p>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Farming system (agroforestry vs. monoculture)</w:t>
            </w:r>
          </w:p>
          <w:p w:rsidR="00861662" w:rsidRPr="00385CD3" w:rsidRDefault="00861662" w:rsidP="008E01F7">
            <w:pPr>
              <w:spacing w:after="0" w:line="240" w:lineRule="auto"/>
              <w:rPr>
                <w:rFonts w:ascii="Times New Roman" w:hAnsi="Times New Roman"/>
                <w:sz w:val="20"/>
                <w:szCs w:val="20"/>
              </w:rPr>
            </w:pPr>
            <w:r w:rsidRPr="00385CD3">
              <w:rPr>
                <w:rFonts w:ascii="Times New Roman" w:hAnsi="Times New Roman"/>
                <w:sz w:val="20"/>
                <w:szCs w:val="20"/>
              </w:rPr>
              <w:t>Region/landscape</w:t>
            </w:r>
          </w:p>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Land-use intensity (fertilisation intensity, livestock density, mowing frequency)</w:t>
            </w:r>
          </w:p>
        </w:tc>
        <w:tc>
          <w:tcPr>
            <w:tcW w:w="2977" w:type="dxa"/>
          </w:tcPr>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Number of flowering plants species, blossom cover and flower reflectance spectra.</w:t>
            </w:r>
          </w:p>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Sampling of insect-pollinated plants (insects like hoverflies, bumblebees and solitary bees) and all plant species.</w:t>
            </w:r>
          </w:p>
        </w:tc>
        <w:tc>
          <w:tcPr>
            <w:tcW w:w="4536" w:type="dxa"/>
          </w:tcPr>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Land use intensity decreases flower colour diversity and increases proportion of white blossom cover; which can affect the flower visitor fauna in terms of behaviour and diversity.</w:t>
            </w:r>
          </w:p>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 xml:space="preserve">There is higher pollinator abundance and species richness in the </w:t>
            </w:r>
            <w:proofErr w:type="spellStart"/>
            <w:r w:rsidRPr="00385CD3">
              <w:rPr>
                <w:rFonts w:ascii="Times New Roman" w:hAnsi="Times New Roman"/>
                <w:sz w:val="20"/>
                <w:szCs w:val="20"/>
              </w:rPr>
              <w:t>silvo</w:t>
            </w:r>
            <w:proofErr w:type="spellEnd"/>
            <w:r w:rsidRPr="00385CD3">
              <w:rPr>
                <w:rFonts w:ascii="Times New Roman" w:hAnsi="Times New Roman"/>
                <w:sz w:val="20"/>
                <w:szCs w:val="20"/>
              </w:rPr>
              <w:t xml:space="preserve">-arable system compared with the monoculture system, but in the </w:t>
            </w:r>
            <w:proofErr w:type="spellStart"/>
            <w:r w:rsidRPr="00385CD3">
              <w:rPr>
                <w:rFonts w:ascii="Times New Roman" w:hAnsi="Times New Roman"/>
                <w:sz w:val="20"/>
                <w:szCs w:val="20"/>
              </w:rPr>
              <w:t>silvo</w:t>
            </w:r>
            <w:proofErr w:type="spellEnd"/>
            <w:r w:rsidRPr="00385CD3">
              <w:rPr>
                <w:rFonts w:ascii="Times New Roman" w:hAnsi="Times New Roman"/>
                <w:sz w:val="20"/>
                <w:szCs w:val="20"/>
              </w:rPr>
              <w:t>-pasture systems there was no significant difference with monoculture system.</w:t>
            </w:r>
          </w:p>
        </w:tc>
        <w:tc>
          <w:tcPr>
            <w:tcW w:w="3053" w:type="dxa"/>
          </w:tcPr>
          <w:p w:rsidR="00861662" w:rsidRPr="00385CD3" w:rsidRDefault="00861662" w:rsidP="008E01F7">
            <w:pPr>
              <w:spacing w:after="0" w:line="240" w:lineRule="auto"/>
              <w:rPr>
                <w:rFonts w:ascii="Times New Roman" w:hAnsi="Times New Roman"/>
                <w:sz w:val="20"/>
                <w:szCs w:val="20"/>
              </w:rPr>
            </w:pPr>
            <w:r w:rsidRPr="00861662">
              <w:rPr>
                <w:rFonts w:ascii="Times New Roman" w:hAnsi="Times New Roman"/>
                <w:sz w:val="20"/>
                <w:szCs w:val="20"/>
              </w:rPr>
              <w:t xml:space="preserve"> </w:t>
            </w:r>
            <w:proofErr w:type="spellStart"/>
            <w:r w:rsidRPr="00385CD3">
              <w:rPr>
                <w:rFonts w:ascii="Times New Roman" w:hAnsi="Times New Roman"/>
                <w:sz w:val="20"/>
                <w:szCs w:val="20"/>
                <w:lang w:val="nb-NO"/>
              </w:rPr>
              <w:t>Batáry</w:t>
            </w:r>
            <w:proofErr w:type="spellEnd"/>
            <w:r w:rsidRPr="00385CD3">
              <w:rPr>
                <w:rFonts w:ascii="Times New Roman" w:hAnsi="Times New Roman"/>
                <w:sz w:val="20"/>
                <w:szCs w:val="20"/>
                <w:lang w:val="nb-NO"/>
              </w:rPr>
              <w:t xml:space="preserve"> </w:t>
            </w:r>
            <w:proofErr w:type="gramStart"/>
            <w:r w:rsidRPr="00385CD3">
              <w:rPr>
                <w:rFonts w:ascii="Times New Roman" w:hAnsi="Times New Roman"/>
                <w:sz w:val="20"/>
                <w:szCs w:val="20"/>
                <w:lang w:val="nb-NO"/>
              </w:rPr>
              <w:t>et</w:t>
            </w:r>
            <w:proofErr w:type="gramEnd"/>
            <w:r w:rsidRPr="00385CD3">
              <w:rPr>
                <w:rFonts w:ascii="Times New Roman" w:hAnsi="Times New Roman"/>
                <w:sz w:val="20"/>
                <w:szCs w:val="20"/>
                <w:lang w:val="nb-NO"/>
              </w:rPr>
              <w:t xml:space="preserve"> al. (2010); </w:t>
            </w:r>
            <w:proofErr w:type="spellStart"/>
            <w:r w:rsidRPr="00385CD3">
              <w:rPr>
                <w:rFonts w:ascii="Times New Roman" w:hAnsi="Times New Roman"/>
                <w:sz w:val="20"/>
                <w:szCs w:val="20"/>
                <w:lang w:val="nb-NO"/>
              </w:rPr>
              <w:t>Binkenstein</w:t>
            </w:r>
            <w:proofErr w:type="spellEnd"/>
            <w:r w:rsidRPr="00385CD3">
              <w:rPr>
                <w:rFonts w:ascii="Times New Roman" w:hAnsi="Times New Roman"/>
                <w:sz w:val="20"/>
                <w:szCs w:val="20"/>
                <w:lang w:val="nb-NO"/>
              </w:rPr>
              <w:t xml:space="preserve"> </w:t>
            </w:r>
            <w:proofErr w:type="gramStart"/>
            <w:r w:rsidRPr="00385CD3">
              <w:rPr>
                <w:rFonts w:ascii="Times New Roman" w:hAnsi="Times New Roman"/>
                <w:sz w:val="20"/>
                <w:szCs w:val="20"/>
                <w:lang w:val="nb-NO"/>
              </w:rPr>
              <w:t>et</w:t>
            </w:r>
            <w:proofErr w:type="gramEnd"/>
            <w:r w:rsidRPr="00385CD3">
              <w:rPr>
                <w:rFonts w:ascii="Times New Roman" w:hAnsi="Times New Roman"/>
                <w:sz w:val="20"/>
                <w:szCs w:val="20"/>
                <w:lang w:val="nb-NO"/>
              </w:rPr>
              <w:t xml:space="preserve"> al. (2013); </w:t>
            </w:r>
            <w:proofErr w:type="spellStart"/>
            <w:r w:rsidRPr="00385CD3">
              <w:rPr>
                <w:rFonts w:ascii="Times New Roman" w:hAnsi="Times New Roman"/>
                <w:sz w:val="20"/>
                <w:szCs w:val="20"/>
                <w:lang w:val="nb-NO"/>
              </w:rPr>
              <w:t>Varah</w:t>
            </w:r>
            <w:proofErr w:type="spellEnd"/>
            <w:r w:rsidRPr="00385CD3">
              <w:rPr>
                <w:rFonts w:ascii="Times New Roman" w:hAnsi="Times New Roman"/>
                <w:sz w:val="20"/>
                <w:szCs w:val="20"/>
                <w:lang w:val="nb-NO"/>
              </w:rPr>
              <w:t xml:space="preserve"> </w:t>
            </w:r>
            <w:proofErr w:type="gramStart"/>
            <w:r w:rsidRPr="00385CD3">
              <w:rPr>
                <w:rFonts w:ascii="Times New Roman" w:hAnsi="Times New Roman"/>
                <w:sz w:val="20"/>
                <w:szCs w:val="20"/>
                <w:lang w:val="nb-NO"/>
              </w:rPr>
              <w:t>et</w:t>
            </w:r>
            <w:proofErr w:type="gramEnd"/>
            <w:r w:rsidRPr="00385CD3">
              <w:rPr>
                <w:rFonts w:ascii="Times New Roman" w:hAnsi="Times New Roman"/>
                <w:sz w:val="20"/>
                <w:szCs w:val="20"/>
                <w:lang w:val="nb-NO"/>
              </w:rPr>
              <w:t xml:space="preserve"> al. </w:t>
            </w:r>
            <w:r w:rsidRPr="00385CD3">
              <w:rPr>
                <w:rFonts w:ascii="Times New Roman" w:hAnsi="Times New Roman"/>
                <w:sz w:val="20"/>
                <w:szCs w:val="20"/>
              </w:rPr>
              <w:t>(2013).</w:t>
            </w:r>
          </w:p>
        </w:tc>
      </w:tr>
      <w:tr w:rsidR="00861662" w:rsidRPr="00051E3F" w:rsidTr="008E01F7">
        <w:tc>
          <w:tcPr>
            <w:tcW w:w="1384" w:type="dxa"/>
          </w:tcPr>
          <w:p w:rsidR="00861662" w:rsidRPr="00051E3F" w:rsidRDefault="00861662" w:rsidP="008E01F7">
            <w:pPr>
              <w:spacing w:after="0" w:line="240" w:lineRule="auto"/>
              <w:rPr>
                <w:rFonts w:ascii="Times New Roman" w:hAnsi="Times New Roman"/>
                <w:sz w:val="20"/>
                <w:szCs w:val="20"/>
              </w:rPr>
            </w:pPr>
            <w:r w:rsidRPr="00051E3F">
              <w:rPr>
                <w:rFonts w:ascii="Times New Roman" w:hAnsi="Times New Roman"/>
                <w:sz w:val="20"/>
                <w:szCs w:val="20"/>
              </w:rPr>
              <w:t>Carbon sequestration</w:t>
            </w:r>
          </w:p>
        </w:tc>
        <w:tc>
          <w:tcPr>
            <w:tcW w:w="2268" w:type="dxa"/>
          </w:tcPr>
          <w:p w:rsidR="00861662" w:rsidRPr="005625BA" w:rsidRDefault="00861662" w:rsidP="008E01F7">
            <w:pPr>
              <w:spacing w:after="0" w:line="240" w:lineRule="auto"/>
              <w:rPr>
                <w:rFonts w:ascii="Times New Roman" w:hAnsi="Times New Roman"/>
                <w:sz w:val="20"/>
                <w:szCs w:val="20"/>
              </w:rPr>
            </w:pPr>
            <w:r w:rsidRPr="00051E3F">
              <w:rPr>
                <w:rFonts w:ascii="Times New Roman" w:hAnsi="Times New Roman"/>
                <w:sz w:val="20"/>
                <w:szCs w:val="20"/>
              </w:rPr>
              <w:t>Field/</w:t>
            </w:r>
            <w:r w:rsidRPr="005625BA">
              <w:rPr>
                <w:rFonts w:ascii="Times New Roman" w:hAnsi="Times New Roman"/>
                <w:sz w:val="20"/>
                <w:szCs w:val="20"/>
              </w:rPr>
              <w:t>patch</w:t>
            </w:r>
          </w:p>
          <w:p w:rsidR="00861662" w:rsidRPr="005625B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625BA">
              <w:rPr>
                <w:rFonts w:ascii="Times New Roman" w:hAnsi="Times New Roman"/>
                <w:sz w:val="20"/>
                <w:szCs w:val="20"/>
              </w:rPr>
              <w:t xml:space="preserve">Grazing intensity </w:t>
            </w:r>
          </w:p>
          <w:p w:rsidR="00861662" w:rsidRPr="005625B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625BA">
              <w:rPr>
                <w:rFonts w:ascii="Times New Roman" w:hAnsi="Times New Roman"/>
                <w:sz w:val="20"/>
                <w:szCs w:val="20"/>
              </w:rPr>
              <w:t>Agricultural practices (mineral nutrients combinations, lime addition, fertilizer application, plant seeding and plant biodiversity (as proxy for intensification))</w:t>
            </w:r>
          </w:p>
          <w:p w:rsidR="00861662" w:rsidRPr="005625BA" w:rsidRDefault="00861662" w:rsidP="008E01F7">
            <w:pPr>
              <w:spacing w:after="0" w:line="240" w:lineRule="auto"/>
              <w:rPr>
                <w:rFonts w:ascii="Times New Roman" w:hAnsi="Times New Roman"/>
                <w:sz w:val="20"/>
                <w:szCs w:val="20"/>
              </w:rPr>
            </w:pPr>
            <w:r w:rsidRPr="005625BA">
              <w:rPr>
                <w:rFonts w:ascii="Times New Roman" w:hAnsi="Times New Roman"/>
                <w:sz w:val="20"/>
                <w:szCs w:val="20"/>
              </w:rPr>
              <w:t>Region/landscape</w:t>
            </w:r>
          </w:p>
          <w:p w:rsidR="00861662" w:rsidRPr="00F40D0F" w:rsidRDefault="00861662" w:rsidP="008E01F7">
            <w:pPr>
              <w:numPr>
                <w:ilvl w:val="0"/>
                <w:numId w:val="1"/>
              </w:numPr>
              <w:tabs>
                <w:tab w:val="clear" w:pos="720"/>
                <w:tab w:val="num" w:pos="251"/>
              </w:tabs>
              <w:spacing w:after="0" w:line="240" w:lineRule="auto"/>
              <w:ind w:left="251" w:hanging="180"/>
              <w:rPr>
                <w:rFonts w:ascii="Times New Roman" w:hAnsi="Times New Roman"/>
                <w:b/>
                <w:i/>
                <w:sz w:val="20"/>
                <w:szCs w:val="20"/>
              </w:rPr>
            </w:pPr>
            <w:r w:rsidRPr="005625BA">
              <w:rPr>
                <w:rFonts w:ascii="Times New Roman" w:hAnsi="Times New Roman"/>
                <w:sz w:val="20"/>
                <w:szCs w:val="20"/>
              </w:rPr>
              <w:t>Land use change</w:t>
            </w:r>
          </w:p>
        </w:tc>
        <w:tc>
          <w:tcPr>
            <w:tcW w:w="2977" w:type="dxa"/>
          </w:tcPr>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Carbon (C) and nitrogen (N) accumulation rates in soil (g of C and N x m</w:t>
            </w:r>
            <w:r w:rsidRPr="00385CD3">
              <w:rPr>
                <w:rFonts w:ascii="Times New Roman" w:hAnsi="Times New Roman"/>
                <w:sz w:val="20"/>
                <w:szCs w:val="20"/>
                <w:vertAlign w:val="superscript"/>
              </w:rPr>
              <w:t>-2</w:t>
            </w:r>
            <w:r w:rsidRPr="00385CD3">
              <w:rPr>
                <w:rFonts w:ascii="Times New Roman" w:hAnsi="Times New Roman"/>
                <w:sz w:val="20"/>
                <w:szCs w:val="20"/>
              </w:rPr>
              <w:t xml:space="preserve"> x year</w:t>
            </w:r>
            <w:r w:rsidRPr="00385CD3">
              <w:rPr>
                <w:rFonts w:ascii="Times New Roman" w:hAnsi="Times New Roman"/>
                <w:sz w:val="20"/>
                <w:szCs w:val="20"/>
                <w:vertAlign w:val="superscript"/>
              </w:rPr>
              <w:t>-1</w:t>
            </w:r>
            <w:r w:rsidRPr="00385CD3">
              <w:rPr>
                <w:rFonts w:ascii="Times New Roman" w:hAnsi="Times New Roman"/>
                <w:sz w:val="20"/>
                <w:szCs w:val="20"/>
              </w:rPr>
              <w:t>) and C and N pools in vegetation.</w:t>
            </w:r>
          </w:p>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C stock (t C ha−1) measured in four pools: soil, roots, plant litter and shoots.</w:t>
            </w:r>
          </w:p>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Land use change and C sequestration rate.</w:t>
            </w:r>
          </w:p>
        </w:tc>
        <w:tc>
          <w:tcPr>
            <w:tcW w:w="4536" w:type="dxa"/>
          </w:tcPr>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Grazing exclusion increases proportion of shrubs, associated with increased plant litter mass, soil moisture content and the ratio of dissolved organic to inorganic N, and reduces rates of ammonium mineralisation, soil microbial activity and microbial biomass N.</w:t>
            </w:r>
          </w:p>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 xml:space="preserve">Grazing exclusion result in a slowing down of rates of C and N cycling. </w:t>
            </w:r>
          </w:p>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In drier sites, extensive grazing results in a build-up of soil carbon. At wetter sites there is a reduction of soil C and N in abandoned fields.</w:t>
            </w:r>
          </w:p>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 xml:space="preserve">Reduction of grazing increases dead organic </w:t>
            </w:r>
            <w:r w:rsidRPr="00385CD3">
              <w:rPr>
                <w:rFonts w:ascii="Times New Roman" w:hAnsi="Times New Roman"/>
                <w:sz w:val="20"/>
                <w:szCs w:val="20"/>
              </w:rPr>
              <w:lastRenderedPageBreak/>
              <w:t>matter and reduces nutritive value of vegetation.</w:t>
            </w:r>
          </w:p>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Soil organic carbon stocks under pastures are higher than the stocks under croplands.</w:t>
            </w:r>
          </w:p>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Soil C sequestration in permanent grasslands is increased by N-only additions; not by multi-nutrient additions (N, P, K, Mg), which only increase plant productivity.</w:t>
            </w:r>
          </w:p>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Long-term cessation of NPK fertilizer application and seeding of nitrogen-fixing legumes increased C and N storage in soil, but not in vegetation.</w:t>
            </w:r>
          </w:p>
          <w:p w:rsidR="00861662" w:rsidRPr="00385CD3"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385CD3">
              <w:rPr>
                <w:rFonts w:ascii="Times New Roman" w:hAnsi="Times New Roman"/>
                <w:sz w:val="20"/>
                <w:szCs w:val="20"/>
              </w:rPr>
              <w:t>Plant diversity has a positive effect on C and N stocks in vegetation.</w:t>
            </w:r>
          </w:p>
        </w:tc>
        <w:tc>
          <w:tcPr>
            <w:tcW w:w="3053" w:type="dxa"/>
          </w:tcPr>
          <w:p w:rsidR="00861662" w:rsidRPr="00385CD3" w:rsidRDefault="00861662" w:rsidP="008E01F7">
            <w:pPr>
              <w:spacing w:after="0" w:line="240" w:lineRule="auto"/>
              <w:rPr>
                <w:rFonts w:ascii="Times New Roman" w:hAnsi="Times New Roman"/>
                <w:sz w:val="20"/>
                <w:szCs w:val="20"/>
              </w:rPr>
            </w:pPr>
            <w:r w:rsidRPr="00385CD3">
              <w:rPr>
                <w:rFonts w:ascii="Times New Roman" w:hAnsi="Times New Roman"/>
                <w:sz w:val="20"/>
                <w:szCs w:val="20"/>
                <w:lang w:val="nl-NL"/>
              </w:rPr>
              <w:lastRenderedPageBreak/>
              <w:t xml:space="preserve">De </w:t>
            </w:r>
            <w:proofErr w:type="spellStart"/>
            <w:r w:rsidRPr="00385CD3">
              <w:rPr>
                <w:rFonts w:ascii="Times New Roman" w:hAnsi="Times New Roman"/>
                <w:sz w:val="20"/>
                <w:szCs w:val="20"/>
                <w:lang w:val="nl-NL"/>
              </w:rPr>
              <w:t>Deyn</w:t>
            </w:r>
            <w:proofErr w:type="spellEnd"/>
            <w:r w:rsidRPr="00385CD3">
              <w:rPr>
                <w:rFonts w:ascii="Times New Roman" w:hAnsi="Times New Roman"/>
                <w:sz w:val="20"/>
                <w:szCs w:val="20"/>
                <w:lang w:val="nl-NL"/>
              </w:rPr>
              <w:t xml:space="preserve"> et al. (2009); </w:t>
            </w:r>
            <w:proofErr w:type="spellStart"/>
            <w:r w:rsidRPr="00385CD3">
              <w:rPr>
                <w:rFonts w:ascii="Times New Roman" w:hAnsi="Times New Roman"/>
                <w:sz w:val="20"/>
                <w:szCs w:val="20"/>
                <w:lang w:val="nl-NL"/>
              </w:rPr>
              <w:t>Marriot</w:t>
            </w:r>
            <w:proofErr w:type="spellEnd"/>
            <w:r w:rsidRPr="00385CD3">
              <w:rPr>
                <w:rFonts w:ascii="Times New Roman" w:hAnsi="Times New Roman"/>
                <w:sz w:val="20"/>
                <w:szCs w:val="20"/>
                <w:lang w:val="nl-NL"/>
              </w:rPr>
              <w:t xml:space="preserve"> et al. (2010); De </w:t>
            </w:r>
            <w:proofErr w:type="spellStart"/>
            <w:r w:rsidRPr="00385CD3">
              <w:rPr>
                <w:rFonts w:ascii="Times New Roman" w:hAnsi="Times New Roman"/>
                <w:sz w:val="20"/>
                <w:szCs w:val="20"/>
                <w:lang w:val="nl-NL"/>
              </w:rPr>
              <w:t>Deyn</w:t>
            </w:r>
            <w:proofErr w:type="spellEnd"/>
            <w:r w:rsidRPr="00385CD3">
              <w:rPr>
                <w:rFonts w:ascii="Times New Roman" w:hAnsi="Times New Roman"/>
                <w:sz w:val="20"/>
                <w:szCs w:val="20"/>
                <w:lang w:val="nl-NL"/>
              </w:rPr>
              <w:t xml:space="preserve"> et al. </w:t>
            </w:r>
            <w:r w:rsidRPr="00385CD3">
              <w:rPr>
                <w:rFonts w:ascii="Times New Roman" w:hAnsi="Times New Roman"/>
                <w:sz w:val="20"/>
                <w:szCs w:val="20"/>
                <w:lang w:val="nb-NO"/>
              </w:rPr>
              <w:t xml:space="preserve">(2011); Ford </w:t>
            </w:r>
            <w:proofErr w:type="gramStart"/>
            <w:r w:rsidRPr="00385CD3">
              <w:rPr>
                <w:rFonts w:ascii="Times New Roman" w:hAnsi="Times New Roman"/>
                <w:sz w:val="20"/>
                <w:szCs w:val="20"/>
                <w:lang w:val="nb-NO"/>
              </w:rPr>
              <w:t>et</w:t>
            </w:r>
            <w:proofErr w:type="gramEnd"/>
            <w:r w:rsidRPr="00385CD3">
              <w:rPr>
                <w:rFonts w:ascii="Times New Roman" w:hAnsi="Times New Roman"/>
                <w:sz w:val="20"/>
                <w:szCs w:val="20"/>
                <w:lang w:val="nb-NO"/>
              </w:rPr>
              <w:t xml:space="preserve"> al. (2012); </w:t>
            </w:r>
            <w:proofErr w:type="spellStart"/>
            <w:r w:rsidRPr="00385CD3">
              <w:rPr>
                <w:rFonts w:ascii="Times New Roman" w:hAnsi="Times New Roman"/>
                <w:sz w:val="20"/>
                <w:szCs w:val="20"/>
                <w:lang w:val="nb-NO"/>
              </w:rPr>
              <w:t>Lorencová</w:t>
            </w:r>
            <w:proofErr w:type="spellEnd"/>
            <w:r w:rsidRPr="00385CD3">
              <w:rPr>
                <w:rFonts w:ascii="Times New Roman" w:hAnsi="Times New Roman"/>
                <w:sz w:val="20"/>
                <w:szCs w:val="20"/>
                <w:lang w:val="nb-NO"/>
              </w:rPr>
              <w:t xml:space="preserve"> </w:t>
            </w:r>
            <w:proofErr w:type="gramStart"/>
            <w:r w:rsidRPr="00385CD3">
              <w:rPr>
                <w:rFonts w:ascii="Times New Roman" w:hAnsi="Times New Roman"/>
                <w:sz w:val="20"/>
                <w:szCs w:val="20"/>
                <w:lang w:val="nb-NO"/>
              </w:rPr>
              <w:t>et</w:t>
            </w:r>
            <w:proofErr w:type="gramEnd"/>
            <w:r w:rsidRPr="00385CD3">
              <w:rPr>
                <w:rFonts w:ascii="Times New Roman" w:hAnsi="Times New Roman"/>
                <w:sz w:val="20"/>
                <w:szCs w:val="20"/>
                <w:lang w:val="nb-NO"/>
              </w:rPr>
              <w:t xml:space="preserve"> al. </w:t>
            </w:r>
            <w:r w:rsidRPr="00385CD3">
              <w:rPr>
                <w:rFonts w:ascii="Times New Roman" w:hAnsi="Times New Roman"/>
                <w:sz w:val="20"/>
                <w:szCs w:val="20"/>
                <w:lang w:val="es-ES"/>
              </w:rPr>
              <w:t xml:space="preserve">(2012); Medina-Roldán et al. </w:t>
            </w:r>
            <w:r w:rsidRPr="00385CD3">
              <w:rPr>
                <w:rFonts w:ascii="Times New Roman" w:hAnsi="Times New Roman"/>
                <w:sz w:val="20"/>
                <w:szCs w:val="20"/>
                <w:lang w:val="nb-NO"/>
              </w:rPr>
              <w:t xml:space="preserve">(2012); </w:t>
            </w:r>
            <w:proofErr w:type="spellStart"/>
            <w:r w:rsidRPr="00385CD3">
              <w:rPr>
                <w:rFonts w:ascii="Times New Roman" w:hAnsi="Times New Roman"/>
                <w:sz w:val="20"/>
                <w:szCs w:val="20"/>
                <w:lang w:val="nb-NO"/>
              </w:rPr>
              <w:t>Fornara</w:t>
            </w:r>
            <w:proofErr w:type="spellEnd"/>
            <w:r w:rsidRPr="00385CD3">
              <w:rPr>
                <w:rFonts w:ascii="Times New Roman" w:hAnsi="Times New Roman"/>
                <w:sz w:val="20"/>
                <w:szCs w:val="20"/>
                <w:lang w:val="nb-NO"/>
              </w:rPr>
              <w:t xml:space="preserve"> </w:t>
            </w:r>
            <w:proofErr w:type="gramStart"/>
            <w:r w:rsidRPr="00385CD3">
              <w:rPr>
                <w:rFonts w:ascii="Times New Roman" w:hAnsi="Times New Roman"/>
                <w:sz w:val="20"/>
                <w:szCs w:val="20"/>
                <w:lang w:val="nb-NO"/>
              </w:rPr>
              <w:t>et</w:t>
            </w:r>
            <w:proofErr w:type="gramEnd"/>
            <w:r w:rsidRPr="00385CD3">
              <w:rPr>
                <w:rFonts w:ascii="Times New Roman" w:hAnsi="Times New Roman"/>
                <w:sz w:val="20"/>
                <w:szCs w:val="20"/>
                <w:lang w:val="nb-NO"/>
              </w:rPr>
              <w:t xml:space="preserve"> al. (2013).</w:t>
            </w:r>
          </w:p>
        </w:tc>
      </w:tr>
      <w:tr w:rsidR="00861662" w:rsidRPr="00051E3F" w:rsidTr="008E01F7">
        <w:tc>
          <w:tcPr>
            <w:tcW w:w="1384" w:type="dxa"/>
          </w:tcPr>
          <w:p w:rsidR="00861662" w:rsidRPr="005625BA" w:rsidRDefault="00861662" w:rsidP="008E01F7">
            <w:pPr>
              <w:spacing w:after="0" w:line="240" w:lineRule="auto"/>
              <w:rPr>
                <w:rFonts w:ascii="Times New Roman" w:hAnsi="Times New Roman"/>
                <w:sz w:val="20"/>
                <w:szCs w:val="20"/>
              </w:rPr>
            </w:pPr>
            <w:r w:rsidRPr="005625BA">
              <w:rPr>
                <w:rFonts w:ascii="Times New Roman" w:hAnsi="Times New Roman"/>
                <w:sz w:val="20"/>
                <w:szCs w:val="20"/>
              </w:rPr>
              <w:lastRenderedPageBreak/>
              <w:t>Soil erosion</w:t>
            </w:r>
          </w:p>
        </w:tc>
        <w:tc>
          <w:tcPr>
            <w:tcW w:w="2268" w:type="dxa"/>
          </w:tcPr>
          <w:p w:rsidR="00861662" w:rsidRPr="005625BA" w:rsidRDefault="00861662" w:rsidP="008E01F7">
            <w:pPr>
              <w:spacing w:after="0" w:line="240" w:lineRule="auto"/>
              <w:rPr>
                <w:rFonts w:ascii="Times New Roman" w:hAnsi="Times New Roman"/>
                <w:sz w:val="20"/>
                <w:szCs w:val="20"/>
              </w:rPr>
            </w:pPr>
            <w:r w:rsidRPr="005625BA">
              <w:rPr>
                <w:rFonts w:ascii="Times New Roman" w:hAnsi="Times New Roman"/>
                <w:sz w:val="20"/>
                <w:szCs w:val="20"/>
              </w:rPr>
              <w:t>Region/landscape</w:t>
            </w:r>
          </w:p>
          <w:p w:rsidR="00861662" w:rsidRPr="005625B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625BA">
              <w:rPr>
                <w:rFonts w:ascii="Times New Roman" w:hAnsi="Times New Roman"/>
                <w:sz w:val="20"/>
                <w:szCs w:val="20"/>
              </w:rPr>
              <w:t>Land use change</w:t>
            </w:r>
          </w:p>
        </w:tc>
        <w:tc>
          <w:tcPr>
            <w:tcW w:w="2977" w:type="dxa"/>
          </w:tcPr>
          <w:p w:rsidR="00861662" w:rsidRPr="005625B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625BA">
              <w:rPr>
                <w:rFonts w:ascii="Times New Roman" w:hAnsi="Times New Roman"/>
                <w:sz w:val="20"/>
                <w:szCs w:val="20"/>
              </w:rPr>
              <w:t>Land use change and soil erosion indicators</w:t>
            </w:r>
          </w:p>
        </w:tc>
        <w:tc>
          <w:tcPr>
            <w:tcW w:w="4536" w:type="dxa"/>
          </w:tcPr>
          <w:p w:rsidR="00861662" w:rsidRPr="005625B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625BA">
              <w:rPr>
                <w:rFonts w:ascii="Times New Roman" w:hAnsi="Times New Roman"/>
                <w:sz w:val="20"/>
                <w:szCs w:val="20"/>
              </w:rPr>
              <w:t>Soil erosion rates on grasslands are lower than in arable land.</w:t>
            </w:r>
          </w:p>
        </w:tc>
        <w:tc>
          <w:tcPr>
            <w:tcW w:w="3053" w:type="dxa"/>
          </w:tcPr>
          <w:p w:rsidR="00861662" w:rsidRPr="005625BA" w:rsidRDefault="00861662" w:rsidP="008E01F7">
            <w:pPr>
              <w:spacing w:after="0" w:line="240" w:lineRule="auto"/>
              <w:rPr>
                <w:rFonts w:ascii="Times New Roman" w:hAnsi="Times New Roman"/>
                <w:sz w:val="20"/>
                <w:szCs w:val="20"/>
                <w:lang w:val="nb-NO"/>
              </w:rPr>
            </w:pPr>
            <w:proofErr w:type="spellStart"/>
            <w:r w:rsidRPr="005625BA">
              <w:rPr>
                <w:rFonts w:ascii="Times New Roman" w:hAnsi="Times New Roman"/>
                <w:sz w:val="20"/>
                <w:szCs w:val="20"/>
                <w:lang w:val="nb-NO"/>
              </w:rPr>
              <w:t>Lorencová</w:t>
            </w:r>
            <w:proofErr w:type="spellEnd"/>
            <w:r w:rsidRPr="005625BA">
              <w:rPr>
                <w:rFonts w:ascii="Times New Roman" w:hAnsi="Times New Roman"/>
                <w:sz w:val="20"/>
                <w:szCs w:val="20"/>
                <w:lang w:val="nb-NO"/>
              </w:rPr>
              <w:t xml:space="preserve"> </w:t>
            </w:r>
            <w:proofErr w:type="gramStart"/>
            <w:r w:rsidRPr="005625BA">
              <w:rPr>
                <w:rFonts w:ascii="Times New Roman" w:hAnsi="Times New Roman"/>
                <w:sz w:val="20"/>
                <w:szCs w:val="20"/>
                <w:lang w:val="nb-NO"/>
              </w:rPr>
              <w:t>et</w:t>
            </w:r>
            <w:proofErr w:type="gramEnd"/>
            <w:r w:rsidRPr="005625BA">
              <w:rPr>
                <w:rFonts w:ascii="Times New Roman" w:hAnsi="Times New Roman"/>
                <w:sz w:val="20"/>
                <w:szCs w:val="20"/>
                <w:lang w:val="nb-NO"/>
              </w:rPr>
              <w:t xml:space="preserve"> al. (2012).</w:t>
            </w:r>
          </w:p>
        </w:tc>
      </w:tr>
      <w:tr w:rsidR="00861662" w:rsidRPr="00051E3F" w:rsidTr="008E01F7">
        <w:tc>
          <w:tcPr>
            <w:tcW w:w="1384" w:type="dxa"/>
          </w:tcPr>
          <w:p w:rsidR="00861662" w:rsidRPr="005625BA" w:rsidRDefault="00861662" w:rsidP="008E01F7">
            <w:pPr>
              <w:spacing w:after="0" w:line="240" w:lineRule="auto"/>
              <w:rPr>
                <w:rFonts w:ascii="Times New Roman" w:hAnsi="Times New Roman"/>
                <w:sz w:val="20"/>
                <w:szCs w:val="20"/>
              </w:rPr>
            </w:pPr>
            <w:r w:rsidRPr="005625BA">
              <w:rPr>
                <w:rFonts w:ascii="Times New Roman" w:hAnsi="Times New Roman"/>
                <w:sz w:val="20"/>
                <w:szCs w:val="20"/>
              </w:rPr>
              <w:t>Flood control</w:t>
            </w:r>
          </w:p>
        </w:tc>
        <w:tc>
          <w:tcPr>
            <w:tcW w:w="2268" w:type="dxa"/>
          </w:tcPr>
          <w:p w:rsidR="00861662" w:rsidRPr="005625BA" w:rsidRDefault="00861662" w:rsidP="008E01F7">
            <w:pPr>
              <w:spacing w:after="0" w:line="240" w:lineRule="auto"/>
              <w:rPr>
                <w:rFonts w:ascii="Times New Roman" w:hAnsi="Times New Roman"/>
                <w:sz w:val="20"/>
                <w:szCs w:val="20"/>
              </w:rPr>
            </w:pPr>
            <w:r w:rsidRPr="005625BA">
              <w:rPr>
                <w:rFonts w:ascii="Times New Roman" w:hAnsi="Times New Roman"/>
                <w:sz w:val="20"/>
                <w:szCs w:val="20"/>
              </w:rPr>
              <w:t>Field/patch</w:t>
            </w:r>
          </w:p>
          <w:p w:rsidR="00861662" w:rsidRPr="005625B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625BA">
              <w:rPr>
                <w:rFonts w:ascii="Times New Roman" w:hAnsi="Times New Roman"/>
                <w:sz w:val="20"/>
                <w:szCs w:val="20"/>
              </w:rPr>
              <w:t>Grazing management</w:t>
            </w:r>
          </w:p>
        </w:tc>
        <w:tc>
          <w:tcPr>
            <w:tcW w:w="2977" w:type="dxa"/>
          </w:tcPr>
          <w:p w:rsidR="00861662" w:rsidRPr="005625B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625BA">
              <w:rPr>
                <w:rFonts w:ascii="Times New Roman" w:hAnsi="Times New Roman"/>
                <w:sz w:val="20"/>
                <w:szCs w:val="20"/>
              </w:rPr>
              <w:t xml:space="preserve">Water infiltration rate. </w:t>
            </w:r>
          </w:p>
        </w:tc>
        <w:tc>
          <w:tcPr>
            <w:tcW w:w="4536" w:type="dxa"/>
          </w:tcPr>
          <w:p w:rsidR="00861662" w:rsidRPr="005625B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625BA">
              <w:rPr>
                <w:rFonts w:ascii="Times New Roman" w:hAnsi="Times New Roman"/>
                <w:sz w:val="20"/>
                <w:szCs w:val="20"/>
              </w:rPr>
              <w:t>The potential for flood control is greater in un-grazed grassland than in grazed grassland.</w:t>
            </w:r>
          </w:p>
        </w:tc>
        <w:tc>
          <w:tcPr>
            <w:tcW w:w="3053" w:type="dxa"/>
          </w:tcPr>
          <w:p w:rsidR="00861662" w:rsidRPr="005625BA" w:rsidRDefault="00861662" w:rsidP="008E01F7">
            <w:pPr>
              <w:spacing w:after="0" w:line="240" w:lineRule="auto"/>
              <w:rPr>
                <w:rFonts w:ascii="Times New Roman" w:hAnsi="Times New Roman"/>
                <w:sz w:val="20"/>
                <w:szCs w:val="20"/>
              </w:rPr>
            </w:pPr>
            <w:r w:rsidRPr="005625BA">
              <w:rPr>
                <w:rFonts w:ascii="Times New Roman" w:hAnsi="Times New Roman"/>
                <w:sz w:val="20"/>
                <w:szCs w:val="20"/>
              </w:rPr>
              <w:t>Ford et al. (2012).</w:t>
            </w:r>
          </w:p>
        </w:tc>
      </w:tr>
      <w:tr w:rsidR="00861662" w:rsidRPr="009230A6" w:rsidTr="008E01F7">
        <w:tc>
          <w:tcPr>
            <w:tcW w:w="1384" w:type="dxa"/>
          </w:tcPr>
          <w:p w:rsidR="00861662" w:rsidRPr="005625BA" w:rsidRDefault="00861662" w:rsidP="008E01F7">
            <w:pPr>
              <w:spacing w:after="0" w:line="240" w:lineRule="auto"/>
              <w:rPr>
                <w:rFonts w:ascii="Times New Roman" w:hAnsi="Times New Roman"/>
                <w:sz w:val="20"/>
                <w:szCs w:val="20"/>
              </w:rPr>
            </w:pPr>
            <w:r w:rsidRPr="005625BA">
              <w:rPr>
                <w:rFonts w:ascii="Times New Roman" w:hAnsi="Times New Roman"/>
                <w:sz w:val="20"/>
                <w:szCs w:val="20"/>
              </w:rPr>
              <w:t>Nutrient cycling</w:t>
            </w:r>
          </w:p>
        </w:tc>
        <w:tc>
          <w:tcPr>
            <w:tcW w:w="2268" w:type="dxa"/>
          </w:tcPr>
          <w:p w:rsidR="00861662" w:rsidRPr="005625BA" w:rsidRDefault="00861662" w:rsidP="008E01F7">
            <w:pPr>
              <w:spacing w:after="0" w:line="240" w:lineRule="auto"/>
              <w:rPr>
                <w:rFonts w:ascii="Times New Roman" w:hAnsi="Times New Roman"/>
                <w:sz w:val="20"/>
                <w:szCs w:val="20"/>
              </w:rPr>
            </w:pPr>
            <w:r w:rsidRPr="005625BA">
              <w:rPr>
                <w:rFonts w:ascii="Times New Roman" w:hAnsi="Times New Roman"/>
                <w:sz w:val="20"/>
                <w:szCs w:val="20"/>
              </w:rPr>
              <w:t>Field/patch</w:t>
            </w:r>
          </w:p>
          <w:p w:rsidR="00861662" w:rsidRPr="005625B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625BA">
              <w:rPr>
                <w:rFonts w:ascii="Times New Roman" w:hAnsi="Times New Roman"/>
                <w:sz w:val="20"/>
                <w:szCs w:val="20"/>
              </w:rPr>
              <w:t xml:space="preserve">Grazing intensity </w:t>
            </w:r>
          </w:p>
          <w:p w:rsidR="00861662" w:rsidRPr="005625B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625BA">
              <w:rPr>
                <w:rFonts w:ascii="Times New Roman" w:hAnsi="Times New Roman"/>
                <w:sz w:val="20"/>
                <w:szCs w:val="20"/>
              </w:rPr>
              <w:t>Agricultural practices (</w:t>
            </w:r>
            <w:proofErr w:type="spellStart"/>
            <w:r w:rsidRPr="005625BA">
              <w:rPr>
                <w:rFonts w:ascii="Times New Roman" w:hAnsi="Times New Roman"/>
                <w:sz w:val="20"/>
                <w:szCs w:val="20"/>
              </w:rPr>
              <w:t>manuring</w:t>
            </w:r>
            <w:proofErr w:type="spellEnd"/>
            <w:r w:rsidRPr="005625BA">
              <w:rPr>
                <w:rFonts w:ascii="Times New Roman" w:hAnsi="Times New Roman"/>
                <w:sz w:val="20"/>
                <w:szCs w:val="20"/>
              </w:rPr>
              <w:t>, mowing)</w:t>
            </w:r>
          </w:p>
        </w:tc>
        <w:tc>
          <w:tcPr>
            <w:tcW w:w="2977" w:type="dxa"/>
          </w:tcPr>
          <w:p w:rsidR="00861662" w:rsidRPr="005625B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625BA">
              <w:rPr>
                <w:rFonts w:ascii="Times New Roman" w:hAnsi="Times New Roman"/>
                <w:sz w:val="20"/>
                <w:szCs w:val="20"/>
              </w:rPr>
              <w:t>Inorganic N fluxes into the microbial pool and uptake in plant communities by grasses, forbs and legumes.</w:t>
            </w:r>
          </w:p>
          <w:p w:rsidR="00861662" w:rsidRPr="005625B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625BA">
              <w:rPr>
                <w:rFonts w:ascii="Times New Roman" w:hAnsi="Times New Roman"/>
                <w:sz w:val="20"/>
                <w:szCs w:val="20"/>
              </w:rPr>
              <w:t>Net nitrification and ammonification rates.</w:t>
            </w:r>
          </w:p>
        </w:tc>
        <w:tc>
          <w:tcPr>
            <w:tcW w:w="4536" w:type="dxa"/>
          </w:tcPr>
          <w:p w:rsidR="00861662" w:rsidRPr="005625B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625BA">
              <w:rPr>
                <w:rFonts w:ascii="Times New Roman" w:hAnsi="Times New Roman"/>
                <w:sz w:val="20"/>
                <w:szCs w:val="20"/>
              </w:rPr>
              <w:t>Reduced management is detrimental to the maintenance of soil-related ecosystem services.</w:t>
            </w:r>
          </w:p>
          <w:p w:rsidR="00861662" w:rsidRPr="005625BA" w:rsidRDefault="00861662" w:rsidP="008E01F7">
            <w:pPr>
              <w:numPr>
                <w:ilvl w:val="0"/>
                <w:numId w:val="1"/>
              </w:numPr>
              <w:tabs>
                <w:tab w:val="clear" w:pos="720"/>
                <w:tab w:val="num" w:pos="251"/>
              </w:tabs>
              <w:spacing w:after="0" w:line="240" w:lineRule="auto"/>
              <w:ind w:left="251" w:hanging="180"/>
              <w:rPr>
                <w:rFonts w:ascii="Times New Roman" w:hAnsi="Times New Roman"/>
                <w:color w:val="00B050"/>
                <w:sz w:val="20"/>
                <w:szCs w:val="20"/>
              </w:rPr>
            </w:pPr>
            <w:r w:rsidRPr="005625BA">
              <w:rPr>
                <w:rFonts w:ascii="Times New Roman" w:hAnsi="Times New Roman"/>
                <w:sz w:val="20"/>
                <w:szCs w:val="20"/>
              </w:rPr>
              <w:t>Reduced management intensity influences N cycling through a marked decrease in fluxes, although net nitrification rate was greater in un-grazed grassland.</w:t>
            </w:r>
          </w:p>
        </w:tc>
        <w:tc>
          <w:tcPr>
            <w:tcW w:w="3053" w:type="dxa"/>
          </w:tcPr>
          <w:p w:rsidR="00861662" w:rsidRPr="005625BA" w:rsidRDefault="00861662" w:rsidP="008E01F7">
            <w:pPr>
              <w:spacing w:after="0" w:line="240" w:lineRule="auto"/>
              <w:rPr>
                <w:rFonts w:ascii="Times New Roman" w:hAnsi="Times New Roman"/>
                <w:sz w:val="20"/>
                <w:szCs w:val="20"/>
                <w:lang w:val="es-ES"/>
              </w:rPr>
            </w:pPr>
            <w:r w:rsidRPr="00861662">
              <w:rPr>
                <w:rFonts w:ascii="Times New Roman" w:hAnsi="Times New Roman"/>
                <w:sz w:val="20"/>
                <w:szCs w:val="20"/>
                <w:lang w:val="nb-NO"/>
              </w:rPr>
              <w:t xml:space="preserve">Robson et al. (2010); </w:t>
            </w:r>
            <w:r w:rsidRPr="005625BA">
              <w:rPr>
                <w:rFonts w:ascii="Times New Roman" w:hAnsi="Times New Roman"/>
                <w:sz w:val="20"/>
                <w:szCs w:val="20"/>
                <w:lang w:val="nb-NO"/>
              </w:rPr>
              <w:t xml:space="preserve">Ford </w:t>
            </w:r>
            <w:proofErr w:type="gramStart"/>
            <w:r w:rsidRPr="005625BA">
              <w:rPr>
                <w:rFonts w:ascii="Times New Roman" w:hAnsi="Times New Roman"/>
                <w:sz w:val="20"/>
                <w:szCs w:val="20"/>
                <w:lang w:val="nb-NO"/>
              </w:rPr>
              <w:t>et</w:t>
            </w:r>
            <w:proofErr w:type="gramEnd"/>
            <w:r w:rsidRPr="005625BA">
              <w:rPr>
                <w:rFonts w:ascii="Times New Roman" w:hAnsi="Times New Roman"/>
                <w:sz w:val="20"/>
                <w:szCs w:val="20"/>
                <w:lang w:val="nb-NO"/>
              </w:rPr>
              <w:t xml:space="preserve"> al. (2012).</w:t>
            </w:r>
          </w:p>
        </w:tc>
      </w:tr>
      <w:tr w:rsidR="00861662" w:rsidRPr="00051E3F" w:rsidTr="008E01F7">
        <w:tc>
          <w:tcPr>
            <w:tcW w:w="1384" w:type="dxa"/>
          </w:tcPr>
          <w:p w:rsidR="00861662" w:rsidRPr="005625BA" w:rsidRDefault="00861662" w:rsidP="008E01F7">
            <w:pPr>
              <w:spacing w:after="0" w:line="240" w:lineRule="auto"/>
              <w:rPr>
                <w:rFonts w:ascii="Times New Roman" w:hAnsi="Times New Roman"/>
                <w:sz w:val="20"/>
                <w:szCs w:val="20"/>
              </w:rPr>
            </w:pPr>
            <w:r w:rsidRPr="005625BA">
              <w:rPr>
                <w:rFonts w:ascii="Times New Roman" w:hAnsi="Times New Roman"/>
                <w:sz w:val="20"/>
                <w:szCs w:val="20"/>
              </w:rPr>
              <w:t>Traditional ecological knowledge</w:t>
            </w:r>
          </w:p>
        </w:tc>
        <w:tc>
          <w:tcPr>
            <w:tcW w:w="2268" w:type="dxa"/>
          </w:tcPr>
          <w:p w:rsidR="00861662" w:rsidRPr="005625BA" w:rsidRDefault="00861662" w:rsidP="008E01F7">
            <w:pPr>
              <w:spacing w:after="0" w:line="240" w:lineRule="auto"/>
              <w:rPr>
                <w:rFonts w:ascii="Times New Roman" w:hAnsi="Times New Roman"/>
                <w:sz w:val="20"/>
                <w:szCs w:val="20"/>
              </w:rPr>
            </w:pPr>
            <w:r w:rsidRPr="005625BA">
              <w:rPr>
                <w:rFonts w:ascii="Times New Roman" w:hAnsi="Times New Roman"/>
                <w:sz w:val="20"/>
                <w:szCs w:val="20"/>
              </w:rPr>
              <w:t>Regional/landscape</w:t>
            </w:r>
          </w:p>
          <w:p w:rsidR="00861662" w:rsidRPr="005625BA" w:rsidRDefault="00861662" w:rsidP="008E01F7">
            <w:pPr>
              <w:numPr>
                <w:ilvl w:val="0"/>
                <w:numId w:val="1"/>
              </w:numPr>
              <w:tabs>
                <w:tab w:val="clear" w:pos="720"/>
              </w:tabs>
              <w:spacing w:after="0" w:line="240" w:lineRule="auto"/>
              <w:ind w:left="176" w:hanging="142"/>
              <w:rPr>
                <w:rFonts w:ascii="Times New Roman" w:hAnsi="Times New Roman"/>
                <w:sz w:val="20"/>
                <w:szCs w:val="20"/>
              </w:rPr>
            </w:pPr>
            <w:r w:rsidRPr="005625BA">
              <w:rPr>
                <w:rFonts w:ascii="Times New Roman" w:hAnsi="Times New Roman"/>
                <w:sz w:val="20"/>
                <w:szCs w:val="20"/>
              </w:rPr>
              <w:t xml:space="preserve">Transition from an </w:t>
            </w:r>
            <w:proofErr w:type="spellStart"/>
            <w:r w:rsidRPr="005625BA">
              <w:rPr>
                <w:rFonts w:ascii="Times New Roman" w:hAnsi="Times New Roman"/>
                <w:sz w:val="20"/>
                <w:szCs w:val="20"/>
              </w:rPr>
              <w:t>agrosilvopastoral</w:t>
            </w:r>
            <w:proofErr w:type="spellEnd"/>
            <w:r w:rsidRPr="005625BA">
              <w:rPr>
                <w:rFonts w:ascii="Times New Roman" w:hAnsi="Times New Roman"/>
                <w:sz w:val="20"/>
                <w:szCs w:val="20"/>
              </w:rPr>
              <w:t xml:space="preserve"> system to a market economy with intensified animal production.</w:t>
            </w:r>
          </w:p>
        </w:tc>
        <w:tc>
          <w:tcPr>
            <w:tcW w:w="2977" w:type="dxa"/>
          </w:tcPr>
          <w:p w:rsidR="00861662" w:rsidRPr="005625B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625BA">
              <w:rPr>
                <w:rFonts w:ascii="AdvTTec369687" w:hAnsi="AdvTTec369687" w:cs="AdvTTec369687"/>
                <w:sz w:val="20"/>
                <w:szCs w:val="20"/>
                <w:lang w:val="en-US" w:eastAsia="es-ES"/>
              </w:rPr>
              <w:t>Knowledge and practices connected to each kind of production system.</w:t>
            </w:r>
          </w:p>
        </w:tc>
        <w:tc>
          <w:tcPr>
            <w:tcW w:w="4536" w:type="dxa"/>
          </w:tcPr>
          <w:p w:rsidR="00861662" w:rsidRPr="005625BA" w:rsidRDefault="00861662" w:rsidP="008E01F7">
            <w:pPr>
              <w:numPr>
                <w:ilvl w:val="0"/>
                <w:numId w:val="1"/>
              </w:numPr>
              <w:tabs>
                <w:tab w:val="clear" w:pos="720"/>
                <w:tab w:val="num" w:pos="251"/>
              </w:tabs>
              <w:spacing w:after="0" w:line="240" w:lineRule="auto"/>
              <w:ind w:left="251" w:hanging="180"/>
              <w:rPr>
                <w:rFonts w:ascii="Times New Roman" w:hAnsi="Times New Roman"/>
                <w:sz w:val="20"/>
                <w:szCs w:val="20"/>
              </w:rPr>
            </w:pPr>
            <w:r w:rsidRPr="005625BA">
              <w:rPr>
                <w:rFonts w:ascii="Times New Roman" w:hAnsi="Times New Roman"/>
                <w:sz w:val="20"/>
                <w:szCs w:val="20"/>
              </w:rPr>
              <w:t xml:space="preserve">The transition from an </w:t>
            </w:r>
            <w:proofErr w:type="spellStart"/>
            <w:r w:rsidRPr="005625BA">
              <w:rPr>
                <w:rFonts w:ascii="Times New Roman" w:hAnsi="Times New Roman"/>
                <w:sz w:val="20"/>
                <w:szCs w:val="20"/>
              </w:rPr>
              <w:t>agrosilvopastoral</w:t>
            </w:r>
            <w:proofErr w:type="spellEnd"/>
            <w:r w:rsidRPr="005625BA">
              <w:rPr>
                <w:rFonts w:ascii="Times New Roman" w:hAnsi="Times New Roman"/>
                <w:sz w:val="20"/>
                <w:szCs w:val="20"/>
              </w:rPr>
              <w:t xml:space="preserve"> system to a market economy with intensified animal production has brought a significant loss of traditional ecological knowledge (simplification of current management practices in comparison to former ones).</w:t>
            </w:r>
          </w:p>
        </w:tc>
        <w:tc>
          <w:tcPr>
            <w:tcW w:w="3053" w:type="dxa"/>
          </w:tcPr>
          <w:p w:rsidR="00861662" w:rsidRPr="005625BA" w:rsidRDefault="00861662" w:rsidP="008E01F7">
            <w:pPr>
              <w:spacing w:after="0" w:line="240" w:lineRule="auto"/>
              <w:rPr>
                <w:rFonts w:ascii="Times New Roman" w:hAnsi="Times New Roman"/>
                <w:sz w:val="20"/>
                <w:szCs w:val="20"/>
                <w:lang w:val="nb-NO"/>
              </w:rPr>
            </w:pPr>
            <w:proofErr w:type="spellStart"/>
            <w:r w:rsidRPr="005625BA">
              <w:rPr>
                <w:rFonts w:ascii="Times New Roman" w:hAnsi="Times New Roman"/>
                <w:sz w:val="20"/>
                <w:szCs w:val="20"/>
                <w:lang w:val="nb-NO"/>
              </w:rPr>
              <w:t>Kizos</w:t>
            </w:r>
            <w:proofErr w:type="spellEnd"/>
            <w:r w:rsidRPr="005625BA">
              <w:rPr>
                <w:rFonts w:ascii="Times New Roman" w:hAnsi="Times New Roman"/>
                <w:sz w:val="20"/>
                <w:szCs w:val="20"/>
                <w:lang w:val="nb-NO"/>
              </w:rPr>
              <w:t xml:space="preserve"> </w:t>
            </w:r>
            <w:proofErr w:type="gramStart"/>
            <w:r w:rsidRPr="005625BA">
              <w:rPr>
                <w:rFonts w:ascii="Times New Roman" w:hAnsi="Times New Roman"/>
                <w:sz w:val="20"/>
                <w:szCs w:val="20"/>
                <w:lang w:val="nb-NO"/>
              </w:rPr>
              <w:t>et</w:t>
            </w:r>
            <w:proofErr w:type="gramEnd"/>
            <w:r w:rsidRPr="005625BA">
              <w:rPr>
                <w:rFonts w:ascii="Times New Roman" w:hAnsi="Times New Roman"/>
                <w:sz w:val="20"/>
                <w:szCs w:val="20"/>
                <w:lang w:val="nb-NO"/>
              </w:rPr>
              <w:t xml:space="preserve"> al. (2013).</w:t>
            </w:r>
          </w:p>
        </w:tc>
        <w:bookmarkStart w:id="0" w:name="_GoBack"/>
        <w:bookmarkEnd w:id="0"/>
      </w:tr>
    </w:tbl>
    <w:p w:rsidR="00861662" w:rsidRPr="00AC6221" w:rsidRDefault="00861662" w:rsidP="00861662">
      <w:pPr>
        <w:spacing w:after="0" w:line="240" w:lineRule="auto"/>
        <w:rPr>
          <w:rFonts w:ascii="Times New Roman" w:hAnsi="Times New Roman"/>
          <w:sz w:val="20"/>
          <w:szCs w:val="20"/>
          <w:lang w:val="nb-NO"/>
        </w:rPr>
      </w:pPr>
    </w:p>
    <w:p w:rsidR="00861662" w:rsidRPr="00AC6221" w:rsidRDefault="00861662" w:rsidP="00861662">
      <w:pPr>
        <w:spacing w:after="0" w:line="240" w:lineRule="auto"/>
        <w:rPr>
          <w:rFonts w:ascii="Times New Roman" w:hAnsi="Times New Roman"/>
          <w:sz w:val="20"/>
          <w:szCs w:val="20"/>
        </w:rPr>
      </w:pPr>
      <w:r>
        <w:rPr>
          <w:rFonts w:ascii="Times New Roman" w:hAnsi="Times New Roman"/>
          <w:sz w:val="20"/>
          <w:szCs w:val="20"/>
        </w:rPr>
        <w:t>*</w:t>
      </w:r>
      <w:r w:rsidRPr="00AC6221">
        <w:rPr>
          <w:rFonts w:ascii="Times New Roman" w:hAnsi="Times New Roman"/>
          <w:sz w:val="20"/>
          <w:szCs w:val="20"/>
        </w:rPr>
        <w:t xml:space="preserve"> However, impact on biodiversity at the landscape level can be positive or negative depending on the marginal biodiversity value of competing habitat.</w:t>
      </w:r>
    </w:p>
    <w:p w:rsidR="00861662" w:rsidRPr="00AC6221" w:rsidRDefault="00861662" w:rsidP="00861662">
      <w:pPr>
        <w:spacing w:after="0" w:line="240" w:lineRule="auto"/>
        <w:rPr>
          <w:rFonts w:ascii="Times New Roman" w:hAnsi="Times New Roman"/>
          <w:sz w:val="20"/>
          <w:szCs w:val="20"/>
        </w:rPr>
      </w:pPr>
      <w:r w:rsidRPr="00AC6221">
        <w:rPr>
          <w:rFonts w:ascii="Times New Roman" w:hAnsi="Times New Roman"/>
          <w:sz w:val="20"/>
          <w:szCs w:val="20"/>
        </w:rPr>
        <w:t>*</w:t>
      </w:r>
      <w:r>
        <w:rPr>
          <w:rFonts w:ascii="Times New Roman" w:hAnsi="Times New Roman"/>
          <w:sz w:val="20"/>
          <w:szCs w:val="20"/>
        </w:rPr>
        <w:t>*</w:t>
      </w:r>
      <w:r w:rsidRPr="00AC6221">
        <w:rPr>
          <w:rFonts w:ascii="Times New Roman" w:hAnsi="Times New Roman"/>
          <w:sz w:val="20"/>
          <w:szCs w:val="20"/>
        </w:rPr>
        <w:t xml:space="preserve"> Exceptions to the general evidences: </w:t>
      </w:r>
      <w:r w:rsidRPr="00AC6221">
        <w:rPr>
          <w:rFonts w:ascii="Times New Roman" w:hAnsi="Times New Roman"/>
          <w:sz w:val="20"/>
          <w:szCs w:val="20"/>
          <w:vertAlign w:val="superscript"/>
        </w:rPr>
        <w:t>1</w:t>
      </w:r>
      <w:r w:rsidRPr="00AC6221">
        <w:rPr>
          <w:rFonts w:ascii="Times New Roman" w:hAnsi="Times New Roman"/>
          <w:sz w:val="20"/>
          <w:szCs w:val="20"/>
        </w:rPr>
        <w:t xml:space="preserve"> Results are strongly modulated by interactions between the different components of land use and by regional context. The assemblage-level associations can mask the responses of individual species. Particular conditions may be favourable for some species of conservation concern but detrimental to others, and so they cannot be assumed to bring uniform conservation. </w:t>
      </w:r>
      <w:r w:rsidRPr="00AC6221">
        <w:rPr>
          <w:rFonts w:ascii="Times New Roman" w:hAnsi="Times New Roman"/>
          <w:sz w:val="20"/>
          <w:szCs w:val="20"/>
          <w:vertAlign w:val="superscript"/>
        </w:rPr>
        <w:t>2</w:t>
      </w:r>
      <w:r w:rsidRPr="00AC6221">
        <w:rPr>
          <w:rFonts w:ascii="Times New Roman" w:hAnsi="Times New Roman"/>
          <w:sz w:val="20"/>
          <w:szCs w:val="20"/>
        </w:rPr>
        <w:t xml:space="preserve"> </w:t>
      </w:r>
      <w:r>
        <w:rPr>
          <w:rFonts w:ascii="Times New Roman" w:hAnsi="Times New Roman"/>
          <w:sz w:val="20"/>
          <w:szCs w:val="20"/>
        </w:rPr>
        <w:t>A</w:t>
      </w:r>
      <w:r w:rsidRPr="00AC6221">
        <w:rPr>
          <w:rFonts w:ascii="Times New Roman" w:hAnsi="Times New Roman"/>
          <w:sz w:val="20"/>
          <w:szCs w:val="20"/>
        </w:rPr>
        <w:t xml:space="preserve">bandonment </w:t>
      </w:r>
      <w:r>
        <w:rPr>
          <w:rFonts w:ascii="Times New Roman" w:hAnsi="Times New Roman"/>
          <w:sz w:val="20"/>
          <w:szCs w:val="20"/>
        </w:rPr>
        <w:t xml:space="preserve">does </w:t>
      </w:r>
      <w:r w:rsidRPr="00AC6221">
        <w:rPr>
          <w:rFonts w:ascii="Times New Roman" w:hAnsi="Times New Roman"/>
          <w:sz w:val="20"/>
          <w:szCs w:val="20"/>
        </w:rPr>
        <w:t xml:space="preserve">not </w:t>
      </w:r>
      <w:r>
        <w:rPr>
          <w:rFonts w:ascii="Times New Roman" w:hAnsi="Times New Roman"/>
          <w:sz w:val="20"/>
          <w:szCs w:val="20"/>
        </w:rPr>
        <w:t xml:space="preserve">always </w:t>
      </w:r>
      <w:r w:rsidRPr="00AC6221">
        <w:rPr>
          <w:rFonts w:ascii="Times New Roman" w:hAnsi="Times New Roman"/>
          <w:sz w:val="20"/>
          <w:szCs w:val="20"/>
        </w:rPr>
        <w:t xml:space="preserve">affect diversity. </w:t>
      </w:r>
      <w:r w:rsidRPr="00AC6221">
        <w:rPr>
          <w:rFonts w:ascii="Times New Roman" w:hAnsi="Times New Roman"/>
          <w:sz w:val="20"/>
          <w:szCs w:val="20"/>
          <w:vertAlign w:val="superscript"/>
        </w:rPr>
        <w:t>3</w:t>
      </w:r>
      <w:r w:rsidRPr="00AC6221">
        <w:rPr>
          <w:rFonts w:ascii="Times New Roman" w:hAnsi="Times New Roman"/>
          <w:sz w:val="20"/>
          <w:szCs w:val="20"/>
        </w:rPr>
        <w:t xml:space="preserve"> Grazing may impair biodiversity. </w:t>
      </w:r>
      <w:r w:rsidRPr="00AC6221">
        <w:rPr>
          <w:rFonts w:ascii="Times New Roman" w:hAnsi="Times New Roman"/>
          <w:sz w:val="20"/>
          <w:szCs w:val="20"/>
          <w:vertAlign w:val="superscript"/>
        </w:rPr>
        <w:t>4</w:t>
      </w:r>
      <w:r w:rsidRPr="00AC6221">
        <w:rPr>
          <w:rFonts w:ascii="Times New Roman" w:hAnsi="Times New Roman"/>
          <w:sz w:val="20"/>
          <w:szCs w:val="20"/>
        </w:rPr>
        <w:t xml:space="preserve"> Sometimes conventionally managed farms favour pollinator species.</w:t>
      </w:r>
    </w:p>
    <w:p w:rsidR="00165880" w:rsidRPr="00861662" w:rsidRDefault="00165880" w:rsidP="00165880">
      <w:pPr>
        <w:spacing w:after="0" w:line="240" w:lineRule="auto"/>
        <w:rPr>
          <w:rFonts w:ascii="Times New Roman" w:hAnsi="Times New Roman" w:cs="Times New Roman"/>
          <w:sz w:val="20"/>
          <w:szCs w:val="20"/>
        </w:rPr>
      </w:pPr>
    </w:p>
    <w:sectPr w:rsidR="00165880" w:rsidRPr="00861662" w:rsidSect="002B44B8">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PTimes">
    <w:panose1 w:val="00000000000000000000"/>
    <w:charset w:val="00"/>
    <w:family w:val="roman"/>
    <w:notTrueType/>
    <w:pitch w:val="default"/>
    <w:sig w:usb0="00000003" w:usb1="00000000" w:usb2="00000000" w:usb3="00000000" w:csb0="00000001" w:csb1="00000000"/>
  </w:font>
  <w:font w:name="AdvTTec369687">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037E5"/>
    <w:multiLevelType w:val="hybridMultilevel"/>
    <w:tmpl w:val="333A9706"/>
    <w:lvl w:ilvl="0" w:tplc="BACA76C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3448BD"/>
    <w:rsid w:val="000426FD"/>
    <w:rsid w:val="00046958"/>
    <w:rsid w:val="00065CF2"/>
    <w:rsid w:val="000721D5"/>
    <w:rsid w:val="00076BA2"/>
    <w:rsid w:val="000E12E3"/>
    <w:rsid w:val="00105A86"/>
    <w:rsid w:val="001477B7"/>
    <w:rsid w:val="00165880"/>
    <w:rsid w:val="0019216D"/>
    <w:rsid w:val="001C1959"/>
    <w:rsid w:val="00244558"/>
    <w:rsid w:val="002B44B8"/>
    <w:rsid w:val="002C0888"/>
    <w:rsid w:val="003448BD"/>
    <w:rsid w:val="003E0779"/>
    <w:rsid w:val="00410EE2"/>
    <w:rsid w:val="00431703"/>
    <w:rsid w:val="00476B17"/>
    <w:rsid w:val="00484176"/>
    <w:rsid w:val="004844A9"/>
    <w:rsid w:val="00492231"/>
    <w:rsid w:val="004F24B7"/>
    <w:rsid w:val="005D7E80"/>
    <w:rsid w:val="005E2543"/>
    <w:rsid w:val="0067421A"/>
    <w:rsid w:val="006956A4"/>
    <w:rsid w:val="007500A4"/>
    <w:rsid w:val="007575C1"/>
    <w:rsid w:val="00764000"/>
    <w:rsid w:val="007941BF"/>
    <w:rsid w:val="007B0AC4"/>
    <w:rsid w:val="007F143C"/>
    <w:rsid w:val="00810DDC"/>
    <w:rsid w:val="00861662"/>
    <w:rsid w:val="008843D3"/>
    <w:rsid w:val="008868F0"/>
    <w:rsid w:val="0089022A"/>
    <w:rsid w:val="00903727"/>
    <w:rsid w:val="00963E99"/>
    <w:rsid w:val="00966556"/>
    <w:rsid w:val="00A054F6"/>
    <w:rsid w:val="00AB637E"/>
    <w:rsid w:val="00B932AC"/>
    <w:rsid w:val="00C079EA"/>
    <w:rsid w:val="00C127A0"/>
    <w:rsid w:val="00C33D16"/>
    <w:rsid w:val="00C5038A"/>
    <w:rsid w:val="00C6498E"/>
    <w:rsid w:val="00CC1990"/>
    <w:rsid w:val="00CC7936"/>
    <w:rsid w:val="00DD4C08"/>
    <w:rsid w:val="00E47393"/>
    <w:rsid w:val="00E750DC"/>
    <w:rsid w:val="00E879CF"/>
    <w:rsid w:val="00EF4B5C"/>
    <w:rsid w:val="00F1313F"/>
    <w:rsid w:val="00F42139"/>
    <w:rsid w:val="00F7553F"/>
    <w:rsid w:val="00F910C2"/>
    <w:rsid w:val="00FD68E3"/>
    <w:rsid w:val="00FE4557"/>
    <w:rsid w:val="00FF2F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ichtext">
    <w:name w:val="rich_text"/>
    <w:basedOn w:val="DefaultParagraphFont"/>
    <w:uiPriority w:val="99"/>
    <w:rsid w:val="00165880"/>
  </w:style>
  <w:style w:type="character" w:styleId="CommentReference">
    <w:name w:val="annotation reference"/>
    <w:rsid w:val="00165880"/>
    <w:rPr>
      <w:sz w:val="16"/>
      <w:szCs w:val="16"/>
    </w:rPr>
  </w:style>
  <w:style w:type="paragraph" w:styleId="BalloonText">
    <w:name w:val="Balloon Text"/>
    <w:basedOn w:val="Normal"/>
    <w:link w:val="BalloonTextChar"/>
    <w:uiPriority w:val="99"/>
    <w:semiHidden/>
    <w:unhideWhenUsed/>
    <w:rsid w:val="00484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176"/>
    <w:rPr>
      <w:rFonts w:ascii="Tahoma" w:hAnsi="Tahoma" w:cs="Tahoma"/>
      <w:sz w:val="16"/>
      <w:szCs w:val="16"/>
    </w:rPr>
  </w:style>
  <w:style w:type="paragraph" w:styleId="NormalWeb">
    <w:name w:val="Normal (Web)"/>
    <w:basedOn w:val="Normal"/>
    <w:uiPriority w:val="99"/>
    <w:unhideWhenUsed/>
    <w:rsid w:val="000721D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F910C2"/>
    <w:pPr>
      <w:ind w:left="720"/>
      <w:contextualSpacing/>
    </w:pPr>
  </w:style>
  <w:style w:type="paragraph" w:styleId="Revision">
    <w:name w:val="Revision"/>
    <w:hidden/>
    <w:uiPriority w:val="99"/>
    <w:semiHidden/>
    <w:rsid w:val="005D7E80"/>
    <w:pPr>
      <w:spacing w:after="0" w:line="240" w:lineRule="auto"/>
    </w:pPr>
  </w:style>
  <w:style w:type="character" w:customStyle="1" w:styleId="ensummaryhitcount">
    <w:name w:val="en_summary_hit_count"/>
    <w:basedOn w:val="DefaultParagraphFont"/>
    <w:rsid w:val="00105A86"/>
  </w:style>
  <w:style w:type="character" w:customStyle="1" w:styleId="apple-converted-space">
    <w:name w:val="apple-converted-space"/>
    <w:rsid w:val="00105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ichtext">
    <w:name w:val="rich_text"/>
    <w:basedOn w:val="DefaultParagraphFont"/>
    <w:uiPriority w:val="99"/>
    <w:rsid w:val="00165880"/>
  </w:style>
  <w:style w:type="character" w:styleId="CommentReference">
    <w:name w:val="annotation reference"/>
    <w:rsid w:val="00165880"/>
    <w:rPr>
      <w:sz w:val="16"/>
      <w:szCs w:val="16"/>
    </w:rPr>
  </w:style>
  <w:style w:type="paragraph" w:styleId="BalloonText">
    <w:name w:val="Balloon Text"/>
    <w:basedOn w:val="Normal"/>
    <w:link w:val="BalloonTextChar"/>
    <w:uiPriority w:val="99"/>
    <w:semiHidden/>
    <w:unhideWhenUsed/>
    <w:rsid w:val="00484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176"/>
    <w:rPr>
      <w:rFonts w:ascii="Tahoma" w:hAnsi="Tahoma" w:cs="Tahoma"/>
      <w:sz w:val="16"/>
      <w:szCs w:val="16"/>
    </w:rPr>
  </w:style>
  <w:style w:type="paragraph" w:styleId="NormalWeb">
    <w:name w:val="Normal (Web)"/>
    <w:basedOn w:val="Normal"/>
    <w:uiPriority w:val="99"/>
    <w:unhideWhenUsed/>
    <w:rsid w:val="000721D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F910C2"/>
    <w:pPr>
      <w:ind w:left="720"/>
      <w:contextualSpacing/>
    </w:pPr>
  </w:style>
  <w:style w:type="paragraph" w:styleId="Revision">
    <w:name w:val="Revision"/>
    <w:hidden/>
    <w:uiPriority w:val="99"/>
    <w:semiHidden/>
    <w:rsid w:val="005D7E80"/>
    <w:pPr>
      <w:spacing w:after="0" w:line="240" w:lineRule="auto"/>
    </w:pPr>
  </w:style>
  <w:style w:type="character" w:customStyle="1" w:styleId="ensummaryhitcount">
    <w:name w:val="en_summary_hit_count"/>
    <w:basedOn w:val="DefaultParagraphFont"/>
    <w:rsid w:val="00105A86"/>
  </w:style>
  <w:style w:type="character" w:customStyle="1" w:styleId="apple-converted-space">
    <w:name w:val="apple-converted-space"/>
    <w:rsid w:val="0010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FC67E-1A82-4D1A-9CA8-A6EF2276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1538</Words>
  <Characters>8770</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UMB</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Rodriguez Ortega</dc:creator>
  <cp:lastModifiedBy>Alberto Bernues</cp:lastModifiedBy>
  <cp:revision>7</cp:revision>
  <dcterms:created xsi:type="dcterms:W3CDTF">2013-09-23T19:29:00Z</dcterms:created>
  <dcterms:modified xsi:type="dcterms:W3CDTF">2013-12-23T09:31:00Z</dcterms:modified>
</cp:coreProperties>
</file>