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37" w:rsidRPr="002F4039" w:rsidRDefault="00E43037" w:rsidP="006B250E">
      <w:pPr>
        <w:spacing w:line="480" w:lineRule="auto"/>
        <w:jc w:val="both"/>
        <w:rPr>
          <w:rFonts w:cs="Arial"/>
          <w:b/>
          <w:szCs w:val="24"/>
        </w:rPr>
      </w:pPr>
      <w:r w:rsidRPr="002F4039">
        <w:rPr>
          <w:rFonts w:cs="Arial"/>
          <w:b/>
          <w:szCs w:val="24"/>
        </w:rPr>
        <w:t>Supplementary material S1</w:t>
      </w:r>
      <w:bookmarkStart w:id="0" w:name="_GoBack"/>
      <w:bookmarkEnd w:id="0"/>
    </w:p>
    <w:p w:rsidR="00E43037" w:rsidRPr="002808BD" w:rsidRDefault="00E43037" w:rsidP="006B250E">
      <w:pPr>
        <w:spacing w:line="480" w:lineRule="auto"/>
        <w:jc w:val="both"/>
        <w:rPr>
          <w:rFonts w:cs="Arial"/>
          <w:i/>
          <w:szCs w:val="24"/>
        </w:rPr>
      </w:pPr>
      <w:r w:rsidRPr="002808BD">
        <w:rPr>
          <w:rFonts w:cs="Arial"/>
          <w:i/>
          <w:szCs w:val="24"/>
        </w:rPr>
        <w:t>Chemical analyses</w:t>
      </w:r>
    </w:p>
    <w:p w:rsidR="00E43037" w:rsidRPr="002F4039" w:rsidRDefault="00E43037" w:rsidP="00E43037">
      <w:pPr>
        <w:spacing w:line="480" w:lineRule="auto"/>
        <w:jc w:val="both"/>
        <w:rPr>
          <w:rFonts w:cs="Arial"/>
          <w:szCs w:val="24"/>
        </w:rPr>
      </w:pPr>
      <w:r w:rsidRPr="002F4039">
        <w:rPr>
          <w:rFonts w:cs="Arial"/>
          <w:szCs w:val="24"/>
        </w:rPr>
        <w:t xml:space="preserve">Diets were analysed for dry matter (ISO 6469/NEN 3332), ash (ISO 5984/NEN 3329), </w:t>
      </w:r>
      <w:proofErr w:type="spellStart"/>
      <w:r w:rsidRPr="002F4039">
        <w:rPr>
          <w:rFonts w:cs="Arial"/>
          <w:szCs w:val="24"/>
        </w:rPr>
        <w:t>Kjeldahl</w:t>
      </w:r>
      <w:proofErr w:type="spellEnd"/>
      <w:r w:rsidRPr="002F4039">
        <w:rPr>
          <w:rFonts w:cs="Arial"/>
          <w:szCs w:val="24"/>
        </w:rPr>
        <w:t xml:space="preserve"> nitrogen (ISO 5983/NEN 3145), crude fat (ISO-DIS 6492), starch and sugars (NIKO-MEMO 93–302) as previously described </w:t>
      </w:r>
      <w:r w:rsidR="00DC40E1" w:rsidRPr="002F4039">
        <w:rPr>
          <w:rFonts w:cs="Arial"/>
          <w:szCs w:val="24"/>
        </w:rPr>
        <w:fldChar w:fldCharType="begin"/>
      </w:r>
      <w:r w:rsidRPr="002F4039">
        <w:rPr>
          <w:rFonts w:cs="Arial"/>
          <w:szCs w:val="24"/>
        </w:rPr>
        <w:instrText xml:space="preserve"> ADDIN EN.CITE &lt;EndNote&gt;&lt;Cite&gt;&lt;Author&gt;Goelema&lt;/Author&gt;&lt;Year&gt;1998&lt;/Year&gt;&lt;RecNum&gt;203&lt;/RecNum&gt;&lt;DisplayText&gt;(Goelema&lt;style face="italic"&gt; et al.&lt;/style&gt;, 1998)&lt;/DisplayText&gt;&lt;record&gt;&lt;rec-number&gt;203&lt;/rec-number&gt;&lt;foreign-keys&gt;&lt;key app="EN" db-id="dtwdreero95592esdv55va5ixvffx0eaasss"&gt;203&lt;/key&gt;&lt;/foreign-keys&gt;&lt;ref-type name="Journal Article"&gt;17&lt;/ref-type&gt;&lt;contributors&gt;&lt;authors&gt;&lt;author&gt;Goelema, J. O.&lt;/author&gt;&lt;author&gt;Spreeuwenberg, M. A. M.&lt;/author&gt;&lt;author&gt;Hof, G.&lt;/author&gt;&lt;author&gt;van der Poel, A. F. B.&lt;/author&gt;&lt;author&gt;Tamminga, S.&lt;/author&gt;&lt;/authors&gt;&lt;/contributors&gt;&lt;titles&gt;&lt;title&gt;Effect of pressure toasting on the rumen degradability and intestinal digestibility of whole and broken peas, lupins and faba beans and a mixture of these feedstuffs&lt;/title&gt;&lt;secondary-title&gt;Animal Feed Science and Technology&lt;/secondary-title&gt;&lt;/titles&gt;&lt;periodical&gt;&lt;full-title&gt;Animal Feed Science and Technology&lt;/full-title&gt;&lt;abbr-1&gt;Anim. Feed Sci. Technol.&lt;/abbr-1&gt;&lt;/periodical&gt;&lt;pages&gt;35-50&lt;/pages&gt;&lt;volume&gt;76&lt;/volume&gt;&lt;number&gt;1–2&lt;/number&gt;&lt;keywords&gt;&lt;keyword&gt;Peas&lt;/keyword&gt;&lt;keyword&gt;Lupins&lt;/keyword&gt;&lt;keyword&gt;Faba beans&lt;/keyword&gt;&lt;keyword&gt;Pressure toasting&lt;/keyword&gt;&lt;keyword&gt;Rumen degradability&lt;/keyword&gt;&lt;keyword&gt;Intestinal digestibility&lt;/keyword&gt;&lt;keyword&gt;Protein&lt;/keyword&gt;&lt;keyword&gt;Starch&lt;/keyword&gt;&lt;/keywords&gt;&lt;dates&gt;&lt;year&gt;1998&lt;/year&gt;&lt;/dates&gt;&lt;isbn&gt;0377-8401&lt;/isbn&gt;&lt;urls&gt;&lt;related-urls&gt;&lt;url&gt;http://www.sciencedirect.com/science/article/pii/S0377840198002120&lt;/url&gt;&lt;/related-urls&gt;&lt;/urls&gt;&lt;/record&gt;&lt;/Cite&gt;&lt;/EndNote&gt;</w:instrText>
      </w:r>
      <w:r w:rsidR="00DC40E1" w:rsidRPr="002F4039">
        <w:rPr>
          <w:rFonts w:cs="Arial"/>
          <w:szCs w:val="24"/>
        </w:rPr>
        <w:fldChar w:fldCharType="separate"/>
      </w:r>
      <w:r w:rsidRPr="002F4039">
        <w:rPr>
          <w:rFonts w:cs="Arial"/>
          <w:noProof/>
          <w:szCs w:val="24"/>
        </w:rPr>
        <w:t>(</w:t>
      </w:r>
      <w:hyperlink w:anchor="_ENREF_15" w:tooltip="Goelema, 1998 #203" w:history="1">
        <w:r w:rsidR="003E3A66" w:rsidRPr="002F4039">
          <w:rPr>
            <w:rFonts w:cs="Arial"/>
            <w:noProof/>
            <w:szCs w:val="24"/>
          </w:rPr>
          <w:t>Goelema</w:t>
        </w:r>
        <w:r w:rsidR="003E3A66" w:rsidRPr="002F4039">
          <w:rPr>
            <w:rFonts w:cs="Arial"/>
            <w:i/>
            <w:noProof/>
            <w:szCs w:val="24"/>
          </w:rPr>
          <w:t xml:space="preserve"> et al.</w:t>
        </w:r>
        <w:r w:rsidR="003E3A66" w:rsidRPr="002F4039">
          <w:rPr>
            <w:rFonts w:cs="Arial"/>
            <w:noProof/>
            <w:szCs w:val="24"/>
          </w:rPr>
          <w:t>, 1998</w:t>
        </w:r>
      </w:hyperlink>
      <w:r w:rsidRPr="002F4039">
        <w:rPr>
          <w:rFonts w:cs="Arial"/>
          <w:noProof/>
          <w:szCs w:val="24"/>
        </w:rPr>
        <w:t>)</w:t>
      </w:r>
      <w:r w:rsidR="00DC40E1" w:rsidRPr="002F4039">
        <w:rPr>
          <w:rFonts w:cs="Arial"/>
          <w:szCs w:val="24"/>
        </w:rPr>
        <w:fldChar w:fldCharType="end"/>
      </w:r>
      <w:r w:rsidRPr="002F4039">
        <w:rPr>
          <w:rFonts w:cs="Arial"/>
          <w:szCs w:val="24"/>
        </w:rPr>
        <w:t xml:space="preserve">, and for </w:t>
      </w:r>
      <w:r w:rsidR="001256D5" w:rsidRPr="002F4039">
        <w:rPr>
          <w:rFonts w:cs="Arial"/>
          <w:szCs w:val="24"/>
        </w:rPr>
        <w:t>gross energy (</w:t>
      </w:r>
      <w:r w:rsidRPr="002F4039">
        <w:rPr>
          <w:rFonts w:cs="Arial"/>
          <w:szCs w:val="24"/>
        </w:rPr>
        <w:t>GE</w:t>
      </w:r>
      <w:r w:rsidR="001256D5" w:rsidRPr="002F4039">
        <w:rPr>
          <w:rFonts w:cs="Arial"/>
          <w:szCs w:val="24"/>
        </w:rPr>
        <w:t>)</w:t>
      </w:r>
      <w:r w:rsidR="00372CC6">
        <w:rPr>
          <w:rFonts w:cs="Arial"/>
          <w:szCs w:val="24"/>
        </w:rPr>
        <w:t xml:space="preserve"> </w:t>
      </w:r>
      <w:r w:rsidR="00F50DEF" w:rsidRPr="002F4039">
        <w:rPr>
          <w:rFonts w:cs="Arial"/>
          <w:szCs w:val="24"/>
        </w:rPr>
        <w:t xml:space="preserve">using an </w:t>
      </w:r>
      <w:r w:rsidRPr="002F4039">
        <w:rPr>
          <w:rFonts w:cs="Arial"/>
          <w:szCs w:val="24"/>
        </w:rPr>
        <w:t xml:space="preserve">adiabatic bomb </w:t>
      </w:r>
      <w:proofErr w:type="spellStart"/>
      <w:r w:rsidRPr="002F4039">
        <w:rPr>
          <w:rFonts w:cs="Arial"/>
          <w:szCs w:val="24"/>
        </w:rPr>
        <w:t>calorimetry</w:t>
      </w:r>
      <w:proofErr w:type="spellEnd"/>
      <w:r w:rsidR="00372CC6">
        <w:rPr>
          <w:rFonts w:cs="Arial"/>
          <w:szCs w:val="24"/>
        </w:rPr>
        <w:t xml:space="preserve"> </w:t>
      </w:r>
      <w:r w:rsidR="00F50DEF" w:rsidRPr="002F4039">
        <w:rPr>
          <w:rFonts w:cs="Arial"/>
          <w:szCs w:val="24"/>
        </w:rPr>
        <w:t>(</w:t>
      </w:r>
      <w:r w:rsidRPr="002F4039">
        <w:rPr>
          <w:rFonts w:cs="Arial"/>
          <w:szCs w:val="24"/>
        </w:rPr>
        <w:t xml:space="preserve">IKA-C700, </w:t>
      </w:r>
      <w:proofErr w:type="spellStart"/>
      <w:r w:rsidRPr="002F4039">
        <w:rPr>
          <w:rFonts w:cs="Arial"/>
          <w:szCs w:val="24"/>
        </w:rPr>
        <w:t>Janke</w:t>
      </w:r>
      <w:proofErr w:type="spellEnd"/>
      <w:r w:rsidR="00372CC6">
        <w:rPr>
          <w:rFonts w:cs="Arial"/>
          <w:szCs w:val="24"/>
        </w:rPr>
        <w:t xml:space="preserve"> </w:t>
      </w:r>
      <w:r w:rsidRPr="002F4039">
        <w:rPr>
          <w:rFonts w:cs="Arial"/>
          <w:szCs w:val="24"/>
        </w:rPr>
        <w:t>&amp; Kunkel</w:t>
      </w:r>
      <w:r w:rsidR="001256D5" w:rsidRPr="002F4039">
        <w:rPr>
          <w:rFonts w:cs="Arial"/>
          <w:szCs w:val="24"/>
        </w:rPr>
        <w:t xml:space="preserve">, </w:t>
      </w:r>
      <w:proofErr w:type="spellStart"/>
      <w:r w:rsidR="001256D5" w:rsidRPr="002F4039">
        <w:rPr>
          <w:rFonts w:cs="Arial"/>
          <w:szCs w:val="24"/>
        </w:rPr>
        <w:t>Heitersheim</w:t>
      </w:r>
      <w:proofErr w:type="spellEnd"/>
      <w:r w:rsidR="001256D5" w:rsidRPr="002F4039">
        <w:rPr>
          <w:rFonts w:cs="Arial"/>
          <w:szCs w:val="24"/>
        </w:rPr>
        <w:t>, Germany</w:t>
      </w:r>
      <w:r w:rsidRPr="002F4039">
        <w:rPr>
          <w:rFonts w:cs="Arial"/>
          <w:szCs w:val="24"/>
        </w:rPr>
        <w:t xml:space="preserve">). Ti was analysed using a method based on Short </w:t>
      </w:r>
      <w:r w:rsidRPr="002F4039">
        <w:rPr>
          <w:rFonts w:cs="Arial"/>
          <w:i/>
          <w:szCs w:val="24"/>
        </w:rPr>
        <w:t>et al.</w:t>
      </w:r>
      <w:r w:rsidR="00372CC6">
        <w:rPr>
          <w:rFonts w:cs="Arial"/>
          <w:i/>
          <w:szCs w:val="24"/>
        </w:rPr>
        <w:t xml:space="preserve"> </w:t>
      </w:r>
      <w:r w:rsidR="00DC40E1" w:rsidRPr="002F4039">
        <w:rPr>
          <w:rFonts w:cs="Arial"/>
          <w:szCs w:val="24"/>
        </w:rPr>
        <w:fldChar w:fldCharType="begin"/>
      </w:r>
      <w:r w:rsidR="003E3A66" w:rsidRPr="002F4039">
        <w:rPr>
          <w:rFonts w:cs="Arial"/>
          <w:szCs w:val="24"/>
        </w:rPr>
        <w:instrText xml:space="preserve"> ADDIN EN.CITE &lt;EndNote&gt;&lt;Cite&gt;&lt;Author&gt;Short&lt;/Author&gt;&lt;Year&gt;1996&lt;/Year&gt;&lt;RecNum&gt;204&lt;/RecNum&gt;&lt;DisplayText&gt;(Short&lt;style face="italic"&gt; et al.&lt;/style&gt;, 1996)&lt;/DisplayText&gt;&lt;record&gt;&lt;rec-number&gt;204&lt;/rec-number&gt;&lt;foreign-keys&gt;&lt;key app="EN" db-id="dtwdreero95592esdv55va5ixvffx0eaasss"&gt;204&lt;/key&gt;&lt;/foreign-keys&gt;&lt;ref-type name="Journal Article"&gt;17&lt;/ref-type&gt;&lt;contributors&gt;&lt;authors&gt;&lt;author&gt;Short, F. J.&lt;/author&gt;&lt;author&gt;Gorton, P.&lt;/author&gt;&lt;author&gt;Wiseman, J.&lt;/author&gt;&lt;author&gt;Boorman, K. N.&lt;/author&gt;&lt;/authors&gt;&lt;/contributors&gt;&lt;titles&gt;&lt;title&gt;Determination of titanium dioxide added as an inert marker in chicken digestibility studies&lt;/title&gt;&lt;secondary-title&gt;Animal Feed Science and Technology&lt;/secondary-title&gt;&lt;/titles&gt;&lt;periodical&gt;&lt;full-title&gt;Animal Feed Science and Technology&lt;/full-title&gt;&lt;abbr-1&gt;Anim. Feed Sci. Technol.&lt;/abbr-1&gt;&lt;/periodical&gt;&lt;pages&gt;215-221&lt;/pages&gt;&lt;volume&gt;59&lt;/volume&gt;&lt;number&gt;4&lt;/number&gt;&lt;keywords&gt;&lt;keyword&gt;Poultry chicken&lt;/keyword&gt;&lt;keyword&gt;Titanium dioxide&lt;/keyword&gt;&lt;keyword&gt;Dietary markers&lt;/keyword&gt;&lt;keyword&gt;intestinal tract&lt;/keyword&gt;&lt;keyword&gt;Ileal digestibility&lt;/keyword&gt;&lt;/keywords&gt;&lt;dates&gt;&lt;year&gt;1996&lt;/year&gt;&lt;/dates&gt;&lt;isbn&gt;0377-8401&lt;/isbn&gt;&lt;urls&gt;&lt;related-urls&gt;&lt;url&gt;http://www.sciencedirect.com/science/article/pii/0377840195009167&lt;/url&gt;&lt;/related-urls&gt;&lt;/urls&gt;&lt;/record&gt;&lt;/Cite&gt;&lt;/EndNote&gt;</w:instrText>
      </w:r>
      <w:r w:rsidR="00DC40E1" w:rsidRPr="002F4039">
        <w:rPr>
          <w:rFonts w:cs="Arial"/>
          <w:szCs w:val="24"/>
        </w:rPr>
        <w:fldChar w:fldCharType="separate"/>
      </w:r>
      <w:r w:rsidR="003E3A66" w:rsidRPr="002F4039">
        <w:rPr>
          <w:rFonts w:cs="Arial"/>
          <w:noProof/>
          <w:szCs w:val="24"/>
        </w:rPr>
        <w:t>(</w:t>
      </w:r>
      <w:hyperlink w:anchor="_ENREF_37" w:tooltip="Short, 1996 #204" w:history="1">
        <w:r w:rsidR="003E3A66" w:rsidRPr="002F4039">
          <w:rPr>
            <w:rFonts w:cs="Arial"/>
            <w:noProof/>
            <w:szCs w:val="24"/>
          </w:rPr>
          <w:t>1996</w:t>
        </w:r>
      </w:hyperlink>
      <w:r w:rsidR="003E3A66" w:rsidRPr="002F4039">
        <w:rPr>
          <w:rFonts w:cs="Arial"/>
          <w:noProof/>
          <w:szCs w:val="24"/>
        </w:rPr>
        <w:t>)</w:t>
      </w:r>
      <w:r w:rsidR="00DC40E1" w:rsidRPr="002F4039">
        <w:rPr>
          <w:rFonts w:cs="Arial"/>
          <w:szCs w:val="24"/>
        </w:rPr>
        <w:fldChar w:fldCharType="end"/>
      </w:r>
      <w:r w:rsidRPr="002F4039">
        <w:rPr>
          <w:rFonts w:cs="Arial"/>
          <w:szCs w:val="24"/>
        </w:rPr>
        <w:t xml:space="preserve"> and Myers </w:t>
      </w:r>
      <w:r w:rsidRPr="002F4039">
        <w:rPr>
          <w:rFonts w:cs="Arial"/>
          <w:i/>
          <w:szCs w:val="24"/>
        </w:rPr>
        <w:t>et al.</w:t>
      </w:r>
      <w:r w:rsidR="00372CC6">
        <w:rPr>
          <w:rFonts w:cs="Arial"/>
          <w:i/>
          <w:szCs w:val="24"/>
        </w:rPr>
        <w:t xml:space="preserve"> </w:t>
      </w:r>
      <w:r w:rsidR="00DC40E1" w:rsidRPr="002F4039">
        <w:rPr>
          <w:rFonts w:cs="Arial"/>
          <w:szCs w:val="24"/>
        </w:rPr>
        <w:fldChar w:fldCharType="begin"/>
      </w:r>
      <w:r w:rsidR="003E3A66" w:rsidRPr="002F4039">
        <w:rPr>
          <w:rFonts w:cs="Arial"/>
          <w:szCs w:val="24"/>
        </w:rPr>
        <w:instrText xml:space="preserve"> ADDIN EN.CITE &lt;EndNote&gt;&lt;Cite&gt;&lt;Author&gt;Myers&lt;/Author&gt;&lt;Year&gt;2004&lt;/Year&gt;&lt;RecNum&gt;205&lt;/RecNum&gt;&lt;DisplayText&gt;(Myers&lt;style face="italic"&gt; et al.&lt;/style&gt;, 2004)&lt;/DisplayText&gt;&lt;record&gt;&lt;rec-number&gt;205&lt;/rec-number&gt;&lt;foreign-keys&gt;&lt;key app="EN" db-id="dtwdreero95592esdv55va5ixvffx0eaasss"&gt;205&lt;/key&gt;&lt;/foreign-keys&gt;&lt;ref-type name="Journal Article"&gt;17&lt;/ref-type&gt;&lt;contributors&gt;&lt;authors&gt;&lt;author&gt;Myers, W. D.&lt;/author&gt;&lt;author&gt;Ludden, P. A.&lt;/author&gt;&lt;author&gt;Nayigihugu, V.&lt;/author&gt;&lt;author&gt;Hess, B. W.&lt;/author&gt;&lt;/authors&gt;&lt;/contributors&gt;&lt;titles&gt;&lt;title&gt;Technical Note: A procedure for the preparation and quantitative analysis of samples for titanium dioxide&lt;/title&gt;&lt;secondary-title&gt;Journal of Animal Science&lt;/secondary-title&gt;&lt;/titles&gt;&lt;periodical&gt;&lt;full-title&gt;Journal of Animal Science&lt;/full-title&gt;&lt;abbr-1&gt;J. Anim. Sci.&lt;/abbr-1&gt;&lt;/periodical&gt;&lt;pages&gt;179-183&lt;/pages&gt;&lt;volume&gt;82&lt;/volume&gt;&lt;number&gt;1&lt;/number&gt;&lt;dates&gt;&lt;year&gt;2004&lt;/year&gt;&lt;pub-dates&gt;&lt;date&gt;January 1, 2004&lt;/date&gt;&lt;/pub-dates&gt;&lt;/dates&gt;&lt;urls&gt;&lt;related-urls&gt;&lt;url&gt;http://jas.fass.org/content/82/1/179.abstract&lt;/url&gt;&lt;/related-urls&gt;&lt;/urls&gt;&lt;/record&gt;&lt;/Cite&gt;&lt;/EndNote&gt;</w:instrText>
      </w:r>
      <w:r w:rsidR="00DC40E1" w:rsidRPr="002F4039">
        <w:rPr>
          <w:rFonts w:cs="Arial"/>
          <w:szCs w:val="24"/>
        </w:rPr>
        <w:fldChar w:fldCharType="separate"/>
      </w:r>
      <w:r w:rsidR="003E3A66" w:rsidRPr="002F4039">
        <w:rPr>
          <w:rFonts w:cs="Arial"/>
          <w:noProof/>
          <w:szCs w:val="24"/>
        </w:rPr>
        <w:t>(</w:t>
      </w:r>
      <w:hyperlink w:anchor="_ENREF_28" w:tooltip="Myers, 2004 #205" w:history="1">
        <w:r w:rsidR="003E3A66" w:rsidRPr="002F4039">
          <w:rPr>
            <w:rFonts w:cs="Arial"/>
            <w:noProof/>
            <w:szCs w:val="24"/>
          </w:rPr>
          <w:t>2004</w:t>
        </w:r>
      </w:hyperlink>
      <w:r w:rsidR="003E3A66" w:rsidRPr="002F4039">
        <w:rPr>
          <w:rFonts w:cs="Arial"/>
          <w:noProof/>
          <w:szCs w:val="24"/>
        </w:rPr>
        <w:t>)</w:t>
      </w:r>
      <w:r w:rsidR="00DC40E1" w:rsidRPr="002F4039">
        <w:rPr>
          <w:rFonts w:cs="Arial"/>
          <w:szCs w:val="24"/>
        </w:rPr>
        <w:fldChar w:fldCharType="end"/>
      </w:r>
      <w:r w:rsidRPr="002F4039">
        <w:rPr>
          <w:rFonts w:cs="Arial"/>
          <w:szCs w:val="24"/>
        </w:rPr>
        <w:t>. Faeces were dried at 70°C and ground in a centrifugal mill to pass a 1.0-mm mesh screen (</w:t>
      </w:r>
      <w:r w:rsidR="001256D5" w:rsidRPr="002F4039">
        <w:rPr>
          <w:rFonts w:cs="Arial"/>
          <w:szCs w:val="24"/>
        </w:rPr>
        <w:t xml:space="preserve">ZM100, </w:t>
      </w:r>
      <w:proofErr w:type="spellStart"/>
      <w:r w:rsidR="001256D5" w:rsidRPr="002F4039">
        <w:rPr>
          <w:rFonts w:cs="Arial"/>
          <w:szCs w:val="24"/>
        </w:rPr>
        <w:t>Retsch</w:t>
      </w:r>
      <w:proofErr w:type="spellEnd"/>
      <w:r w:rsidR="001256D5" w:rsidRPr="002F4039">
        <w:rPr>
          <w:rFonts w:cs="Arial"/>
          <w:szCs w:val="24"/>
        </w:rPr>
        <w:t xml:space="preserve"> B.V., </w:t>
      </w:r>
      <w:proofErr w:type="spellStart"/>
      <w:r w:rsidR="001256D5" w:rsidRPr="002F4039">
        <w:rPr>
          <w:rFonts w:cs="Arial"/>
          <w:szCs w:val="24"/>
        </w:rPr>
        <w:t>Ochten</w:t>
      </w:r>
      <w:proofErr w:type="spellEnd"/>
      <w:r w:rsidR="001256D5" w:rsidRPr="002F4039">
        <w:rPr>
          <w:rFonts w:cs="Arial"/>
          <w:szCs w:val="24"/>
        </w:rPr>
        <w:t>, The Netherlands</w:t>
      </w:r>
      <w:r w:rsidRPr="002F4039">
        <w:rPr>
          <w:rFonts w:cs="Arial"/>
          <w:szCs w:val="24"/>
        </w:rPr>
        <w:t xml:space="preserve">) prior to analyses. Faeces and urine were analysed for GE and faeces for Ti as described </w:t>
      </w:r>
      <w:r w:rsidR="001256D5" w:rsidRPr="002F4039">
        <w:rPr>
          <w:rFonts w:cs="Arial"/>
          <w:szCs w:val="24"/>
        </w:rPr>
        <w:t>above</w:t>
      </w:r>
      <w:r w:rsidRPr="002F4039">
        <w:rPr>
          <w:rFonts w:cs="Arial"/>
          <w:szCs w:val="24"/>
        </w:rPr>
        <w:t>. All analyses were carried out in duplicate.</w:t>
      </w:r>
    </w:p>
    <w:p w:rsidR="00F50DEF" w:rsidRPr="002F4039" w:rsidRDefault="00F50DEF" w:rsidP="006B250E">
      <w:pPr>
        <w:spacing w:line="480" w:lineRule="auto"/>
        <w:jc w:val="both"/>
        <w:rPr>
          <w:rFonts w:cs="Arial"/>
          <w:szCs w:val="24"/>
        </w:rPr>
      </w:pPr>
      <w:r w:rsidRPr="002F4039">
        <w:rPr>
          <w:rFonts w:cs="Arial"/>
          <w:szCs w:val="24"/>
        </w:rPr>
        <w:t xml:space="preserve">Blood plasma was analysed for glucose (Glucose PAP SL; </w:t>
      </w:r>
      <w:proofErr w:type="spellStart"/>
      <w:r w:rsidRPr="002F4039">
        <w:rPr>
          <w:rFonts w:cs="Arial"/>
          <w:szCs w:val="24"/>
        </w:rPr>
        <w:t>ELITech</w:t>
      </w:r>
      <w:proofErr w:type="spellEnd"/>
      <w:r w:rsidRPr="002F4039">
        <w:rPr>
          <w:rFonts w:cs="Arial"/>
          <w:szCs w:val="24"/>
        </w:rPr>
        <w:t xml:space="preserve"> Group, Sees, France), insulin (Porcine/Canine Insulin EIA kit; ALPCO Diagnostics, New Hampshire, USA), triglycerides (Triglycerides </w:t>
      </w:r>
      <w:proofErr w:type="spellStart"/>
      <w:r w:rsidRPr="002F4039">
        <w:rPr>
          <w:rFonts w:cs="Arial"/>
          <w:szCs w:val="24"/>
        </w:rPr>
        <w:t>liquicolor</w:t>
      </w:r>
      <w:proofErr w:type="spellEnd"/>
      <w:r w:rsidRPr="002F4039">
        <w:rPr>
          <w:rFonts w:cs="Arial"/>
          <w:szCs w:val="24"/>
        </w:rPr>
        <w:t xml:space="preserve"> kit; </w:t>
      </w:r>
      <w:proofErr w:type="spellStart"/>
      <w:r w:rsidRPr="002F4039">
        <w:rPr>
          <w:rFonts w:cs="Arial"/>
          <w:szCs w:val="24"/>
        </w:rPr>
        <w:t>Instruchemie</w:t>
      </w:r>
      <w:proofErr w:type="spellEnd"/>
      <w:r w:rsidRPr="002F4039">
        <w:rPr>
          <w:rFonts w:cs="Arial"/>
          <w:szCs w:val="24"/>
        </w:rPr>
        <w:t xml:space="preserve">, </w:t>
      </w:r>
      <w:proofErr w:type="spellStart"/>
      <w:r w:rsidRPr="002F4039">
        <w:rPr>
          <w:rFonts w:cs="Arial"/>
          <w:szCs w:val="24"/>
        </w:rPr>
        <w:t>Delfzijl</w:t>
      </w:r>
      <w:proofErr w:type="spellEnd"/>
      <w:r w:rsidRPr="002F4039">
        <w:rPr>
          <w:rFonts w:cs="Arial"/>
          <w:szCs w:val="24"/>
        </w:rPr>
        <w:t>, The Netherlands), nonesterified fatty acids (NEFA) (</w:t>
      </w:r>
      <w:proofErr w:type="spellStart"/>
      <w:r w:rsidRPr="002F4039">
        <w:rPr>
          <w:rFonts w:cs="Arial"/>
          <w:szCs w:val="24"/>
        </w:rPr>
        <w:t>NEFAc</w:t>
      </w:r>
      <w:proofErr w:type="spellEnd"/>
      <w:r w:rsidRPr="002F4039">
        <w:rPr>
          <w:rFonts w:cs="Arial"/>
          <w:szCs w:val="24"/>
        </w:rPr>
        <w:t xml:space="preserve">-kit, Wako; </w:t>
      </w:r>
      <w:proofErr w:type="spellStart"/>
      <w:r w:rsidRPr="002F4039">
        <w:rPr>
          <w:rFonts w:cs="Arial"/>
          <w:szCs w:val="24"/>
        </w:rPr>
        <w:t>Instruchemie</w:t>
      </w:r>
      <w:proofErr w:type="spellEnd"/>
      <w:r w:rsidRPr="002F4039">
        <w:rPr>
          <w:rFonts w:cs="Arial"/>
          <w:szCs w:val="24"/>
        </w:rPr>
        <w:t xml:space="preserve">, </w:t>
      </w:r>
      <w:proofErr w:type="spellStart"/>
      <w:r w:rsidRPr="002F4039">
        <w:rPr>
          <w:rFonts w:cs="Arial"/>
          <w:szCs w:val="24"/>
        </w:rPr>
        <w:t>Delfzijl</w:t>
      </w:r>
      <w:proofErr w:type="spellEnd"/>
      <w:r w:rsidRPr="002F4039">
        <w:rPr>
          <w:rFonts w:cs="Arial"/>
          <w:szCs w:val="24"/>
        </w:rPr>
        <w:t xml:space="preserve">, The Netherlands), active GLP-1 (GLP-1 ELISA kit; Millipore, </w:t>
      </w:r>
      <w:proofErr w:type="spellStart"/>
      <w:r w:rsidRPr="002F4039">
        <w:rPr>
          <w:rFonts w:cs="Arial"/>
          <w:szCs w:val="24"/>
        </w:rPr>
        <w:t>Linco</w:t>
      </w:r>
      <w:proofErr w:type="spellEnd"/>
      <w:r w:rsidRPr="002F4039">
        <w:rPr>
          <w:rFonts w:cs="Arial"/>
          <w:szCs w:val="24"/>
        </w:rPr>
        <w:t xml:space="preserve"> Research, Missouri, USA), active PYY (PYY EIA kit; Phoenix Pharmaceuticals, California, USA), tryptophan (</w:t>
      </w:r>
      <w:proofErr w:type="spellStart"/>
      <w:r w:rsidRPr="002F4039">
        <w:rPr>
          <w:rFonts w:cs="Arial"/>
          <w:szCs w:val="24"/>
        </w:rPr>
        <w:t>Trp</w:t>
      </w:r>
      <w:proofErr w:type="spellEnd"/>
      <w:r w:rsidRPr="002F4039">
        <w:rPr>
          <w:rFonts w:cs="Arial"/>
          <w:szCs w:val="24"/>
        </w:rPr>
        <w:t>) (</w:t>
      </w:r>
      <w:r w:rsidRPr="002F4039">
        <w:rPr>
          <w:rFonts w:cs="Arial"/>
          <w:szCs w:val="24"/>
          <w:vertAlign w:val="superscript"/>
        </w:rPr>
        <w:t>1</w:t>
      </w:r>
      <w:r w:rsidRPr="002F4039">
        <w:rPr>
          <w:rFonts w:cs="Arial"/>
          <w:szCs w:val="24"/>
        </w:rPr>
        <w:t xml:space="preserve">H-NMR spectroscopy), large neutral amino acids (LNAA; sum of </w:t>
      </w:r>
      <w:proofErr w:type="spellStart"/>
      <w:r w:rsidRPr="002F4039">
        <w:rPr>
          <w:rFonts w:cs="Arial"/>
          <w:szCs w:val="24"/>
        </w:rPr>
        <w:t>isoleucine</w:t>
      </w:r>
      <w:proofErr w:type="spellEnd"/>
      <w:r w:rsidRPr="002F4039">
        <w:rPr>
          <w:rFonts w:cs="Arial"/>
          <w:szCs w:val="24"/>
        </w:rPr>
        <w:t xml:space="preserve">, </w:t>
      </w:r>
      <w:proofErr w:type="spellStart"/>
      <w:r w:rsidRPr="002F4039">
        <w:rPr>
          <w:rFonts w:cs="Arial"/>
          <w:szCs w:val="24"/>
        </w:rPr>
        <w:t>leucine</w:t>
      </w:r>
      <w:proofErr w:type="spellEnd"/>
      <w:r w:rsidRPr="002F4039">
        <w:rPr>
          <w:rFonts w:cs="Arial"/>
          <w:szCs w:val="24"/>
        </w:rPr>
        <w:t xml:space="preserve">, </w:t>
      </w:r>
      <w:proofErr w:type="spellStart"/>
      <w:r w:rsidRPr="002F4039">
        <w:rPr>
          <w:rFonts w:cs="Arial"/>
          <w:szCs w:val="24"/>
        </w:rPr>
        <w:t>valine</w:t>
      </w:r>
      <w:proofErr w:type="spellEnd"/>
      <w:r w:rsidRPr="002F4039">
        <w:rPr>
          <w:rFonts w:cs="Arial"/>
          <w:szCs w:val="24"/>
        </w:rPr>
        <w:t>, phenylalanine, and tyrosine) (</w:t>
      </w:r>
      <w:r w:rsidRPr="002F4039">
        <w:rPr>
          <w:rFonts w:cs="Arial"/>
          <w:szCs w:val="24"/>
          <w:vertAlign w:val="superscript"/>
        </w:rPr>
        <w:t>1</w:t>
      </w:r>
      <w:r w:rsidRPr="002F4039">
        <w:rPr>
          <w:rFonts w:cs="Arial"/>
          <w:szCs w:val="24"/>
        </w:rPr>
        <w:t>H-NMR spectroscopy) and SCFA (</w:t>
      </w:r>
      <w:r w:rsidRPr="002F4039">
        <w:rPr>
          <w:rFonts w:cs="Arial"/>
          <w:szCs w:val="24"/>
          <w:vertAlign w:val="superscript"/>
        </w:rPr>
        <w:t>1</w:t>
      </w:r>
      <w:r w:rsidRPr="002F4039">
        <w:rPr>
          <w:rFonts w:cs="Arial"/>
          <w:szCs w:val="24"/>
        </w:rPr>
        <w:t xml:space="preserve">H-NMR spectroscopy). </w:t>
      </w:r>
    </w:p>
    <w:p w:rsidR="00BD3488" w:rsidRPr="002F4039" w:rsidRDefault="00BD3488" w:rsidP="006B250E">
      <w:pPr>
        <w:spacing w:line="480" w:lineRule="auto"/>
        <w:jc w:val="both"/>
        <w:rPr>
          <w:rFonts w:cs="Arial"/>
          <w:szCs w:val="24"/>
        </w:rPr>
      </w:pPr>
      <w:r w:rsidRPr="002F4039">
        <w:rPr>
          <w:rFonts w:cs="Arial"/>
          <w:szCs w:val="24"/>
        </w:rPr>
        <w:t xml:space="preserve">For NMR measurements, plasma samples were filtered using </w:t>
      </w:r>
      <w:proofErr w:type="spellStart"/>
      <w:r w:rsidRPr="002F4039">
        <w:rPr>
          <w:rFonts w:cs="Arial"/>
          <w:szCs w:val="24"/>
        </w:rPr>
        <w:t>Nanosep</w:t>
      </w:r>
      <w:proofErr w:type="spellEnd"/>
      <w:r w:rsidRPr="002F4039">
        <w:rPr>
          <w:rFonts w:cs="Arial"/>
          <w:szCs w:val="24"/>
        </w:rPr>
        <w:t xml:space="preserve">® Centrifugal Devices with Omega™ Membrane (Pall Corporation) with a 10K molecular weight cut-off. To remove trace amounts of glycerine and sodium </w:t>
      </w:r>
      <w:proofErr w:type="spellStart"/>
      <w:r w:rsidRPr="002F4039">
        <w:rPr>
          <w:rFonts w:cs="Arial"/>
          <w:szCs w:val="24"/>
        </w:rPr>
        <w:t>azide</w:t>
      </w:r>
      <w:proofErr w:type="spellEnd"/>
      <w:r w:rsidRPr="002F4039">
        <w:rPr>
          <w:rFonts w:cs="Arial"/>
          <w:szCs w:val="24"/>
        </w:rPr>
        <w:t xml:space="preserve">, all filters were washed six times (centrifuged at 14000× g for 5 min) with MQ water (500 </w:t>
      </w:r>
      <w:proofErr w:type="spellStart"/>
      <w:r w:rsidRPr="002F4039">
        <w:rPr>
          <w:rFonts w:cs="Arial"/>
          <w:szCs w:val="24"/>
        </w:rPr>
        <w:t>μL</w:t>
      </w:r>
      <w:proofErr w:type="spellEnd"/>
      <w:r w:rsidRPr="002F4039">
        <w:rPr>
          <w:rFonts w:cs="Arial"/>
          <w:szCs w:val="24"/>
        </w:rPr>
        <w:t>), and centrifuged for 10 min after the 6</w:t>
      </w:r>
      <w:r w:rsidRPr="002F4039">
        <w:rPr>
          <w:rFonts w:cs="Arial"/>
          <w:szCs w:val="24"/>
          <w:vertAlign w:val="superscript"/>
        </w:rPr>
        <w:t>th</w:t>
      </w:r>
      <w:r w:rsidRPr="002F4039">
        <w:rPr>
          <w:rFonts w:cs="Arial"/>
          <w:szCs w:val="24"/>
        </w:rPr>
        <w:t xml:space="preserve"> wash to make sure the filters were water free. </w:t>
      </w:r>
      <w:r w:rsidRPr="002F4039">
        <w:rPr>
          <w:rFonts w:cs="Arial"/>
          <w:szCs w:val="24"/>
        </w:rPr>
        <w:lastRenderedPageBreak/>
        <w:t xml:space="preserve">Plasma samples were diluted 1:1 in a 75 </w:t>
      </w:r>
      <w:proofErr w:type="spellStart"/>
      <w:r w:rsidRPr="002F4039">
        <w:rPr>
          <w:rFonts w:cs="Arial"/>
          <w:szCs w:val="24"/>
        </w:rPr>
        <w:t>mM</w:t>
      </w:r>
      <w:proofErr w:type="spellEnd"/>
      <w:r w:rsidRPr="002F4039">
        <w:rPr>
          <w:rFonts w:cs="Arial"/>
          <w:szCs w:val="24"/>
        </w:rPr>
        <w:t xml:space="preserve"> phosphate buffer (pH 7.4). The diluted plasma (300 µL) was transferred to the filter and centrifuged at 14000× g for 60 min at 4°C. The extracted solution (200 µL) was transferred to a 3 mm NMR tube (</w:t>
      </w:r>
      <w:proofErr w:type="spellStart"/>
      <w:r w:rsidRPr="002F4039">
        <w:rPr>
          <w:rFonts w:cs="Arial"/>
          <w:szCs w:val="24"/>
        </w:rPr>
        <w:t>Bruker</w:t>
      </w:r>
      <w:proofErr w:type="spellEnd"/>
      <w:r w:rsidRPr="002F4039">
        <w:rPr>
          <w:rFonts w:cs="Arial"/>
          <w:szCs w:val="24"/>
        </w:rPr>
        <w:t xml:space="preserve"> match system), and samples were stored at -20°C until analysis. For </w:t>
      </w:r>
      <w:r w:rsidRPr="002F4039">
        <w:rPr>
          <w:rFonts w:cs="Arial"/>
          <w:szCs w:val="24"/>
          <w:vertAlign w:val="superscript"/>
        </w:rPr>
        <w:t>1</w:t>
      </w:r>
      <w:r w:rsidRPr="002F4039">
        <w:rPr>
          <w:rFonts w:cs="Arial"/>
          <w:szCs w:val="24"/>
        </w:rPr>
        <w:t xml:space="preserve">H-NMR spectroscopy, samples were slowly warmed up to room temperature and measured at 310K (calibrated temperature) in an </w:t>
      </w:r>
      <w:proofErr w:type="spellStart"/>
      <w:r w:rsidRPr="002F4039">
        <w:rPr>
          <w:rFonts w:cs="Arial"/>
          <w:szCs w:val="24"/>
        </w:rPr>
        <w:t>Avance</w:t>
      </w:r>
      <w:proofErr w:type="spellEnd"/>
      <w:r w:rsidRPr="002F4039">
        <w:rPr>
          <w:rFonts w:cs="Arial"/>
          <w:szCs w:val="24"/>
        </w:rPr>
        <w:t xml:space="preserve"> III NMR spectrometer operated at 600.13 </w:t>
      </w:r>
      <w:proofErr w:type="spellStart"/>
      <w:r w:rsidRPr="002F4039">
        <w:rPr>
          <w:rFonts w:cs="Arial"/>
          <w:szCs w:val="24"/>
        </w:rPr>
        <w:t>MHz.</w:t>
      </w:r>
      <w:proofErr w:type="spellEnd"/>
      <w:r w:rsidRPr="002F4039">
        <w:rPr>
          <w:rFonts w:cs="Arial"/>
          <w:szCs w:val="24"/>
        </w:rPr>
        <w:t xml:space="preserve"> Each sample was transferred into the magnet, and equilibrated at 310K for 5 min. Subsequently, automated locking, shimming and 90° pulse angle determination was performed. For each sample</w:t>
      </w:r>
      <w:r w:rsidRPr="002F4039">
        <w:rPr>
          <w:rFonts w:cs="Arial"/>
          <w:szCs w:val="24"/>
          <w:vertAlign w:val="superscript"/>
        </w:rPr>
        <w:t xml:space="preserve"> 1</w:t>
      </w:r>
      <w:r w:rsidRPr="002F4039">
        <w:rPr>
          <w:rFonts w:cs="Arial"/>
          <w:szCs w:val="24"/>
        </w:rPr>
        <w:t xml:space="preserve">H NMR NOESY datasets were acquired, and processed and aligned using the </w:t>
      </w:r>
      <w:proofErr w:type="spellStart"/>
      <w:r w:rsidRPr="002F4039">
        <w:rPr>
          <w:rFonts w:cs="Arial"/>
          <w:szCs w:val="24"/>
        </w:rPr>
        <w:t>alanine</w:t>
      </w:r>
      <w:proofErr w:type="spellEnd"/>
      <w:r w:rsidRPr="002F4039">
        <w:rPr>
          <w:rFonts w:cs="Arial"/>
          <w:szCs w:val="24"/>
        </w:rPr>
        <w:t xml:space="preserve"> signal (</w:t>
      </w:r>
      <w:proofErr w:type="spellStart"/>
      <w:r w:rsidRPr="002F4039">
        <w:rPr>
          <w:rFonts w:cs="Arial"/>
          <w:szCs w:val="24"/>
        </w:rPr>
        <w:t>upfield</w:t>
      </w:r>
      <w:proofErr w:type="spellEnd"/>
      <w:r w:rsidRPr="002F4039">
        <w:rPr>
          <w:rFonts w:cs="Arial"/>
          <w:szCs w:val="24"/>
        </w:rPr>
        <w:t xml:space="preserve"> resonance of the alanine doublet signal) at 1.49 ppm. From the aligned spectra, integrals for resonances of the metabolites of interest were selected and quantified. Concentrations of metabolites were calculated based on the number of hydrogen atoms for each metabolite selected.</w:t>
      </w:r>
    </w:p>
    <w:p w:rsidR="004C0DD9" w:rsidRPr="002F4039" w:rsidRDefault="004C0DD9" w:rsidP="006B250E">
      <w:pPr>
        <w:spacing w:line="480" w:lineRule="auto"/>
        <w:jc w:val="both"/>
        <w:rPr>
          <w:rFonts w:cs="Arial"/>
          <w:szCs w:val="24"/>
        </w:rPr>
      </w:pPr>
      <w:r w:rsidRPr="002F4039">
        <w:rPr>
          <w:rFonts w:cs="Arial"/>
          <w:szCs w:val="24"/>
        </w:rPr>
        <w:t xml:space="preserve">The 5-HT concentration in platelet pellets was determined using a protocol adapted from Kluge </w:t>
      </w:r>
      <w:r w:rsidRPr="002F4039">
        <w:rPr>
          <w:rFonts w:cs="Arial"/>
          <w:i/>
          <w:szCs w:val="24"/>
        </w:rPr>
        <w:t>et al.</w:t>
      </w:r>
      <w:r w:rsidR="00372CC6">
        <w:rPr>
          <w:rFonts w:cs="Arial"/>
          <w:i/>
          <w:szCs w:val="24"/>
        </w:rPr>
        <w:t xml:space="preserve"> </w:t>
      </w:r>
      <w:r w:rsidR="00DC40E1" w:rsidRPr="002F4039">
        <w:rPr>
          <w:rFonts w:cs="Arial"/>
          <w:szCs w:val="24"/>
        </w:rPr>
        <w:fldChar w:fldCharType="begin"/>
      </w:r>
      <w:r w:rsidR="003E3A66" w:rsidRPr="002F4039">
        <w:rPr>
          <w:rFonts w:cs="Arial"/>
          <w:szCs w:val="24"/>
        </w:rPr>
        <w:instrText xml:space="preserve"> ADDIN EN.CITE &lt;EndNote&gt;&lt;Cite&gt;&lt;Author&gt;Kluge&lt;/Author&gt;&lt;Year&gt;1999&lt;/Year&gt;&lt;RecNum&gt;207&lt;/RecNum&gt;&lt;DisplayText&gt;(Kluge&lt;style face="italic"&gt; et al.&lt;/style&gt;, 1999)&lt;/DisplayText&gt;&lt;record&gt;&lt;rec-number&gt;207&lt;/rec-number&gt;&lt;foreign-keys&gt;&lt;key app="EN" db-id="dtwdreero95592esdv55va5ixvffx0eaasss"&gt;207&lt;/key&gt;&lt;/foreign-keys&gt;&lt;ref-type name="Journal Article"&gt;17&lt;/ref-type&gt;&lt;contributors&gt;&lt;authors&gt;&lt;author&gt;Kluge, H.&lt;/author&gt;&lt;author&gt;Bolle, M.&lt;/author&gt;&lt;author&gt;Reuter, R.&lt;/author&gt;&lt;author&gt;Werner, S.&lt;/author&gt;&lt;author&gt;Zahlten, W.&lt;/author&gt;&lt;author&gt;Prudlo, J. &lt;/author&gt;&lt;/authors&gt;&lt;/contributors&gt;&lt;titles&gt;&lt;title&gt;Serotonin in platelets: Comparative analyses using new enzyme immunoassay and HPLC test kits and the traditional fluorimetric procedure&lt;/title&gt;&lt;secondary-title&gt;LaboratoriumsMedizin&lt;/secondary-title&gt;&lt;/titles&gt;&lt;periodical&gt;&lt;full-title&gt;LaboratoriumsMedizin&lt;/full-title&gt;&lt;/periodical&gt;&lt;pages&gt;360-364&lt;/pages&gt;&lt;volume&gt;23&lt;/volume&gt;&lt;dates&gt;&lt;year&gt;1999&lt;/year&gt;&lt;/dates&gt;&lt;urls&gt;&lt;/urls&gt;&lt;/record&gt;&lt;/Cite&gt;&lt;/EndNote&gt;</w:instrText>
      </w:r>
      <w:r w:rsidR="00DC40E1" w:rsidRPr="002F4039">
        <w:rPr>
          <w:rFonts w:cs="Arial"/>
          <w:szCs w:val="24"/>
        </w:rPr>
        <w:fldChar w:fldCharType="separate"/>
      </w:r>
      <w:r w:rsidR="003E3A66" w:rsidRPr="002F4039">
        <w:rPr>
          <w:rFonts w:cs="Arial"/>
          <w:noProof/>
          <w:szCs w:val="24"/>
        </w:rPr>
        <w:t>(</w:t>
      </w:r>
      <w:hyperlink w:anchor="_ENREF_21" w:tooltip="Kluge, 1999 #207" w:history="1">
        <w:r w:rsidR="003E3A66" w:rsidRPr="002F4039">
          <w:rPr>
            <w:rFonts w:cs="Arial"/>
            <w:noProof/>
            <w:szCs w:val="24"/>
          </w:rPr>
          <w:t>1999</w:t>
        </w:r>
      </w:hyperlink>
      <w:r w:rsidR="003E3A66" w:rsidRPr="002F4039">
        <w:rPr>
          <w:rFonts w:cs="Arial"/>
          <w:noProof/>
          <w:szCs w:val="24"/>
        </w:rPr>
        <w:t>)</w:t>
      </w:r>
      <w:r w:rsidR="00DC40E1" w:rsidRPr="002F4039">
        <w:rPr>
          <w:rFonts w:cs="Arial"/>
          <w:szCs w:val="24"/>
        </w:rPr>
        <w:fldChar w:fldCharType="end"/>
      </w:r>
      <w:r w:rsidRPr="002F4039">
        <w:rPr>
          <w:rFonts w:cs="Arial"/>
          <w:szCs w:val="24"/>
        </w:rPr>
        <w:t xml:space="preserve">. Results were expressed in </w:t>
      </w:r>
      <w:proofErr w:type="spellStart"/>
      <w:r w:rsidRPr="002F4039">
        <w:rPr>
          <w:rFonts w:cs="Arial"/>
          <w:szCs w:val="24"/>
        </w:rPr>
        <w:t>μmol</w:t>
      </w:r>
      <w:proofErr w:type="spellEnd"/>
      <w:r w:rsidRPr="002F4039">
        <w:rPr>
          <w:rFonts w:cs="Arial"/>
          <w:szCs w:val="24"/>
        </w:rPr>
        <w:t>/10</w:t>
      </w:r>
      <w:r w:rsidRPr="002F4039">
        <w:rPr>
          <w:rFonts w:cs="Arial"/>
          <w:szCs w:val="24"/>
          <w:vertAlign w:val="superscript"/>
        </w:rPr>
        <w:t>9</w:t>
      </w:r>
      <w:r w:rsidRPr="002F4039">
        <w:rPr>
          <w:rFonts w:cs="Arial"/>
          <w:szCs w:val="24"/>
        </w:rPr>
        <w:t xml:space="preserve"> platelets (i.e. platelet 5-HT) and subsequently over total blood platelets in whole blood in </w:t>
      </w:r>
      <w:proofErr w:type="spellStart"/>
      <w:r w:rsidRPr="002F4039">
        <w:rPr>
          <w:rFonts w:cs="Arial"/>
          <w:szCs w:val="24"/>
        </w:rPr>
        <w:t>μmol</w:t>
      </w:r>
      <w:proofErr w:type="spellEnd"/>
      <w:r w:rsidRPr="002F4039">
        <w:rPr>
          <w:rFonts w:cs="Arial"/>
          <w:szCs w:val="24"/>
        </w:rPr>
        <w:t xml:space="preserve">/L (i.e. blood 5-HT) by multiplying platelet 5-HT by the number of platelets counted in whole blood using a </w:t>
      </w:r>
      <w:proofErr w:type="spellStart"/>
      <w:r w:rsidRPr="002F4039">
        <w:rPr>
          <w:rFonts w:cs="Arial"/>
          <w:szCs w:val="24"/>
        </w:rPr>
        <w:t>Sysmex</w:t>
      </w:r>
      <w:proofErr w:type="spellEnd"/>
      <w:r w:rsidRPr="002F4039">
        <w:rPr>
          <w:rFonts w:cs="Arial"/>
          <w:szCs w:val="24"/>
        </w:rPr>
        <w:t xml:space="preserve"> (10</w:t>
      </w:r>
      <w:r w:rsidRPr="002F4039">
        <w:rPr>
          <w:rFonts w:cs="Arial"/>
          <w:szCs w:val="24"/>
          <w:vertAlign w:val="superscript"/>
        </w:rPr>
        <w:t>9</w:t>
      </w:r>
      <w:r w:rsidRPr="002F4039">
        <w:rPr>
          <w:rFonts w:cs="Arial"/>
          <w:szCs w:val="24"/>
        </w:rPr>
        <w:t xml:space="preserve"> platelets/L).</w:t>
      </w:r>
    </w:p>
    <w:p w:rsidR="004C0DD9" w:rsidRPr="002F4039" w:rsidRDefault="004C0DD9" w:rsidP="006B250E">
      <w:pPr>
        <w:spacing w:line="480" w:lineRule="auto"/>
        <w:jc w:val="both"/>
        <w:rPr>
          <w:rFonts w:cs="Arial"/>
          <w:szCs w:val="24"/>
        </w:rPr>
      </w:pPr>
      <w:r w:rsidRPr="002F4039">
        <w:rPr>
          <w:rFonts w:cs="Arial"/>
          <w:szCs w:val="24"/>
        </w:rPr>
        <w:t xml:space="preserve">MAO activity in whole blood was determined using a protocol adapted from Van </w:t>
      </w:r>
      <w:proofErr w:type="spellStart"/>
      <w:r w:rsidRPr="002F4039">
        <w:rPr>
          <w:rFonts w:cs="Arial"/>
          <w:szCs w:val="24"/>
        </w:rPr>
        <w:t>Kempen</w:t>
      </w:r>
      <w:r w:rsidRPr="002F4039">
        <w:rPr>
          <w:rFonts w:cs="Arial"/>
          <w:i/>
          <w:szCs w:val="24"/>
        </w:rPr>
        <w:t>et</w:t>
      </w:r>
      <w:proofErr w:type="spellEnd"/>
      <w:r w:rsidRPr="002F4039">
        <w:rPr>
          <w:rFonts w:cs="Arial"/>
          <w:i/>
          <w:szCs w:val="24"/>
        </w:rPr>
        <w:t xml:space="preserve"> al.</w:t>
      </w:r>
      <w:r w:rsidR="00372CC6">
        <w:rPr>
          <w:rFonts w:cs="Arial"/>
          <w:i/>
          <w:szCs w:val="24"/>
        </w:rPr>
        <w:t xml:space="preserve"> </w:t>
      </w:r>
      <w:r w:rsidR="00DC40E1" w:rsidRPr="002F4039">
        <w:rPr>
          <w:rFonts w:cs="Arial"/>
          <w:szCs w:val="24"/>
        </w:rPr>
        <w:fldChar w:fldCharType="begin"/>
      </w:r>
      <w:r w:rsidR="003E3A66" w:rsidRPr="002F4039">
        <w:rPr>
          <w:rFonts w:cs="Arial"/>
          <w:szCs w:val="24"/>
        </w:rPr>
        <w:instrText xml:space="preserve"> ADDIN EN.CITE &lt;EndNote&gt;&lt;Cite&gt;&lt;Author&gt;van Kempen&lt;/Author&gt;&lt;Year&gt;1985&lt;/Year&gt;&lt;RecNum&gt;208&lt;/RecNum&gt;&lt;DisplayText&gt;(van Kempen&lt;style face="italic"&gt; et al.&lt;/style&gt;, 1985)&lt;/DisplayText&gt;&lt;record&gt;&lt;rec-number&gt;208&lt;/rec-number&gt;&lt;foreign-keys&gt;&lt;key app="EN" db-id="dtwdreero95592esdv55va5ixvffx0eaasss"&gt;208&lt;/key&gt;&lt;/foreign-keys&gt;&lt;ref-type name="Journal Article"&gt;17&lt;/ref-type&gt;&lt;contributors&gt;&lt;authors&gt;&lt;author&gt;van Kempen, Godfried M. J.&lt;/author&gt;&lt;author&gt;van Brussel, John L.&lt;/author&gt;&lt;author&gt;Pennings, Ed J. M.&lt;/author&gt;&lt;/authors&gt;&lt;/contributors&gt;&lt;titles&gt;&lt;title&gt;Assay of platelet monoamine oxidase in whole blood&lt;/title&gt;&lt;secondary-title&gt;Clinica Chimica Acta&lt;/secondary-title&gt;&lt;/titles&gt;&lt;periodical&gt;&lt;full-title&gt;Clinica Chimica Acta&lt;/full-title&gt;&lt;/periodical&gt;&lt;pages&gt;197-202&lt;/pages&gt;&lt;volume&gt;153&lt;/volume&gt;&lt;number&gt;3&lt;/number&gt;&lt;keywords&gt;&lt;keyword&gt;Monoamine oxidase B&lt;/keyword&gt;&lt;keyword&gt;Thrombocytes&lt;/keyword&gt;&lt;/keywords&gt;&lt;dates&gt;&lt;year&gt;1985&lt;/year&gt;&lt;/dates&gt;&lt;isbn&gt;0009-8981&lt;/isbn&gt;&lt;urls&gt;&lt;related-urls&gt;&lt;url&gt;http://www.sciencedirect.com/science/article/pii/0009898185903523&lt;/url&gt;&lt;/related-urls&gt;&lt;/urls&gt;&lt;/record&gt;&lt;/Cite&gt;&lt;/EndNote&gt;</w:instrText>
      </w:r>
      <w:r w:rsidR="00DC40E1" w:rsidRPr="002F4039">
        <w:rPr>
          <w:rFonts w:cs="Arial"/>
          <w:szCs w:val="24"/>
        </w:rPr>
        <w:fldChar w:fldCharType="separate"/>
      </w:r>
      <w:r w:rsidR="003E3A66" w:rsidRPr="002F4039">
        <w:rPr>
          <w:rFonts w:cs="Arial"/>
          <w:noProof/>
          <w:szCs w:val="24"/>
        </w:rPr>
        <w:t>(</w:t>
      </w:r>
      <w:hyperlink w:anchor="_ENREF_43" w:tooltip="van Kempen, 1985 #208" w:history="1">
        <w:r w:rsidR="003E3A66" w:rsidRPr="002F4039">
          <w:rPr>
            <w:rFonts w:cs="Arial"/>
            <w:noProof/>
            <w:szCs w:val="24"/>
          </w:rPr>
          <w:t>1985</w:t>
        </w:r>
      </w:hyperlink>
      <w:r w:rsidR="003E3A66" w:rsidRPr="002F4039">
        <w:rPr>
          <w:rFonts w:cs="Arial"/>
          <w:noProof/>
          <w:szCs w:val="24"/>
        </w:rPr>
        <w:t>)</w:t>
      </w:r>
      <w:r w:rsidR="00DC40E1" w:rsidRPr="002F4039">
        <w:rPr>
          <w:rFonts w:cs="Arial"/>
          <w:szCs w:val="24"/>
        </w:rPr>
        <w:fldChar w:fldCharType="end"/>
      </w:r>
      <w:r w:rsidRPr="002F4039">
        <w:rPr>
          <w:rFonts w:cs="Arial"/>
          <w:szCs w:val="24"/>
        </w:rPr>
        <w:t>, which</w:t>
      </w:r>
      <w:r w:rsidR="00372CC6">
        <w:rPr>
          <w:rFonts w:cs="Arial"/>
          <w:szCs w:val="24"/>
        </w:rPr>
        <w:t xml:space="preserve"> </w:t>
      </w:r>
      <w:r w:rsidRPr="002F4039">
        <w:rPr>
          <w:rFonts w:cs="Arial"/>
          <w:szCs w:val="24"/>
        </w:rPr>
        <w:t xml:space="preserve">represents MAO activity that is almost completely (&gt;95%) found on blood platelets. Results were expressed as total amount of formed 4-hydroxyquinoline in whole blood in </w:t>
      </w:r>
      <w:proofErr w:type="spellStart"/>
      <w:r w:rsidRPr="002F4039">
        <w:rPr>
          <w:rFonts w:cs="Arial"/>
          <w:szCs w:val="24"/>
        </w:rPr>
        <w:t>μmol</w:t>
      </w:r>
      <w:proofErr w:type="spellEnd"/>
      <w:r w:rsidRPr="002F4039">
        <w:rPr>
          <w:rFonts w:cs="Arial"/>
          <w:szCs w:val="24"/>
        </w:rPr>
        <w:t xml:space="preserve">/L/h. </w:t>
      </w:r>
    </w:p>
    <w:p w:rsidR="002F4039" w:rsidRDefault="002F4039">
      <w:pPr>
        <w:spacing w:after="200" w:line="276" w:lineRule="auto"/>
        <w:rPr>
          <w:rFonts w:cs="Arial"/>
          <w:szCs w:val="24"/>
        </w:rPr>
      </w:pPr>
      <w:r>
        <w:rPr>
          <w:rFonts w:cs="Arial"/>
          <w:szCs w:val="24"/>
        </w:rPr>
        <w:br w:type="page"/>
      </w:r>
    </w:p>
    <w:p w:rsidR="00F23F31" w:rsidRPr="006B250E" w:rsidRDefault="00F23F31" w:rsidP="006B250E">
      <w:pPr>
        <w:spacing w:line="480" w:lineRule="auto"/>
        <w:jc w:val="both"/>
        <w:rPr>
          <w:rFonts w:cs="Arial"/>
          <w:b/>
          <w:szCs w:val="24"/>
          <w:lang w:val="nl-NL"/>
        </w:rPr>
      </w:pPr>
      <w:r w:rsidRPr="006B250E">
        <w:rPr>
          <w:rFonts w:cs="Arial"/>
          <w:b/>
          <w:szCs w:val="24"/>
          <w:lang w:val="nl-NL"/>
        </w:rPr>
        <w:lastRenderedPageBreak/>
        <w:t>References</w:t>
      </w:r>
    </w:p>
    <w:p w:rsidR="00F23F31" w:rsidRDefault="00F23F31" w:rsidP="006B250E">
      <w:pPr>
        <w:spacing w:line="480" w:lineRule="auto"/>
        <w:ind w:left="567" w:hanging="567"/>
        <w:jc w:val="both"/>
        <w:rPr>
          <w:rFonts w:cs="Arial"/>
          <w:noProof/>
          <w:sz w:val="22"/>
          <w:szCs w:val="22"/>
        </w:rPr>
      </w:pPr>
      <w:r w:rsidRPr="00AE1FAF">
        <w:rPr>
          <w:rFonts w:cs="Arial"/>
          <w:noProof/>
          <w:sz w:val="22"/>
          <w:szCs w:val="22"/>
          <w:lang w:val="nl-NL"/>
        </w:rPr>
        <w:t xml:space="preserve">Goelema JO, Spreeuwenberg MAM, Hof G, van der Poel AFB and Tamminga S 1998. </w:t>
      </w:r>
      <w:r w:rsidRPr="00AE1FAF">
        <w:rPr>
          <w:rFonts w:cs="Arial"/>
          <w:noProof/>
          <w:sz w:val="22"/>
          <w:szCs w:val="22"/>
        </w:rPr>
        <w:t>Effect of pressure toasting on the rumen degradability and intestinal digestibility of whole and broken peas, lupins and faba beans and a mixture of these feedstuffs. Animal Feed Science and Technology 76, 35-50.</w:t>
      </w:r>
    </w:p>
    <w:p w:rsidR="004C0DD9" w:rsidRPr="004C0DD9" w:rsidRDefault="004C0DD9" w:rsidP="006B250E">
      <w:pPr>
        <w:spacing w:line="480" w:lineRule="auto"/>
        <w:ind w:left="567" w:hanging="567"/>
        <w:jc w:val="both"/>
        <w:rPr>
          <w:rFonts w:cs="Arial"/>
          <w:noProof/>
          <w:sz w:val="22"/>
          <w:szCs w:val="22"/>
        </w:rPr>
      </w:pPr>
      <w:r w:rsidRPr="00AE1FAF">
        <w:rPr>
          <w:rFonts w:cs="Arial"/>
          <w:noProof/>
          <w:sz w:val="22"/>
          <w:szCs w:val="22"/>
        </w:rPr>
        <w:t>Kluge H, Bolle M, Reuter R, Werner S, Zahlten W and Prudlo J</w:t>
      </w:r>
      <w:r w:rsidR="00372CC6">
        <w:rPr>
          <w:rFonts w:cs="Arial"/>
          <w:noProof/>
          <w:sz w:val="22"/>
          <w:szCs w:val="22"/>
        </w:rPr>
        <w:t xml:space="preserve"> 1999. Serotonin in platelets: c</w:t>
      </w:r>
      <w:r w:rsidRPr="00AE1FAF">
        <w:rPr>
          <w:rFonts w:cs="Arial"/>
          <w:noProof/>
          <w:sz w:val="22"/>
          <w:szCs w:val="22"/>
        </w:rPr>
        <w:t xml:space="preserve">omparative analyses using new enzyme immunoassay and HPLC test kits and the traditional fluorimetric procedure. </w:t>
      </w:r>
      <w:r w:rsidRPr="004C0DD9">
        <w:rPr>
          <w:rFonts w:cs="Arial"/>
          <w:noProof/>
          <w:sz w:val="22"/>
          <w:szCs w:val="22"/>
        </w:rPr>
        <w:t>LaboratoriumsMedizin</w:t>
      </w:r>
      <w:r w:rsidR="006B250E">
        <w:rPr>
          <w:rFonts w:cs="Arial"/>
          <w:noProof/>
          <w:sz w:val="22"/>
          <w:szCs w:val="22"/>
        </w:rPr>
        <w:t>/</w:t>
      </w:r>
      <w:r w:rsidR="00292BAD" w:rsidRPr="00292BAD">
        <w:rPr>
          <w:rFonts w:cs="Arial"/>
          <w:noProof/>
          <w:sz w:val="22"/>
          <w:szCs w:val="22"/>
        </w:rPr>
        <w:t>Journal of Laboratory Medicine</w:t>
      </w:r>
      <w:r w:rsidRPr="004C0DD9">
        <w:rPr>
          <w:rFonts w:cs="Arial"/>
          <w:noProof/>
          <w:sz w:val="22"/>
          <w:szCs w:val="22"/>
        </w:rPr>
        <w:t xml:space="preserve"> 23, 360-364.</w:t>
      </w:r>
    </w:p>
    <w:p w:rsidR="00F23F31" w:rsidRPr="00AE1FAF" w:rsidRDefault="00F23F31" w:rsidP="006B250E">
      <w:pPr>
        <w:spacing w:line="480" w:lineRule="auto"/>
        <w:ind w:left="567" w:hanging="567"/>
        <w:jc w:val="both"/>
        <w:rPr>
          <w:rFonts w:cs="Arial"/>
          <w:noProof/>
          <w:sz w:val="22"/>
          <w:szCs w:val="22"/>
        </w:rPr>
      </w:pPr>
      <w:r w:rsidRPr="00AE1FAF">
        <w:rPr>
          <w:rFonts w:cs="Arial"/>
          <w:noProof/>
          <w:sz w:val="22"/>
          <w:szCs w:val="22"/>
        </w:rPr>
        <w:t>Myers WD, Ludden PA, Nayigihugu V and</w:t>
      </w:r>
      <w:r w:rsidR="00372CC6">
        <w:rPr>
          <w:rFonts w:cs="Arial"/>
          <w:noProof/>
          <w:sz w:val="22"/>
          <w:szCs w:val="22"/>
        </w:rPr>
        <w:t xml:space="preserve"> Hess BW 2004. Technical Note: a</w:t>
      </w:r>
      <w:r w:rsidRPr="00AE1FAF">
        <w:rPr>
          <w:rFonts w:cs="Arial"/>
          <w:noProof/>
          <w:sz w:val="22"/>
          <w:szCs w:val="22"/>
        </w:rPr>
        <w:t xml:space="preserve"> procedure for the preparation and quantitative analysis of samples for titanium dioxide. Journal of Animal Science 82, 179-183.</w:t>
      </w:r>
    </w:p>
    <w:p w:rsidR="00F23F31" w:rsidRPr="00AE1FAF" w:rsidRDefault="00F23F31" w:rsidP="006B250E">
      <w:pPr>
        <w:spacing w:line="480" w:lineRule="auto"/>
        <w:ind w:left="567" w:hanging="567"/>
        <w:jc w:val="both"/>
        <w:rPr>
          <w:rFonts w:cs="Arial"/>
          <w:noProof/>
          <w:sz w:val="22"/>
          <w:szCs w:val="22"/>
        </w:rPr>
      </w:pPr>
      <w:r w:rsidRPr="00AE1FAF">
        <w:rPr>
          <w:rFonts w:cs="Arial"/>
          <w:noProof/>
          <w:sz w:val="22"/>
          <w:szCs w:val="22"/>
        </w:rPr>
        <w:t>Short FJ, Gorton P, Wiseman J and Boorman KN 1996. Determination of titanium dioxide added as an inert marker in chicken digestibility studies. Animal Feed Science and Technology 59, 215-221.</w:t>
      </w:r>
    </w:p>
    <w:p w:rsidR="00F23F31" w:rsidRPr="002F4039" w:rsidRDefault="004C0DD9" w:rsidP="006B250E">
      <w:pPr>
        <w:spacing w:line="480" w:lineRule="auto"/>
        <w:ind w:left="567" w:hanging="567"/>
        <w:jc w:val="both"/>
        <w:rPr>
          <w:rFonts w:cs="Arial"/>
          <w:noProof/>
          <w:sz w:val="22"/>
          <w:szCs w:val="22"/>
          <w:lang w:val="nl-NL"/>
        </w:rPr>
      </w:pPr>
      <w:r w:rsidRPr="006B250E">
        <w:rPr>
          <w:rFonts w:cs="Arial"/>
          <w:noProof/>
          <w:sz w:val="22"/>
          <w:szCs w:val="22"/>
          <w:lang w:val="en-US"/>
        </w:rPr>
        <w:t xml:space="preserve">Van Kempen GMJ, van Brussel JL and Pennings EJM 1985. </w:t>
      </w:r>
      <w:r w:rsidRPr="00AE1FAF">
        <w:rPr>
          <w:rFonts w:cs="Arial"/>
          <w:noProof/>
          <w:sz w:val="22"/>
          <w:szCs w:val="22"/>
        </w:rPr>
        <w:t xml:space="preserve">Assay of platelet monoamine oxidase in whole blood. </w:t>
      </w:r>
      <w:r w:rsidRPr="00AE1FAF">
        <w:rPr>
          <w:rFonts w:cs="Arial"/>
          <w:noProof/>
          <w:sz w:val="22"/>
          <w:szCs w:val="22"/>
          <w:lang w:val="nl-NL"/>
        </w:rPr>
        <w:t>Clinica Chimica Acta 153, 197-202.</w:t>
      </w:r>
    </w:p>
    <w:sectPr w:rsidR="00F23F31" w:rsidRPr="002F4039" w:rsidSect="00974659">
      <w:footerReference w:type="default" r:id="rId8"/>
      <w:pgSz w:w="11906" w:h="16838"/>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CB" w:rsidRDefault="00792ECB" w:rsidP="008B71E7">
      <w:r>
        <w:separator/>
      </w:r>
    </w:p>
  </w:endnote>
  <w:endnote w:type="continuationSeparator" w:id="1">
    <w:p w:rsidR="00792ECB" w:rsidRDefault="00792ECB" w:rsidP="008B71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980649"/>
      <w:docPartObj>
        <w:docPartGallery w:val="Page Numbers (Bottom of Page)"/>
        <w:docPartUnique/>
      </w:docPartObj>
    </w:sdtPr>
    <w:sdtEndPr>
      <w:rPr>
        <w:rFonts w:cs="Arial"/>
        <w:noProof/>
        <w:szCs w:val="24"/>
      </w:rPr>
    </w:sdtEndPr>
    <w:sdtContent>
      <w:p w:rsidR="00792ECB" w:rsidRPr="006B250E" w:rsidRDefault="00DC40E1" w:rsidP="006B250E">
        <w:pPr>
          <w:pStyle w:val="Rodap"/>
          <w:jc w:val="center"/>
          <w:rPr>
            <w:rFonts w:cs="Arial"/>
            <w:szCs w:val="24"/>
          </w:rPr>
        </w:pPr>
        <w:r w:rsidRPr="006B250E">
          <w:rPr>
            <w:rFonts w:cs="Arial"/>
            <w:szCs w:val="24"/>
          </w:rPr>
          <w:fldChar w:fldCharType="begin"/>
        </w:r>
        <w:r w:rsidR="00792ECB" w:rsidRPr="006B250E">
          <w:rPr>
            <w:rFonts w:cs="Arial"/>
            <w:szCs w:val="24"/>
          </w:rPr>
          <w:instrText xml:space="preserve"> PAGE   \* MERGEFORMAT </w:instrText>
        </w:r>
        <w:r w:rsidRPr="006B250E">
          <w:rPr>
            <w:rFonts w:cs="Arial"/>
            <w:szCs w:val="24"/>
          </w:rPr>
          <w:fldChar w:fldCharType="separate"/>
        </w:r>
        <w:r w:rsidR="00372CC6">
          <w:rPr>
            <w:rFonts w:cs="Arial"/>
            <w:noProof/>
            <w:szCs w:val="24"/>
          </w:rPr>
          <w:t>3</w:t>
        </w:r>
        <w:r w:rsidRPr="006B250E">
          <w:rPr>
            <w:rFonts w:cs="Arial"/>
            <w:noProof/>
            <w:szCs w:val="24"/>
          </w:rPr>
          <w:fldChar w:fldCharType="end"/>
        </w:r>
      </w:p>
    </w:sdtContent>
  </w:sdt>
  <w:p w:rsidR="00792ECB" w:rsidRDefault="00792E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CB" w:rsidRDefault="00792ECB" w:rsidP="008B71E7">
      <w:r>
        <w:separator/>
      </w:r>
    </w:p>
  </w:footnote>
  <w:footnote w:type="continuationSeparator" w:id="1">
    <w:p w:rsidR="00792ECB" w:rsidRDefault="00792ECB" w:rsidP="008B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487"/>
    <w:multiLevelType w:val="hybridMultilevel"/>
    <w:tmpl w:val="82F20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F1554E"/>
    <w:multiLevelType w:val="hybridMultilevel"/>
    <w:tmpl w:val="CC9E4ACE"/>
    <w:lvl w:ilvl="0" w:tplc="55B2191A">
      <w:start w:val="1"/>
      <w:numFmt w:val="bullet"/>
      <w:lvlText w:val="-"/>
      <w:lvlJc w:val="left"/>
      <w:pPr>
        <w:tabs>
          <w:tab w:val="num" w:pos="720"/>
        </w:tabs>
        <w:ind w:left="720" w:hanging="360"/>
      </w:pPr>
      <w:rPr>
        <w:rFonts w:ascii="Times New Roman" w:hAnsi="Times New Roman" w:hint="default"/>
      </w:rPr>
    </w:lvl>
    <w:lvl w:ilvl="1" w:tplc="418022F2" w:tentative="1">
      <w:start w:val="1"/>
      <w:numFmt w:val="bullet"/>
      <w:lvlText w:val="-"/>
      <w:lvlJc w:val="left"/>
      <w:pPr>
        <w:tabs>
          <w:tab w:val="num" w:pos="1440"/>
        </w:tabs>
        <w:ind w:left="1440" w:hanging="360"/>
      </w:pPr>
      <w:rPr>
        <w:rFonts w:ascii="Times New Roman" w:hAnsi="Times New Roman" w:hint="default"/>
      </w:rPr>
    </w:lvl>
    <w:lvl w:ilvl="2" w:tplc="ED2A0D5C" w:tentative="1">
      <w:start w:val="1"/>
      <w:numFmt w:val="bullet"/>
      <w:lvlText w:val="-"/>
      <w:lvlJc w:val="left"/>
      <w:pPr>
        <w:tabs>
          <w:tab w:val="num" w:pos="2160"/>
        </w:tabs>
        <w:ind w:left="2160" w:hanging="360"/>
      </w:pPr>
      <w:rPr>
        <w:rFonts w:ascii="Times New Roman" w:hAnsi="Times New Roman" w:hint="default"/>
      </w:rPr>
    </w:lvl>
    <w:lvl w:ilvl="3" w:tplc="EC10CF04" w:tentative="1">
      <w:start w:val="1"/>
      <w:numFmt w:val="bullet"/>
      <w:lvlText w:val="-"/>
      <w:lvlJc w:val="left"/>
      <w:pPr>
        <w:tabs>
          <w:tab w:val="num" w:pos="2880"/>
        </w:tabs>
        <w:ind w:left="2880" w:hanging="360"/>
      </w:pPr>
      <w:rPr>
        <w:rFonts w:ascii="Times New Roman" w:hAnsi="Times New Roman" w:hint="default"/>
      </w:rPr>
    </w:lvl>
    <w:lvl w:ilvl="4" w:tplc="8C10A5A0" w:tentative="1">
      <w:start w:val="1"/>
      <w:numFmt w:val="bullet"/>
      <w:lvlText w:val="-"/>
      <w:lvlJc w:val="left"/>
      <w:pPr>
        <w:tabs>
          <w:tab w:val="num" w:pos="3600"/>
        </w:tabs>
        <w:ind w:left="3600" w:hanging="360"/>
      </w:pPr>
      <w:rPr>
        <w:rFonts w:ascii="Times New Roman" w:hAnsi="Times New Roman" w:hint="default"/>
      </w:rPr>
    </w:lvl>
    <w:lvl w:ilvl="5" w:tplc="88188D22" w:tentative="1">
      <w:start w:val="1"/>
      <w:numFmt w:val="bullet"/>
      <w:lvlText w:val="-"/>
      <w:lvlJc w:val="left"/>
      <w:pPr>
        <w:tabs>
          <w:tab w:val="num" w:pos="4320"/>
        </w:tabs>
        <w:ind w:left="4320" w:hanging="360"/>
      </w:pPr>
      <w:rPr>
        <w:rFonts w:ascii="Times New Roman" w:hAnsi="Times New Roman" w:hint="default"/>
      </w:rPr>
    </w:lvl>
    <w:lvl w:ilvl="6" w:tplc="E6A4A840" w:tentative="1">
      <w:start w:val="1"/>
      <w:numFmt w:val="bullet"/>
      <w:lvlText w:val="-"/>
      <w:lvlJc w:val="left"/>
      <w:pPr>
        <w:tabs>
          <w:tab w:val="num" w:pos="5040"/>
        </w:tabs>
        <w:ind w:left="5040" w:hanging="360"/>
      </w:pPr>
      <w:rPr>
        <w:rFonts w:ascii="Times New Roman" w:hAnsi="Times New Roman" w:hint="default"/>
      </w:rPr>
    </w:lvl>
    <w:lvl w:ilvl="7" w:tplc="10B07668" w:tentative="1">
      <w:start w:val="1"/>
      <w:numFmt w:val="bullet"/>
      <w:lvlText w:val="-"/>
      <w:lvlJc w:val="left"/>
      <w:pPr>
        <w:tabs>
          <w:tab w:val="num" w:pos="5760"/>
        </w:tabs>
        <w:ind w:left="5760" w:hanging="360"/>
      </w:pPr>
      <w:rPr>
        <w:rFonts w:ascii="Times New Roman" w:hAnsi="Times New Roman" w:hint="default"/>
      </w:rPr>
    </w:lvl>
    <w:lvl w:ilvl="8" w:tplc="D4DA5D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2456B7"/>
    <w:multiLevelType w:val="hybridMultilevel"/>
    <w:tmpl w:val="D00CFE3C"/>
    <w:lvl w:ilvl="0" w:tplc="B38EEDF0">
      <w:numFmt w:val="bullet"/>
      <w:lvlText w:val="-"/>
      <w:lvlJc w:val="left"/>
      <w:pPr>
        <w:ind w:left="720" w:hanging="360"/>
      </w:pPr>
      <w:rPr>
        <w:rFonts w:ascii="Arial" w:eastAsia="PMingLiU"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9A2616"/>
    <w:multiLevelType w:val="hybridMultilevel"/>
    <w:tmpl w:val="9304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5A7B41"/>
    <w:multiLevelType w:val="hybridMultilevel"/>
    <w:tmpl w:val="7E16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nimal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dtwdreero95592esdv55va5ixvffx0eaasss&quot;&gt;manuscript1&lt;record-ids&gt;&lt;item&gt;1&lt;/item&gt;&lt;item&gt;17&lt;/item&gt;&lt;item&gt;20&lt;/item&gt;&lt;item&gt;24&lt;/item&gt;&lt;item&gt;46&lt;/item&gt;&lt;item&gt;48&lt;/item&gt;&lt;item&gt;51&lt;/item&gt;&lt;item&gt;52&lt;/item&gt;&lt;item&gt;56&lt;/item&gt;&lt;item&gt;59&lt;/item&gt;&lt;item&gt;60&lt;/item&gt;&lt;item&gt;80&lt;/item&gt;&lt;item&gt;107&lt;/item&gt;&lt;item&gt;113&lt;/item&gt;&lt;item&gt;142&lt;/item&gt;&lt;item&gt;155&lt;/item&gt;&lt;item&gt;199&lt;/item&gt;&lt;item&gt;200&lt;/item&gt;&lt;item&gt;201&lt;/item&gt;&lt;item&gt;203&lt;/item&gt;&lt;item&gt;204&lt;/item&gt;&lt;item&gt;205&lt;/item&gt;&lt;item&gt;207&lt;/item&gt;&lt;item&gt;208&lt;/item&gt;&lt;item&gt;209&lt;/item&gt;&lt;item&gt;213&lt;/item&gt;&lt;item&gt;228&lt;/item&gt;&lt;item&gt;233&lt;/item&gt;&lt;item&gt;247&lt;/item&gt;&lt;item&gt;248&lt;/item&gt;&lt;item&gt;251&lt;/item&gt;&lt;item&gt;254&lt;/item&gt;&lt;item&gt;257&lt;/item&gt;&lt;item&gt;264&lt;/item&gt;&lt;item&gt;265&lt;/item&gt;&lt;item&gt;266&lt;/item&gt;&lt;item&gt;267&lt;/item&gt;&lt;item&gt;268&lt;/item&gt;&lt;item&gt;270&lt;/item&gt;&lt;item&gt;272&lt;/item&gt;&lt;item&gt;273&lt;/item&gt;&lt;item&gt;284&lt;/item&gt;&lt;item&gt;285&lt;/item&gt;&lt;item&gt;286&lt;/item&gt;&lt;item&gt;287&lt;/item&gt;&lt;item&gt;288&lt;/item&gt;&lt;item&gt;298&lt;/item&gt;&lt;/record-ids&gt;&lt;/item&gt;&lt;/Libraries&gt;"/>
  </w:docVars>
  <w:rsids>
    <w:rsidRoot w:val="00974659"/>
    <w:rsid w:val="00000427"/>
    <w:rsid w:val="00001035"/>
    <w:rsid w:val="00002BB4"/>
    <w:rsid w:val="00012C65"/>
    <w:rsid w:val="00013EF8"/>
    <w:rsid w:val="00021E49"/>
    <w:rsid w:val="00022050"/>
    <w:rsid w:val="00023175"/>
    <w:rsid w:val="0002513C"/>
    <w:rsid w:val="00025369"/>
    <w:rsid w:val="00026BE4"/>
    <w:rsid w:val="00030FCE"/>
    <w:rsid w:val="000314F0"/>
    <w:rsid w:val="000316AF"/>
    <w:rsid w:val="000317BD"/>
    <w:rsid w:val="00032E34"/>
    <w:rsid w:val="0003354C"/>
    <w:rsid w:val="00035F66"/>
    <w:rsid w:val="00036276"/>
    <w:rsid w:val="00037088"/>
    <w:rsid w:val="000373E2"/>
    <w:rsid w:val="00045DD9"/>
    <w:rsid w:val="00046B14"/>
    <w:rsid w:val="00053005"/>
    <w:rsid w:val="00053033"/>
    <w:rsid w:val="00056022"/>
    <w:rsid w:val="00056D0D"/>
    <w:rsid w:val="00056F3D"/>
    <w:rsid w:val="00065553"/>
    <w:rsid w:val="00066141"/>
    <w:rsid w:val="0006703E"/>
    <w:rsid w:val="00071513"/>
    <w:rsid w:val="00074480"/>
    <w:rsid w:val="00077548"/>
    <w:rsid w:val="00081EB3"/>
    <w:rsid w:val="00084D45"/>
    <w:rsid w:val="000856B7"/>
    <w:rsid w:val="000857BA"/>
    <w:rsid w:val="0009057C"/>
    <w:rsid w:val="0009087A"/>
    <w:rsid w:val="00090AD8"/>
    <w:rsid w:val="00090F04"/>
    <w:rsid w:val="000930E3"/>
    <w:rsid w:val="00094996"/>
    <w:rsid w:val="00094A6F"/>
    <w:rsid w:val="00095EFC"/>
    <w:rsid w:val="000A307E"/>
    <w:rsid w:val="000A78C2"/>
    <w:rsid w:val="000A7C83"/>
    <w:rsid w:val="000B10CA"/>
    <w:rsid w:val="000B402F"/>
    <w:rsid w:val="000B6727"/>
    <w:rsid w:val="000C02AF"/>
    <w:rsid w:val="000C1F2E"/>
    <w:rsid w:val="000C38DB"/>
    <w:rsid w:val="000C4738"/>
    <w:rsid w:val="000C5413"/>
    <w:rsid w:val="000D1635"/>
    <w:rsid w:val="000D2395"/>
    <w:rsid w:val="000D4C17"/>
    <w:rsid w:val="000D4DBA"/>
    <w:rsid w:val="000D7C1D"/>
    <w:rsid w:val="000E0447"/>
    <w:rsid w:val="000E0C8F"/>
    <w:rsid w:val="000E0EB1"/>
    <w:rsid w:val="000E1D99"/>
    <w:rsid w:val="000E50EE"/>
    <w:rsid w:val="000E68C4"/>
    <w:rsid w:val="000F02A7"/>
    <w:rsid w:val="000F070D"/>
    <w:rsid w:val="000F0883"/>
    <w:rsid w:val="000F3B65"/>
    <w:rsid w:val="000F47F2"/>
    <w:rsid w:val="000F5CC4"/>
    <w:rsid w:val="000F77E2"/>
    <w:rsid w:val="00101BB3"/>
    <w:rsid w:val="0010655B"/>
    <w:rsid w:val="00106683"/>
    <w:rsid w:val="0011326E"/>
    <w:rsid w:val="00113583"/>
    <w:rsid w:val="00116F20"/>
    <w:rsid w:val="0012344C"/>
    <w:rsid w:val="001256D5"/>
    <w:rsid w:val="001272A7"/>
    <w:rsid w:val="00132077"/>
    <w:rsid w:val="0013473B"/>
    <w:rsid w:val="001372F8"/>
    <w:rsid w:val="00140BE3"/>
    <w:rsid w:val="00142253"/>
    <w:rsid w:val="001428A9"/>
    <w:rsid w:val="00143F4C"/>
    <w:rsid w:val="001458BF"/>
    <w:rsid w:val="001459FC"/>
    <w:rsid w:val="00145A13"/>
    <w:rsid w:val="00147D4C"/>
    <w:rsid w:val="00150D55"/>
    <w:rsid w:val="0015338E"/>
    <w:rsid w:val="00155156"/>
    <w:rsid w:val="00157355"/>
    <w:rsid w:val="00163884"/>
    <w:rsid w:val="001643AD"/>
    <w:rsid w:val="00165B0F"/>
    <w:rsid w:val="001669B0"/>
    <w:rsid w:val="00170873"/>
    <w:rsid w:val="00171CA6"/>
    <w:rsid w:val="001721E3"/>
    <w:rsid w:val="00173E4A"/>
    <w:rsid w:val="00173EE6"/>
    <w:rsid w:val="00173FE9"/>
    <w:rsid w:val="00177771"/>
    <w:rsid w:val="00177B7A"/>
    <w:rsid w:val="00177CB8"/>
    <w:rsid w:val="001802B2"/>
    <w:rsid w:val="001809AC"/>
    <w:rsid w:val="001822A8"/>
    <w:rsid w:val="00182E85"/>
    <w:rsid w:val="00182EA3"/>
    <w:rsid w:val="00183389"/>
    <w:rsid w:val="001855C1"/>
    <w:rsid w:val="00185EBA"/>
    <w:rsid w:val="0018621F"/>
    <w:rsid w:val="00187B3D"/>
    <w:rsid w:val="001966BE"/>
    <w:rsid w:val="00196D75"/>
    <w:rsid w:val="00197ABB"/>
    <w:rsid w:val="001A07E5"/>
    <w:rsid w:val="001A1929"/>
    <w:rsid w:val="001A1D34"/>
    <w:rsid w:val="001A3865"/>
    <w:rsid w:val="001A4037"/>
    <w:rsid w:val="001A5344"/>
    <w:rsid w:val="001A6502"/>
    <w:rsid w:val="001A653B"/>
    <w:rsid w:val="001B433C"/>
    <w:rsid w:val="001B6999"/>
    <w:rsid w:val="001C0474"/>
    <w:rsid w:val="001C2F9F"/>
    <w:rsid w:val="001C411B"/>
    <w:rsid w:val="001C5308"/>
    <w:rsid w:val="001C5406"/>
    <w:rsid w:val="001C5910"/>
    <w:rsid w:val="001C5D31"/>
    <w:rsid w:val="001C5E7F"/>
    <w:rsid w:val="001C784A"/>
    <w:rsid w:val="001D0E73"/>
    <w:rsid w:val="001D2B8C"/>
    <w:rsid w:val="001D5498"/>
    <w:rsid w:val="001D6166"/>
    <w:rsid w:val="001D6A5D"/>
    <w:rsid w:val="001E1011"/>
    <w:rsid w:val="001E331D"/>
    <w:rsid w:val="001E3B1F"/>
    <w:rsid w:val="001E41A8"/>
    <w:rsid w:val="001E5F75"/>
    <w:rsid w:val="001F730E"/>
    <w:rsid w:val="00204B58"/>
    <w:rsid w:val="00206CA6"/>
    <w:rsid w:val="00210643"/>
    <w:rsid w:val="00212B5D"/>
    <w:rsid w:val="002131F4"/>
    <w:rsid w:val="0021334B"/>
    <w:rsid w:val="002139F8"/>
    <w:rsid w:val="00221E2E"/>
    <w:rsid w:val="00222D77"/>
    <w:rsid w:val="002237BC"/>
    <w:rsid w:val="00223FC0"/>
    <w:rsid w:val="00224CD3"/>
    <w:rsid w:val="00226054"/>
    <w:rsid w:val="00227F1B"/>
    <w:rsid w:val="00230A19"/>
    <w:rsid w:val="00231A8D"/>
    <w:rsid w:val="00234741"/>
    <w:rsid w:val="0023622E"/>
    <w:rsid w:val="002368E8"/>
    <w:rsid w:val="00237F57"/>
    <w:rsid w:val="002411A4"/>
    <w:rsid w:val="00241D63"/>
    <w:rsid w:val="0024328D"/>
    <w:rsid w:val="00246969"/>
    <w:rsid w:val="00246E4D"/>
    <w:rsid w:val="002471C9"/>
    <w:rsid w:val="0025264F"/>
    <w:rsid w:val="00253206"/>
    <w:rsid w:val="00253239"/>
    <w:rsid w:val="0025396C"/>
    <w:rsid w:val="002553B7"/>
    <w:rsid w:val="00262B45"/>
    <w:rsid w:val="00263927"/>
    <w:rsid w:val="0026437D"/>
    <w:rsid w:val="0026494B"/>
    <w:rsid w:val="00264FF4"/>
    <w:rsid w:val="00267E3D"/>
    <w:rsid w:val="00273EA9"/>
    <w:rsid w:val="002771F3"/>
    <w:rsid w:val="00277D64"/>
    <w:rsid w:val="002808BD"/>
    <w:rsid w:val="00282C95"/>
    <w:rsid w:val="00290B61"/>
    <w:rsid w:val="00291BA2"/>
    <w:rsid w:val="00292406"/>
    <w:rsid w:val="00292BAD"/>
    <w:rsid w:val="00297DFA"/>
    <w:rsid w:val="002A611E"/>
    <w:rsid w:val="002A6EFE"/>
    <w:rsid w:val="002A7D62"/>
    <w:rsid w:val="002B0CC1"/>
    <w:rsid w:val="002B2051"/>
    <w:rsid w:val="002B2E53"/>
    <w:rsid w:val="002B5B51"/>
    <w:rsid w:val="002B7004"/>
    <w:rsid w:val="002B77CF"/>
    <w:rsid w:val="002C0926"/>
    <w:rsid w:val="002C20CC"/>
    <w:rsid w:val="002C226E"/>
    <w:rsid w:val="002C2CD4"/>
    <w:rsid w:val="002C7240"/>
    <w:rsid w:val="002D4741"/>
    <w:rsid w:val="002D5401"/>
    <w:rsid w:val="002D5970"/>
    <w:rsid w:val="002D74BB"/>
    <w:rsid w:val="002E2CE0"/>
    <w:rsid w:val="002E2D3F"/>
    <w:rsid w:val="002E4109"/>
    <w:rsid w:val="002E6334"/>
    <w:rsid w:val="002E7CB5"/>
    <w:rsid w:val="002F2EFC"/>
    <w:rsid w:val="002F34A1"/>
    <w:rsid w:val="002F4039"/>
    <w:rsid w:val="00300EA1"/>
    <w:rsid w:val="00301E69"/>
    <w:rsid w:val="00305E22"/>
    <w:rsid w:val="00306E28"/>
    <w:rsid w:val="00307C73"/>
    <w:rsid w:val="00307FB9"/>
    <w:rsid w:val="003117F3"/>
    <w:rsid w:val="0031499B"/>
    <w:rsid w:val="0031600F"/>
    <w:rsid w:val="00316022"/>
    <w:rsid w:val="0031648C"/>
    <w:rsid w:val="00316FA8"/>
    <w:rsid w:val="00317547"/>
    <w:rsid w:val="00317638"/>
    <w:rsid w:val="00317F43"/>
    <w:rsid w:val="00320815"/>
    <w:rsid w:val="0032213D"/>
    <w:rsid w:val="00322CCE"/>
    <w:rsid w:val="0032452F"/>
    <w:rsid w:val="00326146"/>
    <w:rsid w:val="0032734D"/>
    <w:rsid w:val="00327AB1"/>
    <w:rsid w:val="00330238"/>
    <w:rsid w:val="003306BF"/>
    <w:rsid w:val="00340180"/>
    <w:rsid w:val="003430FA"/>
    <w:rsid w:val="0034394D"/>
    <w:rsid w:val="00343A25"/>
    <w:rsid w:val="00351814"/>
    <w:rsid w:val="00353FB2"/>
    <w:rsid w:val="00354D7B"/>
    <w:rsid w:val="003609E5"/>
    <w:rsid w:val="00365998"/>
    <w:rsid w:val="00366DCD"/>
    <w:rsid w:val="00367BB8"/>
    <w:rsid w:val="00372CC6"/>
    <w:rsid w:val="00372E5E"/>
    <w:rsid w:val="00377BD9"/>
    <w:rsid w:val="00380CAE"/>
    <w:rsid w:val="00381B51"/>
    <w:rsid w:val="0038298A"/>
    <w:rsid w:val="00382BCE"/>
    <w:rsid w:val="00383FDD"/>
    <w:rsid w:val="00385513"/>
    <w:rsid w:val="00390732"/>
    <w:rsid w:val="0039096E"/>
    <w:rsid w:val="003925B4"/>
    <w:rsid w:val="00392C12"/>
    <w:rsid w:val="00392F98"/>
    <w:rsid w:val="00393151"/>
    <w:rsid w:val="0039484A"/>
    <w:rsid w:val="00394CA8"/>
    <w:rsid w:val="00395CA4"/>
    <w:rsid w:val="003964B7"/>
    <w:rsid w:val="003973E6"/>
    <w:rsid w:val="003A05EF"/>
    <w:rsid w:val="003A166F"/>
    <w:rsid w:val="003A4373"/>
    <w:rsid w:val="003A49C1"/>
    <w:rsid w:val="003A4EF8"/>
    <w:rsid w:val="003A770A"/>
    <w:rsid w:val="003A79D1"/>
    <w:rsid w:val="003B061F"/>
    <w:rsid w:val="003B1C78"/>
    <w:rsid w:val="003B1EE4"/>
    <w:rsid w:val="003B448D"/>
    <w:rsid w:val="003B705B"/>
    <w:rsid w:val="003B7274"/>
    <w:rsid w:val="003C00B7"/>
    <w:rsid w:val="003C1B49"/>
    <w:rsid w:val="003C250B"/>
    <w:rsid w:val="003C63D4"/>
    <w:rsid w:val="003C6F09"/>
    <w:rsid w:val="003C7751"/>
    <w:rsid w:val="003D00BF"/>
    <w:rsid w:val="003D17E6"/>
    <w:rsid w:val="003D3037"/>
    <w:rsid w:val="003D4D85"/>
    <w:rsid w:val="003D6830"/>
    <w:rsid w:val="003E049D"/>
    <w:rsid w:val="003E08A5"/>
    <w:rsid w:val="003E1210"/>
    <w:rsid w:val="003E2AFA"/>
    <w:rsid w:val="003E2EC7"/>
    <w:rsid w:val="003E322D"/>
    <w:rsid w:val="003E3A66"/>
    <w:rsid w:val="003E508C"/>
    <w:rsid w:val="003E5CE3"/>
    <w:rsid w:val="003E7465"/>
    <w:rsid w:val="003E7A21"/>
    <w:rsid w:val="003E7B2D"/>
    <w:rsid w:val="003F049E"/>
    <w:rsid w:val="003F0C51"/>
    <w:rsid w:val="003F1571"/>
    <w:rsid w:val="003F5D80"/>
    <w:rsid w:val="003F77E4"/>
    <w:rsid w:val="004023BA"/>
    <w:rsid w:val="00402E87"/>
    <w:rsid w:val="00406740"/>
    <w:rsid w:val="004077D9"/>
    <w:rsid w:val="00410717"/>
    <w:rsid w:val="00412428"/>
    <w:rsid w:val="00412E09"/>
    <w:rsid w:val="00413145"/>
    <w:rsid w:val="00414D4B"/>
    <w:rsid w:val="0042295B"/>
    <w:rsid w:val="00422B49"/>
    <w:rsid w:val="00424696"/>
    <w:rsid w:val="00425550"/>
    <w:rsid w:val="00426CF7"/>
    <w:rsid w:val="00430BDC"/>
    <w:rsid w:val="0043350D"/>
    <w:rsid w:val="0043368A"/>
    <w:rsid w:val="00433BB4"/>
    <w:rsid w:val="00437C02"/>
    <w:rsid w:val="004400BB"/>
    <w:rsid w:val="004452E6"/>
    <w:rsid w:val="004467BA"/>
    <w:rsid w:val="00446FFD"/>
    <w:rsid w:val="004516FC"/>
    <w:rsid w:val="00451B06"/>
    <w:rsid w:val="004528BD"/>
    <w:rsid w:val="004535F2"/>
    <w:rsid w:val="00456D37"/>
    <w:rsid w:val="0045721D"/>
    <w:rsid w:val="00457610"/>
    <w:rsid w:val="00457895"/>
    <w:rsid w:val="00460AEB"/>
    <w:rsid w:val="004637CB"/>
    <w:rsid w:val="00471236"/>
    <w:rsid w:val="004713F4"/>
    <w:rsid w:val="00472AE6"/>
    <w:rsid w:val="00473558"/>
    <w:rsid w:val="00474F48"/>
    <w:rsid w:val="00480FFB"/>
    <w:rsid w:val="004810EB"/>
    <w:rsid w:val="00483C82"/>
    <w:rsid w:val="00483FCD"/>
    <w:rsid w:val="00486BCB"/>
    <w:rsid w:val="00487EE0"/>
    <w:rsid w:val="00491AFB"/>
    <w:rsid w:val="00492C0C"/>
    <w:rsid w:val="00492D40"/>
    <w:rsid w:val="0049732D"/>
    <w:rsid w:val="004977B8"/>
    <w:rsid w:val="004A1602"/>
    <w:rsid w:val="004A1D9B"/>
    <w:rsid w:val="004A47D3"/>
    <w:rsid w:val="004A708B"/>
    <w:rsid w:val="004B09DF"/>
    <w:rsid w:val="004B123B"/>
    <w:rsid w:val="004B1A8C"/>
    <w:rsid w:val="004B34DE"/>
    <w:rsid w:val="004B67C2"/>
    <w:rsid w:val="004B6C6B"/>
    <w:rsid w:val="004B7773"/>
    <w:rsid w:val="004B7929"/>
    <w:rsid w:val="004C0D5A"/>
    <w:rsid w:val="004C0DD9"/>
    <w:rsid w:val="004C14D8"/>
    <w:rsid w:val="004C2BAC"/>
    <w:rsid w:val="004C5F71"/>
    <w:rsid w:val="004C717E"/>
    <w:rsid w:val="004C7481"/>
    <w:rsid w:val="004C75AE"/>
    <w:rsid w:val="004D0570"/>
    <w:rsid w:val="004D139A"/>
    <w:rsid w:val="004D2333"/>
    <w:rsid w:val="004D2D61"/>
    <w:rsid w:val="004D50F5"/>
    <w:rsid w:val="004D57B8"/>
    <w:rsid w:val="004D5ED2"/>
    <w:rsid w:val="004E162A"/>
    <w:rsid w:val="004E2B87"/>
    <w:rsid w:val="004E33C9"/>
    <w:rsid w:val="004E7402"/>
    <w:rsid w:val="004F0748"/>
    <w:rsid w:val="004F1E36"/>
    <w:rsid w:val="004F26A6"/>
    <w:rsid w:val="004F2930"/>
    <w:rsid w:val="004F326F"/>
    <w:rsid w:val="004F7405"/>
    <w:rsid w:val="004F77FA"/>
    <w:rsid w:val="00501747"/>
    <w:rsid w:val="00501B60"/>
    <w:rsid w:val="00501FA7"/>
    <w:rsid w:val="00502242"/>
    <w:rsid w:val="0050308D"/>
    <w:rsid w:val="00503ABF"/>
    <w:rsid w:val="00504023"/>
    <w:rsid w:val="00505043"/>
    <w:rsid w:val="0050627E"/>
    <w:rsid w:val="005079CD"/>
    <w:rsid w:val="00511B1A"/>
    <w:rsid w:val="00512ABF"/>
    <w:rsid w:val="00512D25"/>
    <w:rsid w:val="005142B1"/>
    <w:rsid w:val="005149D2"/>
    <w:rsid w:val="00514CB4"/>
    <w:rsid w:val="00516694"/>
    <w:rsid w:val="0051670F"/>
    <w:rsid w:val="0052020F"/>
    <w:rsid w:val="00522909"/>
    <w:rsid w:val="0052355E"/>
    <w:rsid w:val="00527B8C"/>
    <w:rsid w:val="00527FD2"/>
    <w:rsid w:val="005326A4"/>
    <w:rsid w:val="00535341"/>
    <w:rsid w:val="00540834"/>
    <w:rsid w:val="005454FB"/>
    <w:rsid w:val="0054665F"/>
    <w:rsid w:val="00547DB9"/>
    <w:rsid w:val="00550820"/>
    <w:rsid w:val="005523E2"/>
    <w:rsid w:val="00554D4F"/>
    <w:rsid w:val="00555AA8"/>
    <w:rsid w:val="00556F76"/>
    <w:rsid w:val="00557B2B"/>
    <w:rsid w:val="005618FB"/>
    <w:rsid w:val="005626A4"/>
    <w:rsid w:val="00564549"/>
    <w:rsid w:val="00565511"/>
    <w:rsid w:val="00566B85"/>
    <w:rsid w:val="005723DA"/>
    <w:rsid w:val="00574AA8"/>
    <w:rsid w:val="00576683"/>
    <w:rsid w:val="00577896"/>
    <w:rsid w:val="00580161"/>
    <w:rsid w:val="00580849"/>
    <w:rsid w:val="00580926"/>
    <w:rsid w:val="005812C6"/>
    <w:rsid w:val="0058219D"/>
    <w:rsid w:val="005827FD"/>
    <w:rsid w:val="00583144"/>
    <w:rsid w:val="00583227"/>
    <w:rsid w:val="005848F6"/>
    <w:rsid w:val="00584B40"/>
    <w:rsid w:val="00585436"/>
    <w:rsid w:val="00586513"/>
    <w:rsid w:val="00587E71"/>
    <w:rsid w:val="00590117"/>
    <w:rsid w:val="00590689"/>
    <w:rsid w:val="005924FC"/>
    <w:rsid w:val="00593428"/>
    <w:rsid w:val="00594BB1"/>
    <w:rsid w:val="005A06E4"/>
    <w:rsid w:val="005A21DA"/>
    <w:rsid w:val="005A2AFE"/>
    <w:rsid w:val="005A340C"/>
    <w:rsid w:val="005A3FF6"/>
    <w:rsid w:val="005A5A9E"/>
    <w:rsid w:val="005A6B30"/>
    <w:rsid w:val="005A712C"/>
    <w:rsid w:val="005B2711"/>
    <w:rsid w:val="005B4F00"/>
    <w:rsid w:val="005B520F"/>
    <w:rsid w:val="005B5A18"/>
    <w:rsid w:val="005B637A"/>
    <w:rsid w:val="005C04D3"/>
    <w:rsid w:val="005C1F8B"/>
    <w:rsid w:val="005C3ED6"/>
    <w:rsid w:val="005C56AF"/>
    <w:rsid w:val="005D1151"/>
    <w:rsid w:val="005D2314"/>
    <w:rsid w:val="005D2FA0"/>
    <w:rsid w:val="005D3DBA"/>
    <w:rsid w:val="005D6871"/>
    <w:rsid w:val="005D6CE8"/>
    <w:rsid w:val="005D769E"/>
    <w:rsid w:val="005E3416"/>
    <w:rsid w:val="005E4DD7"/>
    <w:rsid w:val="005E4DF6"/>
    <w:rsid w:val="005E71D2"/>
    <w:rsid w:val="005E77FD"/>
    <w:rsid w:val="005F0DEB"/>
    <w:rsid w:val="005F1CF0"/>
    <w:rsid w:val="005F4390"/>
    <w:rsid w:val="005F4DBD"/>
    <w:rsid w:val="005F6992"/>
    <w:rsid w:val="005F6BDF"/>
    <w:rsid w:val="005F7167"/>
    <w:rsid w:val="005F7203"/>
    <w:rsid w:val="00600D64"/>
    <w:rsid w:val="00600EF6"/>
    <w:rsid w:val="00601F6D"/>
    <w:rsid w:val="00607C56"/>
    <w:rsid w:val="00610554"/>
    <w:rsid w:val="006229E7"/>
    <w:rsid w:val="00623C84"/>
    <w:rsid w:val="00623ED0"/>
    <w:rsid w:val="00626625"/>
    <w:rsid w:val="006274B4"/>
    <w:rsid w:val="00632D09"/>
    <w:rsid w:val="006359C6"/>
    <w:rsid w:val="0063642B"/>
    <w:rsid w:val="00636FCA"/>
    <w:rsid w:val="00637286"/>
    <w:rsid w:val="00642883"/>
    <w:rsid w:val="006476D8"/>
    <w:rsid w:val="00651423"/>
    <w:rsid w:val="0065192A"/>
    <w:rsid w:val="00657644"/>
    <w:rsid w:val="00661017"/>
    <w:rsid w:val="006619F1"/>
    <w:rsid w:val="00661CBD"/>
    <w:rsid w:val="00663699"/>
    <w:rsid w:val="0066768F"/>
    <w:rsid w:val="00667E34"/>
    <w:rsid w:val="00671B0E"/>
    <w:rsid w:val="00672218"/>
    <w:rsid w:val="006729D6"/>
    <w:rsid w:val="006734F0"/>
    <w:rsid w:val="00673506"/>
    <w:rsid w:val="00673CD2"/>
    <w:rsid w:val="00676A45"/>
    <w:rsid w:val="00680D1C"/>
    <w:rsid w:val="00683A96"/>
    <w:rsid w:val="006859AA"/>
    <w:rsid w:val="006862F1"/>
    <w:rsid w:val="006865F1"/>
    <w:rsid w:val="00695095"/>
    <w:rsid w:val="00696316"/>
    <w:rsid w:val="006A0046"/>
    <w:rsid w:val="006A122E"/>
    <w:rsid w:val="006A28DB"/>
    <w:rsid w:val="006A2CC5"/>
    <w:rsid w:val="006A4FF7"/>
    <w:rsid w:val="006B250E"/>
    <w:rsid w:val="006B4A36"/>
    <w:rsid w:val="006B6A0B"/>
    <w:rsid w:val="006B7259"/>
    <w:rsid w:val="006C1B84"/>
    <w:rsid w:val="006C2906"/>
    <w:rsid w:val="006C3886"/>
    <w:rsid w:val="006C44D8"/>
    <w:rsid w:val="006C4955"/>
    <w:rsid w:val="006C5989"/>
    <w:rsid w:val="006C59B6"/>
    <w:rsid w:val="006C5BD4"/>
    <w:rsid w:val="006D0E93"/>
    <w:rsid w:val="006D52E8"/>
    <w:rsid w:val="006D6252"/>
    <w:rsid w:val="006D7748"/>
    <w:rsid w:val="006D7FF6"/>
    <w:rsid w:val="006E76AB"/>
    <w:rsid w:val="006F04FE"/>
    <w:rsid w:val="006F2E31"/>
    <w:rsid w:val="006F6CA6"/>
    <w:rsid w:val="0070077D"/>
    <w:rsid w:val="00700F15"/>
    <w:rsid w:val="007013B5"/>
    <w:rsid w:val="007127E2"/>
    <w:rsid w:val="007132BC"/>
    <w:rsid w:val="00715188"/>
    <w:rsid w:val="0072031C"/>
    <w:rsid w:val="0072058A"/>
    <w:rsid w:val="00721AE4"/>
    <w:rsid w:val="0072425D"/>
    <w:rsid w:val="0072699F"/>
    <w:rsid w:val="00734246"/>
    <w:rsid w:val="00734AF7"/>
    <w:rsid w:val="007353D4"/>
    <w:rsid w:val="0074092F"/>
    <w:rsid w:val="00740F95"/>
    <w:rsid w:val="00742A08"/>
    <w:rsid w:val="007433D4"/>
    <w:rsid w:val="00746361"/>
    <w:rsid w:val="00747782"/>
    <w:rsid w:val="00751647"/>
    <w:rsid w:val="00751EFA"/>
    <w:rsid w:val="00752402"/>
    <w:rsid w:val="00752D92"/>
    <w:rsid w:val="00753E02"/>
    <w:rsid w:val="00754CE7"/>
    <w:rsid w:val="00761EBC"/>
    <w:rsid w:val="00762C3B"/>
    <w:rsid w:val="00763131"/>
    <w:rsid w:val="00764A6E"/>
    <w:rsid w:val="00765C50"/>
    <w:rsid w:val="007705E6"/>
    <w:rsid w:val="00775DDE"/>
    <w:rsid w:val="007810E8"/>
    <w:rsid w:val="00783CFA"/>
    <w:rsid w:val="00785AE5"/>
    <w:rsid w:val="00786126"/>
    <w:rsid w:val="00786F52"/>
    <w:rsid w:val="007904D4"/>
    <w:rsid w:val="00790A11"/>
    <w:rsid w:val="00791D13"/>
    <w:rsid w:val="00792CDC"/>
    <w:rsid w:val="00792ECB"/>
    <w:rsid w:val="00796373"/>
    <w:rsid w:val="00796E26"/>
    <w:rsid w:val="007A17C7"/>
    <w:rsid w:val="007A2660"/>
    <w:rsid w:val="007A28D4"/>
    <w:rsid w:val="007A4EB5"/>
    <w:rsid w:val="007A774D"/>
    <w:rsid w:val="007B0BA0"/>
    <w:rsid w:val="007B1628"/>
    <w:rsid w:val="007B19ED"/>
    <w:rsid w:val="007B7937"/>
    <w:rsid w:val="007B7EA1"/>
    <w:rsid w:val="007C0B4D"/>
    <w:rsid w:val="007C37C6"/>
    <w:rsid w:val="007C55F9"/>
    <w:rsid w:val="007C5BBB"/>
    <w:rsid w:val="007D19D0"/>
    <w:rsid w:val="007D1C45"/>
    <w:rsid w:val="007D28E8"/>
    <w:rsid w:val="007D5BB0"/>
    <w:rsid w:val="007D6EA7"/>
    <w:rsid w:val="007E2AA7"/>
    <w:rsid w:val="007E2FDA"/>
    <w:rsid w:val="007E4A70"/>
    <w:rsid w:val="007F02D8"/>
    <w:rsid w:val="007F2702"/>
    <w:rsid w:val="007F5FFD"/>
    <w:rsid w:val="007F64BF"/>
    <w:rsid w:val="007F7642"/>
    <w:rsid w:val="00801089"/>
    <w:rsid w:val="0080284F"/>
    <w:rsid w:val="008037FE"/>
    <w:rsid w:val="00803D7E"/>
    <w:rsid w:val="00804A32"/>
    <w:rsid w:val="00805167"/>
    <w:rsid w:val="00805376"/>
    <w:rsid w:val="0080630F"/>
    <w:rsid w:val="00806B38"/>
    <w:rsid w:val="00806F4F"/>
    <w:rsid w:val="008109FC"/>
    <w:rsid w:val="008114BE"/>
    <w:rsid w:val="00811986"/>
    <w:rsid w:val="00811A02"/>
    <w:rsid w:val="0081245D"/>
    <w:rsid w:val="00820107"/>
    <w:rsid w:val="008212E2"/>
    <w:rsid w:val="00821A02"/>
    <w:rsid w:val="008251AE"/>
    <w:rsid w:val="00825D14"/>
    <w:rsid w:val="008277F5"/>
    <w:rsid w:val="00831D0E"/>
    <w:rsid w:val="00833C2E"/>
    <w:rsid w:val="00834303"/>
    <w:rsid w:val="00834C7D"/>
    <w:rsid w:val="00835909"/>
    <w:rsid w:val="00837B02"/>
    <w:rsid w:val="00837ED7"/>
    <w:rsid w:val="00840EAC"/>
    <w:rsid w:val="00842AA2"/>
    <w:rsid w:val="0084419A"/>
    <w:rsid w:val="00845F7D"/>
    <w:rsid w:val="00846A6A"/>
    <w:rsid w:val="00847ED8"/>
    <w:rsid w:val="00847F9A"/>
    <w:rsid w:val="00850338"/>
    <w:rsid w:val="0085071A"/>
    <w:rsid w:val="008520C9"/>
    <w:rsid w:val="00855205"/>
    <w:rsid w:val="00855823"/>
    <w:rsid w:val="0085775A"/>
    <w:rsid w:val="00860723"/>
    <w:rsid w:val="00860C9C"/>
    <w:rsid w:val="00867FA0"/>
    <w:rsid w:val="00870424"/>
    <w:rsid w:val="00870BC8"/>
    <w:rsid w:val="00871F7D"/>
    <w:rsid w:val="008721C2"/>
    <w:rsid w:val="00873F22"/>
    <w:rsid w:val="0087525A"/>
    <w:rsid w:val="008820B7"/>
    <w:rsid w:val="00882423"/>
    <w:rsid w:val="008826FA"/>
    <w:rsid w:val="00882883"/>
    <w:rsid w:val="00882A3C"/>
    <w:rsid w:val="00883427"/>
    <w:rsid w:val="00884120"/>
    <w:rsid w:val="00884B8F"/>
    <w:rsid w:val="008859D1"/>
    <w:rsid w:val="00885A9B"/>
    <w:rsid w:val="00886C65"/>
    <w:rsid w:val="00887EE6"/>
    <w:rsid w:val="00890430"/>
    <w:rsid w:val="00891C02"/>
    <w:rsid w:val="00894BE0"/>
    <w:rsid w:val="00894FB4"/>
    <w:rsid w:val="00896E76"/>
    <w:rsid w:val="008A0941"/>
    <w:rsid w:val="008A2CDF"/>
    <w:rsid w:val="008A45DC"/>
    <w:rsid w:val="008A6F80"/>
    <w:rsid w:val="008A7A6E"/>
    <w:rsid w:val="008B1597"/>
    <w:rsid w:val="008B319C"/>
    <w:rsid w:val="008B39DA"/>
    <w:rsid w:val="008B4ED8"/>
    <w:rsid w:val="008B5EA0"/>
    <w:rsid w:val="008B71E7"/>
    <w:rsid w:val="008B7353"/>
    <w:rsid w:val="008B7359"/>
    <w:rsid w:val="008B73D3"/>
    <w:rsid w:val="008B7A45"/>
    <w:rsid w:val="008B7E12"/>
    <w:rsid w:val="008C337C"/>
    <w:rsid w:val="008C3C09"/>
    <w:rsid w:val="008C4112"/>
    <w:rsid w:val="008C50D9"/>
    <w:rsid w:val="008C562F"/>
    <w:rsid w:val="008D05F8"/>
    <w:rsid w:val="008D0F02"/>
    <w:rsid w:val="008D1E60"/>
    <w:rsid w:val="008D39AC"/>
    <w:rsid w:val="008D5C32"/>
    <w:rsid w:val="008D722F"/>
    <w:rsid w:val="008D73AA"/>
    <w:rsid w:val="008D78B7"/>
    <w:rsid w:val="008E03D1"/>
    <w:rsid w:val="008E0F92"/>
    <w:rsid w:val="008E2005"/>
    <w:rsid w:val="008E25A6"/>
    <w:rsid w:val="008E3DB8"/>
    <w:rsid w:val="008E6C94"/>
    <w:rsid w:val="008E79DE"/>
    <w:rsid w:val="008E7A6E"/>
    <w:rsid w:val="008E7EA6"/>
    <w:rsid w:val="008F38D7"/>
    <w:rsid w:val="008F3BD9"/>
    <w:rsid w:val="008F5268"/>
    <w:rsid w:val="008F75A0"/>
    <w:rsid w:val="008F7997"/>
    <w:rsid w:val="009002C9"/>
    <w:rsid w:val="00905EDB"/>
    <w:rsid w:val="00906DCD"/>
    <w:rsid w:val="0090745F"/>
    <w:rsid w:val="009112E7"/>
    <w:rsid w:val="00911B99"/>
    <w:rsid w:val="009132EB"/>
    <w:rsid w:val="00913478"/>
    <w:rsid w:val="009141B4"/>
    <w:rsid w:val="0091478D"/>
    <w:rsid w:val="00914C3D"/>
    <w:rsid w:val="009151D7"/>
    <w:rsid w:val="009154F9"/>
    <w:rsid w:val="0092093D"/>
    <w:rsid w:val="00921346"/>
    <w:rsid w:val="009220D2"/>
    <w:rsid w:val="009225B2"/>
    <w:rsid w:val="00924784"/>
    <w:rsid w:val="0092672D"/>
    <w:rsid w:val="00930B7B"/>
    <w:rsid w:val="0093140B"/>
    <w:rsid w:val="009323AE"/>
    <w:rsid w:val="00933B1B"/>
    <w:rsid w:val="00933B30"/>
    <w:rsid w:val="00933B7D"/>
    <w:rsid w:val="0093546B"/>
    <w:rsid w:val="00940891"/>
    <w:rsid w:val="00943133"/>
    <w:rsid w:val="00943AE2"/>
    <w:rsid w:val="00944956"/>
    <w:rsid w:val="00947C67"/>
    <w:rsid w:val="009532B4"/>
    <w:rsid w:val="009539BE"/>
    <w:rsid w:val="00954825"/>
    <w:rsid w:val="009567E3"/>
    <w:rsid w:val="00957C24"/>
    <w:rsid w:val="00965DE0"/>
    <w:rsid w:val="00965E57"/>
    <w:rsid w:val="00966BD1"/>
    <w:rsid w:val="00967432"/>
    <w:rsid w:val="00970DE8"/>
    <w:rsid w:val="009715E6"/>
    <w:rsid w:val="00971BE4"/>
    <w:rsid w:val="00971E68"/>
    <w:rsid w:val="00973F25"/>
    <w:rsid w:val="00973FB4"/>
    <w:rsid w:val="00974659"/>
    <w:rsid w:val="00974F90"/>
    <w:rsid w:val="00975B07"/>
    <w:rsid w:val="00977C45"/>
    <w:rsid w:val="00977DC5"/>
    <w:rsid w:val="00981C07"/>
    <w:rsid w:val="00982382"/>
    <w:rsid w:val="00983D1B"/>
    <w:rsid w:val="009842BE"/>
    <w:rsid w:val="00984C15"/>
    <w:rsid w:val="00986EBE"/>
    <w:rsid w:val="00987894"/>
    <w:rsid w:val="0099152B"/>
    <w:rsid w:val="00995656"/>
    <w:rsid w:val="00996FF4"/>
    <w:rsid w:val="00997F55"/>
    <w:rsid w:val="009A14F4"/>
    <w:rsid w:val="009A2299"/>
    <w:rsid w:val="009A32CE"/>
    <w:rsid w:val="009A449F"/>
    <w:rsid w:val="009A6DC6"/>
    <w:rsid w:val="009B0100"/>
    <w:rsid w:val="009B0777"/>
    <w:rsid w:val="009B14C8"/>
    <w:rsid w:val="009B1C02"/>
    <w:rsid w:val="009B355D"/>
    <w:rsid w:val="009B4808"/>
    <w:rsid w:val="009B48B6"/>
    <w:rsid w:val="009B7689"/>
    <w:rsid w:val="009C2C73"/>
    <w:rsid w:val="009C332C"/>
    <w:rsid w:val="009C3A26"/>
    <w:rsid w:val="009C4BB3"/>
    <w:rsid w:val="009C50F8"/>
    <w:rsid w:val="009D03E4"/>
    <w:rsid w:val="009D1728"/>
    <w:rsid w:val="009D2E91"/>
    <w:rsid w:val="009D39B7"/>
    <w:rsid w:val="009D434A"/>
    <w:rsid w:val="009D6AF4"/>
    <w:rsid w:val="009E0244"/>
    <w:rsid w:val="009E0324"/>
    <w:rsid w:val="009E1A77"/>
    <w:rsid w:val="009E349F"/>
    <w:rsid w:val="009E3577"/>
    <w:rsid w:val="009E3E53"/>
    <w:rsid w:val="009E4758"/>
    <w:rsid w:val="009E57A9"/>
    <w:rsid w:val="009E71D0"/>
    <w:rsid w:val="009F0A71"/>
    <w:rsid w:val="009F0B27"/>
    <w:rsid w:val="009F5A80"/>
    <w:rsid w:val="00A03873"/>
    <w:rsid w:val="00A03FE9"/>
    <w:rsid w:val="00A05C27"/>
    <w:rsid w:val="00A06717"/>
    <w:rsid w:val="00A06C87"/>
    <w:rsid w:val="00A06F1C"/>
    <w:rsid w:val="00A07765"/>
    <w:rsid w:val="00A10FF7"/>
    <w:rsid w:val="00A113C6"/>
    <w:rsid w:val="00A16303"/>
    <w:rsid w:val="00A21D3C"/>
    <w:rsid w:val="00A22E3E"/>
    <w:rsid w:val="00A25E62"/>
    <w:rsid w:val="00A2634D"/>
    <w:rsid w:val="00A27E60"/>
    <w:rsid w:val="00A31909"/>
    <w:rsid w:val="00A32283"/>
    <w:rsid w:val="00A32811"/>
    <w:rsid w:val="00A3543C"/>
    <w:rsid w:val="00A357D0"/>
    <w:rsid w:val="00A36D0D"/>
    <w:rsid w:val="00A36D48"/>
    <w:rsid w:val="00A416E8"/>
    <w:rsid w:val="00A43FD6"/>
    <w:rsid w:val="00A43FF4"/>
    <w:rsid w:val="00A44316"/>
    <w:rsid w:val="00A44F53"/>
    <w:rsid w:val="00A45697"/>
    <w:rsid w:val="00A45924"/>
    <w:rsid w:val="00A4634D"/>
    <w:rsid w:val="00A46D14"/>
    <w:rsid w:val="00A50C4D"/>
    <w:rsid w:val="00A54E29"/>
    <w:rsid w:val="00A55A2C"/>
    <w:rsid w:val="00A57328"/>
    <w:rsid w:val="00A57769"/>
    <w:rsid w:val="00A57BAB"/>
    <w:rsid w:val="00A61485"/>
    <w:rsid w:val="00A63DB0"/>
    <w:rsid w:val="00A6440A"/>
    <w:rsid w:val="00A645F4"/>
    <w:rsid w:val="00A650A6"/>
    <w:rsid w:val="00A71BAF"/>
    <w:rsid w:val="00A71DEB"/>
    <w:rsid w:val="00A73513"/>
    <w:rsid w:val="00A75140"/>
    <w:rsid w:val="00A759DA"/>
    <w:rsid w:val="00A75C31"/>
    <w:rsid w:val="00A75F18"/>
    <w:rsid w:val="00A771FC"/>
    <w:rsid w:val="00A84F57"/>
    <w:rsid w:val="00A95465"/>
    <w:rsid w:val="00AA0AD1"/>
    <w:rsid w:val="00AA29CB"/>
    <w:rsid w:val="00AA390D"/>
    <w:rsid w:val="00AB1A14"/>
    <w:rsid w:val="00AB2614"/>
    <w:rsid w:val="00AB3B05"/>
    <w:rsid w:val="00AB42E8"/>
    <w:rsid w:val="00AB57FE"/>
    <w:rsid w:val="00AC1841"/>
    <w:rsid w:val="00AC2D18"/>
    <w:rsid w:val="00AC2F29"/>
    <w:rsid w:val="00AC44D8"/>
    <w:rsid w:val="00AC70EC"/>
    <w:rsid w:val="00AD55E0"/>
    <w:rsid w:val="00AD5AB8"/>
    <w:rsid w:val="00AD5FB8"/>
    <w:rsid w:val="00AD61DF"/>
    <w:rsid w:val="00AD78A5"/>
    <w:rsid w:val="00AE1FAF"/>
    <w:rsid w:val="00AE2E58"/>
    <w:rsid w:val="00AE36CF"/>
    <w:rsid w:val="00AE6C9B"/>
    <w:rsid w:val="00AE7123"/>
    <w:rsid w:val="00AF00DE"/>
    <w:rsid w:val="00AF42A3"/>
    <w:rsid w:val="00AF6131"/>
    <w:rsid w:val="00AF6CEB"/>
    <w:rsid w:val="00AF6FD3"/>
    <w:rsid w:val="00B014C5"/>
    <w:rsid w:val="00B02B94"/>
    <w:rsid w:val="00B075A9"/>
    <w:rsid w:val="00B10729"/>
    <w:rsid w:val="00B2068C"/>
    <w:rsid w:val="00B221A0"/>
    <w:rsid w:val="00B23BAA"/>
    <w:rsid w:val="00B24042"/>
    <w:rsid w:val="00B24AA9"/>
    <w:rsid w:val="00B24BD3"/>
    <w:rsid w:val="00B253A4"/>
    <w:rsid w:val="00B2782C"/>
    <w:rsid w:val="00B35DF9"/>
    <w:rsid w:val="00B36FC3"/>
    <w:rsid w:val="00B3792C"/>
    <w:rsid w:val="00B47ADE"/>
    <w:rsid w:val="00B51973"/>
    <w:rsid w:val="00B5392F"/>
    <w:rsid w:val="00B53A0F"/>
    <w:rsid w:val="00B56B60"/>
    <w:rsid w:val="00B57BDE"/>
    <w:rsid w:val="00B61673"/>
    <w:rsid w:val="00B620E1"/>
    <w:rsid w:val="00B622B7"/>
    <w:rsid w:val="00B62358"/>
    <w:rsid w:val="00B635FE"/>
    <w:rsid w:val="00B6496E"/>
    <w:rsid w:val="00B70138"/>
    <w:rsid w:val="00B70C46"/>
    <w:rsid w:val="00B722B8"/>
    <w:rsid w:val="00B73CF0"/>
    <w:rsid w:val="00B73F67"/>
    <w:rsid w:val="00B74A31"/>
    <w:rsid w:val="00B76660"/>
    <w:rsid w:val="00B82ADD"/>
    <w:rsid w:val="00B82B0C"/>
    <w:rsid w:val="00B8329F"/>
    <w:rsid w:val="00B83649"/>
    <w:rsid w:val="00B83BB9"/>
    <w:rsid w:val="00B87869"/>
    <w:rsid w:val="00B90ED1"/>
    <w:rsid w:val="00B914EC"/>
    <w:rsid w:val="00B93A7F"/>
    <w:rsid w:val="00B94DBF"/>
    <w:rsid w:val="00B96D5E"/>
    <w:rsid w:val="00B97A63"/>
    <w:rsid w:val="00BA1557"/>
    <w:rsid w:val="00BA21B8"/>
    <w:rsid w:val="00BA51F4"/>
    <w:rsid w:val="00BA553A"/>
    <w:rsid w:val="00BA7585"/>
    <w:rsid w:val="00BA7BDE"/>
    <w:rsid w:val="00BB1114"/>
    <w:rsid w:val="00BB167A"/>
    <w:rsid w:val="00BB4197"/>
    <w:rsid w:val="00BB584B"/>
    <w:rsid w:val="00BB6A57"/>
    <w:rsid w:val="00BB6FEC"/>
    <w:rsid w:val="00BC0628"/>
    <w:rsid w:val="00BC1579"/>
    <w:rsid w:val="00BC213A"/>
    <w:rsid w:val="00BC46BC"/>
    <w:rsid w:val="00BC557A"/>
    <w:rsid w:val="00BC5B99"/>
    <w:rsid w:val="00BC63BD"/>
    <w:rsid w:val="00BC750B"/>
    <w:rsid w:val="00BD0A2A"/>
    <w:rsid w:val="00BD1509"/>
    <w:rsid w:val="00BD227B"/>
    <w:rsid w:val="00BD258A"/>
    <w:rsid w:val="00BD3488"/>
    <w:rsid w:val="00BD6213"/>
    <w:rsid w:val="00BD66F5"/>
    <w:rsid w:val="00BE0A44"/>
    <w:rsid w:val="00BE2F8E"/>
    <w:rsid w:val="00BE752D"/>
    <w:rsid w:val="00BF0329"/>
    <w:rsid w:val="00BF0367"/>
    <w:rsid w:val="00BF1FAB"/>
    <w:rsid w:val="00BF6BA5"/>
    <w:rsid w:val="00BF6BD4"/>
    <w:rsid w:val="00BF6CB6"/>
    <w:rsid w:val="00BF701A"/>
    <w:rsid w:val="00BF7727"/>
    <w:rsid w:val="00BF7882"/>
    <w:rsid w:val="00C00F82"/>
    <w:rsid w:val="00C01861"/>
    <w:rsid w:val="00C05109"/>
    <w:rsid w:val="00C06176"/>
    <w:rsid w:val="00C06362"/>
    <w:rsid w:val="00C1026F"/>
    <w:rsid w:val="00C11AAD"/>
    <w:rsid w:val="00C12CF4"/>
    <w:rsid w:val="00C206D8"/>
    <w:rsid w:val="00C23687"/>
    <w:rsid w:val="00C24502"/>
    <w:rsid w:val="00C24FA5"/>
    <w:rsid w:val="00C278F0"/>
    <w:rsid w:val="00C3041B"/>
    <w:rsid w:val="00C3182B"/>
    <w:rsid w:val="00C320C2"/>
    <w:rsid w:val="00C33BF7"/>
    <w:rsid w:val="00C34537"/>
    <w:rsid w:val="00C406FF"/>
    <w:rsid w:val="00C41D41"/>
    <w:rsid w:val="00C45B78"/>
    <w:rsid w:val="00C46912"/>
    <w:rsid w:val="00C476B5"/>
    <w:rsid w:val="00C47FBD"/>
    <w:rsid w:val="00C56407"/>
    <w:rsid w:val="00C56527"/>
    <w:rsid w:val="00C605AC"/>
    <w:rsid w:val="00C65856"/>
    <w:rsid w:val="00C6683E"/>
    <w:rsid w:val="00C70B62"/>
    <w:rsid w:val="00C7230D"/>
    <w:rsid w:val="00C7272D"/>
    <w:rsid w:val="00C7765F"/>
    <w:rsid w:val="00C80927"/>
    <w:rsid w:val="00C80CEE"/>
    <w:rsid w:val="00C8361B"/>
    <w:rsid w:val="00C85635"/>
    <w:rsid w:val="00C85FD2"/>
    <w:rsid w:val="00C867E1"/>
    <w:rsid w:val="00C86F65"/>
    <w:rsid w:val="00C8725A"/>
    <w:rsid w:val="00C87C56"/>
    <w:rsid w:val="00C91A29"/>
    <w:rsid w:val="00C92863"/>
    <w:rsid w:val="00C9405D"/>
    <w:rsid w:val="00CA086B"/>
    <w:rsid w:val="00CA0974"/>
    <w:rsid w:val="00CA26FB"/>
    <w:rsid w:val="00CA316D"/>
    <w:rsid w:val="00CA613C"/>
    <w:rsid w:val="00CA6A30"/>
    <w:rsid w:val="00CA6C58"/>
    <w:rsid w:val="00CB0D0B"/>
    <w:rsid w:val="00CB1CBD"/>
    <w:rsid w:val="00CB3969"/>
    <w:rsid w:val="00CB39A0"/>
    <w:rsid w:val="00CC5C2D"/>
    <w:rsid w:val="00CC6BCD"/>
    <w:rsid w:val="00CC71F7"/>
    <w:rsid w:val="00CC7B48"/>
    <w:rsid w:val="00CD0E51"/>
    <w:rsid w:val="00CD2433"/>
    <w:rsid w:val="00CD4C19"/>
    <w:rsid w:val="00CD7E92"/>
    <w:rsid w:val="00CE012D"/>
    <w:rsid w:val="00CE1568"/>
    <w:rsid w:val="00CE190C"/>
    <w:rsid w:val="00CE255A"/>
    <w:rsid w:val="00CE3529"/>
    <w:rsid w:val="00CE3970"/>
    <w:rsid w:val="00CE555C"/>
    <w:rsid w:val="00CE5B4E"/>
    <w:rsid w:val="00CE678F"/>
    <w:rsid w:val="00CF21D6"/>
    <w:rsid w:val="00CF5606"/>
    <w:rsid w:val="00CF6677"/>
    <w:rsid w:val="00CF7A6F"/>
    <w:rsid w:val="00D0011B"/>
    <w:rsid w:val="00D00511"/>
    <w:rsid w:val="00D00FC1"/>
    <w:rsid w:val="00D01411"/>
    <w:rsid w:val="00D0152F"/>
    <w:rsid w:val="00D018A3"/>
    <w:rsid w:val="00D04276"/>
    <w:rsid w:val="00D0618D"/>
    <w:rsid w:val="00D15540"/>
    <w:rsid w:val="00D15CA7"/>
    <w:rsid w:val="00D16FEE"/>
    <w:rsid w:val="00D206A4"/>
    <w:rsid w:val="00D20C75"/>
    <w:rsid w:val="00D20E51"/>
    <w:rsid w:val="00D21826"/>
    <w:rsid w:val="00D22C4B"/>
    <w:rsid w:val="00D25477"/>
    <w:rsid w:val="00D3016F"/>
    <w:rsid w:val="00D310F2"/>
    <w:rsid w:val="00D32558"/>
    <w:rsid w:val="00D32E68"/>
    <w:rsid w:val="00D36558"/>
    <w:rsid w:val="00D36879"/>
    <w:rsid w:val="00D40425"/>
    <w:rsid w:val="00D41D66"/>
    <w:rsid w:val="00D43B36"/>
    <w:rsid w:val="00D45DA8"/>
    <w:rsid w:val="00D47905"/>
    <w:rsid w:val="00D51D99"/>
    <w:rsid w:val="00D52120"/>
    <w:rsid w:val="00D53A76"/>
    <w:rsid w:val="00D54164"/>
    <w:rsid w:val="00D560D9"/>
    <w:rsid w:val="00D57727"/>
    <w:rsid w:val="00D632FC"/>
    <w:rsid w:val="00D7041B"/>
    <w:rsid w:val="00D70710"/>
    <w:rsid w:val="00D707E9"/>
    <w:rsid w:val="00D71086"/>
    <w:rsid w:val="00D725DD"/>
    <w:rsid w:val="00D73D22"/>
    <w:rsid w:val="00D740CA"/>
    <w:rsid w:val="00D741C2"/>
    <w:rsid w:val="00D75560"/>
    <w:rsid w:val="00D75F40"/>
    <w:rsid w:val="00D777EC"/>
    <w:rsid w:val="00D80439"/>
    <w:rsid w:val="00D82494"/>
    <w:rsid w:val="00D858DB"/>
    <w:rsid w:val="00D8702D"/>
    <w:rsid w:val="00D873FB"/>
    <w:rsid w:val="00D9047E"/>
    <w:rsid w:val="00D93916"/>
    <w:rsid w:val="00D94C3B"/>
    <w:rsid w:val="00D95228"/>
    <w:rsid w:val="00D967DB"/>
    <w:rsid w:val="00D96CB6"/>
    <w:rsid w:val="00D96F65"/>
    <w:rsid w:val="00D977EC"/>
    <w:rsid w:val="00DA02A2"/>
    <w:rsid w:val="00DA0D04"/>
    <w:rsid w:val="00DA267E"/>
    <w:rsid w:val="00DA4E6F"/>
    <w:rsid w:val="00DA7256"/>
    <w:rsid w:val="00DA7786"/>
    <w:rsid w:val="00DB0DB0"/>
    <w:rsid w:val="00DB166E"/>
    <w:rsid w:val="00DB668F"/>
    <w:rsid w:val="00DB7386"/>
    <w:rsid w:val="00DC40E1"/>
    <w:rsid w:val="00DC7237"/>
    <w:rsid w:val="00DC7A4A"/>
    <w:rsid w:val="00DD20B6"/>
    <w:rsid w:val="00DD536D"/>
    <w:rsid w:val="00DE1288"/>
    <w:rsid w:val="00DE14A2"/>
    <w:rsid w:val="00DE43D8"/>
    <w:rsid w:val="00DE4B10"/>
    <w:rsid w:val="00DE4D7F"/>
    <w:rsid w:val="00DE6BFE"/>
    <w:rsid w:val="00DF1E79"/>
    <w:rsid w:val="00DF26FE"/>
    <w:rsid w:val="00DF6EB2"/>
    <w:rsid w:val="00DF72EB"/>
    <w:rsid w:val="00E00D64"/>
    <w:rsid w:val="00E0671D"/>
    <w:rsid w:val="00E07567"/>
    <w:rsid w:val="00E110FB"/>
    <w:rsid w:val="00E12A19"/>
    <w:rsid w:val="00E138A7"/>
    <w:rsid w:val="00E13E4F"/>
    <w:rsid w:val="00E21192"/>
    <w:rsid w:val="00E215BF"/>
    <w:rsid w:val="00E22D3B"/>
    <w:rsid w:val="00E25C9C"/>
    <w:rsid w:val="00E263B5"/>
    <w:rsid w:val="00E26712"/>
    <w:rsid w:val="00E3093A"/>
    <w:rsid w:val="00E35391"/>
    <w:rsid w:val="00E36126"/>
    <w:rsid w:val="00E36603"/>
    <w:rsid w:val="00E36ED0"/>
    <w:rsid w:val="00E37C99"/>
    <w:rsid w:val="00E40366"/>
    <w:rsid w:val="00E41D13"/>
    <w:rsid w:val="00E424B7"/>
    <w:rsid w:val="00E43037"/>
    <w:rsid w:val="00E4336E"/>
    <w:rsid w:val="00E45361"/>
    <w:rsid w:val="00E454F6"/>
    <w:rsid w:val="00E45963"/>
    <w:rsid w:val="00E52097"/>
    <w:rsid w:val="00E525FD"/>
    <w:rsid w:val="00E5501D"/>
    <w:rsid w:val="00E56574"/>
    <w:rsid w:val="00E56ED1"/>
    <w:rsid w:val="00E5787C"/>
    <w:rsid w:val="00E57CC9"/>
    <w:rsid w:val="00E61428"/>
    <w:rsid w:val="00E61550"/>
    <w:rsid w:val="00E6414C"/>
    <w:rsid w:val="00E64F6C"/>
    <w:rsid w:val="00E6562D"/>
    <w:rsid w:val="00E66018"/>
    <w:rsid w:val="00E70B1B"/>
    <w:rsid w:val="00E7283E"/>
    <w:rsid w:val="00E72907"/>
    <w:rsid w:val="00E7478B"/>
    <w:rsid w:val="00E75573"/>
    <w:rsid w:val="00E75A33"/>
    <w:rsid w:val="00E75C3D"/>
    <w:rsid w:val="00E807D8"/>
    <w:rsid w:val="00E815CD"/>
    <w:rsid w:val="00E82727"/>
    <w:rsid w:val="00E84D03"/>
    <w:rsid w:val="00E85A7A"/>
    <w:rsid w:val="00E86655"/>
    <w:rsid w:val="00E87BAC"/>
    <w:rsid w:val="00E90A4C"/>
    <w:rsid w:val="00E945AD"/>
    <w:rsid w:val="00E9587B"/>
    <w:rsid w:val="00E95B40"/>
    <w:rsid w:val="00E95E92"/>
    <w:rsid w:val="00EA1E09"/>
    <w:rsid w:val="00EA3748"/>
    <w:rsid w:val="00EA4115"/>
    <w:rsid w:val="00EA42C8"/>
    <w:rsid w:val="00EA5717"/>
    <w:rsid w:val="00EB0D07"/>
    <w:rsid w:val="00EB1A50"/>
    <w:rsid w:val="00EB49EB"/>
    <w:rsid w:val="00EB4A1C"/>
    <w:rsid w:val="00EC14F2"/>
    <w:rsid w:val="00EC1E53"/>
    <w:rsid w:val="00EC1EEE"/>
    <w:rsid w:val="00EC3BF2"/>
    <w:rsid w:val="00EC486E"/>
    <w:rsid w:val="00EC4B4A"/>
    <w:rsid w:val="00EC5745"/>
    <w:rsid w:val="00EC653E"/>
    <w:rsid w:val="00EC71B3"/>
    <w:rsid w:val="00ED13B7"/>
    <w:rsid w:val="00ED1D2D"/>
    <w:rsid w:val="00ED36A4"/>
    <w:rsid w:val="00ED39A9"/>
    <w:rsid w:val="00ED5C55"/>
    <w:rsid w:val="00EE1016"/>
    <w:rsid w:val="00EE251D"/>
    <w:rsid w:val="00EE37C4"/>
    <w:rsid w:val="00EF02A4"/>
    <w:rsid w:val="00EF245E"/>
    <w:rsid w:val="00EF41B6"/>
    <w:rsid w:val="00EF7D25"/>
    <w:rsid w:val="00F01B51"/>
    <w:rsid w:val="00F0304C"/>
    <w:rsid w:val="00F03591"/>
    <w:rsid w:val="00F03C40"/>
    <w:rsid w:val="00F04D79"/>
    <w:rsid w:val="00F056F3"/>
    <w:rsid w:val="00F114F0"/>
    <w:rsid w:val="00F12A5D"/>
    <w:rsid w:val="00F14A38"/>
    <w:rsid w:val="00F15687"/>
    <w:rsid w:val="00F16A21"/>
    <w:rsid w:val="00F1777B"/>
    <w:rsid w:val="00F21534"/>
    <w:rsid w:val="00F21B95"/>
    <w:rsid w:val="00F2211D"/>
    <w:rsid w:val="00F23F31"/>
    <w:rsid w:val="00F24BFB"/>
    <w:rsid w:val="00F2637E"/>
    <w:rsid w:val="00F26939"/>
    <w:rsid w:val="00F26CF1"/>
    <w:rsid w:val="00F27322"/>
    <w:rsid w:val="00F278E0"/>
    <w:rsid w:val="00F27DC9"/>
    <w:rsid w:val="00F304E8"/>
    <w:rsid w:val="00F30FD4"/>
    <w:rsid w:val="00F315F3"/>
    <w:rsid w:val="00F31D11"/>
    <w:rsid w:val="00F402A3"/>
    <w:rsid w:val="00F40743"/>
    <w:rsid w:val="00F4427F"/>
    <w:rsid w:val="00F45206"/>
    <w:rsid w:val="00F50DEF"/>
    <w:rsid w:val="00F57C35"/>
    <w:rsid w:val="00F62660"/>
    <w:rsid w:val="00F6546B"/>
    <w:rsid w:val="00F743C5"/>
    <w:rsid w:val="00F75A17"/>
    <w:rsid w:val="00F773AF"/>
    <w:rsid w:val="00F77F19"/>
    <w:rsid w:val="00F8116C"/>
    <w:rsid w:val="00F82587"/>
    <w:rsid w:val="00F85E5F"/>
    <w:rsid w:val="00F87D06"/>
    <w:rsid w:val="00F87F75"/>
    <w:rsid w:val="00F93679"/>
    <w:rsid w:val="00F93A84"/>
    <w:rsid w:val="00F94A8E"/>
    <w:rsid w:val="00F95BF6"/>
    <w:rsid w:val="00FA271A"/>
    <w:rsid w:val="00FA3112"/>
    <w:rsid w:val="00FB0283"/>
    <w:rsid w:val="00FB1A15"/>
    <w:rsid w:val="00FB2E16"/>
    <w:rsid w:val="00FB3E93"/>
    <w:rsid w:val="00FB4CB2"/>
    <w:rsid w:val="00FB4F0C"/>
    <w:rsid w:val="00FB5383"/>
    <w:rsid w:val="00FB7559"/>
    <w:rsid w:val="00FB776E"/>
    <w:rsid w:val="00FC011A"/>
    <w:rsid w:val="00FC0D42"/>
    <w:rsid w:val="00FC4154"/>
    <w:rsid w:val="00FD1214"/>
    <w:rsid w:val="00FD222B"/>
    <w:rsid w:val="00FD64BC"/>
    <w:rsid w:val="00FE2188"/>
    <w:rsid w:val="00FE4B7D"/>
    <w:rsid w:val="00FE51A5"/>
    <w:rsid w:val="00FE5F49"/>
    <w:rsid w:val="00FF14FD"/>
    <w:rsid w:val="00FF1929"/>
    <w:rsid w:val="00FF30DA"/>
    <w:rsid w:val="00FF66C9"/>
  </w:rsids>
  <m:mathPr>
    <m:mathFont m:val="Cambria Math"/>
    <m:brkBin m:val="before"/>
    <m:brkBinSub m:val="--"/>
    <m:smallFrac/>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D3"/>
    <w:pPr>
      <w:spacing w:after="0" w:line="240" w:lineRule="auto"/>
    </w:pPr>
    <w:rPr>
      <w:rFonts w:ascii="Arial" w:hAnsi="Arial"/>
      <w:sz w:val="24"/>
    </w:rPr>
  </w:style>
  <w:style w:type="paragraph" w:styleId="Ttulo2">
    <w:name w:val="heading 2"/>
    <w:basedOn w:val="Normal"/>
    <w:next w:val="Normal"/>
    <w:link w:val="Ttulo2Char"/>
    <w:qFormat/>
    <w:rsid w:val="00796373"/>
    <w:pPr>
      <w:keepNext/>
      <w:spacing w:line="360" w:lineRule="auto"/>
      <w:jc w:val="both"/>
      <w:outlineLvl w:val="1"/>
    </w:pPr>
    <w:rPr>
      <w:rFonts w:eastAsia="Times New Roman" w:cs="Arial"/>
      <w:bCs/>
      <w:i/>
      <w:iCs/>
      <w:szCs w:val="28"/>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74659"/>
    <w:rPr>
      <w:color w:val="0000FF"/>
      <w:u w:val="single"/>
    </w:rPr>
  </w:style>
  <w:style w:type="character" w:styleId="Nmerodelinha">
    <w:name w:val="line number"/>
    <w:basedOn w:val="Fontepargpadro"/>
    <w:uiPriority w:val="99"/>
    <w:semiHidden/>
    <w:unhideWhenUsed/>
    <w:rsid w:val="00974659"/>
  </w:style>
  <w:style w:type="paragraph" w:styleId="Cabealho">
    <w:name w:val="header"/>
    <w:basedOn w:val="Normal"/>
    <w:link w:val="CabealhoChar"/>
    <w:uiPriority w:val="99"/>
    <w:unhideWhenUsed/>
    <w:rsid w:val="008B71E7"/>
    <w:pPr>
      <w:tabs>
        <w:tab w:val="center" w:pos="4536"/>
        <w:tab w:val="right" w:pos="9072"/>
      </w:tabs>
    </w:pPr>
  </w:style>
  <w:style w:type="character" w:customStyle="1" w:styleId="CabealhoChar">
    <w:name w:val="Cabeçalho Char"/>
    <w:basedOn w:val="Fontepargpadro"/>
    <w:link w:val="Cabealho"/>
    <w:uiPriority w:val="99"/>
    <w:rsid w:val="008B71E7"/>
    <w:rPr>
      <w:rFonts w:ascii="Times New Roman" w:eastAsia="PMingLiU" w:hAnsi="Times New Roman" w:cs="Times New Roman"/>
      <w:sz w:val="24"/>
      <w:szCs w:val="24"/>
      <w:lang w:val="nl-NL" w:eastAsia="zh-TW"/>
    </w:rPr>
  </w:style>
  <w:style w:type="paragraph" w:styleId="Rodap">
    <w:name w:val="footer"/>
    <w:basedOn w:val="Normal"/>
    <w:link w:val="RodapChar"/>
    <w:uiPriority w:val="99"/>
    <w:unhideWhenUsed/>
    <w:rsid w:val="008B71E7"/>
    <w:pPr>
      <w:tabs>
        <w:tab w:val="center" w:pos="4536"/>
        <w:tab w:val="right" w:pos="9072"/>
      </w:tabs>
    </w:pPr>
  </w:style>
  <w:style w:type="character" w:customStyle="1" w:styleId="RodapChar">
    <w:name w:val="Rodapé Char"/>
    <w:basedOn w:val="Fontepargpadro"/>
    <w:link w:val="Rodap"/>
    <w:uiPriority w:val="99"/>
    <w:rsid w:val="008B71E7"/>
    <w:rPr>
      <w:rFonts w:ascii="Times New Roman" w:eastAsia="PMingLiU" w:hAnsi="Times New Roman" w:cs="Times New Roman"/>
      <w:sz w:val="24"/>
      <w:szCs w:val="24"/>
      <w:lang w:val="nl-NL" w:eastAsia="zh-TW"/>
    </w:rPr>
  </w:style>
  <w:style w:type="character" w:customStyle="1" w:styleId="Ttulo2Char">
    <w:name w:val="Título 2 Char"/>
    <w:basedOn w:val="Fontepargpadro"/>
    <w:link w:val="Ttulo2"/>
    <w:rsid w:val="00796373"/>
    <w:rPr>
      <w:rFonts w:ascii="Times New Roman" w:eastAsia="Times New Roman" w:hAnsi="Times New Roman" w:cs="Arial"/>
      <w:bCs/>
      <w:i/>
      <w:iCs/>
      <w:sz w:val="24"/>
      <w:szCs w:val="28"/>
      <w:lang w:eastAsia="en-GB"/>
    </w:rPr>
  </w:style>
  <w:style w:type="table" w:styleId="Tabelacomgrade">
    <w:name w:val="Table Grid"/>
    <w:basedOn w:val="Tabelanormal"/>
    <w:rsid w:val="00796373"/>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6476D8"/>
    <w:rPr>
      <w:sz w:val="16"/>
      <w:szCs w:val="16"/>
    </w:rPr>
  </w:style>
  <w:style w:type="paragraph" w:styleId="Textodecomentrio">
    <w:name w:val="annotation text"/>
    <w:basedOn w:val="Normal"/>
    <w:link w:val="TextodecomentrioChar"/>
    <w:uiPriority w:val="99"/>
    <w:unhideWhenUsed/>
    <w:rsid w:val="006476D8"/>
    <w:rPr>
      <w:sz w:val="20"/>
      <w:szCs w:val="20"/>
    </w:rPr>
  </w:style>
  <w:style w:type="character" w:customStyle="1" w:styleId="TextodecomentrioChar">
    <w:name w:val="Texto de comentário Char"/>
    <w:basedOn w:val="Fontepargpadro"/>
    <w:link w:val="Textodecomentrio"/>
    <w:uiPriority w:val="99"/>
    <w:rsid w:val="006476D8"/>
    <w:rPr>
      <w:rFonts w:ascii="Times New Roman" w:eastAsia="PMingLiU" w:hAnsi="Times New Roman" w:cs="Times New Roman"/>
      <w:sz w:val="20"/>
      <w:szCs w:val="20"/>
      <w:lang w:val="nl-NL" w:eastAsia="zh-TW"/>
    </w:rPr>
  </w:style>
  <w:style w:type="paragraph" w:styleId="Assuntodocomentrio">
    <w:name w:val="annotation subject"/>
    <w:basedOn w:val="Textodecomentrio"/>
    <w:next w:val="Textodecomentrio"/>
    <w:link w:val="AssuntodocomentrioChar"/>
    <w:uiPriority w:val="99"/>
    <w:semiHidden/>
    <w:unhideWhenUsed/>
    <w:rsid w:val="006476D8"/>
    <w:rPr>
      <w:b/>
      <w:bCs/>
    </w:rPr>
  </w:style>
  <w:style w:type="character" w:customStyle="1" w:styleId="AssuntodocomentrioChar">
    <w:name w:val="Assunto do comentário Char"/>
    <w:basedOn w:val="TextodecomentrioChar"/>
    <w:link w:val="Assuntodocomentrio"/>
    <w:uiPriority w:val="99"/>
    <w:semiHidden/>
    <w:rsid w:val="006476D8"/>
    <w:rPr>
      <w:rFonts w:ascii="Times New Roman" w:eastAsia="PMingLiU" w:hAnsi="Times New Roman" w:cs="Times New Roman"/>
      <w:b/>
      <w:bCs/>
      <w:sz w:val="20"/>
      <w:szCs w:val="20"/>
      <w:lang w:val="nl-NL" w:eastAsia="zh-TW"/>
    </w:rPr>
  </w:style>
  <w:style w:type="paragraph" w:styleId="Textodebalo">
    <w:name w:val="Balloon Text"/>
    <w:basedOn w:val="Normal"/>
    <w:link w:val="TextodebaloChar"/>
    <w:uiPriority w:val="99"/>
    <w:semiHidden/>
    <w:unhideWhenUsed/>
    <w:rsid w:val="006476D8"/>
    <w:rPr>
      <w:rFonts w:ascii="Tahoma" w:hAnsi="Tahoma" w:cs="Tahoma"/>
      <w:sz w:val="16"/>
      <w:szCs w:val="16"/>
    </w:rPr>
  </w:style>
  <w:style w:type="character" w:customStyle="1" w:styleId="TextodebaloChar">
    <w:name w:val="Texto de balão Char"/>
    <w:basedOn w:val="Fontepargpadro"/>
    <w:link w:val="Textodebalo"/>
    <w:uiPriority w:val="99"/>
    <w:semiHidden/>
    <w:rsid w:val="006476D8"/>
    <w:rPr>
      <w:rFonts w:ascii="Tahoma" w:eastAsia="PMingLiU" w:hAnsi="Tahoma" w:cs="Tahoma"/>
      <w:sz w:val="16"/>
      <w:szCs w:val="16"/>
      <w:lang w:val="nl-NL" w:eastAsia="zh-TW"/>
    </w:rPr>
  </w:style>
  <w:style w:type="paragraph" w:styleId="NormalWeb">
    <w:name w:val="Normal (Web)"/>
    <w:basedOn w:val="Normal"/>
    <w:uiPriority w:val="99"/>
    <w:semiHidden/>
    <w:unhideWhenUsed/>
    <w:rsid w:val="00EA42C8"/>
    <w:pPr>
      <w:spacing w:before="100" w:beforeAutospacing="1" w:after="100" w:afterAutospacing="1"/>
    </w:pPr>
    <w:rPr>
      <w:rFonts w:eastAsiaTheme="minorEastAsia"/>
      <w:lang w:eastAsia="en-GB"/>
    </w:rPr>
  </w:style>
  <w:style w:type="paragraph" w:styleId="PargrafodaLista">
    <w:name w:val="List Paragraph"/>
    <w:basedOn w:val="Normal"/>
    <w:uiPriority w:val="34"/>
    <w:qFormat/>
    <w:rsid w:val="00197ABB"/>
    <w:pPr>
      <w:ind w:left="720"/>
      <w:contextualSpacing/>
    </w:pPr>
  </w:style>
  <w:style w:type="paragraph" w:styleId="Reviso">
    <w:name w:val="Revision"/>
    <w:hidden/>
    <w:uiPriority w:val="99"/>
    <w:semiHidden/>
    <w:rsid w:val="00A05C27"/>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17"/>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D3"/>
    <w:pPr>
      <w:spacing w:after="0" w:line="240" w:lineRule="auto"/>
    </w:pPr>
    <w:rPr>
      <w:rFonts w:ascii="Arial" w:hAnsi="Arial"/>
      <w:sz w:val="24"/>
    </w:rPr>
  </w:style>
  <w:style w:type="paragraph" w:styleId="Heading2">
    <w:name w:val="heading 2"/>
    <w:basedOn w:val="Normal"/>
    <w:next w:val="Normal"/>
    <w:link w:val="Heading2Char"/>
    <w:qFormat/>
    <w:rsid w:val="00796373"/>
    <w:pPr>
      <w:keepNext/>
      <w:spacing w:line="360" w:lineRule="auto"/>
      <w:jc w:val="both"/>
      <w:outlineLvl w:val="1"/>
    </w:pPr>
    <w:rPr>
      <w:rFonts w:eastAsia="Times New Roman" w:cs="Arial"/>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4659"/>
    <w:rPr>
      <w:color w:val="0000FF"/>
      <w:u w:val="single"/>
    </w:rPr>
  </w:style>
  <w:style w:type="character" w:styleId="LineNumber">
    <w:name w:val="line number"/>
    <w:basedOn w:val="DefaultParagraphFont"/>
    <w:uiPriority w:val="99"/>
    <w:semiHidden/>
    <w:unhideWhenUsed/>
    <w:rsid w:val="00974659"/>
  </w:style>
  <w:style w:type="paragraph" w:styleId="Header">
    <w:name w:val="header"/>
    <w:basedOn w:val="Normal"/>
    <w:link w:val="HeaderChar"/>
    <w:uiPriority w:val="99"/>
    <w:unhideWhenUsed/>
    <w:rsid w:val="008B71E7"/>
    <w:pPr>
      <w:tabs>
        <w:tab w:val="center" w:pos="4536"/>
        <w:tab w:val="right" w:pos="9072"/>
      </w:tabs>
    </w:pPr>
  </w:style>
  <w:style w:type="character" w:customStyle="1" w:styleId="HeaderChar">
    <w:name w:val="Header Char"/>
    <w:basedOn w:val="DefaultParagraphFont"/>
    <w:link w:val="Header"/>
    <w:uiPriority w:val="99"/>
    <w:rsid w:val="008B71E7"/>
    <w:rPr>
      <w:rFonts w:ascii="Times New Roman" w:eastAsia="PMingLiU" w:hAnsi="Times New Roman" w:cs="Times New Roman"/>
      <w:sz w:val="24"/>
      <w:szCs w:val="24"/>
      <w:lang w:val="nl-NL" w:eastAsia="zh-TW"/>
    </w:rPr>
  </w:style>
  <w:style w:type="paragraph" w:styleId="Footer">
    <w:name w:val="footer"/>
    <w:basedOn w:val="Normal"/>
    <w:link w:val="FooterChar"/>
    <w:uiPriority w:val="99"/>
    <w:unhideWhenUsed/>
    <w:rsid w:val="008B71E7"/>
    <w:pPr>
      <w:tabs>
        <w:tab w:val="center" w:pos="4536"/>
        <w:tab w:val="right" w:pos="9072"/>
      </w:tabs>
    </w:pPr>
  </w:style>
  <w:style w:type="character" w:customStyle="1" w:styleId="FooterChar">
    <w:name w:val="Footer Char"/>
    <w:basedOn w:val="DefaultParagraphFont"/>
    <w:link w:val="Footer"/>
    <w:uiPriority w:val="99"/>
    <w:rsid w:val="008B71E7"/>
    <w:rPr>
      <w:rFonts w:ascii="Times New Roman" w:eastAsia="PMingLiU" w:hAnsi="Times New Roman" w:cs="Times New Roman"/>
      <w:sz w:val="24"/>
      <w:szCs w:val="24"/>
      <w:lang w:val="nl-NL" w:eastAsia="zh-TW"/>
    </w:rPr>
  </w:style>
  <w:style w:type="character" w:customStyle="1" w:styleId="Heading2Char">
    <w:name w:val="Heading 2 Char"/>
    <w:basedOn w:val="DefaultParagraphFont"/>
    <w:link w:val="Heading2"/>
    <w:rsid w:val="00796373"/>
    <w:rPr>
      <w:rFonts w:ascii="Times New Roman" w:eastAsia="Times New Roman" w:hAnsi="Times New Roman" w:cs="Arial"/>
      <w:bCs/>
      <w:i/>
      <w:iCs/>
      <w:sz w:val="24"/>
      <w:szCs w:val="28"/>
      <w:lang w:eastAsia="en-GB"/>
    </w:rPr>
  </w:style>
  <w:style w:type="table" w:styleId="TableGrid">
    <w:name w:val="Table Grid"/>
    <w:basedOn w:val="TableNormal"/>
    <w:rsid w:val="00796373"/>
    <w:pPr>
      <w:spacing w:after="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76D8"/>
    <w:rPr>
      <w:sz w:val="16"/>
      <w:szCs w:val="16"/>
    </w:rPr>
  </w:style>
  <w:style w:type="paragraph" w:styleId="CommentText">
    <w:name w:val="annotation text"/>
    <w:basedOn w:val="Normal"/>
    <w:link w:val="CommentTextChar"/>
    <w:uiPriority w:val="99"/>
    <w:unhideWhenUsed/>
    <w:rsid w:val="006476D8"/>
    <w:rPr>
      <w:sz w:val="20"/>
      <w:szCs w:val="20"/>
    </w:rPr>
  </w:style>
  <w:style w:type="character" w:customStyle="1" w:styleId="CommentTextChar">
    <w:name w:val="Comment Text Char"/>
    <w:basedOn w:val="DefaultParagraphFont"/>
    <w:link w:val="CommentText"/>
    <w:uiPriority w:val="99"/>
    <w:rsid w:val="006476D8"/>
    <w:rPr>
      <w:rFonts w:ascii="Times New Roman" w:eastAsia="PMingLiU" w:hAnsi="Times New Roman" w:cs="Times New Roman"/>
      <w:sz w:val="20"/>
      <w:szCs w:val="20"/>
      <w:lang w:val="nl-NL" w:eastAsia="zh-TW"/>
    </w:rPr>
  </w:style>
  <w:style w:type="paragraph" w:styleId="CommentSubject">
    <w:name w:val="annotation subject"/>
    <w:basedOn w:val="CommentText"/>
    <w:next w:val="CommentText"/>
    <w:link w:val="CommentSubjectChar"/>
    <w:uiPriority w:val="99"/>
    <w:semiHidden/>
    <w:unhideWhenUsed/>
    <w:rsid w:val="006476D8"/>
    <w:rPr>
      <w:b/>
      <w:bCs/>
    </w:rPr>
  </w:style>
  <w:style w:type="character" w:customStyle="1" w:styleId="CommentSubjectChar">
    <w:name w:val="Comment Subject Char"/>
    <w:basedOn w:val="CommentTextChar"/>
    <w:link w:val="CommentSubject"/>
    <w:uiPriority w:val="99"/>
    <w:semiHidden/>
    <w:rsid w:val="006476D8"/>
    <w:rPr>
      <w:rFonts w:ascii="Times New Roman" w:eastAsia="PMingLiU" w:hAnsi="Times New Roman" w:cs="Times New Roman"/>
      <w:b/>
      <w:bCs/>
      <w:sz w:val="20"/>
      <w:szCs w:val="20"/>
      <w:lang w:val="nl-NL" w:eastAsia="zh-TW"/>
    </w:rPr>
  </w:style>
  <w:style w:type="paragraph" w:styleId="BalloonText">
    <w:name w:val="Balloon Text"/>
    <w:basedOn w:val="Normal"/>
    <w:link w:val="BalloonTextChar"/>
    <w:uiPriority w:val="99"/>
    <w:semiHidden/>
    <w:unhideWhenUsed/>
    <w:rsid w:val="006476D8"/>
    <w:rPr>
      <w:rFonts w:ascii="Tahoma" w:hAnsi="Tahoma" w:cs="Tahoma"/>
      <w:sz w:val="16"/>
      <w:szCs w:val="16"/>
    </w:rPr>
  </w:style>
  <w:style w:type="character" w:customStyle="1" w:styleId="BalloonTextChar">
    <w:name w:val="Balloon Text Char"/>
    <w:basedOn w:val="DefaultParagraphFont"/>
    <w:link w:val="BalloonText"/>
    <w:uiPriority w:val="99"/>
    <w:semiHidden/>
    <w:rsid w:val="006476D8"/>
    <w:rPr>
      <w:rFonts w:ascii="Tahoma" w:eastAsia="PMingLiU" w:hAnsi="Tahoma" w:cs="Tahoma"/>
      <w:sz w:val="16"/>
      <w:szCs w:val="16"/>
      <w:lang w:val="nl-NL" w:eastAsia="zh-TW"/>
    </w:rPr>
  </w:style>
  <w:style w:type="paragraph" w:styleId="NormalWeb">
    <w:name w:val="Normal (Web)"/>
    <w:basedOn w:val="Normal"/>
    <w:uiPriority w:val="99"/>
    <w:semiHidden/>
    <w:unhideWhenUsed/>
    <w:rsid w:val="00EA42C8"/>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197ABB"/>
    <w:pPr>
      <w:ind w:left="720"/>
      <w:contextualSpacing/>
    </w:pPr>
  </w:style>
  <w:style w:type="paragraph" w:styleId="Revision">
    <w:name w:val="Revision"/>
    <w:hidden/>
    <w:uiPriority w:val="99"/>
    <w:semiHidden/>
    <w:rsid w:val="00A05C27"/>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8012639">
      <w:bodyDiv w:val="1"/>
      <w:marLeft w:val="0"/>
      <w:marRight w:val="0"/>
      <w:marTop w:val="0"/>
      <w:marBottom w:val="0"/>
      <w:divBdr>
        <w:top w:val="none" w:sz="0" w:space="0" w:color="auto"/>
        <w:left w:val="none" w:sz="0" w:space="0" w:color="auto"/>
        <w:bottom w:val="none" w:sz="0" w:space="0" w:color="auto"/>
        <w:right w:val="none" w:sz="0" w:space="0" w:color="auto"/>
      </w:divBdr>
    </w:div>
    <w:div w:id="204415955">
      <w:bodyDiv w:val="1"/>
      <w:marLeft w:val="0"/>
      <w:marRight w:val="0"/>
      <w:marTop w:val="0"/>
      <w:marBottom w:val="0"/>
      <w:divBdr>
        <w:top w:val="none" w:sz="0" w:space="0" w:color="auto"/>
        <w:left w:val="none" w:sz="0" w:space="0" w:color="auto"/>
        <w:bottom w:val="none" w:sz="0" w:space="0" w:color="auto"/>
        <w:right w:val="none" w:sz="0" w:space="0" w:color="auto"/>
      </w:divBdr>
    </w:div>
    <w:div w:id="598291593">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1027293220">
      <w:bodyDiv w:val="1"/>
      <w:marLeft w:val="0"/>
      <w:marRight w:val="0"/>
      <w:marTop w:val="0"/>
      <w:marBottom w:val="0"/>
      <w:divBdr>
        <w:top w:val="none" w:sz="0" w:space="0" w:color="auto"/>
        <w:left w:val="none" w:sz="0" w:space="0" w:color="auto"/>
        <w:bottom w:val="none" w:sz="0" w:space="0" w:color="auto"/>
        <w:right w:val="none" w:sz="0" w:space="0" w:color="auto"/>
      </w:divBdr>
    </w:div>
    <w:div w:id="1487546401">
      <w:bodyDiv w:val="1"/>
      <w:marLeft w:val="0"/>
      <w:marRight w:val="0"/>
      <w:marTop w:val="0"/>
      <w:marBottom w:val="0"/>
      <w:divBdr>
        <w:top w:val="none" w:sz="0" w:space="0" w:color="auto"/>
        <w:left w:val="none" w:sz="0" w:space="0" w:color="auto"/>
        <w:bottom w:val="none" w:sz="0" w:space="0" w:color="auto"/>
        <w:right w:val="none" w:sz="0" w:space="0" w:color="auto"/>
      </w:divBdr>
      <w:divsChild>
        <w:div w:id="213395961">
          <w:marLeft w:val="274"/>
          <w:marRight w:val="0"/>
          <w:marTop w:val="0"/>
          <w:marBottom w:val="0"/>
          <w:divBdr>
            <w:top w:val="none" w:sz="0" w:space="0" w:color="auto"/>
            <w:left w:val="none" w:sz="0" w:space="0" w:color="auto"/>
            <w:bottom w:val="none" w:sz="0" w:space="0" w:color="auto"/>
            <w:right w:val="none" w:sz="0" w:space="0" w:color="auto"/>
          </w:divBdr>
        </w:div>
      </w:divsChild>
    </w:div>
    <w:div w:id="1525484673">
      <w:bodyDiv w:val="1"/>
      <w:marLeft w:val="0"/>
      <w:marRight w:val="0"/>
      <w:marTop w:val="0"/>
      <w:marBottom w:val="0"/>
      <w:divBdr>
        <w:top w:val="none" w:sz="0" w:space="0" w:color="auto"/>
        <w:left w:val="none" w:sz="0" w:space="0" w:color="auto"/>
        <w:bottom w:val="none" w:sz="0" w:space="0" w:color="auto"/>
        <w:right w:val="none" w:sz="0" w:space="0" w:color="auto"/>
      </w:divBdr>
    </w:div>
    <w:div w:id="1657488384">
      <w:bodyDiv w:val="1"/>
      <w:marLeft w:val="0"/>
      <w:marRight w:val="0"/>
      <w:marTop w:val="0"/>
      <w:marBottom w:val="0"/>
      <w:divBdr>
        <w:top w:val="none" w:sz="0" w:space="0" w:color="auto"/>
        <w:left w:val="none" w:sz="0" w:space="0" w:color="auto"/>
        <w:bottom w:val="none" w:sz="0" w:space="0" w:color="auto"/>
        <w:right w:val="none" w:sz="0" w:space="0" w:color="auto"/>
      </w:divBdr>
    </w:div>
    <w:div w:id="1881086482">
      <w:bodyDiv w:val="1"/>
      <w:marLeft w:val="0"/>
      <w:marRight w:val="0"/>
      <w:marTop w:val="0"/>
      <w:marBottom w:val="0"/>
      <w:divBdr>
        <w:top w:val="none" w:sz="0" w:space="0" w:color="auto"/>
        <w:left w:val="none" w:sz="0" w:space="0" w:color="auto"/>
        <w:bottom w:val="none" w:sz="0" w:space="0" w:color="auto"/>
        <w:right w:val="none" w:sz="0" w:space="0" w:color="auto"/>
      </w:divBdr>
    </w:div>
    <w:div w:id="18830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8DD7-99ED-4AD1-B814-2C529E56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1683</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Da Silva, Carol</dc:creator>
  <cp:lastModifiedBy>Estação 10</cp:lastModifiedBy>
  <cp:revision>7</cp:revision>
  <cp:lastPrinted>2013-01-15T14:03:00Z</cp:lastPrinted>
  <dcterms:created xsi:type="dcterms:W3CDTF">2013-01-16T13:46:00Z</dcterms:created>
  <dcterms:modified xsi:type="dcterms:W3CDTF">2014-02-20T13:43:00Z</dcterms:modified>
</cp:coreProperties>
</file>