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5C8" w:rsidRPr="00D240AB" w:rsidRDefault="00312478" w:rsidP="006655C8">
      <w:pPr>
        <w:spacing w:line="480" w:lineRule="auto"/>
        <w:jc w:val="both"/>
        <w:rPr>
          <w:rFonts w:ascii="Arial" w:hAnsi="Arial" w:cs="Arial"/>
          <w:i/>
        </w:rPr>
      </w:pPr>
      <w:r>
        <w:rPr>
          <w:rFonts w:ascii="Arial" w:hAnsi="Arial" w:cs="Arial"/>
          <w:b/>
          <w:i/>
        </w:rPr>
        <w:t>Supplementary Material</w:t>
      </w:r>
      <w:r w:rsidR="006655C8" w:rsidRPr="00D240AB">
        <w:rPr>
          <w:rFonts w:ascii="Arial" w:hAnsi="Arial" w:cs="Arial"/>
          <w:b/>
          <w:i/>
        </w:rPr>
        <w:t xml:space="preserve"> S1.</w:t>
      </w:r>
      <w:r w:rsidR="006655C8" w:rsidRPr="00D240AB">
        <w:rPr>
          <w:rFonts w:ascii="Arial" w:hAnsi="Arial" w:cs="Arial"/>
          <w:i/>
        </w:rPr>
        <w:t xml:space="preserve"> Detailed presentation of the model</w:t>
      </w:r>
    </w:p>
    <w:p w:rsidR="006655C8" w:rsidRDefault="006655C8" w:rsidP="006655C8">
      <w:pPr>
        <w:spacing w:line="480" w:lineRule="auto"/>
        <w:ind w:firstLine="708"/>
        <w:jc w:val="both"/>
        <w:rPr>
          <w:rFonts w:ascii="Arial" w:hAnsi="Arial" w:cs="Arial"/>
        </w:rPr>
      </w:pPr>
      <w:r w:rsidRPr="00D240AB">
        <w:rPr>
          <w:rFonts w:ascii="Arial" w:hAnsi="Arial" w:cs="Arial"/>
        </w:rPr>
        <w:t xml:space="preserve">The model links ecological and </w:t>
      </w:r>
      <w:r>
        <w:rPr>
          <w:rFonts w:ascii="Arial" w:hAnsi="Arial" w:cs="Arial"/>
        </w:rPr>
        <w:t>production</w:t>
      </w:r>
      <w:r w:rsidRPr="00D240AB">
        <w:rPr>
          <w:rFonts w:ascii="Arial" w:hAnsi="Arial" w:cs="Arial"/>
        </w:rPr>
        <w:t xml:space="preserve"> dynamics at field and farm levels. We first present the decision sub-system at farm scale and then the biotechnical sub-system at field scale. </w:t>
      </w:r>
    </w:p>
    <w:p w:rsidR="006655C8" w:rsidRPr="00D240AB" w:rsidRDefault="006655C8" w:rsidP="006655C8">
      <w:pPr>
        <w:spacing w:line="480" w:lineRule="auto"/>
        <w:jc w:val="both"/>
        <w:rPr>
          <w:rFonts w:ascii="Arial" w:hAnsi="Arial" w:cs="Arial"/>
          <w:i/>
        </w:rPr>
      </w:pPr>
    </w:p>
    <w:p w:rsidR="006655C8" w:rsidRPr="00D240AB" w:rsidRDefault="006655C8" w:rsidP="006655C8">
      <w:pPr>
        <w:spacing w:line="480" w:lineRule="auto"/>
        <w:jc w:val="both"/>
        <w:rPr>
          <w:rFonts w:ascii="Arial" w:hAnsi="Arial" w:cs="Arial"/>
          <w:i/>
        </w:rPr>
      </w:pPr>
      <w:r w:rsidRPr="00D240AB">
        <w:rPr>
          <w:rFonts w:ascii="Arial" w:hAnsi="Arial" w:cs="Arial"/>
          <w:i/>
        </w:rPr>
        <w:t>The decision sub-system</w:t>
      </w:r>
    </w:p>
    <w:p w:rsidR="006655C8" w:rsidRDefault="006655C8" w:rsidP="006655C8">
      <w:pPr>
        <w:spacing w:line="480" w:lineRule="auto"/>
        <w:ind w:firstLine="708"/>
        <w:jc w:val="both"/>
        <w:rPr>
          <w:rFonts w:ascii="Arial" w:hAnsi="Arial" w:cs="Arial"/>
        </w:rPr>
      </w:pPr>
      <w:r w:rsidRPr="00D240AB">
        <w:rPr>
          <w:rFonts w:ascii="Arial" w:hAnsi="Arial" w:cs="Arial"/>
        </w:rPr>
        <w:t xml:space="preserve">The relative proportions of the three grassland land uses in the farm </w:t>
      </w:r>
      <w:r w:rsidR="00321BA8">
        <w:rPr>
          <w:rFonts w:ascii="Arial" w:hAnsi="Arial" w:cs="Arial"/>
        </w:rPr>
        <w:t>a</w:t>
      </w:r>
      <w:r w:rsidRPr="00D240AB">
        <w:rPr>
          <w:rFonts w:ascii="Arial" w:hAnsi="Arial" w:cs="Arial"/>
        </w:rPr>
        <w:t xml:space="preserve">re fixed at the start of each year, as described by the vector, </w:t>
      </w:r>
      <w:r w:rsidRPr="00D240AB">
        <w:rPr>
          <w:rFonts w:ascii="Arial" w:hAnsi="Arial" w:cs="Arial"/>
          <w:b/>
          <w:i/>
        </w:rPr>
        <w:t>p</w:t>
      </w:r>
      <w:r w:rsidRPr="00D240AB">
        <w:rPr>
          <w:rFonts w:ascii="Arial" w:hAnsi="Arial" w:cs="Arial"/>
          <w:b/>
          <w:i/>
          <w:vertAlign w:val="subscript"/>
        </w:rPr>
        <w:t>t</w:t>
      </w:r>
      <w:r w:rsidRPr="00D240AB">
        <w:rPr>
          <w:rFonts w:ascii="Arial" w:hAnsi="Arial" w:cs="Arial"/>
        </w:rPr>
        <w:t xml:space="preserve">: </w:t>
      </w:r>
    </w:p>
    <w:p w:rsidR="006655C8" w:rsidRPr="00D240AB" w:rsidRDefault="006655C8" w:rsidP="006655C8">
      <w:pPr>
        <w:spacing w:line="480" w:lineRule="auto"/>
        <w:jc w:val="both"/>
        <w:rPr>
          <w:rFonts w:ascii="Arial" w:hAnsi="Arial" w:cs="Arial"/>
        </w:rPr>
      </w:pPr>
      <w:r w:rsidRPr="00D240AB">
        <w:rPr>
          <w:rFonts w:ascii="Arial" w:hAnsi="Arial" w:cs="Arial"/>
          <w:position w:val="-52"/>
        </w:rPr>
        <w:object w:dxaOrig="132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58.25pt" o:ole="">
            <v:imagedata r:id="rId4" o:title=""/>
          </v:shape>
          <o:OLEObject Type="Embed" ProgID="Equation.3" ShapeID="_x0000_i1025" DrawAspect="Content" ObjectID="_1476609240" r:id="rId5"/>
        </w:object>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t>(1)</w:t>
      </w:r>
    </w:p>
    <w:p w:rsidR="006655C8" w:rsidRPr="00D240AB" w:rsidRDefault="006655C8" w:rsidP="006655C8">
      <w:pPr>
        <w:spacing w:line="480" w:lineRule="auto"/>
        <w:jc w:val="both"/>
        <w:rPr>
          <w:rFonts w:ascii="Arial" w:hAnsi="Arial" w:cs="Arial"/>
          <w:i/>
        </w:rPr>
      </w:pPr>
      <w:r w:rsidRPr="00D240AB">
        <w:rPr>
          <w:rFonts w:ascii="Arial" w:hAnsi="Arial" w:cs="Arial"/>
        </w:rPr>
        <w:t>At the beginn</w:t>
      </w:r>
      <w:r w:rsidR="00321BA8">
        <w:rPr>
          <w:rFonts w:ascii="Arial" w:hAnsi="Arial" w:cs="Arial"/>
        </w:rPr>
        <w:t>ing of each month, a decision i</w:t>
      </w:r>
      <w:r w:rsidRPr="00D240AB">
        <w:rPr>
          <w:rFonts w:ascii="Arial" w:hAnsi="Arial" w:cs="Arial"/>
        </w:rPr>
        <w:t>s made on the stocking rate (in livestock units per hectare, LU.ha</w:t>
      </w:r>
      <w:r w:rsidRPr="00D240AB">
        <w:rPr>
          <w:rFonts w:ascii="Arial" w:hAnsi="Arial" w:cs="Arial"/>
          <w:vertAlign w:val="superscript"/>
        </w:rPr>
        <w:t>-1</w:t>
      </w:r>
      <w:r w:rsidRPr="00D240AB">
        <w:rPr>
          <w:rFonts w:ascii="Arial" w:hAnsi="Arial" w:cs="Arial"/>
        </w:rPr>
        <w:t xml:space="preserve">), </w:t>
      </w:r>
      <w:proofErr w:type="spellStart"/>
      <w:r w:rsidRPr="00D240AB">
        <w:rPr>
          <w:rFonts w:ascii="Arial" w:hAnsi="Arial" w:cs="Arial"/>
          <w:b/>
          <w:i/>
        </w:rPr>
        <w:t>u</w:t>
      </w:r>
      <w:r w:rsidRPr="00D240AB">
        <w:rPr>
          <w:rFonts w:ascii="Arial" w:hAnsi="Arial" w:cs="Arial"/>
          <w:b/>
          <w:i/>
          <w:vertAlign w:val="subscript"/>
        </w:rPr>
        <w:t>t</w:t>
      </w:r>
      <w:proofErr w:type="spellEnd"/>
      <w:r w:rsidRPr="00D240AB">
        <w:rPr>
          <w:rFonts w:ascii="Arial" w:hAnsi="Arial" w:cs="Arial"/>
          <w:i/>
        </w:rPr>
        <w:t xml:space="preserve">=( </w:t>
      </w:r>
      <w:proofErr w:type="spellStart"/>
      <w:r w:rsidRPr="00D240AB">
        <w:rPr>
          <w:rFonts w:ascii="Arial" w:hAnsi="Arial" w:cs="Arial"/>
          <w:i/>
        </w:rPr>
        <w:t>u</w:t>
      </w:r>
      <w:r w:rsidRPr="00D240AB">
        <w:rPr>
          <w:rFonts w:ascii="Arial" w:hAnsi="Arial" w:cs="Arial"/>
          <w:i/>
          <w:vertAlign w:val="subscript"/>
        </w:rPr>
        <w:t>t</w:t>
      </w:r>
      <w:r w:rsidRPr="00D240AB">
        <w:rPr>
          <w:rFonts w:ascii="Arial" w:hAnsi="Arial" w:cs="Arial"/>
          <w:i/>
          <w:vertAlign w:val="superscript"/>
        </w:rPr>
        <w:t>MOW</w:t>
      </w:r>
      <w:r w:rsidRPr="00D240AB">
        <w:rPr>
          <w:rFonts w:ascii="Arial" w:hAnsi="Arial" w:cs="Arial"/>
          <w:i/>
        </w:rPr>
        <w:t>,u</w:t>
      </w:r>
      <w:r w:rsidRPr="00D240AB">
        <w:rPr>
          <w:rFonts w:ascii="Arial" w:hAnsi="Arial" w:cs="Arial"/>
          <w:i/>
          <w:vertAlign w:val="subscript"/>
        </w:rPr>
        <w:t>t</w:t>
      </w:r>
      <w:r w:rsidRPr="00D240AB">
        <w:rPr>
          <w:rFonts w:ascii="Arial" w:hAnsi="Arial" w:cs="Arial"/>
          <w:i/>
          <w:vertAlign w:val="superscript"/>
        </w:rPr>
        <w:t>EOG</w:t>
      </w:r>
      <w:proofErr w:type="spellEnd"/>
      <w:r w:rsidRPr="00D240AB">
        <w:rPr>
          <w:rFonts w:ascii="Arial" w:hAnsi="Arial" w:cs="Arial"/>
          <w:i/>
        </w:rPr>
        <w:t xml:space="preserve">, </w:t>
      </w:r>
      <w:proofErr w:type="spellStart"/>
      <w:r w:rsidRPr="00D240AB">
        <w:rPr>
          <w:rFonts w:ascii="Arial" w:hAnsi="Arial" w:cs="Arial"/>
          <w:i/>
        </w:rPr>
        <w:t>u</w:t>
      </w:r>
      <w:r w:rsidRPr="00D240AB">
        <w:rPr>
          <w:rFonts w:ascii="Arial" w:hAnsi="Arial" w:cs="Arial"/>
          <w:i/>
          <w:vertAlign w:val="subscript"/>
        </w:rPr>
        <w:t>t</w:t>
      </w:r>
      <w:r w:rsidRPr="00D240AB">
        <w:rPr>
          <w:rFonts w:ascii="Arial" w:hAnsi="Arial" w:cs="Arial"/>
          <w:i/>
          <w:vertAlign w:val="superscript"/>
        </w:rPr>
        <w:t>POG</w:t>
      </w:r>
      <w:proofErr w:type="spellEnd"/>
      <w:r w:rsidRPr="00D240AB">
        <w:rPr>
          <w:rFonts w:ascii="Arial" w:hAnsi="Arial" w:cs="Arial"/>
          <w:i/>
        </w:rPr>
        <w:t>)</w:t>
      </w:r>
      <w:r w:rsidR="00321BA8">
        <w:rPr>
          <w:rFonts w:ascii="Arial" w:hAnsi="Arial" w:cs="Arial"/>
          <w:i/>
        </w:rPr>
        <w:t>’</w:t>
      </w:r>
      <w:r w:rsidRPr="00D240AB">
        <w:rPr>
          <w:rFonts w:ascii="Arial" w:hAnsi="Arial" w:cs="Arial"/>
        </w:rPr>
        <w:t xml:space="preserve"> allocated to the different land uses</w:t>
      </w:r>
      <w:r w:rsidR="00321BA8">
        <w:rPr>
          <w:rFonts w:ascii="Arial" w:hAnsi="Arial" w:cs="Arial"/>
        </w:rPr>
        <w:t xml:space="preserve"> (the symbol ‘</w:t>
      </w:r>
      <w:r w:rsidR="00321BA8" w:rsidRPr="00D240AB">
        <w:rPr>
          <w:rFonts w:ascii="Arial" w:hAnsi="Arial" w:cs="Arial"/>
        </w:rPr>
        <w:t xml:space="preserve"> indicates transposition)</w:t>
      </w:r>
      <w:r w:rsidRPr="00D240AB">
        <w:rPr>
          <w:rFonts w:ascii="Arial" w:hAnsi="Arial" w:cs="Arial"/>
        </w:rPr>
        <w:t xml:space="preserve">. Values of </w:t>
      </w:r>
      <w:proofErr w:type="spellStart"/>
      <w:r w:rsidRPr="006655C8">
        <w:rPr>
          <w:rFonts w:ascii="Arial" w:hAnsi="Arial" w:cs="Arial"/>
          <w:b/>
          <w:i/>
        </w:rPr>
        <w:t>u</w:t>
      </w:r>
      <w:r w:rsidRPr="006655C8">
        <w:rPr>
          <w:rFonts w:ascii="Arial" w:hAnsi="Arial" w:cs="Arial"/>
          <w:b/>
          <w:i/>
          <w:vertAlign w:val="subscript"/>
        </w:rPr>
        <w:t>t</w:t>
      </w:r>
      <w:proofErr w:type="spellEnd"/>
      <w:r w:rsidR="00321BA8">
        <w:rPr>
          <w:rFonts w:ascii="Arial" w:hAnsi="Arial" w:cs="Arial"/>
        </w:rPr>
        <w:t xml:space="preserve"> a</w:t>
      </w:r>
      <w:r w:rsidRPr="00D240AB">
        <w:rPr>
          <w:rFonts w:ascii="Arial" w:hAnsi="Arial" w:cs="Arial"/>
        </w:rPr>
        <w:t xml:space="preserve">re limited by an upper threshold, </w:t>
      </w:r>
      <w:proofErr w:type="spellStart"/>
      <w:r w:rsidRPr="006655C8">
        <w:rPr>
          <w:rFonts w:ascii="Arial" w:hAnsi="Arial" w:cs="Arial"/>
          <w:i/>
        </w:rPr>
        <w:t>u</w:t>
      </w:r>
      <w:r w:rsidRPr="006655C8">
        <w:rPr>
          <w:rFonts w:ascii="Arial" w:hAnsi="Arial" w:cs="Arial"/>
          <w:i/>
          <w:vertAlign w:val="subscript"/>
        </w:rPr>
        <w:t>tot</w:t>
      </w:r>
      <w:proofErr w:type="spellEnd"/>
      <w:r w:rsidR="00321BA8">
        <w:rPr>
          <w:rFonts w:ascii="Arial" w:hAnsi="Arial" w:cs="Arial"/>
        </w:rPr>
        <w:t>, which reflects</w:t>
      </w:r>
      <w:r w:rsidRPr="00D240AB">
        <w:rPr>
          <w:rFonts w:ascii="Arial" w:hAnsi="Arial" w:cs="Arial"/>
        </w:rPr>
        <w:t xml:space="preserve"> the stocking rate at farm level. Two farm types were compared, intensive and extensive farms. They differed in two characteristics, the stocking rate at the farm level </w:t>
      </w:r>
      <w:r w:rsidRPr="006655C8">
        <w:rPr>
          <w:rFonts w:ascii="Arial" w:hAnsi="Arial" w:cs="Arial"/>
          <w:i/>
        </w:rPr>
        <w:t>u</w:t>
      </w:r>
      <w:r w:rsidRPr="006655C8">
        <w:rPr>
          <w:rFonts w:ascii="Arial" w:hAnsi="Arial" w:cs="Arial"/>
          <w:i/>
          <w:vertAlign w:val="subscript"/>
        </w:rPr>
        <w:t>tot</w:t>
      </w:r>
      <w:r w:rsidRPr="006655C8">
        <w:rPr>
          <w:rFonts w:ascii="Arial" w:hAnsi="Arial" w:cs="Arial"/>
          <w:i/>
        </w:rPr>
        <w:t xml:space="preserve"> </w:t>
      </w:r>
      <w:r w:rsidRPr="00D240AB">
        <w:rPr>
          <w:rFonts w:ascii="Arial" w:hAnsi="Arial" w:cs="Arial"/>
        </w:rPr>
        <w:t xml:space="preserve">and the maximum stocking rate in </w:t>
      </w:r>
      <w:r w:rsidRPr="00D240AB">
        <w:rPr>
          <w:rFonts w:ascii="Arial" w:hAnsi="Arial" w:cs="Arial"/>
          <w:i/>
        </w:rPr>
        <w:t>POG</w:t>
      </w:r>
      <w:r w:rsidRPr="00D240AB">
        <w:rPr>
          <w:rFonts w:ascii="Arial" w:hAnsi="Arial" w:cs="Arial"/>
        </w:rPr>
        <w:t>. When the whole herd could not be fed with grazed biomass, fodder from mown fields was used for supplementation.</w:t>
      </w:r>
    </w:p>
    <w:p w:rsidR="006655C8" w:rsidRPr="00D240AB" w:rsidRDefault="006655C8" w:rsidP="006655C8">
      <w:pPr>
        <w:spacing w:line="480" w:lineRule="auto"/>
        <w:jc w:val="both"/>
        <w:rPr>
          <w:rFonts w:ascii="Arial" w:hAnsi="Arial" w:cs="Arial"/>
        </w:rPr>
      </w:pPr>
    </w:p>
    <w:p w:rsidR="006655C8" w:rsidRPr="00D240AB" w:rsidRDefault="006655C8" w:rsidP="006655C8">
      <w:pPr>
        <w:spacing w:line="480" w:lineRule="auto"/>
        <w:jc w:val="both"/>
        <w:rPr>
          <w:rFonts w:ascii="Arial" w:hAnsi="Arial" w:cs="Arial"/>
          <w:i/>
        </w:rPr>
      </w:pPr>
      <w:r w:rsidRPr="00D240AB">
        <w:rPr>
          <w:rFonts w:ascii="Arial" w:hAnsi="Arial" w:cs="Arial"/>
          <w:i/>
        </w:rPr>
        <w:t xml:space="preserve">The biotechnical sub-system </w:t>
      </w:r>
    </w:p>
    <w:p w:rsidR="006655C8" w:rsidRDefault="006655C8" w:rsidP="006655C8">
      <w:pPr>
        <w:spacing w:line="480" w:lineRule="auto"/>
        <w:ind w:firstLine="708"/>
        <w:jc w:val="both"/>
        <w:rPr>
          <w:rFonts w:ascii="Arial" w:hAnsi="Arial" w:cs="Arial"/>
        </w:rPr>
      </w:pPr>
      <w:r w:rsidRPr="00D240AB">
        <w:rPr>
          <w:rFonts w:ascii="Arial" w:hAnsi="Arial" w:cs="Arial"/>
          <w:i/>
        </w:rPr>
        <w:t xml:space="preserve">Grass dynamics. </w:t>
      </w:r>
      <w:r w:rsidR="00321BA8">
        <w:rPr>
          <w:rFonts w:ascii="Arial" w:hAnsi="Arial" w:cs="Arial"/>
        </w:rPr>
        <w:t>Grass dynamics i</w:t>
      </w:r>
      <w:r w:rsidRPr="00D240AB">
        <w:rPr>
          <w:rFonts w:ascii="Arial" w:hAnsi="Arial" w:cs="Arial"/>
        </w:rPr>
        <w:t xml:space="preserve">s an adaptation of the model developed by </w:t>
      </w:r>
      <w:proofErr w:type="spellStart"/>
      <w:r w:rsidRPr="00D240AB">
        <w:rPr>
          <w:rFonts w:ascii="Arial" w:hAnsi="Arial" w:cs="Arial"/>
        </w:rPr>
        <w:t>Tichit</w:t>
      </w:r>
      <w:proofErr w:type="spellEnd"/>
      <w:r w:rsidRPr="00D240AB">
        <w:rPr>
          <w:rFonts w:ascii="Arial" w:hAnsi="Arial" w:cs="Arial"/>
        </w:rPr>
        <w:t xml:space="preserve"> et al. (2007). The dynam</w:t>
      </w:r>
      <w:r w:rsidR="00321BA8">
        <w:rPr>
          <w:rFonts w:ascii="Arial" w:hAnsi="Arial" w:cs="Arial"/>
        </w:rPr>
        <w:t>ics of grass growth and death a</w:t>
      </w:r>
      <w:r w:rsidRPr="00D240AB">
        <w:rPr>
          <w:rFonts w:ascii="Arial" w:hAnsi="Arial" w:cs="Arial"/>
        </w:rPr>
        <w:t xml:space="preserve">re simulated using a monthly time step. For each land use, </w:t>
      </w:r>
      <w:r w:rsidRPr="00D240AB">
        <w:rPr>
          <w:rFonts w:ascii="Arial" w:hAnsi="Arial" w:cs="Arial"/>
          <w:i/>
        </w:rPr>
        <w:t>j</w:t>
      </w:r>
      <w:r w:rsidRPr="00D240AB">
        <w:rPr>
          <w:rFonts w:ascii="Arial" w:hAnsi="Arial" w:cs="Arial"/>
        </w:rPr>
        <w:t xml:space="preserve">, grass biomass, </w:t>
      </w:r>
      <w:proofErr w:type="spellStart"/>
      <w:r w:rsidRPr="00D240AB">
        <w:rPr>
          <w:rFonts w:ascii="Arial" w:hAnsi="Arial" w:cs="Arial"/>
          <w:b/>
          <w:i/>
        </w:rPr>
        <w:t>B</w:t>
      </w:r>
      <w:r w:rsidRPr="00D240AB">
        <w:rPr>
          <w:rFonts w:ascii="Arial" w:hAnsi="Arial" w:cs="Arial"/>
          <w:b/>
          <w:i/>
          <w:vertAlign w:val="subscript"/>
        </w:rPr>
        <w:t>t</w:t>
      </w:r>
      <w:r w:rsidRPr="00D240AB">
        <w:rPr>
          <w:rFonts w:ascii="Arial" w:hAnsi="Arial" w:cs="Arial"/>
          <w:b/>
          <w:i/>
          <w:vertAlign w:val="superscript"/>
        </w:rPr>
        <w:t>j</w:t>
      </w:r>
      <w:proofErr w:type="spellEnd"/>
      <w:r w:rsidRPr="00D240AB">
        <w:rPr>
          <w:rFonts w:ascii="Arial" w:hAnsi="Arial" w:cs="Arial"/>
          <w:b/>
        </w:rPr>
        <w:t xml:space="preserve">, </w:t>
      </w:r>
      <w:r w:rsidR="00321BA8">
        <w:rPr>
          <w:rFonts w:ascii="Arial" w:hAnsi="Arial" w:cs="Arial"/>
        </w:rPr>
        <w:t>i</w:t>
      </w:r>
      <w:r w:rsidRPr="00D240AB">
        <w:rPr>
          <w:rFonts w:ascii="Arial" w:hAnsi="Arial" w:cs="Arial"/>
        </w:rPr>
        <w:t xml:space="preserve">s partitioned into live and standing dead grass (i.e. </w:t>
      </w:r>
      <w:proofErr w:type="spellStart"/>
      <w:r w:rsidRPr="00D240AB">
        <w:rPr>
          <w:rFonts w:ascii="Arial" w:hAnsi="Arial" w:cs="Arial"/>
          <w:b/>
          <w:i/>
        </w:rPr>
        <w:t>B</w:t>
      </w:r>
      <w:r w:rsidRPr="00D240AB">
        <w:rPr>
          <w:rFonts w:ascii="Arial" w:hAnsi="Arial" w:cs="Arial"/>
          <w:b/>
          <w:i/>
          <w:vertAlign w:val="subscript"/>
        </w:rPr>
        <w:t>t</w:t>
      </w:r>
      <w:r w:rsidRPr="00D240AB">
        <w:rPr>
          <w:rFonts w:ascii="Arial" w:hAnsi="Arial" w:cs="Arial"/>
          <w:b/>
          <w:i/>
          <w:vertAlign w:val="superscript"/>
        </w:rPr>
        <w:t>j</w:t>
      </w:r>
      <w:proofErr w:type="spellEnd"/>
      <w:r w:rsidRPr="00D240AB">
        <w:rPr>
          <w:rFonts w:ascii="Arial" w:hAnsi="Arial" w:cs="Arial"/>
          <w:b/>
          <w:i/>
        </w:rPr>
        <w:t xml:space="preserve"> </w:t>
      </w:r>
      <w:r w:rsidRPr="00D240AB">
        <w:rPr>
          <w:rFonts w:ascii="Arial" w:hAnsi="Arial" w:cs="Arial"/>
          <w:i/>
        </w:rPr>
        <w:t>= (</w:t>
      </w:r>
      <w:proofErr w:type="spellStart"/>
      <w:r w:rsidRPr="00D240AB">
        <w:rPr>
          <w:rFonts w:ascii="Arial" w:hAnsi="Arial" w:cs="Arial"/>
          <w:i/>
        </w:rPr>
        <w:t>B</w:t>
      </w:r>
      <w:r w:rsidRPr="00D240AB">
        <w:rPr>
          <w:rFonts w:ascii="Arial" w:hAnsi="Arial" w:cs="Arial"/>
          <w:i/>
          <w:vertAlign w:val="superscript"/>
        </w:rPr>
        <w:t>j</w:t>
      </w:r>
      <w:r w:rsidRPr="00D240AB">
        <w:rPr>
          <w:rFonts w:ascii="Arial" w:hAnsi="Arial" w:cs="Arial"/>
          <w:i/>
          <w:vertAlign w:val="subscript"/>
        </w:rPr>
        <w:t>L,t</w:t>
      </w:r>
      <w:proofErr w:type="spellEnd"/>
      <w:r w:rsidRPr="00D240AB" w:rsidDel="00670234">
        <w:rPr>
          <w:rFonts w:ascii="Arial" w:hAnsi="Arial" w:cs="Arial"/>
          <w:i/>
        </w:rPr>
        <w:t xml:space="preserve"> </w:t>
      </w:r>
      <w:r w:rsidRPr="00D240AB">
        <w:rPr>
          <w:rFonts w:ascii="Arial" w:hAnsi="Arial" w:cs="Arial"/>
          <w:i/>
        </w:rPr>
        <w:t xml:space="preserve">, </w:t>
      </w:r>
      <w:proofErr w:type="spellStart"/>
      <w:r w:rsidRPr="00D240AB">
        <w:rPr>
          <w:rFonts w:ascii="Arial" w:hAnsi="Arial" w:cs="Arial"/>
          <w:i/>
        </w:rPr>
        <w:t>B</w:t>
      </w:r>
      <w:r w:rsidRPr="00D240AB">
        <w:rPr>
          <w:rFonts w:ascii="Arial" w:hAnsi="Arial" w:cs="Arial"/>
          <w:i/>
          <w:vertAlign w:val="superscript"/>
        </w:rPr>
        <w:t>j</w:t>
      </w:r>
      <w:r w:rsidRPr="00D240AB">
        <w:rPr>
          <w:rFonts w:ascii="Arial" w:hAnsi="Arial" w:cs="Arial"/>
          <w:i/>
          <w:vertAlign w:val="subscript"/>
        </w:rPr>
        <w:t>D,t</w:t>
      </w:r>
      <w:proofErr w:type="spellEnd"/>
      <w:r w:rsidRPr="00D240AB">
        <w:rPr>
          <w:rFonts w:ascii="Arial" w:hAnsi="Arial" w:cs="Arial"/>
          <w:i/>
          <w:iCs/>
        </w:rPr>
        <w:t>)’</w:t>
      </w:r>
      <w:r w:rsidRPr="00D240AB">
        <w:rPr>
          <w:rFonts w:ascii="Arial" w:hAnsi="Arial" w:cs="Arial"/>
          <w:iCs/>
        </w:rPr>
        <w:t>)</w:t>
      </w:r>
      <w:r w:rsidRPr="00D240AB">
        <w:rPr>
          <w:rFonts w:ascii="Arial" w:hAnsi="Arial" w:cs="Arial"/>
        </w:rPr>
        <w:t xml:space="preserve"> expressed as organic matter (</w:t>
      </w:r>
      <w:r w:rsidRPr="00D240AB">
        <w:rPr>
          <w:rFonts w:ascii="Arial" w:hAnsi="Arial" w:cs="Arial"/>
          <w:i/>
        </w:rPr>
        <w:t>g.OM.m</w:t>
      </w:r>
      <w:r w:rsidRPr="00D240AB">
        <w:rPr>
          <w:rFonts w:ascii="Arial" w:hAnsi="Arial" w:cs="Arial"/>
          <w:i/>
          <w:vertAlign w:val="superscript"/>
        </w:rPr>
        <w:t>-</w:t>
      </w:r>
      <w:r w:rsidRPr="00D240AB">
        <w:rPr>
          <w:rFonts w:ascii="Arial" w:hAnsi="Arial" w:cs="Arial"/>
          <w:i/>
        </w:rPr>
        <w:t>²</w:t>
      </w:r>
      <w:r w:rsidRPr="00D240AB">
        <w:rPr>
          <w:rFonts w:ascii="Arial" w:hAnsi="Arial" w:cs="Arial"/>
        </w:rPr>
        <w:t xml:space="preserve">), which grows, senesces, and/or decays. </w:t>
      </w:r>
      <w:proofErr w:type="spellStart"/>
      <w:r w:rsidRPr="00D240AB">
        <w:rPr>
          <w:rFonts w:ascii="Arial" w:hAnsi="Arial" w:cs="Arial"/>
          <w:b/>
          <w:i/>
        </w:rPr>
        <w:t>B</w:t>
      </w:r>
      <w:r w:rsidRPr="00D240AB">
        <w:rPr>
          <w:rFonts w:ascii="Arial" w:hAnsi="Arial" w:cs="Arial"/>
          <w:b/>
          <w:i/>
          <w:vertAlign w:val="subscript"/>
        </w:rPr>
        <w:t>t</w:t>
      </w:r>
      <w:r w:rsidRPr="00D240AB">
        <w:rPr>
          <w:rFonts w:ascii="Arial" w:hAnsi="Arial" w:cs="Arial"/>
          <w:b/>
          <w:i/>
          <w:vertAlign w:val="superscript"/>
        </w:rPr>
        <w:t>j</w:t>
      </w:r>
      <w:proofErr w:type="spellEnd"/>
      <w:r w:rsidRPr="00D240AB">
        <w:rPr>
          <w:rFonts w:ascii="Arial" w:hAnsi="Arial" w:cs="Arial"/>
          <w:b/>
        </w:rPr>
        <w:t xml:space="preserve"> </w:t>
      </w:r>
      <w:r w:rsidR="00321BA8">
        <w:rPr>
          <w:rFonts w:ascii="Arial" w:hAnsi="Arial" w:cs="Arial"/>
        </w:rPr>
        <w:t>i</w:t>
      </w:r>
      <w:r w:rsidRPr="00D240AB">
        <w:rPr>
          <w:rFonts w:ascii="Arial" w:hAnsi="Arial" w:cs="Arial"/>
        </w:rPr>
        <w:t>s also affected by grazing and mowing:</w:t>
      </w:r>
    </w:p>
    <w:p w:rsidR="006655C8" w:rsidRPr="00D240AB" w:rsidRDefault="006655C8" w:rsidP="006655C8">
      <w:pPr>
        <w:tabs>
          <w:tab w:val="left" w:pos="7920"/>
        </w:tabs>
        <w:spacing w:line="480" w:lineRule="auto"/>
        <w:jc w:val="both"/>
        <w:rPr>
          <w:rFonts w:ascii="Arial" w:hAnsi="Arial" w:cs="Arial"/>
        </w:rPr>
      </w:pPr>
      <w:r w:rsidRPr="00D240AB">
        <w:rPr>
          <w:rFonts w:ascii="Arial" w:hAnsi="Arial" w:cs="Arial"/>
          <w:position w:val="-12"/>
        </w:rPr>
        <w:object w:dxaOrig="3120" w:dyaOrig="380">
          <v:shape id="_x0000_i1026" type="#_x0000_t75" style="width:155.9pt;height:19.4pt" o:ole="">
            <v:imagedata r:id="rId6" o:title=""/>
          </v:shape>
          <o:OLEObject Type="Embed" ProgID="Equation.3" ShapeID="_x0000_i1026" DrawAspect="Content" ObjectID="_1476609241" r:id="rId7"/>
        </w:object>
      </w:r>
      <w:r w:rsidRPr="007B4DAE">
        <w:rPr>
          <w:rFonts w:ascii="Arial" w:hAnsi="Arial" w:cs="Arial"/>
        </w:rPr>
        <w:t xml:space="preserve">   </w:t>
      </w:r>
      <w:r w:rsidRPr="007B4DAE">
        <w:rPr>
          <w:rFonts w:ascii="Arial" w:hAnsi="Arial" w:cs="Arial"/>
        </w:rPr>
        <w:tab/>
      </w:r>
      <w:r w:rsidRPr="007B4DAE">
        <w:rPr>
          <w:rFonts w:ascii="Arial" w:hAnsi="Arial" w:cs="Arial"/>
        </w:rPr>
        <w:tab/>
        <w:t xml:space="preserve">(2) </w:t>
      </w:r>
    </w:p>
    <w:p w:rsidR="006655C8" w:rsidRPr="00D240AB" w:rsidRDefault="00321BA8" w:rsidP="006655C8">
      <w:pPr>
        <w:tabs>
          <w:tab w:val="left" w:pos="7920"/>
        </w:tabs>
        <w:spacing w:line="480" w:lineRule="auto"/>
        <w:jc w:val="both"/>
        <w:rPr>
          <w:rFonts w:ascii="Arial" w:hAnsi="Arial" w:cs="Arial"/>
        </w:rPr>
      </w:pPr>
      <w:r>
        <w:rPr>
          <w:rFonts w:ascii="Arial" w:hAnsi="Arial" w:cs="Arial"/>
        </w:rPr>
        <w:t>In equation (2), H represents</w:t>
      </w:r>
      <w:r w:rsidR="006655C8" w:rsidRPr="00D240AB">
        <w:rPr>
          <w:rFonts w:ascii="Arial" w:hAnsi="Arial" w:cs="Arial"/>
        </w:rPr>
        <w:t xml:space="preserve"> biomass harvest by mowing </w:t>
      </w:r>
      <w:r w:rsidR="006655C8" w:rsidRPr="00D240AB">
        <w:rPr>
          <w:rFonts w:ascii="Arial" w:hAnsi="Arial" w:cs="Arial"/>
          <w:i/>
        </w:rPr>
        <w:t>(j=MOW)</w:t>
      </w:r>
      <w:r w:rsidR="006655C8" w:rsidRPr="00D240AB">
        <w:rPr>
          <w:rFonts w:ascii="Arial" w:hAnsi="Arial" w:cs="Arial"/>
        </w:rPr>
        <w:t xml:space="preserve"> or grazing </w:t>
      </w:r>
      <w:r w:rsidR="006655C8" w:rsidRPr="00D240AB">
        <w:rPr>
          <w:rFonts w:ascii="Arial" w:hAnsi="Arial" w:cs="Arial"/>
          <w:i/>
        </w:rPr>
        <w:t>(j=EOG,POG)</w:t>
      </w:r>
      <w:r w:rsidR="006655C8" w:rsidRPr="00D240AB">
        <w:rPr>
          <w:rFonts w:ascii="Arial" w:hAnsi="Arial" w:cs="Arial"/>
        </w:rPr>
        <w:t xml:space="preserve"> in </w:t>
      </w:r>
      <w:r w:rsidR="006655C8" w:rsidRPr="00D240AB">
        <w:rPr>
          <w:rFonts w:ascii="Arial" w:hAnsi="Arial" w:cs="Arial"/>
          <w:i/>
        </w:rPr>
        <w:t>g</w:t>
      </w:r>
      <w:r w:rsidR="006655C8" w:rsidRPr="00D240AB">
        <w:rPr>
          <w:rFonts w:ascii="Arial" w:hAnsi="Arial" w:cs="Arial"/>
        </w:rPr>
        <w:t>.</w:t>
      </w:r>
      <w:r w:rsidR="006655C8" w:rsidRPr="00D240AB">
        <w:rPr>
          <w:rFonts w:ascii="Arial" w:hAnsi="Arial" w:cs="Arial"/>
          <w:i/>
        </w:rPr>
        <w:t>OM.</w:t>
      </w:r>
      <w:r>
        <w:rPr>
          <w:rFonts w:ascii="Arial" w:hAnsi="Arial" w:cs="Arial"/>
          <w:i/>
        </w:rPr>
        <w:t>m</w:t>
      </w:r>
      <w:r w:rsidR="006655C8" w:rsidRPr="00D240AB">
        <w:rPr>
          <w:rFonts w:ascii="Arial" w:hAnsi="Arial" w:cs="Arial"/>
          <w:i/>
          <w:vertAlign w:val="superscript"/>
        </w:rPr>
        <w:t>-</w:t>
      </w:r>
      <w:r>
        <w:rPr>
          <w:rFonts w:ascii="Arial" w:hAnsi="Arial" w:cs="Arial"/>
          <w:i/>
          <w:vertAlign w:val="superscript"/>
        </w:rPr>
        <w:t>2</w:t>
      </w:r>
      <w:r w:rsidR="006655C8" w:rsidRPr="00D240AB">
        <w:rPr>
          <w:rFonts w:ascii="Arial" w:hAnsi="Arial" w:cs="Arial"/>
          <w:i/>
        </w:rPr>
        <w:t xml:space="preserve">: </w:t>
      </w:r>
      <w:r w:rsidR="006655C8" w:rsidRPr="006655C8">
        <w:rPr>
          <w:rFonts w:ascii="Arial" w:hAnsi="Arial" w:cs="Arial"/>
          <w:i/>
        </w:rPr>
        <w:t>H</w:t>
      </w:r>
      <w:r w:rsidR="006655C8" w:rsidRPr="006655C8">
        <w:rPr>
          <w:rFonts w:ascii="Arial" w:hAnsi="Arial" w:cs="Arial"/>
          <w:i/>
          <w:vertAlign w:val="superscript"/>
        </w:rPr>
        <w:t>MOW</w:t>
      </w:r>
      <w:r w:rsidR="006655C8" w:rsidRPr="006655C8">
        <w:rPr>
          <w:rFonts w:ascii="Arial" w:hAnsi="Arial" w:cs="Arial"/>
          <w:i/>
        </w:rPr>
        <w:t>=C(</w:t>
      </w:r>
      <w:r w:rsidR="006655C8" w:rsidRPr="006655C8">
        <w:rPr>
          <w:rFonts w:ascii="Arial" w:hAnsi="Arial" w:cs="Arial"/>
          <w:b/>
          <w:i/>
        </w:rPr>
        <w:t>B</w:t>
      </w:r>
      <w:r w:rsidR="006655C8" w:rsidRPr="006655C8">
        <w:rPr>
          <w:rFonts w:ascii="Arial" w:hAnsi="Arial" w:cs="Arial"/>
          <w:b/>
          <w:i/>
          <w:vertAlign w:val="subscript"/>
        </w:rPr>
        <w:t>t</w:t>
      </w:r>
      <w:r w:rsidR="006655C8" w:rsidRPr="006655C8">
        <w:rPr>
          <w:rFonts w:ascii="Arial" w:hAnsi="Arial" w:cs="Arial"/>
          <w:b/>
          <w:i/>
          <w:vertAlign w:val="superscript"/>
        </w:rPr>
        <w:t>j</w:t>
      </w:r>
      <w:r w:rsidR="006655C8" w:rsidRPr="006655C8">
        <w:rPr>
          <w:rFonts w:ascii="Arial" w:hAnsi="Arial" w:cs="Arial"/>
          <w:i/>
        </w:rPr>
        <w:t>)</w:t>
      </w:r>
      <w:r w:rsidR="006655C8" w:rsidRPr="00D240AB">
        <w:rPr>
          <w:rFonts w:ascii="Arial" w:hAnsi="Arial" w:cs="Arial"/>
        </w:rPr>
        <w:t xml:space="preserve"> and </w:t>
      </w:r>
      <w:r w:rsidR="006655C8" w:rsidRPr="006655C8">
        <w:rPr>
          <w:rFonts w:ascii="Arial" w:hAnsi="Arial" w:cs="Arial"/>
          <w:i/>
        </w:rPr>
        <w:t>H</w:t>
      </w:r>
      <w:r w:rsidR="006655C8" w:rsidRPr="006655C8">
        <w:rPr>
          <w:rFonts w:ascii="Arial" w:hAnsi="Arial" w:cs="Arial"/>
          <w:i/>
          <w:vertAlign w:val="superscript"/>
        </w:rPr>
        <w:t>POG,EOG</w:t>
      </w:r>
      <w:r w:rsidR="006655C8" w:rsidRPr="006655C8">
        <w:rPr>
          <w:rFonts w:ascii="Arial" w:hAnsi="Arial" w:cs="Arial"/>
          <w:i/>
        </w:rPr>
        <w:t>=G</w:t>
      </w:r>
      <w:r w:rsidR="006655C8" w:rsidRPr="006655C8">
        <w:rPr>
          <w:rFonts w:ascii="Arial" w:hAnsi="Arial" w:cs="Arial"/>
          <w:i/>
          <w:vertAlign w:val="subscript"/>
        </w:rPr>
        <w:t>t</w:t>
      </w:r>
      <w:r w:rsidR="006655C8" w:rsidRPr="006655C8">
        <w:rPr>
          <w:rFonts w:ascii="Arial" w:hAnsi="Arial" w:cs="Arial"/>
          <w:i/>
        </w:rPr>
        <w:t>(</w:t>
      </w:r>
      <w:r w:rsidR="006655C8" w:rsidRPr="006655C8">
        <w:rPr>
          <w:rFonts w:ascii="Arial" w:hAnsi="Arial" w:cs="Arial"/>
          <w:b/>
          <w:i/>
        </w:rPr>
        <w:t>B</w:t>
      </w:r>
      <w:r w:rsidR="006655C8" w:rsidRPr="006655C8">
        <w:rPr>
          <w:rFonts w:ascii="Arial" w:hAnsi="Arial" w:cs="Arial"/>
          <w:b/>
          <w:i/>
          <w:vertAlign w:val="subscript"/>
        </w:rPr>
        <w:t>t</w:t>
      </w:r>
      <w:r w:rsidR="006655C8" w:rsidRPr="006655C8">
        <w:rPr>
          <w:rFonts w:ascii="Arial" w:hAnsi="Arial" w:cs="Arial"/>
          <w:b/>
          <w:i/>
          <w:vertAlign w:val="superscript"/>
        </w:rPr>
        <w:t>j</w:t>
      </w:r>
      <w:r w:rsidR="006655C8" w:rsidRPr="006655C8">
        <w:rPr>
          <w:rFonts w:ascii="Arial" w:hAnsi="Arial" w:cs="Arial"/>
          <w:i/>
        </w:rPr>
        <w:t>).</w:t>
      </w:r>
      <w:r w:rsidR="006655C8" w:rsidRPr="00D240AB">
        <w:rPr>
          <w:rFonts w:ascii="Arial" w:hAnsi="Arial" w:cs="Arial"/>
        </w:rPr>
        <w:t xml:space="preserve"> Matrix </w:t>
      </w:r>
      <w:r w:rsidR="006655C8" w:rsidRPr="00D240AB">
        <w:rPr>
          <w:rFonts w:ascii="Arial" w:hAnsi="Arial" w:cs="Arial"/>
          <w:i/>
        </w:rPr>
        <w:t xml:space="preserve">A </w:t>
      </w:r>
      <w:r>
        <w:rPr>
          <w:rFonts w:ascii="Arial" w:hAnsi="Arial" w:cs="Arial"/>
        </w:rPr>
        <w:t>describes</w:t>
      </w:r>
      <w:r w:rsidR="006655C8" w:rsidRPr="00D240AB">
        <w:rPr>
          <w:rFonts w:ascii="Arial" w:hAnsi="Arial" w:cs="Arial"/>
        </w:rPr>
        <w:t xml:space="preserve"> the rates of increase and decrease of living and dead standing grass. </w:t>
      </w:r>
      <w:r w:rsidR="006655C8" w:rsidRPr="00D240AB">
        <w:rPr>
          <w:rFonts w:ascii="Arial" w:hAnsi="Arial" w:cs="Arial"/>
          <w:i/>
        </w:rPr>
        <w:t xml:space="preserve">A </w:t>
      </w:r>
      <w:r>
        <w:rPr>
          <w:rFonts w:ascii="Arial" w:hAnsi="Arial" w:cs="Arial"/>
        </w:rPr>
        <w:t>encompasses</w:t>
      </w:r>
      <w:r w:rsidR="006655C8" w:rsidRPr="00D240AB">
        <w:rPr>
          <w:rFonts w:ascii="Arial" w:hAnsi="Arial" w:cs="Arial"/>
        </w:rPr>
        <w:t xml:space="preserve"> the transition rates defining grass dynamics: growth, se</w:t>
      </w:r>
      <w:r>
        <w:rPr>
          <w:rFonts w:ascii="Arial" w:hAnsi="Arial" w:cs="Arial"/>
        </w:rPr>
        <w:t>nescence, and decay rates. It i</w:t>
      </w:r>
      <w:r w:rsidR="006655C8" w:rsidRPr="00D240AB">
        <w:rPr>
          <w:rFonts w:ascii="Arial" w:hAnsi="Arial" w:cs="Arial"/>
        </w:rPr>
        <w:t>s specified as follows:</w:t>
      </w:r>
    </w:p>
    <w:p w:rsidR="006655C8" w:rsidRPr="00D240AB" w:rsidRDefault="006655C8" w:rsidP="006655C8">
      <w:pPr>
        <w:tabs>
          <w:tab w:val="left" w:pos="7920"/>
        </w:tabs>
        <w:spacing w:line="480" w:lineRule="auto"/>
        <w:jc w:val="both"/>
        <w:rPr>
          <w:rFonts w:ascii="Arial" w:hAnsi="Arial" w:cs="Arial"/>
        </w:rPr>
      </w:pPr>
      <w:r w:rsidRPr="00D240AB">
        <w:rPr>
          <w:rFonts w:ascii="Arial" w:hAnsi="Arial" w:cs="Arial"/>
          <w:position w:val="-32"/>
        </w:rPr>
        <w:object w:dxaOrig="2260" w:dyaOrig="760">
          <v:shape id="_x0000_i1027" type="#_x0000_t75" style="width:112.7pt;height:38.8pt" o:ole="">
            <v:imagedata r:id="rId8" o:title=""/>
          </v:shape>
          <o:OLEObject Type="Embed" ProgID="Equation.3" ShapeID="_x0000_i1027" DrawAspect="Content" ObjectID="_1476609242" r:id="rId9"/>
        </w:object>
      </w:r>
      <w:r w:rsidRPr="00D240AB">
        <w:rPr>
          <w:rFonts w:ascii="Arial" w:hAnsi="Arial" w:cs="Arial"/>
        </w:rPr>
        <w:tab/>
        <w:t>(S1.5)</w:t>
      </w:r>
    </w:p>
    <w:p w:rsidR="006655C8" w:rsidRPr="00D240AB" w:rsidRDefault="006655C8" w:rsidP="006655C8">
      <w:pPr>
        <w:spacing w:line="480" w:lineRule="auto"/>
        <w:jc w:val="both"/>
        <w:rPr>
          <w:rFonts w:ascii="Arial" w:hAnsi="Arial" w:cs="Arial"/>
        </w:rPr>
      </w:pPr>
      <w:r w:rsidRPr="00D240AB">
        <w:rPr>
          <w:rFonts w:ascii="Arial" w:hAnsi="Arial" w:cs="Arial"/>
          <w:i/>
        </w:rPr>
        <w:t>r</w:t>
      </w:r>
      <w:r w:rsidRPr="00D240AB">
        <w:rPr>
          <w:rFonts w:ascii="Arial" w:hAnsi="Arial" w:cs="Arial"/>
          <w:i/>
          <w:vertAlign w:val="subscript"/>
        </w:rPr>
        <w:t>2,t</w:t>
      </w:r>
      <w:r w:rsidRPr="00D240AB">
        <w:rPr>
          <w:rFonts w:ascii="Arial" w:hAnsi="Arial" w:cs="Arial"/>
        </w:rPr>
        <w:t xml:space="preserve"> and </w:t>
      </w:r>
      <w:r w:rsidRPr="00D240AB">
        <w:rPr>
          <w:rFonts w:ascii="Arial" w:hAnsi="Arial" w:cs="Arial"/>
          <w:i/>
        </w:rPr>
        <w:t>r</w:t>
      </w:r>
      <w:r w:rsidRPr="00D240AB">
        <w:rPr>
          <w:rFonts w:ascii="Arial" w:hAnsi="Arial" w:cs="Arial"/>
          <w:i/>
          <w:vertAlign w:val="subscript"/>
        </w:rPr>
        <w:t>3,t</w:t>
      </w:r>
      <w:r w:rsidRPr="00D240AB">
        <w:rPr>
          <w:rFonts w:ascii="Arial" w:hAnsi="Arial" w:cs="Arial"/>
        </w:rPr>
        <w:t xml:space="preserve"> (month</w:t>
      </w:r>
      <w:r w:rsidRPr="00D240AB">
        <w:rPr>
          <w:rFonts w:ascii="Arial" w:hAnsi="Arial" w:cs="Arial"/>
          <w:vertAlign w:val="superscript"/>
        </w:rPr>
        <w:t>-1</w:t>
      </w:r>
      <w:r w:rsidR="0061052A">
        <w:rPr>
          <w:rFonts w:ascii="Arial" w:hAnsi="Arial" w:cs="Arial"/>
        </w:rPr>
        <w:t>) re</w:t>
      </w:r>
      <w:r w:rsidR="00321BA8">
        <w:rPr>
          <w:rFonts w:ascii="Arial" w:hAnsi="Arial" w:cs="Arial"/>
        </w:rPr>
        <w:t>present</w:t>
      </w:r>
      <w:r w:rsidRPr="00D240AB">
        <w:rPr>
          <w:rFonts w:ascii="Arial" w:hAnsi="Arial" w:cs="Arial"/>
        </w:rPr>
        <w:t xml:space="preserve"> senescence and decay rate coefficients.</w:t>
      </w:r>
    </w:p>
    <w:p w:rsidR="006655C8" w:rsidRPr="00D240AB" w:rsidRDefault="006655C8" w:rsidP="006655C8">
      <w:pPr>
        <w:autoSpaceDE w:val="0"/>
        <w:autoSpaceDN w:val="0"/>
        <w:adjustRightInd w:val="0"/>
        <w:spacing w:line="480" w:lineRule="auto"/>
        <w:jc w:val="both"/>
        <w:rPr>
          <w:rFonts w:ascii="Arial" w:hAnsi="Arial" w:cs="Arial"/>
          <w:color w:val="000000"/>
        </w:rPr>
      </w:pPr>
      <w:r w:rsidRPr="00D240AB">
        <w:rPr>
          <w:rFonts w:ascii="Arial" w:hAnsi="Arial" w:cs="Arial"/>
          <w:color w:val="000000"/>
        </w:rPr>
        <w:t xml:space="preserve">Growth rate, </w:t>
      </w:r>
      <w:r w:rsidRPr="00D240AB">
        <w:rPr>
          <w:rFonts w:ascii="Arial" w:hAnsi="Arial" w:cs="Arial"/>
          <w:i/>
          <w:color w:val="000000"/>
        </w:rPr>
        <w:t>r</w:t>
      </w:r>
      <w:r w:rsidRPr="00D240AB">
        <w:rPr>
          <w:rFonts w:ascii="Arial" w:hAnsi="Arial" w:cs="Arial"/>
          <w:i/>
          <w:color w:val="000000"/>
          <w:vertAlign w:val="subscript"/>
        </w:rPr>
        <w:t>1,t</w:t>
      </w:r>
      <w:r w:rsidRPr="00D240AB">
        <w:rPr>
          <w:rFonts w:ascii="Arial" w:hAnsi="Arial" w:cs="Arial"/>
          <w:i/>
          <w:color w:val="000000"/>
        </w:rPr>
        <w:t>(</w:t>
      </w:r>
      <w:r w:rsidRPr="00D240AB">
        <w:rPr>
          <w:rFonts w:ascii="Arial" w:hAnsi="Arial" w:cs="Arial"/>
          <w:b/>
          <w:i/>
          <w:color w:val="000000"/>
        </w:rPr>
        <w:t>B</w:t>
      </w:r>
      <w:r w:rsidRPr="00D240AB">
        <w:rPr>
          <w:rFonts w:ascii="Arial" w:hAnsi="Arial" w:cs="Arial"/>
          <w:b/>
          <w:i/>
          <w:color w:val="000000"/>
          <w:vertAlign w:val="subscript"/>
        </w:rPr>
        <w:t>t</w:t>
      </w:r>
      <w:r w:rsidRPr="00D240AB">
        <w:rPr>
          <w:rFonts w:ascii="Arial" w:hAnsi="Arial" w:cs="Arial"/>
          <w:i/>
          <w:color w:val="000000"/>
        </w:rPr>
        <w:t>)</w:t>
      </w:r>
      <w:r w:rsidRPr="00D240AB">
        <w:rPr>
          <w:rFonts w:ascii="Arial" w:hAnsi="Arial" w:cs="Arial"/>
          <w:color w:val="000000"/>
        </w:rPr>
        <w:t xml:space="preserve"> (month</w:t>
      </w:r>
      <w:r w:rsidRPr="00D240AB">
        <w:rPr>
          <w:rFonts w:ascii="Arial" w:hAnsi="Arial" w:cs="Arial"/>
          <w:color w:val="000000"/>
          <w:vertAlign w:val="superscript"/>
        </w:rPr>
        <w:t>−1</w:t>
      </w:r>
      <w:r w:rsidR="00321BA8">
        <w:rPr>
          <w:rFonts w:ascii="Arial" w:hAnsi="Arial" w:cs="Arial"/>
          <w:color w:val="000000"/>
        </w:rPr>
        <w:t>), accounts</w:t>
      </w:r>
      <w:r w:rsidRPr="00D240AB">
        <w:rPr>
          <w:rFonts w:ascii="Arial" w:hAnsi="Arial" w:cs="Arial"/>
          <w:color w:val="000000"/>
        </w:rPr>
        <w:t xml:space="preserve"> for live biomass remaining after senescence, (1-r</w:t>
      </w:r>
      <w:r w:rsidRPr="00D240AB">
        <w:rPr>
          <w:rFonts w:ascii="Arial" w:hAnsi="Arial" w:cs="Arial"/>
          <w:color w:val="000000"/>
          <w:vertAlign w:val="subscript"/>
        </w:rPr>
        <w:t>2,t</w:t>
      </w:r>
      <w:r w:rsidRPr="00D240AB">
        <w:rPr>
          <w:rFonts w:ascii="Arial" w:hAnsi="Arial" w:cs="Arial"/>
          <w:color w:val="000000"/>
        </w:rPr>
        <w:t>), an</w:t>
      </w:r>
      <w:r w:rsidR="00321BA8">
        <w:rPr>
          <w:rFonts w:ascii="Arial" w:hAnsi="Arial" w:cs="Arial"/>
          <w:color w:val="000000"/>
        </w:rPr>
        <w:t>d growth of live biomass that i</w:t>
      </w:r>
      <w:r w:rsidRPr="00D240AB">
        <w:rPr>
          <w:rFonts w:ascii="Arial" w:hAnsi="Arial" w:cs="Arial"/>
          <w:color w:val="000000"/>
        </w:rPr>
        <w:t>s the product of a time dependent potential growth rate under ideal environmental conditions (i.e. without</w:t>
      </w:r>
      <w:r>
        <w:rPr>
          <w:rFonts w:ascii="Arial" w:hAnsi="Arial" w:cs="Arial"/>
          <w:color w:val="000000"/>
        </w:rPr>
        <w:t xml:space="preserve"> </w:t>
      </w:r>
      <w:r w:rsidRPr="00D240AB">
        <w:rPr>
          <w:rFonts w:ascii="Arial" w:hAnsi="Arial" w:cs="Arial"/>
          <w:color w:val="000000"/>
        </w:rPr>
        <w:t xml:space="preserve">nitrogen or water limitation), </w:t>
      </w:r>
      <w:r w:rsidRPr="00D240AB">
        <w:rPr>
          <w:rFonts w:ascii="Arial" w:hAnsi="Arial" w:cs="Arial"/>
          <w:b/>
          <w:i/>
          <w:color w:val="000000"/>
        </w:rPr>
        <w:t>γ</w:t>
      </w:r>
      <w:r w:rsidRPr="00D240AB">
        <w:rPr>
          <w:rFonts w:ascii="Arial" w:hAnsi="Arial" w:cs="Arial"/>
          <w:b/>
          <w:i/>
          <w:color w:val="000000"/>
          <w:vertAlign w:val="subscript"/>
        </w:rPr>
        <w:t>1,t</w:t>
      </w:r>
      <w:r w:rsidRPr="00D240AB">
        <w:rPr>
          <w:rFonts w:ascii="Arial" w:hAnsi="Arial" w:cs="Arial"/>
          <w:color w:val="000000"/>
        </w:rPr>
        <w:t xml:space="preserve"> (g.m</w:t>
      </w:r>
      <w:r w:rsidRPr="00D240AB">
        <w:rPr>
          <w:rFonts w:ascii="Arial" w:hAnsi="Arial" w:cs="Arial"/>
          <w:color w:val="000000"/>
          <w:vertAlign w:val="superscript"/>
        </w:rPr>
        <w:t>−2</w:t>
      </w:r>
      <w:r w:rsidRPr="00D240AB">
        <w:rPr>
          <w:rFonts w:ascii="Arial" w:hAnsi="Arial" w:cs="Arial"/>
          <w:color w:val="000000"/>
        </w:rPr>
        <w:t>.month</w:t>
      </w:r>
      <w:r w:rsidRPr="00D240AB">
        <w:rPr>
          <w:rFonts w:ascii="Arial" w:hAnsi="Arial" w:cs="Arial"/>
          <w:color w:val="000000"/>
          <w:vertAlign w:val="superscript"/>
        </w:rPr>
        <w:t>−1</w:t>
      </w:r>
      <w:r w:rsidRPr="00D240AB">
        <w:rPr>
          <w:rFonts w:ascii="Arial" w:hAnsi="Arial" w:cs="Arial"/>
          <w:color w:val="000000"/>
        </w:rPr>
        <w:t xml:space="preserve">). and the relative light interception by live mass based on Beer’s law: </w:t>
      </w:r>
    </w:p>
    <w:p w:rsidR="006655C8" w:rsidRPr="00D240AB" w:rsidRDefault="006655C8" w:rsidP="006655C8">
      <w:pPr>
        <w:autoSpaceDE w:val="0"/>
        <w:autoSpaceDN w:val="0"/>
        <w:adjustRightInd w:val="0"/>
        <w:spacing w:line="480" w:lineRule="auto"/>
        <w:jc w:val="both"/>
        <w:rPr>
          <w:rFonts w:ascii="Arial" w:hAnsi="Arial" w:cs="Arial"/>
          <w:color w:val="000000"/>
        </w:rPr>
      </w:pPr>
      <w:r w:rsidRPr="00D240AB">
        <w:rPr>
          <w:rFonts w:ascii="Arial" w:hAnsi="Arial" w:cs="Arial"/>
          <w:color w:val="000000"/>
          <w:position w:val="-32"/>
        </w:rPr>
        <w:object w:dxaOrig="5160" w:dyaOrig="700">
          <v:shape id="_x0000_i1028" type="#_x0000_t75" style="width:257.95pt;height:35.05pt" o:ole="">
            <v:imagedata r:id="rId10" o:title=""/>
          </v:shape>
          <o:OLEObject Type="Embed" ProgID="Equation.3" ShapeID="_x0000_i1028" DrawAspect="Content" ObjectID="_1476609243" r:id="rId11"/>
        </w:object>
      </w:r>
      <w:r w:rsidRPr="00D240AB">
        <w:rPr>
          <w:rFonts w:ascii="Arial" w:hAnsi="Arial" w:cs="Arial"/>
          <w:color w:val="000000"/>
        </w:rPr>
        <w:tab/>
      </w:r>
      <w:r w:rsidRPr="00D240AB">
        <w:rPr>
          <w:rFonts w:ascii="Arial" w:hAnsi="Arial" w:cs="Arial"/>
          <w:color w:val="000000"/>
        </w:rPr>
        <w:tab/>
      </w:r>
      <w:r w:rsidRPr="00D240AB">
        <w:rPr>
          <w:rFonts w:ascii="Arial" w:hAnsi="Arial" w:cs="Arial"/>
          <w:color w:val="000000"/>
        </w:rPr>
        <w:tab/>
      </w:r>
      <w:r w:rsidRPr="00D240AB">
        <w:rPr>
          <w:rFonts w:ascii="Arial" w:hAnsi="Arial" w:cs="Arial"/>
          <w:color w:val="000000"/>
        </w:rPr>
        <w:tab/>
        <w:t>(</w:t>
      </w:r>
      <w:r w:rsidRPr="00D240AB">
        <w:rPr>
          <w:rFonts w:ascii="Arial" w:hAnsi="Arial" w:cs="Arial"/>
        </w:rPr>
        <w:t>S1.6</w:t>
      </w:r>
      <w:r w:rsidRPr="00D240AB">
        <w:rPr>
          <w:rFonts w:ascii="Arial" w:hAnsi="Arial" w:cs="Arial"/>
          <w:color w:val="000000"/>
        </w:rPr>
        <w:t>)</w:t>
      </w:r>
    </w:p>
    <w:p w:rsidR="006655C8" w:rsidRPr="00D240AB" w:rsidRDefault="006655C8" w:rsidP="006655C8">
      <w:pPr>
        <w:spacing w:line="480" w:lineRule="auto"/>
        <w:jc w:val="both"/>
        <w:rPr>
          <w:rFonts w:ascii="Arial" w:hAnsi="Arial" w:cs="Arial"/>
          <w:color w:val="000000"/>
        </w:rPr>
      </w:pPr>
      <w:r w:rsidRPr="00D240AB">
        <w:rPr>
          <w:rFonts w:ascii="Arial" w:hAnsi="Arial" w:cs="Arial"/>
          <w:color w:val="000000"/>
        </w:rPr>
        <w:t xml:space="preserve">Where </w:t>
      </w:r>
      <w:proofErr w:type="spellStart"/>
      <w:r w:rsidRPr="00D240AB">
        <w:rPr>
          <w:rFonts w:ascii="Arial" w:hAnsi="Arial" w:cs="Arial"/>
          <w:i/>
          <w:color w:val="000000"/>
        </w:rPr>
        <w:t>r</w:t>
      </w:r>
      <w:r w:rsidRPr="00D240AB">
        <w:rPr>
          <w:rFonts w:ascii="Arial" w:hAnsi="Arial" w:cs="Arial"/>
          <w:i/>
          <w:color w:val="000000"/>
          <w:vertAlign w:val="subscript"/>
        </w:rPr>
        <w:t>s,t</w:t>
      </w:r>
      <w:proofErr w:type="spellEnd"/>
      <w:r w:rsidR="00321BA8">
        <w:rPr>
          <w:rFonts w:ascii="Arial" w:hAnsi="Arial" w:cs="Arial"/>
          <w:color w:val="000000"/>
        </w:rPr>
        <w:t xml:space="preserve"> represents</w:t>
      </w:r>
      <w:r w:rsidRPr="00D240AB">
        <w:rPr>
          <w:rFonts w:ascii="Arial" w:hAnsi="Arial" w:cs="Arial"/>
          <w:color w:val="000000"/>
        </w:rPr>
        <w:t xml:space="preserve"> senescence, and </w:t>
      </w:r>
      <w:r w:rsidRPr="00D240AB">
        <w:rPr>
          <w:rFonts w:ascii="Arial" w:hAnsi="Arial" w:cs="Arial"/>
          <w:i/>
          <w:color w:val="000000"/>
        </w:rPr>
        <w:t>β</w:t>
      </w:r>
      <w:r w:rsidR="00321BA8">
        <w:rPr>
          <w:rFonts w:ascii="Arial" w:hAnsi="Arial" w:cs="Arial"/>
          <w:color w:val="000000"/>
        </w:rPr>
        <w:t xml:space="preserve"> i</w:t>
      </w:r>
      <w:r w:rsidRPr="00D240AB">
        <w:rPr>
          <w:rFonts w:ascii="Arial" w:hAnsi="Arial" w:cs="Arial"/>
          <w:color w:val="000000"/>
        </w:rPr>
        <w:t>s an attenuation coefficient.</w:t>
      </w:r>
    </w:p>
    <w:p w:rsidR="006655C8" w:rsidRPr="00D240AB" w:rsidRDefault="006655C8" w:rsidP="006655C8">
      <w:pPr>
        <w:spacing w:line="480" w:lineRule="auto"/>
        <w:jc w:val="both"/>
        <w:rPr>
          <w:rFonts w:ascii="Arial" w:hAnsi="Arial" w:cs="Arial"/>
        </w:rPr>
      </w:pPr>
      <w:r w:rsidRPr="00D240AB">
        <w:rPr>
          <w:rFonts w:ascii="Arial" w:hAnsi="Arial" w:cs="Arial"/>
        </w:rPr>
        <w:t xml:space="preserve">Harvest due to grazing </w:t>
      </w:r>
      <w:r w:rsidRPr="00D240AB">
        <w:rPr>
          <w:rFonts w:ascii="Arial" w:hAnsi="Arial" w:cs="Arial"/>
          <w:b/>
          <w:i/>
        </w:rPr>
        <w:t>G</w:t>
      </w:r>
      <w:r w:rsidRPr="00D240AB">
        <w:rPr>
          <w:rFonts w:ascii="Arial" w:hAnsi="Arial" w:cs="Arial"/>
          <w:b/>
          <w:i/>
          <w:vertAlign w:val="subscript"/>
        </w:rPr>
        <w:t>t</w:t>
      </w:r>
      <w:r w:rsidRPr="00D240AB">
        <w:rPr>
          <w:rFonts w:ascii="Arial" w:hAnsi="Arial" w:cs="Arial"/>
        </w:rPr>
        <w:t>=(</w:t>
      </w:r>
      <w:r w:rsidRPr="00D240AB">
        <w:rPr>
          <w:rFonts w:ascii="Arial" w:hAnsi="Arial" w:cs="Arial"/>
          <w:i/>
        </w:rPr>
        <w:t>G</w:t>
      </w:r>
      <w:r w:rsidRPr="00D240AB">
        <w:rPr>
          <w:rFonts w:ascii="Arial" w:hAnsi="Arial" w:cs="Arial"/>
          <w:i/>
          <w:vertAlign w:val="subscript"/>
        </w:rPr>
        <w:t>L,t;</w:t>
      </w:r>
      <w:r w:rsidRPr="00D240AB">
        <w:rPr>
          <w:rFonts w:ascii="Arial" w:hAnsi="Arial" w:cs="Arial"/>
          <w:i/>
        </w:rPr>
        <w:t xml:space="preserve"> G</w:t>
      </w:r>
      <w:r w:rsidRPr="00D240AB">
        <w:rPr>
          <w:rFonts w:ascii="Arial" w:hAnsi="Arial" w:cs="Arial"/>
          <w:i/>
          <w:vertAlign w:val="subscript"/>
        </w:rPr>
        <w:t>D,t</w:t>
      </w:r>
      <w:r w:rsidR="00321BA8">
        <w:rPr>
          <w:rFonts w:ascii="Arial" w:hAnsi="Arial" w:cs="Arial"/>
        </w:rPr>
        <w:t>) i</w:t>
      </w:r>
      <w:r w:rsidRPr="00D240AB">
        <w:rPr>
          <w:rFonts w:ascii="Arial" w:hAnsi="Arial" w:cs="Arial"/>
        </w:rPr>
        <w:t xml:space="preserve">s comprised of grazing of living, </w:t>
      </w:r>
      <w:proofErr w:type="spellStart"/>
      <w:r w:rsidRPr="00D240AB">
        <w:rPr>
          <w:rFonts w:ascii="Arial" w:hAnsi="Arial" w:cs="Arial"/>
          <w:i/>
        </w:rPr>
        <w:t>G</w:t>
      </w:r>
      <w:r w:rsidRPr="00D240AB">
        <w:rPr>
          <w:rFonts w:ascii="Arial" w:hAnsi="Arial" w:cs="Arial"/>
          <w:i/>
          <w:vertAlign w:val="subscript"/>
        </w:rPr>
        <w:t>L,t</w:t>
      </w:r>
      <w:proofErr w:type="spellEnd"/>
      <w:r w:rsidRPr="00D240AB">
        <w:rPr>
          <w:rFonts w:ascii="Arial" w:hAnsi="Arial" w:cs="Arial"/>
        </w:rPr>
        <w:t xml:space="preserve">, and standing dead grass, </w:t>
      </w:r>
      <w:r w:rsidRPr="00D240AB">
        <w:rPr>
          <w:rFonts w:ascii="Arial" w:hAnsi="Arial" w:cs="Arial"/>
          <w:i/>
        </w:rPr>
        <w:t>G</w:t>
      </w:r>
      <w:r w:rsidRPr="00D240AB">
        <w:rPr>
          <w:rFonts w:ascii="Arial" w:hAnsi="Arial" w:cs="Arial"/>
          <w:i/>
          <w:vertAlign w:val="subscript"/>
        </w:rPr>
        <w:t>D,t</w:t>
      </w:r>
      <w:r w:rsidRPr="00D240AB">
        <w:rPr>
          <w:rFonts w:ascii="Arial" w:hAnsi="Arial" w:cs="Arial"/>
        </w:rPr>
        <w:t xml:space="preserve">. Following Tichit </w:t>
      </w:r>
      <w:r w:rsidRPr="00D240AB">
        <w:rPr>
          <w:rFonts w:ascii="Arial" w:hAnsi="Arial" w:cs="Arial"/>
          <w:i/>
        </w:rPr>
        <w:t>et al.</w:t>
      </w:r>
      <w:r w:rsidR="00321BA8">
        <w:rPr>
          <w:rFonts w:ascii="Arial" w:hAnsi="Arial" w:cs="Arial"/>
        </w:rPr>
        <w:t xml:space="preserve"> (2007), we assume that grazing cattle has</w:t>
      </w:r>
      <w:r w:rsidRPr="00D240AB">
        <w:rPr>
          <w:rFonts w:ascii="Arial" w:hAnsi="Arial" w:cs="Arial"/>
        </w:rPr>
        <w:t xml:space="preserve"> a preference for living grass and would only consume dead grass if no living grass was available: </w:t>
      </w:r>
    </w:p>
    <w:p w:rsidR="006655C8" w:rsidRPr="00D240AB" w:rsidRDefault="006655C8" w:rsidP="006655C8">
      <w:pPr>
        <w:tabs>
          <w:tab w:val="left" w:pos="7920"/>
        </w:tabs>
        <w:spacing w:line="480" w:lineRule="auto"/>
        <w:rPr>
          <w:rFonts w:ascii="Arial" w:hAnsi="Arial" w:cs="Arial"/>
        </w:rPr>
      </w:pPr>
      <w:r w:rsidRPr="00D240AB">
        <w:rPr>
          <w:rFonts w:ascii="Arial" w:hAnsi="Arial" w:cs="Arial"/>
          <w:position w:val="-34"/>
        </w:rPr>
        <w:object w:dxaOrig="2120" w:dyaOrig="800">
          <v:shape id="_x0000_i1029" type="#_x0000_t75" style="width:105.8pt;height:40.05pt" o:ole="">
            <v:imagedata r:id="rId12" o:title=""/>
          </v:shape>
          <o:OLEObject Type="Embed" ProgID="Equation.3" ShapeID="_x0000_i1029" DrawAspect="Content" ObjectID="_1476609244" r:id="rId13"/>
        </w:object>
      </w:r>
      <w:r w:rsidRPr="00D240AB">
        <w:rPr>
          <w:rFonts w:ascii="Arial" w:hAnsi="Arial" w:cs="Arial"/>
        </w:rPr>
        <w:tab/>
        <w:t>(S1.7)</w:t>
      </w:r>
    </w:p>
    <w:p w:rsidR="006655C8" w:rsidRDefault="00321BA8" w:rsidP="006655C8">
      <w:pPr>
        <w:spacing w:line="480" w:lineRule="auto"/>
        <w:ind w:firstLine="708"/>
        <w:jc w:val="both"/>
        <w:rPr>
          <w:rFonts w:ascii="Arial" w:hAnsi="Arial" w:cs="Arial"/>
        </w:rPr>
      </w:pPr>
      <w:r>
        <w:rPr>
          <w:rFonts w:ascii="Arial" w:hAnsi="Arial" w:cs="Arial"/>
        </w:rPr>
        <w:t>In mown fields, harvest occurs</w:t>
      </w:r>
      <w:r w:rsidR="006655C8" w:rsidRPr="00D240AB">
        <w:rPr>
          <w:rFonts w:ascii="Arial" w:hAnsi="Arial" w:cs="Arial"/>
        </w:rPr>
        <w:t xml:space="preserve"> only once a year at time </w:t>
      </w:r>
      <w:r w:rsidR="006655C8" w:rsidRPr="00D240AB">
        <w:rPr>
          <w:rFonts w:ascii="Arial" w:hAnsi="Arial" w:cs="Arial"/>
          <w:i/>
        </w:rPr>
        <w:t>t</w:t>
      </w:r>
      <w:r w:rsidR="006655C8" w:rsidRPr="00D240AB">
        <w:rPr>
          <w:rFonts w:ascii="Arial" w:hAnsi="Arial" w:cs="Arial"/>
          <w:i/>
          <w:vertAlign w:val="superscript"/>
        </w:rPr>
        <w:t>C</w:t>
      </w:r>
      <w:r w:rsidR="006655C8" w:rsidRPr="00D240AB">
        <w:rPr>
          <w:rFonts w:ascii="Arial" w:hAnsi="Arial" w:cs="Arial"/>
        </w:rPr>
        <w:t xml:space="preserve">. A residual grass biomass, </w:t>
      </w:r>
      <w:r w:rsidR="006655C8" w:rsidRPr="00D240AB">
        <w:rPr>
          <w:rFonts w:ascii="Arial" w:hAnsi="Arial" w:cs="Arial"/>
          <w:i/>
        </w:rPr>
        <w:t>B</w:t>
      </w:r>
      <w:r w:rsidR="006655C8" w:rsidRPr="00D240AB">
        <w:rPr>
          <w:rFonts w:ascii="Arial" w:hAnsi="Arial" w:cs="Arial"/>
          <w:i/>
          <w:vertAlign w:val="superscript"/>
        </w:rPr>
        <w:t>R</w:t>
      </w:r>
      <w:r>
        <w:rPr>
          <w:rFonts w:ascii="Arial" w:hAnsi="Arial" w:cs="Arial"/>
        </w:rPr>
        <w:t>, i</w:t>
      </w:r>
      <w:r w:rsidR="006655C8" w:rsidRPr="00D240AB">
        <w:rPr>
          <w:rFonts w:ascii="Arial" w:hAnsi="Arial" w:cs="Arial"/>
        </w:rPr>
        <w:t>s present after mowing. B</w:t>
      </w:r>
      <w:r>
        <w:rPr>
          <w:rFonts w:ascii="Arial" w:hAnsi="Arial" w:cs="Arial"/>
        </w:rPr>
        <w:t>iomass off-take due to mowing i</w:t>
      </w:r>
      <w:r w:rsidR="006655C8" w:rsidRPr="00D240AB">
        <w:rPr>
          <w:rFonts w:ascii="Arial" w:hAnsi="Arial" w:cs="Arial"/>
        </w:rPr>
        <w:t>s:</w:t>
      </w:r>
    </w:p>
    <w:p w:rsidR="006655C8" w:rsidRPr="00D240AB" w:rsidRDefault="006655C8" w:rsidP="006655C8">
      <w:pPr>
        <w:tabs>
          <w:tab w:val="right" w:pos="8789"/>
        </w:tabs>
        <w:spacing w:line="480" w:lineRule="auto"/>
        <w:jc w:val="both"/>
        <w:rPr>
          <w:rFonts w:ascii="Arial" w:hAnsi="Arial" w:cs="Arial"/>
          <w:b/>
        </w:rPr>
      </w:pPr>
      <w:r w:rsidRPr="00D240AB">
        <w:rPr>
          <w:rFonts w:ascii="Arial" w:hAnsi="Arial" w:cs="Arial"/>
          <w:position w:val="-34"/>
        </w:rPr>
        <w:object w:dxaOrig="3060" w:dyaOrig="800">
          <v:shape id="_x0000_i1030" type="#_x0000_t75" style="width:152.75pt;height:40.05pt" o:ole="">
            <v:imagedata r:id="rId14" o:title=""/>
          </v:shape>
          <o:OLEObject Type="Embed" ProgID="Equation.3" ShapeID="_x0000_i1030" DrawAspect="Content" ObjectID="_1476609245" r:id="rId15"/>
        </w:object>
      </w:r>
      <w:r w:rsidRPr="00D240AB">
        <w:rPr>
          <w:rFonts w:ascii="Arial" w:hAnsi="Arial" w:cs="Arial"/>
        </w:rPr>
        <w:tab/>
        <w:t>(S1.8)</w:t>
      </w:r>
    </w:p>
    <w:p w:rsidR="006655C8" w:rsidRPr="00D240AB" w:rsidRDefault="00321BA8" w:rsidP="006655C8">
      <w:pPr>
        <w:spacing w:line="480" w:lineRule="auto"/>
        <w:jc w:val="both"/>
        <w:rPr>
          <w:rFonts w:ascii="Arial" w:hAnsi="Arial" w:cs="Arial"/>
        </w:rPr>
      </w:pPr>
      <w:r>
        <w:rPr>
          <w:rFonts w:ascii="Arial" w:hAnsi="Arial" w:cs="Arial"/>
        </w:rPr>
        <w:t>with k=0,1,...,K-1, where K i</w:t>
      </w:r>
      <w:r w:rsidR="006655C8" w:rsidRPr="00D240AB">
        <w:rPr>
          <w:rFonts w:ascii="Arial" w:hAnsi="Arial" w:cs="Arial"/>
        </w:rPr>
        <w:t>s the number of years in the temporal horizon</w:t>
      </w:r>
    </w:p>
    <w:p w:rsidR="006655C8" w:rsidRDefault="006655C8" w:rsidP="006655C8">
      <w:pPr>
        <w:spacing w:line="480" w:lineRule="auto"/>
        <w:ind w:firstLine="708"/>
        <w:jc w:val="both"/>
        <w:rPr>
          <w:rFonts w:ascii="Arial" w:hAnsi="Arial" w:cs="Arial"/>
        </w:rPr>
      </w:pPr>
      <w:r w:rsidRPr="00D240AB">
        <w:rPr>
          <w:rFonts w:ascii="Arial" w:hAnsi="Arial" w:cs="Arial"/>
          <w:i/>
        </w:rPr>
        <w:t xml:space="preserve">Bird dynamics. </w:t>
      </w:r>
      <w:r w:rsidR="00321BA8">
        <w:rPr>
          <w:rFonts w:ascii="Arial" w:hAnsi="Arial" w:cs="Arial"/>
        </w:rPr>
        <w:t>The bird dynamics model i</w:t>
      </w:r>
      <w:r w:rsidRPr="00D240AB">
        <w:rPr>
          <w:rFonts w:ascii="Arial" w:hAnsi="Arial" w:cs="Arial"/>
        </w:rPr>
        <w:t>s a spatial adaptation of the Sabatier et al. (2010) model. Population d</w:t>
      </w:r>
      <w:r w:rsidR="00321BA8">
        <w:rPr>
          <w:rFonts w:ascii="Arial" w:hAnsi="Arial" w:cs="Arial"/>
        </w:rPr>
        <w:t>ynamics of each wader species a</w:t>
      </w:r>
      <w:r w:rsidRPr="00D240AB">
        <w:rPr>
          <w:rFonts w:ascii="Arial" w:hAnsi="Arial" w:cs="Arial"/>
        </w:rPr>
        <w:t>re represented as staged structured matrix models (Caswell, 1989) with three classes: juveniles, sub-adults, and adults (suffixes</w:t>
      </w:r>
      <w:r w:rsidR="00321BA8">
        <w:rPr>
          <w:rFonts w:ascii="Arial" w:hAnsi="Arial" w:cs="Arial"/>
        </w:rPr>
        <w:t xml:space="preserve"> 0, 1 and 2). Each population i</w:t>
      </w:r>
      <w:r w:rsidRPr="00D240AB">
        <w:rPr>
          <w:rFonts w:ascii="Arial" w:hAnsi="Arial" w:cs="Arial"/>
        </w:rPr>
        <w:t>s divided into three sub-populations corresponding to the three land uses (</w:t>
      </w:r>
      <w:r w:rsidRPr="00D240AB">
        <w:rPr>
          <w:rFonts w:ascii="Arial" w:hAnsi="Arial" w:cs="Arial"/>
          <w:i/>
        </w:rPr>
        <w:t>MOW</w:t>
      </w:r>
      <w:r w:rsidRPr="00D240AB">
        <w:rPr>
          <w:rFonts w:ascii="Arial" w:hAnsi="Arial" w:cs="Arial"/>
        </w:rPr>
        <w:t xml:space="preserve">, </w:t>
      </w:r>
      <w:r w:rsidRPr="00D240AB">
        <w:rPr>
          <w:rFonts w:ascii="Arial" w:hAnsi="Arial" w:cs="Arial"/>
          <w:i/>
        </w:rPr>
        <w:t>POG</w:t>
      </w:r>
      <w:r w:rsidRPr="00D240AB">
        <w:rPr>
          <w:rFonts w:ascii="Arial" w:hAnsi="Arial" w:cs="Arial"/>
        </w:rPr>
        <w:t xml:space="preserve">, and </w:t>
      </w:r>
      <w:r w:rsidRPr="00D240AB">
        <w:rPr>
          <w:rFonts w:ascii="Arial" w:hAnsi="Arial" w:cs="Arial"/>
          <w:i/>
        </w:rPr>
        <w:t>EOG</w:t>
      </w:r>
      <w:r w:rsidRPr="00D240AB">
        <w:rPr>
          <w:rFonts w:ascii="Arial" w:hAnsi="Arial" w:cs="Arial"/>
        </w:rPr>
        <w:t>). T</w:t>
      </w:r>
      <w:r w:rsidR="00321BA8">
        <w:rPr>
          <w:rFonts w:ascii="Arial" w:hAnsi="Arial" w:cs="Arial"/>
        </w:rPr>
        <w:t>he population of each species i</w:t>
      </w:r>
      <w:r w:rsidRPr="00D240AB">
        <w:rPr>
          <w:rFonts w:ascii="Arial" w:hAnsi="Arial" w:cs="Arial"/>
        </w:rPr>
        <w:t xml:space="preserve">s described by a (9x1) vector, </w:t>
      </w:r>
      <w:r w:rsidRPr="00D240AB">
        <w:rPr>
          <w:rFonts w:ascii="Arial" w:hAnsi="Arial" w:cs="Arial"/>
          <w:b/>
          <w:i/>
        </w:rPr>
        <w:t>N</w:t>
      </w:r>
      <w:r w:rsidRPr="00D240AB">
        <w:rPr>
          <w:rFonts w:ascii="Arial" w:hAnsi="Arial" w:cs="Arial"/>
          <w:b/>
          <w:i/>
          <w:vertAlign w:val="subscript"/>
        </w:rPr>
        <w:t>t</w:t>
      </w:r>
      <w:r w:rsidRPr="00D240AB">
        <w:rPr>
          <w:rFonts w:ascii="Arial" w:hAnsi="Arial" w:cs="Arial"/>
        </w:rPr>
        <w:t xml:space="preserve"> :</w:t>
      </w:r>
    </w:p>
    <w:p w:rsidR="006655C8" w:rsidRPr="00D240AB" w:rsidRDefault="006655C8" w:rsidP="006655C8">
      <w:pPr>
        <w:spacing w:line="480" w:lineRule="auto"/>
        <w:jc w:val="both"/>
        <w:rPr>
          <w:rFonts w:ascii="Arial" w:hAnsi="Arial" w:cs="Arial"/>
        </w:rPr>
      </w:pPr>
      <w:r w:rsidRPr="00D240AB">
        <w:rPr>
          <w:rFonts w:ascii="Arial" w:hAnsi="Arial" w:cs="Arial"/>
          <w:position w:val="-14"/>
        </w:rPr>
        <w:object w:dxaOrig="6420" w:dyaOrig="400">
          <v:shape id="_x0000_i1031" type="#_x0000_t75" style="width:321.2pt;height:19.4pt" o:ole="">
            <v:imagedata r:id="rId16" o:title=""/>
          </v:shape>
          <o:OLEObject Type="Embed" ProgID="Equation.3" ShapeID="_x0000_i1031" DrawAspect="Content" ObjectID="_1476609246" r:id="rId17"/>
        </w:object>
      </w:r>
      <w:r w:rsidRPr="00D240AB">
        <w:rPr>
          <w:rFonts w:ascii="Arial" w:hAnsi="Arial" w:cs="Arial"/>
        </w:rPr>
        <w:tab/>
      </w:r>
      <w:r w:rsidRPr="00D240AB">
        <w:rPr>
          <w:rFonts w:ascii="Arial" w:hAnsi="Arial" w:cs="Arial"/>
        </w:rPr>
        <w:tab/>
        <w:t>(S1.9)</w:t>
      </w:r>
    </w:p>
    <w:p w:rsidR="006655C8" w:rsidRPr="00D240AB" w:rsidRDefault="006655C8" w:rsidP="006655C8">
      <w:pPr>
        <w:spacing w:line="480" w:lineRule="auto"/>
        <w:jc w:val="both"/>
        <w:rPr>
          <w:rFonts w:ascii="Arial" w:hAnsi="Arial" w:cs="Arial"/>
        </w:rPr>
      </w:pPr>
      <w:r w:rsidRPr="00D240AB">
        <w:rPr>
          <w:rFonts w:ascii="Arial" w:hAnsi="Arial" w:cs="Arial"/>
        </w:rPr>
        <w:t xml:space="preserve">with </w:t>
      </w:r>
      <w:proofErr w:type="spellStart"/>
      <w:r w:rsidRPr="00D240AB">
        <w:rPr>
          <w:rFonts w:ascii="Arial" w:hAnsi="Arial" w:cs="Arial"/>
          <w:b/>
          <w:i/>
        </w:rPr>
        <w:t>N</w:t>
      </w:r>
      <w:r w:rsidRPr="00D240AB">
        <w:rPr>
          <w:rFonts w:ascii="Arial" w:hAnsi="Arial" w:cs="Arial"/>
          <w:b/>
          <w:i/>
          <w:vertAlign w:val="superscript"/>
        </w:rPr>
        <w:t>j</w:t>
      </w:r>
      <w:r w:rsidRPr="00D240AB">
        <w:rPr>
          <w:rFonts w:ascii="Arial" w:hAnsi="Arial" w:cs="Arial"/>
          <w:b/>
          <w:i/>
          <w:vertAlign w:val="subscript"/>
        </w:rPr>
        <w:t>t,i</w:t>
      </w:r>
      <w:proofErr w:type="spellEnd"/>
      <w:r>
        <w:rPr>
          <w:rFonts w:ascii="Arial" w:hAnsi="Arial" w:cs="Arial"/>
          <w:i/>
          <w:vertAlign w:val="superscript"/>
        </w:rPr>
        <w:t xml:space="preserve"> </w:t>
      </w:r>
      <w:r w:rsidRPr="00D240AB">
        <w:rPr>
          <w:rFonts w:ascii="Arial" w:hAnsi="Arial" w:cs="Arial"/>
        </w:rPr>
        <w:t xml:space="preserve">the density of birds of age class, </w:t>
      </w:r>
      <w:proofErr w:type="spellStart"/>
      <w:r w:rsidRPr="00D240AB">
        <w:rPr>
          <w:rFonts w:ascii="Arial" w:hAnsi="Arial" w:cs="Arial"/>
          <w:i/>
        </w:rPr>
        <w:t>i</w:t>
      </w:r>
      <w:proofErr w:type="spellEnd"/>
      <w:r w:rsidRPr="00D240AB">
        <w:rPr>
          <w:rFonts w:ascii="Arial" w:hAnsi="Arial" w:cs="Arial"/>
        </w:rPr>
        <w:t xml:space="preserve">, and subject to land use, </w:t>
      </w:r>
      <w:r w:rsidRPr="00D240AB">
        <w:rPr>
          <w:rFonts w:ascii="Arial" w:hAnsi="Arial" w:cs="Arial"/>
          <w:i/>
        </w:rPr>
        <w:t>j</w:t>
      </w:r>
      <w:r w:rsidRPr="00D240AB">
        <w:rPr>
          <w:rFonts w:ascii="Arial" w:hAnsi="Arial" w:cs="Arial"/>
        </w:rPr>
        <w:t xml:space="preserve">, at time, </w:t>
      </w:r>
      <w:r w:rsidRPr="00D240AB">
        <w:rPr>
          <w:rFonts w:ascii="Arial" w:hAnsi="Arial" w:cs="Arial"/>
          <w:i/>
        </w:rPr>
        <w:t>t</w:t>
      </w:r>
      <w:r w:rsidRPr="00D240AB">
        <w:rPr>
          <w:rFonts w:ascii="Arial" w:hAnsi="Arial" w:cs="Arial"/>
        </w:rPr>
        <w:t>, and the symbol, ’, indicates transposition.</w:t>
      </w:r>
    </w:p>
    <w:p w:rsidR="006655C8" w:rsidRDefault="006655C8" w:rsidP="006655C8">
      <w:pPr>
        <w:spacing w:line="480" w:lineRule="auto"/>
        <w:ind w:firstLine="708"/>
        <w:jc w:val="both"/>
        <w:rPr>
          <w:rFonts w:ascii="Arial" w:hAnsi="Arial" w:cs="Arial"/>
        </w:rPr>
      </w:pPr>
      <w:r w:rsidRPr="00D240AB">
        <w:rPr>
          <w:rFonts w:ascii="Arial" w:hAnsi="Arial" w:cs="Arial"/>
        </w:rPr>
        <w:t xml:space="preserve">Wader dynamics from time, </w:t>
      </w:r>
      <w:r w:rsidRPr="00D240AB">
        <w:rPr>
          <w:rFonts w:ascii="Arial" w:hAnsi="Arial" w:cs="Arial"/>
          <w:i/>
        </w:rPr>
        <w:t>t</w:t>
      </w:r>
      <w:r w:rsidRPr="00D240AB">
        <w:rPr>
          <w:rFonts w:ascii="Arial" w:hAnsi="Arial" w:cs="Arial"/>
        </w:rPr>
        <w:t xml:space="preserve">, to time, </w:t>
      </w:r>
      <w:r w:rsidRPr="00D240AB">
        <w:rPr>
          <w:rFonts w:ascii="Arial" w:hAnsi="Arial" w:cs="Arial"/>
          <w:i/>
        </w:rPr>
        <w:t>t+1</w:t>
      </w:r>
      <w:r w:rsidR="00321BA8">
        <w:rPr>
          <w:rFonts w:ascii="Arial" w:hAnsi="Arial" w:cs="Arial"/>
        </w:rPr>
        <w:t>, i</w:t>
      </w:r>
      <w:r w:rsidRPr="00D240AB">
        <w:rPr>
          <w:rFonts w:ascii="Arial" w:hAnsi="Arial" w:cs="Arial"/>
        </w:rPr>
        <w:t xml:space="preserve">s described by: </w:t>
      </w:r>
    </w:p>
    <w:p w:rsidR="006655C8" w:rsidRPr="00D240AB" w:rsidRDefault="006655C8" w:rsidP="006655C8">
      <w:pPr>
        <w:spacing w:line="480" w:lineRule="auto"/>
        <w:jc w:val="both"/>
        <w:rPr>
          <w:rFonts w:ascii="Arial" w:hAnsi="Arial" w:cs="Arial"/>
        </w:rPr>
      </w:pPr>
      <w:r w:rsidRPr="00D240AB">
        <w:rPr>
          <w:rFonts w:ascii="Arial" w:hAnsi="Arial" w:cs="Arial"/>
          <w:position w:val="-12"/>
        </w:rPr>
        <w:object w:dxaOrig="3460" w:dyaOrig="360">
          <v:shape id="_x0000_i1032" type="#_x0000_t75" style="width:172.8pt;height:18.15pt" o:ole="">
            <v:imagedata r:id="rId18" o:title=""/>
          </v:shape>
          <o:OLEObject Type="Embed" ProgID="Equation.3" ShapeID="_x0000_i1032" DrawAspect="Content" ObjectID="_1476609247" r:id="rId19"/>
        </w:object>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t>(S1.10)</w:t>
      </w:r>
    </w:p>
    <w:p w:rsidR="006655C8" w:rsidRPr="00D240AB" w:rsidRDefault="006655C8" w:rsidP="006655C8">
      <w:pPr>
        <w:spacing w:line="480" w:lineRule="auto"/>
        <w:jc w:val="both"/>
        <w:rPr>
          <w:rFonts w:ascii="Arial" w:hAnsi="Arial" w:cs="Arial"/>
        </w:rPr>
      </w:pPr>
      <w:r w:rsidRPr="00D240AB">
        <w:rPr>
          <w:rFonts w:ascii="Arial" w:hAnsi="Arial" w:cs="Arial"/>
        </w:rPr>
        <w:t xml:space="preserve">where </w:t>
      </w:r>
      <w:r w:rsidRPr="00D240AB">
        <w:rPr>
          <w:rFonts w:ascii="Arial" w:hAnsi="Arial" w:cs="Arial"/>
          <w:i/>
        </w:rPr>
        <w:t>M</w:t>
      </w:r>
      <w:r w:rsidRPr="00D240AB">
        <w:rPr>
          <w:rFonts w:ascii="Arial" w:hAnsi="Arial" w:cs="Arial"/>
          <w:i/>
          <w:vertAlign w:val="subscript"/>
        </w:rPr>
        <w:t>t</w:t>
      </w:r>
      <w:r w:rsidR="00321BA8">
        <w:rPr>
          <w:rFonts w:ascii="Arial" w:hAnsi="Arial" w:cs="Arial"/>
        </w:rPr>
        <w:t xml:space="preserve"> i</w:t>
      </w:r>
      <w:r w:rsidRPr="00D240AB">
        <w:rPr>
          <w:rFonts w:ascii="Arial" w:hAnsi="Arial" w:cs="Arial"/>
        </w:rPr>
        <w:t>s the demographic matrix,</w:t>
      </w:r>
      <w:r w:rsidRPr="00D240AB">
        <w:rPr>
          <w:rFonts w:ascii="Arial" w:hAnsi="Arial" w:cs="Arial"/>
          <w:i/>
        </w:rPr>
        <w:t xml:space="preserve"> </w:t>
      </w:r>
      <w:proofErr w:type="spellStart"/>
      <w:r w:rsidRPr="00D240AB">
        <w:rPr>
          <w:rFonts w:ascii="Arial" w:hAnsi="Arial" w:cs="Arial"/>
          <w:i/>
        </w:rPr>
        <w:t>R</w:t>
      </w:r>
      <w:r w:rsidRPr="00D240AB">
        <w:rPr>
          <w:rFonts w:ascii="Arial" w:hAnsi="Arial" w:cs="Arial"/>
          <w:i/>
          <w:vertAlign w:val="subscript"/>
        </w:rPr>
        <w:t>t</w:t>
      </w:r>
      <w:proofErr w:type="spellEnd"/>
      <w:r w:rsidR="00321BA8">
        <w:rPr>
          <w:rFonts w:ascii="Arial" w:hAnsi="Arial" w:cs="Arial"/>
        </w:rPr>
        <w:t xml:space="preserve"> i</w:t>
      </w:r>
      <w:r w:rsidRPr="00D240AB">
        <w:rPr>
          <w:rFonts w:ascii="Arial" w:hAnsi="Arial" w:cs="Arial"/>
        </w:rPr>
        <w:t>s the habitat selection matrix, and</w:t>
      </w:r>
      <w:r w:rsidRPr="00D240AB">
        <w:rPr>
          <w:rFonts w:ascii="Arial" w:hAnsi="Arial" w:cs="Arial"/>
          <w:i/>
        </w:rPr>
        <w:t xml:space="preserve"> h</w:t>
      </w:r>
      <w:r w:rsidRPr="00D240AB">
        <w:rPr>
          <w:rFonts w:ascii="Arial" w:hAnsi="Arial" w:cs="Arial"/>
          <w:i/>
          <w:vertAlign w:val="subscript"/>
        </w:rPr>
        <w:t>t</w:t>
      </w:r>
      <w:r w:rsidRPr="00D240AB">
        <w:rPr>
          <w:rFonts w:ascii="Arial" w:hAnsi="Arial" w:cs="Arial"/>
          <w:i/>
        </w:rPr>
        <w:t>=(</w:t>
      </w:r>
      <w:proofErr w:type="spellStart"/>
      <w:r w:rsidRPr="00D240AB">
        <w:rPr>
          <w:rFonts w:ascii="Arial" w:hAnsi="Arial" w:cs="Arial"/>
          <w:i/>
        </w:rPr>
        <w:t>h</w:t>
      </w:r>
      <w:r w:rsidRPr="00D240AB">
        <w:rPr>
          <w:rFonts w:ascii="Arial" w:hAnsi="Arial" w:cs="Arial"/>
          <w:i/>
          <w:vertAlign w:val="subscript"/>
        </w:rPr>
        <w:t>t</w:t>
      </w:r>
      <w:r w:rsidRPr="00D240AB">
        <w:rPr>
          <w:rFonts w:ascii="Arial" w:hAnsi="Arial" w:cs="Arial"/>
          <w:i/>
          <w:vertAlign w:val="superscript"/>
        </w:rPr>
        <w:t>MOW</w:t>
      </w:r>
      <w:proofErr w:type="spellEnd"/>
      <w:r w:rsidRPr="00D240AB">
        <w:rPr>
          <w:rFonts w:ascii="Arial" w:hAnsi="Arial" w:cs="Arial"/>
          <w:i/>
        </w:rPr>
        <w:t xml:space="preserve">, </w:t>
      </w:r>
      <w:proofErr w:type="spellStart"/>
      <w:r w:rsidRPr="00D240AB">
        <w:rPr>
          <w:rFonts w:ascii="Arial" w:hAnsi="Arial" w:cs="Arial"/>
          <w:i/>
        </w:rPr>
        <w:t>h</w:t>
      </w:r>
      <w:r w:rsidRPr="00D240AB">
        <w:rPr>
          <w:rFonts w:ascii="Arial" w:hAnsi="Arial" w:cs="Arial"/>
          <w:i/>
          <w:vertAlign w:val="subscript"/>
        </w:rPr>
        <w:t>t</w:t>
      </w:r>
      <w:r w:rsidRPr="00D240AB">
        <w:rPr>
          <w:rFonts w:ascii="Arial" w:hAnsi="Arial" w:cs="Arial"/>
          <w:i/>
          <w:vertAlign w:val="superscript"/>
        </w:rPr>
        <w:t>EOG</w:t>
      </w:r>
      <w:proofErr w:type="spellEnd"/>
      <w:r w:rsidRPr="00D240AB">
        <w:rPr>
          <w:rFonts w:ascii="Arial" w:hAnsi="Arial" w:cs="Arial"/>
          <w:i/>
        </w:rPr>
        <w:t xml:space="preserve">, </w:t>
      </w:r>
      <w:proofErr w:type="spellStart"/>
      <w:r w:rsidRPr="00D240AB">
        <w:rPr>
          <w:rFonts w:ascii="Arial" w:hAnsi="Arial" w:cs="Arial"/>
          <w:i/>
        </w:rPr>
        <w:t>h</w:t>
      </w:r>
      <w:r w:rsidRPr="00D240AB">
        <w:rPr>
          <w:rFonts w:ascii="Arial" w:hAnsi="Arial" w:cs="Arial"/>
          <w:i/>
          <w:vertAlign w:val="subscript"/>
        </w:rPr>
        <w:t>t</w:t>
      </w:r>
      <w:r w:rsidRPr="00D240AB">
        <w:rPr>
          <w:rFonts w:ascii="Arial" w:hAnsi="Arial" w:cs="Arial"/>
          <w:i/>
          <w:vertAlign w:val="superscript"/>
        </w:rPr>
        <w:t>POG</w:t>
      </w:r>
      <w:proofErr w:type="spellEnd"/>
      <w:r w:rsidRPr="00D240AB">
        <w:rPr>
          <w:rFonts w:ascii="Arial" w:hAnsi="Arial" w:cs="Arial"/>
          <w:i/>
        </w:rPr>
        <w:t>)</w:t>
      </w:r>
      <w:r w:rsidR="00321BA8">
        <w:rPr>
          <w:rFonts w:ascii="Arial" w:hAnsi="Arial" w:cs="Arial"/>
        </w:rPr>
        <w:t xml:space="preserve"> i</w:t>
      </w:r>
      <w:r w:rsidRPr="00D240AB">
        <w:rPr>
          <w:rFonts w:ascii="Arial" w:hAnsi="Arial" w:cs="Arial"/>
        </w:rPr>
        <w:t xml:space="preserve">s grass height at time, </w:t>
      </w:r>
      <w:r w:rsidRPr="00D240AB">
        <w:rPr>
          <w:rFonts w:ascii="Arial" w:hAnsi="Arial" w:cs="Arial"/>
          <w:i/>
        </w:rPr>
        <w:t>t</w:t>
      </w:r>
      <w:r w:rsidRPr="00D240AB">
        <w:rPr>
          <w:rFonts w:ascii="Arial" w:hAnsi="Arial" w:cs="Arial"/>
        </w:rPr>
        <w:t>, expressed as:</w:t>
      </w:r>
    </w:p>
    <w:p w:rsidR="006655C8" w:rsidRPr="00D240AB" w:rsidRDefault="006655C8" w:rsidP="006655C8">
      <w:pPr>
        <w:spacing w:line="480" w:lineRule="auto"/>
        <w:jc w:val="both"/>
        <w:rPr>
          <w:rFonts w:ascii="Arial" w:hAnsi="Arial" w:cs="Arial"/>
        </w:rPr>
      </w:pPr>
      <w:r w:rsidRPr="00D240AB">
        <w:rPr>
          <w:rFonts w:ascii="Arial" w:hAnsi="Arial" w:cs="Arial"/>
          <w:position w:val="-12"/>
        </w:rPr>
        <w:object w:dxaOrig="1579" w:dyaOrig="380">
          <v:shape id="_x0000_i1033" type="#_x0000_t75" style="width:78.25pt;height:19.4pt" o:ole="">
            <v:imagedata r:id="rId20" o:title=""/>
          </v:shape>
          <o:OLEObject Type="Embed" ProgID="Equation.3" ShapeID="_x0000_i1033" DrawAspect="Content" ObjectID="_1476609248" r:id="rId21"/>
        </w:object>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t>(S1.11)</w:t>
      </w:r>
    </w:p>
    <w:p w:rsidR="006655C8" w:rsidRPr="00D240AB" w:rsidRDefault="006655C8" w:rsidP="006655C8">
      <w:pPr>
        <w:spacing w:line="480" w:lineRule="auto"/>
        <w:jc w:val="both"/>
        <w:rPr>
          <w:rFonts w:ascii="Arial" w:hAnsi="Arial" w:cs="Arial"/>
        </w:rPr>
      </w:pPr>
      <w:r w:rsidRPr="00D240AB">
        <w:rPr>
          <w:rFonts w:ascii="Arial" w:hAnsi="Arial" w:cs="Arial"/>
        </w:rPr>
        <w:t xml:space="preserve">The two matrixes, </w:t>
      </w:r>
      <w:r w:rsidRPr="006655C8">
        <w:rPr>
          <w:rFonts w:ascii="Arial" w:hAnsi="Arial" w:cs="Arial"/>
          <w:i/>
        </w:rPr>
        <w:t>M</w:t>
      </w:r>
      <w:r w:rsidRPr="006655C8">
        <w:rPr>
          <w:rFonts w:ascii="Arial" w:hAnsi="Arial" w:cs="Arial"/>
          <w:i/>
          <w:vertAlign w:val="subscript"/>
        </w:rPr>
        <w:t>t</w:t>
      </w:r>
      <w:r w:rsidRPr="006655C8">
        <w:rPr>
          <w:rFonts w:ascii="Arial" w:hAnsi="Arial" w:cs="Arial"/>
          <w:i/>
        </w:rPr>
        <w:t xml:space="preserve"> </w:t>
      </w:r>
      <w:r w:rsidRPr="00D240AB">
        <w:rPr>
          <w:rFonts w:ascii="Arial" w:hAnsi="Arial" w:cs="Arial"/>
        </w:rPr>
        <w:t xml:space="preserve">and </w:t>
      </w:r>
      <w:proofErr w:type="spellStart"/>
      <w:r w:rsidRPr="006655C8">
        <w:rPr>
          <w:rFonts w:ascii="Arial" w:hAnsi="Arial" w:cs="Arial"/>
          <w:i/>
        </w:rPr>
        <w:t>R</w:t>
      </w:r>
      <w:r w:rsidRPr="006655C8">
        <w:rPr>
          <w:rFonts w:ascii="Arial" w:hAnsi="Arial" w:cs="Arial"/>
          <w:i/>
          <w:vertAlign w:val="subscript"/>
        </w:rPr>
        <w:t>t</w:t>
      </w:r>
      <w:proofErr w:type="spellEnd"/>
      <w:r w:rsidR="00321BA8">
        <w:rPr>
          <w:rFonts w:ascii="Arial" w:hAnsi="Arial" w:cs="Arial"/>
        </w:rPr>
        <w:t>, account</w:t>
      </w:r>
      <w:r w:rsidRPr="00D240AB">
        <w:rPr>
          <w:rFonts w:ascii="Arial" w:hAnsi="Arial" w:cs="Arial"/>
        </w:rPr>
        <w:t xml:space="preserve"> for class and spatial fluxes, respectively. </w:t>
      </w:r>
    </w:p>
    <w:p w:rsidR="006655C8" w:rsidRPr="00D240AB" w:rsidRDefault="006655C8" w:rsidP="006655C8">
      <w:pPr>
        <w:spacing w:line="480" w:lineRule="auto"/>
        <w:jc w:val="both"/>
        <w:rPr>
          <w:rFonts w:ascii="Arial" w:hAnsi="Arial" w:cs="Arial"/>
        </w:rPr>
      </w:pPr>
      <w:r w:rsidRPr="00D240AB">
        <w:rPr>
          <w:rFonts w:ascii="Arial" w:hAnsi="Arial" w:cs="Arial"/>
        </w:rPr>
        <w:t xml:space="preserve">Habitat selection matrix, </w:t>
      </w:r>
      <w:proofErr w:type="spellStart"/>
      <w:r w:rsidRPr="00D240AB">
        <w:rPr>
          <w:rFonts w:ascii="Arial" w:hAnsi="Arial" w:cs="Arial"/>
          <w:i/>
        </w:rPr>
        <w:t>R</w:t>
      </w:r>
      <w:r w:rsidRPr="00D240AB">
        <w:rPr>
          <w:rFonts w:ascii="Arial" w:hAnsi="Arial" w:cs="Arial"/>
          <w:i/>
          <w:vertAlign w:val="subscript"/>
        </w:rPr>
        <w:t>t</w:t>
      </w:r>
      <w:proofErr w:type="spellEnd"/>
      <w:r w:rsidR="00321BA8">
        <w:rPr>
          <w:rFonts w:ascii="Arial" w:hAnsi="Arial" w:cs="Arial"/>
        </w:rPr>
        <w:t>, addresses</w:t>
      </w:r>
      <w:r w:rsidRPr="00D240AB">
        <w:rPr>
          <w:rFonts w:ascii="Arial" w:hAnsi="Arial" w:cs="Arial"/>
        </w:rPr>
        <w:t xml:space="preserve"> selection of nesting sites by adults and selection of foraging habitat by juveniles. Matrix, </w:t>
      </w:r>
      <w:r w:rsidRPr="00D240AB">
        <w:rPr>
          <w:rFonts w:ascii="Arial" w:hAnsi="Arial" w:cs="Arial"/>
          <w:i/>
        </w:rPr>
        <w:t>M</w:t>
      </w:r>
      <w:r w:rsidRPr="00D240AB">
        <w:rPr>
          <w:rFonts w:ascii="Arial" w:hAnsi="Arial" w:cs="Arial"/>
          <w:i/>
          <w:vertAlign w:val="subscript"/>
        </w:rPr>
        <w:t>t</w:t>
      </w:r>
      <w:r w:rsidR="00321BA8">
        <w:rPr>
          <w:rFonts w:ascii="Arial" w:hAnsi="Arial" w:cs="Arial"/>
        </w:rPr>
        <w:t>, describes</w:t>
      </w:r>
      <w:r w:rsidRPr="00D240AB">
        <w:rPr>
          <w:rFonts w:ascii="Arial" w:hAnsi="Arial" w:cs="Arial"/>
        </w:rPr>
        <w:t xml:space="preserve"> life traits of the bird species and the direct and indirect effects of grassland management regime. </w:t>
      </w:r>
    </w:p>
    <w:p w:rsidR="006655C8" w:rsidRDefault="006655C8" w:rsidP="006655C8">
      <w:pPr>
        <w:spacing w:line="480" w:lineRule="auto"/>
        <w:ind w:firstLine="708"/>
        <w:jc w:val="both"/>
        <w:rPr>
          <w:rFonts w:ascii="Arial" w:hAnsi="Arial" w:cs="Arial"/>
        </w:rPr>
      </w:pPr>
      <w:r w:rsidRPr="00D240AB">
        <w:rPr>
          <w:rFonts w:ascii="Arial" w:hAnsi="Arial" w:cs="Arial"/>
          <w:i/>
        </w:rPr>
        <w:t xml:space="preserve">Bird demography. </w:t>
      </w:r>
      <w:r w:rsidRPr="00D240AB">
        <w:rPr>
          <w:rFonts w:ascii="Arial" w:hAnsi="Arial" w:cs="Arial"/>
        </w:rPr>
        <w:t>The l</w:t>
      </w:r>
      <w:r w:rsidR="00321BA8">
        <w:rPr>
          <w:rFonts w:ascii="Arial" w:hAnsi="Arial" w:cs="Arial"/>
        </w:rPr>
        <w:t>ife cycles of the two species a</w:t>
      </w:r>
      <w:r w:rsidRPr="00D240AB">
        <w:rPr>
          <w:rFonts w:ascii="Arial" w:hAnsi="Arial" w:cs="Arial"/>
        </w:rPr>
        <w:t>re marked by four demographic events: reproduction, juvenile survival, sub-adult survival, and adult survival. Focusing o</w:t>
      </w:r>
      <w:r w:rsidR="00321BA8">
        <w:rPr>
          <w:rFonts w:ascii="Arial" w:hAnsi="Arial" w:cs="Arial"/>
        </w:rPr>
        <w:t>n migratory birds, we consider</w:t>
      </w:r>
      <w:r w:rsidRPr="00D240AB">
        <w:rPr>
          <w:rFonts w:ascii="Arial" w:hAnsi="Arial" w:cs="Arial"/>
        </w:rPr>
        <w:t xml:space="preserve"> that gr</w:t>
      </w:r>
      <w:r w:rsidR="00321BA8">
        <w:rPr>
          <w:rFonts w:ascii="Arial" w:hAnsi="Arial" w:cs="Arial"/>
        </w:rPr>
        <w:t>assland management only affects</w:t>
      </w:r>
      <w:r w:rsidRPr="00D240AB">
        <w:rPr>
          <w:rFonts w:ascii="Arial" w:hAnsi="Arial" w:cs="Arial"/>
        </w:rPr>
        <w:t xml:space="preserve"> reproduction and juvenile</w:t>
      </w:r>
      <w:r w:rsidR="00321BA8">
        <w:rPr>
          <w:rFonts w:ascii="Arial" w:hAnsi="Arial" w:cs="Arial"/>
        </w:rPr>
        <w:t xml:space="preserve"> survival, and define</w:t>
      </w:r>
      <w:r w:rsidRPr="00D240AB">
        <w:rPr>
          <w:rFonts w:ascii="Arial" w:hAnsi="Arial" w:cs="Arial"/>
        </w:rPr>
        <w:t xml:space="preserve"> adult and sub-adult survival as </w:t>
      </w:r>
      <w:r w:rsidRPr="00D240AB">
        <w:rPr>
          <w:rFonts w:ascii="Arial" w:hAnsi="Arial" w:cs="Arial"/>
        </w:rPr>
        <w:lastRenderedPageBreak/>
        <w:t xml:space="preserve">constants </w:t>
      </w:r>
      <w:r w:rsidRPr="00D240AB">
        <w:rPr>
          <w:rFonts w:ascii="Arial" w:hAnsi="Arial" w:cs="Arial"/>
          <w:i/>
        </w:rPr>
        <w:t>s</w:t>
      </w:r>
      <w:r w:rsidRPr="00D240AB">
        <w:rPr>
          <w:rFonts w:ascii="Arial" w:hAnsi="Arial" w:cs="Arial"/>
          <w:i/>
          <w:vertAlign w:val="subscript"/>
        </w:rPr>
        <w:t>2</w:t>
      </w:r>
      <w:r w:rsidRPr="00D240AB">
        <w:rPr>
          <w:rFonts w:ascii="Arial" w:hAnsi="Arial" w:cs="Arial"/>
        </w:rPr>
        <w:t xml:space="preserve"> and </w:t>
      </w:r>
      <w:r w:rsidRPr="00D240AB">
        <w:rPr>
          <w:rFonts w:ascii="Arial" w:hAnsi="Arial" w:cs="Arial"/>
          <w:i/>
        </w:rPr>
        <w:t>s</w:t>
      </w:r>
      <w:r w:rsidRPr="00D240AB">
        <w:rPr>
          <w:rFonts w:ascii="Arial" w:hAnsi="Arial" w:cs="Arial"/>
          <w:i/>
          <w:vertAlign w:val="subscript"/>
        </w:rPr>
        <w:t>1</w:t>
      </w:r>
      <w:r w:rsidRPr="00D240AB">
        <w:rPr>
          <w:rFonts w:ascii="Arial" w:hAnsi="Arial" w:cs="Arial"/>
        </w:rPr>
        <w:t>, respect</w:t>
      </w:r>
      <w:r w:rsidR="00321BA8">
        <w:rPr>
          <w:rFonts w:ascii="Arial" w:hAnsi="Arial" w:cs="Arial"/>
        </w:rPr>
        <w:t>ively. Demographic parameters a</w:t>
      </w:r>
      <w:r w:rsidRPr="00D240AB">
        <w:rPr>
          <w:rFonts w:ascii="Arial" w:hAnsi="Arial" w:cs="Arial"/>
        </w:rPr>
        <w:t xml:space="preserve">re included in the Leslie matrix, </w:t>
      </w:r>
      <w:r w:rsidRPr="006655C8">
        <w:rPr>
          <w:rFonts w:ascii="Arial" w:hAnsi="Arial" w:cs="Arial"/>
          <w:i/>
        </w:rPr>
        <w:t>M</w:t>
      </w:r>
      <w:r w:rsidRPr="006655C8">
        <w:rPr>
          <w:rFonts w:ascii="Arial" w:hAnsi="Arial" w:cs="Arial"/>
          <w:i/>
          <w:vertAlign w:val="subscript"/>
        </w:rPr>
        <w:t>t</w:t>
      </w:r>
      <w:r w:rsidR="00321BA8">
        <w:rPr>
          <w:rFonts w:ascii="Arial" w:hAnsi="Arial" w:cs="Arial"/>
        </w:rPr>
        <w:t>: clutch size parameters a</w:t>
      </w:r>
      <w:r w:rsidRPr="00D240AB">
        <w:rPr>
          <w:rFonts w:ascii="Arial" w:hAnsi="Arial" w:cs="Arial"/>
        </w:rPr>
        <w:t>re on the first</w:t>
      </w:r>
      <w:r w:rsidR="00321BA8">
        <w:rPr>
          <w:rFonts w:ascii="Arial" w:hAnsi="Arial" w:cs="Arial"/>
        </w:rPr>
        <w:t xml:space="preserve"> row, and survival parameters a</w:t>
      </w:r>
      <w:r w:rsidRPr="00D240AB">
        <w:rPr>
          <w:rFonts w:ascii="Arial" w:hAnsi="Arial" w:cs="Arial"/>
        </w:rPr>
        <w:t>re on the sub diagonal.</w:t>
      </w:r>
    </w:p>
    <w:p w:rsidR="006655C8" w:rsidRDefault="006655C8" w:rsidP="006655C8">
      <w:pPr>
        <w:spacing w:line="480" w:lineRule="auto"/>
        <w:ind w:firstLine="708"/>
        <w:jc w:val="both"/>
        <w:rPr>
          <w:rFonts w:ascii="Arial" w:hAnsi="Arial" w:cs="Arial"/>
        </w:rPr>
      </w:pPr>
      <w:r w:rsidRPr="00D240AB">
        <w:rPr>
          <w:rFonts w:ascii="Arial" w:hAnsi="Arial" w:cs="Arial"/>
        </w:rPr>
        <w:t xml:space="preserve">Clutch size (reproduction), </w:t>
      </w:r>
      <w:r w:rsidRPr="00D240AB">
        <w:rPr>
          <w:rFonts w:ascii="Arial" w:hAnsi="Arial" w:cs="Arial"/>
          <w:i/>
        </w:rPr>
        <w:t>f</w:t>
      </w:r>
      <w:r w:rsidR="00321BA8">
        <w:rPr>
          <w:rFonts w:ascii="Arial" w:hAnsi="Arial" w:cs="Arial"/>
        </w:rPr>
        <w:t>, depends</w:t>
      </w:r>
      <w:r w:rsidRPr="00D240AB">
        <w:rPr>
          <w:rFonts w:ascii="Arial" w:hAnsi="Arial" w:cs="Arial"/>
        </w:rPr>
        <w:t xml:space="preserve"> on the number of eggs per bird without trampling, </w:t>
      </w:r>
      <w:proofErr w:type="spellStart"/>
      <w:r w:rsidRPr="006655C8">
        <w:rPr>
          <w:rFonts w:ascii="Arial" w:hAnsi="Arial" w:cs="Arial"/>
          <w:i/>
        </w:rPr>
        <w:t>α</w:t>
      </w:r>
      <w:r w:rsidRPr="006655C8">
        <w:rPr>
          <w:rFonts w:ascii="Arial" w:hAnsi="Arial" w:cs="Arial"/>
          <w:i/>
          <w:vertAlign w:val="subscript"/>
        </w:rPr>
        <w:t>i</w:t>
      </w:r>
      <w:proofErr w:type="spellEnd"/>
      <w:r w:rsidRPr="00D240AB">
        <w:rPr>
          <w:rFonts w:ascii="Arial" w:hAnsi="Arial" w:cs="Arial"/>
        </w:rPr>
        <w:t xml:space="preserve">, and on the effect of nest trampling by cattle (Beintema and Muskens 1987) or mechanical destruction of nests by mowing (Labisky, 1957; Berg </w:t>
      </w:r>
      <w:r w:rsidRPr="00D240AB">
        <w:rPr>
          <w:rFonts w:ascii="Arial" w:hAnsi="Arial" w:cs="Arial"/>
          <w:i/>
        </w:rPr>
        <w:t>et al.,</w:t>
      </w:r>
      <w:r w:rsidRPr="00D240AB">
        <w:rPr>
          <w:rFonts w:ascii="Arial" w:hAnsi="Arial" w:cs="Arial"/>
        </w:rPr>
        <w:t xml:space="preserve"> 1992).</w:t>
      </w:r>
    </w:p>
    <w:p w:rsidR="006655C8" w:rsidRDefault="006655C8" w:rsidP="006655C8">
      <w:pPr>
        <w:spacing w:line="480" w:lineRule="auto"/>
        <w:ind w:firstLine="708"/>
        <w:jc w:val="both"/>
        <w:rPr>
          <w:rFonts w:ascii="Arial" w:hAnsi="Arial" w:cs="Arial"/>
        </w:rPr>
      </w:pPr>
      <w:r w:rsidRPr="00D240AB">
        <w:rPr>
          <w:rFonts w:ascii="Arial" w:hAnsi="Arial" w:cs="Arial"/>
        </w:rPr>
        <w:t>In grazed fields (</w:t>
      </w:r>
      <w:r w:rsidRPr="00D240AB">
        <w:rPr>
          <w:rFonts w:ascii="Arial" w:hAnsi="Arial" w:cs="Arial"/>
          <w:i/>
        </w:rPr>
        <w:t>EOG</w:t>
      </w:r>
      <w:r w:rsidRPr="00D240AB">
        <w:rPr>
          <w:rFonts w:ascii="Arial" w:hAnsi="Arial" w:cs="Arial"/>
        </w:rPr>
        <w:t xml:space="preserve"> and </w:t>
      </w:r>
      <w:r w:rsidRPr="00D240AB">
        <w:rPr>
          <w:rFonts w:ascii="Arial" w:hAnsi="Arial" w:cs="Arial"/>
          <w:i/>
        </w:rPr>
        <w:t>POG</w:t>
      </w:r>
      <w:r w:rsidR="00321BA8">
        <w:rPr>
          <w:rFonts w:ascii="Arial" w:hAnsi="Arial" w:cs="Arial"/>
        </w:rPr>
        <w:t>), clutch size i</w:t>
      </w:r>
      <w:r w:rsidRPr="00D240AB">
        <w:rPr>
          <w:rFonts w:ascii="Arial" w:hAnsi="Arial" w:cs="Arial"/>
        </w:rPr>
        <w:t>s calculated as:</w:t>
      </w:r>
    </w:p>
    <w:p w:rsidR="006655C8" w:rsidRPr="00D240AB" w:rsidRDefault="006655C8" w:rsidP="006655C8">
      <w:pPr>
        <w:spacing w:line="480" w:lineRule="auto"/>
        <w:jc w:val="both"/>
        <w:rPr>
          <w:rFonts w:ascii="Arial" w:hAnsi="Arial" w:cs="Arial"/>
        </w:rPr>
      </w:pPr>
      <w:r w:rsidRPr="00D240AB">
        <w:rPr>
          <w:rFonts w:ascii="Arial" w:hAnsi="Arial" w:cs="Arial"/>
          <w:position w:val="-12"/>
        </w:rPr>
        <w:object w:dxaOrig="1540" w:dyaOrig="420">
          <v:shape id="_x0000_i1034" type="#_x0000_t75" style="width:77pt;height:21.3pt" o:ole="">
            <v:imagedata r:id="rId22" o:title=""/>
          </v:shape>
          <o:OLEObject Type="Embed" ProgID="Equation.3" ShapeID="_x0000_i1034" DrawAspect="Content" ObjectID="_1476609249" r:id="rId23"/>
        </w:object>
      </w:r>
      <w:r w:rsidRPr="00D240AB">
        <w:rPr>
          <w:rFonts w:ascii="Arial" w:hAnsi="Arial" w:cs="Arial"/>
        </w:rPr>
        <w:tab/>
      </w:r>
      <w:r w:rsidRPr="00D240AB">
        <w:rPr>
          <w:rFonts w:ascii="Arial" w:hAnsi="Arial" w:cs="Arial"/>
          <w:i/>
        </w:rPr>
        <w:t>t=t*+k, k=1,...,K-1</w:t>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t>(S1.12)</w:t>
      </w:r>
    </w:p>
    <w:p w:rsidR="006655C8" w:rsidRPr="00D240AB" w:rsidRDefault="006655C8" w:rsidP="006655C8">
      <w:pPr>
        <w:spacing w:line="480" w:lineRule="auto"/>
        <w:jc w:val="both"/>
        <w:rPr>
          <w:rFonts w:ascii="Arial" w:hAnsi="Arial" w:cs="Arial"/>
        </w:rPr>
      </w:pPr>
      <w:r w:rsidRPr="00D240AB">
        <w:rPr>
          <w:rFonts w:ascii="Arial" w:hAnsi="Arial" w:cs="Arial"/>
        </w:rPr>
        <w:t xml:space="preserve">where </w:t>
      </w:r>
      <w:r w:rsidRPr="00D240AB">
        <w:rPr>
          <w:rFonts w:ascii="Arial" w:hAnsi="Arial" w:cs="Arial"/>
          <w:i/>
        </w:rPr>
        <w:t>η</w:t>
      </w:r>
      <w:r w:rsidR="00321BA8">
        <w:rPr>
          <w:rFonts w:ascii="Arial" w:hAnsi="Arial" w:cs="Arial"/>
        </w:rPr>
        <w:t xml:space="preserve"> i</w:t>
      </w:r>
      <w:r w:rsidRPr="00D240AB">
        <w:rPr>
          <w:rFonts w:ascii="Arial" w:hAnsi="Arial" w:cs="Arial"/>
        </w:rPr>
        <w:t>s the effect of trampling on eggs at a stocking rate of 1 LU.ha</w:t>
      </w:r>
      <w:r w:rsidRPr="00D240AB">
        <w:rPr>
          <w:rFonts w:ascii="Arial" w:hAnsi="Arial" w:cs="Arial"/>
          <w:vertAlign w:val="superscript"/>
        </w:rPr>
        <w:t xml:space="preserve">-1 </w:t>
      </w:r>
      <w:r w:rsidRPr="00D240AB">
        <w:rPr>
          <w:rFonts w:ascii="Arial" w:hAnsi="Arial" w:cs="Arial"/>
        </w:rPr>
        <w:t xml:space="preserve">during one day, </w:t>
      </w:r>
      <w:r w:rsidRPr="00281A7D">
        <w:rPr>
          <w:rFonts w:asciiTheme="majorHAnsi" w:hAnsiTheme="majorHAnsi" w:cs="Arial"/>
          <w:i/>
        </w:rPr>
        <w:t>τ</w:t>
      </w:r>
      <w:r w:rsidR="00321BA8">
        <w:rPr>
          <w:rFonts w:ascii="Arial" w:hAnsi="Arial" w:cs="Arial"/>
        </w:rPr>
        <w:t xml:space="preserve"> i</w:t>
      </w:r>
      <w:r w:rsidRPr="00D240AB">
        <w:rPr>
          <w:rFonts w:ascii="Arial" w:hAnsi="Arial" w:cs="Arial"/>
        </w:rPr>
        <w:t xml:space="preserve">s the incubation length of eggs for the species considered, </w:t>
      </w:r>
      <w:r w:rsidRPr="00D240AB">
        <w:rPr>
          <w:rFonts w:ascii="Arial" w:hAnsi="Arial" w:cs="Arial"/>
          <w:i/>
        </w:rPr>
        <w:t>t</w:t>
      </w:r>
      <w:r w:rsidRPr="00D240AB">
        <w:rPr>
          <w:rFonts w:ascii="Arial" w:hAnsi="Arial" w:cs="Arial"/>
          <w:i/>
          <w:vertAlign w:val="superscript"/>
        </w:rPr>
        <w:t>*</w:t>
      </w:r>
      <w:r w:rsidR="00321BA8">
        <w:rPr>
          <w:rFonts w:ascii="Arial" w:hAnsi="Arial" w:cs="Arial"/>
        </w:rPr>
        <w:t xml:space="preserve"> i</w:t>
      </w:r>
      <w:r w:rsidRPr="00D240AB">
        <w:rPr>
          <w:rFonts w:ascii="Arial" w:hAnsi="Arial" w:cs="Arial"/>
        </w:rPr>
        <w:t xml:space="preserve">s the month of reproduction and </w:t>
      </w:r>
      <w:r w:rsidRPr="00D240AB">
        <w:rPr>
          <w:rFonts w:ascii="Arial" w:hAnsi="Arial" w:cs="Arial"/>
          <w:i/>
        </w:rPr>
        <w:t>j=EOG,POG</w:t>
      </w:r>
      <w:r w:rsidRPr="00D240AB">
        <w:rPr>
          <w:rFonts w:ascii="Arial" w:hAnsi="Arial" w:cs="Arial"/>
        </w:rPr>
        <w:t>.</w:t>
      </w:r>
    </w:p>
    <w:p w:rsidR="006655C8" w:rsidRDefault="006655C8" w:rsidP="006655C8">
      <w:pPr>
        <w:spacing w:line="480" w:lineRule="auto"/>
        <w:ind w:firstLine="708"/>
        <w:jc w:val="both"/>
        <w:rPr>
          <w:rFonts w:ascii="Arial" w:hAnsi="Arial" w:cs="Arial"/>
        </w:rPr>
      </w:pPr>
      <w:r w:rsidRPr="00D240AB">
        <w:rPr>
          <w:rFonts w:ascii="Arial" w:hAnsi="Arial" w:cs="Arial"/>
        </w:rPr>
        <w:t>In</w:t>
      </w:r>
      <w:r w:rsidR="00321BA8">
        <w:rPr>
          <w:rFonts w:ascii="Arial" w:hAnsi="Arial" w:cs="Arial"/>
        </w:rPr>
        <w:t xml:space="preserve"> mowed field, the clutch size i</w:t>
      </w:r>
      <w:r w:rsidRPr="00D240AB">
        <w:rPr>
          <w:rFonts w:ascii="Arial" w:hAnsi="Arial" w:cs="Arial"/>
        </w:rPr>
        <w:t>s calculated as:</w:t>
      </w:r>
    </w:p>
    <w:p w:rsidR="006655C8" w:rsidRPr="00D240AB" w:rsidRDefault="006655C8" w:rsidP="006655C8">
      <w:pPr>
        <w:spacing w:line="480" w:lineRule="auto"/>
        <w:jc w:val="both"/>
        <w:rPr>
          <w:rFonts w:ascii="Arial" w:hAnsi="Arial" w:cs="Arial"/>
        </w:rPr>
      </w:pPr>
      <w:r w:rsidRPr="00D240AB">
        <w:rPr>
          <w:rFonts w:ascii="Arial" w:hAnsi="Arial" w:cs="Arial"/>
          <w:position w:val="-12"/>
        </w:rPr>
        <w:object w:dxaOrig="3840" w:dyaOrig="380">
          <v:shape id="_x0000_i1035" type="#_x0000_t75" style="width:192.2pt;height:19.4pt" o:ole="">
            <v:imagedata r:id="rId24" o:title=""/>
          </v:shape>
          <o:OLEObject Type="Embed" ProgID="Equation.3" ShapeID="_x0000_i1035" DrawAspect="Content" ObjectID="_1476609250" r:id="rId25"/>
        </w:object>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t>(S1.13)</w:t>
      </w:r>
    </w:p>
    <w:p w:rsidR="006655C8" w:rsidRPr="00D240AB" w:rsidRDefault="006655C8" w:rsidP="006655C8">
      <w:pPr>
        <w:spacing w:line="480" w:lineRule="auto"/>
        <w:jc w:val="both"/>
        <w:rPr>
          <w:rFonts w:ascii="Arial" w:hAnsi="Arial" w:cs="Arial"/>
        </w:rPr>
      </w:pPr>
      <w:r w:rsidRPr="00D240AB">
        <w:rPr>
          <w:rFonts w:ascii="Arial" w:hAnsi="Arial" w:cs="Arial"/>
        </w:rPr>
        <w:t xml:space="preserve">were </w:t>
      </w:r>
      <w:r w:rsidRPr="00016F11">
        <w:rPr>
          <w:rFonts w:ascii="Arial" w:hAnsi="Arial" w:cs="Arial"/>
          <w:i/>
        </w:rPr>
        <w:t xml:space="preserve">m </w:t>
      </w:r>
      <w:r w:rsidR="00321BA8">
        <w:rPr>
          <w:rFonts w:ascii="Arial" w:hAnsi="Arial" w:cs="Arial"/>
        </w:rPr>
        <w:t>i</w:t>
      </w:r>
      <w:r w:rsidRPr="00D240AB">
        <w:rPr>
          <w:rFonts w:ascii="Arial" w:hAnsi="Arial" w:cs="Arial"/>
        </w:rPr>
        <w:t>s the mortality induced by mowing, and k=1,...K-1.</w:t>
      </w:r>
    </w:p>
    <w:p w:rsidR="006655C8" w:rsidRDefault="006655C8" w:rsidP="006655C8">
      <w:pPr>
        <w:spacing w:line="480" w:lineRule="auto"/>
        <w:ind w:firstLine="708"/>
        <w:jc w:val="both"/>
        <w:rPr>
          <w:rFonts w:ascii="Arial" w:hAnsi="Arial" w:cs="Arial"/>
        </w:rPr>
      </w:pPr>
      <w:r w:rsidRPr="00D240AB">
        <w:rPr>
          <w:rFonts w:ascii="Arial" w:hAnsi="Arial" w:cs="Arial"/>
        </w:rPr>
        <w:t xml:space="preserve">Juvenile survival depends on grass height and a density dependence effect. Grass height, </w:t>
      </w:r>
      <w:proofErr w:type="spellStart"/>
      <w:r w:rsidRPr="00D240AB">
        <w:rPr>
          <w:rFonts w:ascii="Arial" w:hAnsi="Arial" w:cs="Arial"/>
          <w:i/>
        </w:rPr>
        <w:t>h</w:t>
      </w:r>
      <w:r w:rsidRPr="00D240AB">
        <w:rPr>
          <w:rFonts w:ascii="Arial" w:hAnsi="Arial" w:cs="Arial"/>
          <w:i/>
          <w:vertAlign w:val="subscript"/>
        </w:rPr>
        <w:t>t</w:t>
      </w:r>
      <w:r w:rsidRPr="00D240AB">
        <w:rPr>
          <w:rFonts w:ascii="Arial" w:hAnsi="Arial" w:cs="Arial"/>
          <w:i/>
          <w:vertAlign w:val="superscript"/>
        </w:rPr>
        <w:t>j</w:t>
      </w:r>
      <w:proofErr w:type="spellEnd"/>
      <w:r w:rsidRPr="00D240AB">
        <w:rPr>
          <w:rFonts w:ascii="Arial" w:hAnsi="Arial" w:cs="Arial"/>
        </w:rPr>
        <w:t xml:space="preserve">, is a good proxy for wader habitat quality because it reflects predation risk and food availability (Durant </w:t>
      </w:r>
      <w:r w:rsidRPr="00D240AB">
        <w:rPr>
          <w:rFonts w:ascii="Arial" w:hAnsi="Arial" w:cs="Arial"/>
          <w:i/>
        </w:rPr>
        <w:t>et al.,</w:t>
      </w:r>
      <w:r w:rsidRPr="00D240AB">
        <w:rPr>
          <w:rFonts w:ascii="Arial" w:hAnsi="Arial" w:cs="Arial"/>
        </w:rPr>
        <w:t xml:space="preserve"> 2008). Similar to </w:t>
      </w:r>
      <w:proofErr w:type="spellStart"/>
      <w:r w:rsidRPr="00D240AB">
        <w:rPr>
          <w:rFonts w:ascii="Arial" w:hAnsi="Arial" w:cs="Arial"/>
        </w:rPr>
        <w:t>Tichit</w:t>
      </w:r>
      <w:proofErr w:type="spellEnd"/>
      <w:r w:rsidRPr="00D240AB">
        <w:rPr>
          <w:rFonts w:ascii="Arial" w:hAnsi="Arial" w:cs="Arial"/>
        </w:rPr>
        <w:t xml:space="preserve"> </w:t>
      </w:r>
      <w:r w:rsidRPr="00D240AB">
        <w:rPr>
          <w:rFonts w:ascii="Arial" w:hAnsi="Arial" w:cs="Arial"/>
          <w:i/>
        </w:rPr>
        <w:t>et al.</w:t>
      </w:r>
      <w:r w:rsidRPr="00D240AB">
        <w:rPr>
          <w:rFonts w:ascii="Arial" w:hAnsi="Arial" w:cs="Arial"/>
        </w:rPr>
        <w:t xml:space="preserve"> (2007) and Sabatier </w:t>
      </w:r>
      <w:r w:rsidRPr="00D240AB">
        <w:rPr>
          <w:rFonts w:ascii="Arial" w:hAnsi="Arial" w:cs="Arial"/>
          <w:i/>
        </w:rPr>
        <w:t>et al.</w:t>
      </w:r>
      <w:r w:rsidRPr="00D240AB">
        <w:rPr>
          <w:rFonts w:ascii="Arial" w:hAnsi="Arial" w:cs="Arial"/>
        </w:rPr>
        <w:t xml:space="preserve"> (2010), the effect of gras</w:t>
      </w:r>
      <w:r w:rsidR="00321BA8">
        <w:rPr>
          <w:rFonts w:ascii="Arial" w:hAnsi="Arial" w:cs="Arial"/>
        </w:rPr>
        <w:t>s height on juvenile survival i</w:t>
      </w:r>
      <w:r w:rsidRPr="00D240AB">
        <w:rPr>
          <w:rFonts w:ascii="Arial" w:hAnsi="Arial" w:cs="Arial"/>
        </w:rPr>
        <w:t xml:space="preserve">s included in the model using a threshold function, </w:t>
      </w:r>
      <w:r w:rsidRPr="00D240AB">
        <w:rPr>
          <w:rFonts w:ascii="Arial" w:hAnsi="Arial" w:cs="Arial"/>
          <w:i/>
        </w:rPr>
        <w:t>φ(</w:t>
      </w:r>
      <w:proofErr w:type="spellStart"/>
      <w:r w:rsidRPr="00D240AB">
        <w:rPr>
          <w:rFonts w:ascii="Arial" w:hAnsi="Arial" w:cs="Arial"/>
          <w:i/>
        </w:rPr>
        <w:t>h</w:t>
      </w:r>
      <w:r w:rsidRPr="00D240AB">
        <w:rPr>
          <w:rFonts w:ascii="Arial" w:hAnsi="Arial" w:cs="Arial"/>
          <w:i/>
          <w:vertAlign w:val="subscript"/>
        </w:rPr>
        <w:t>t</w:t>
      </w:r>
      <w:r w:rsidRPr="00D240AB">
        <w:rPr>
          <w:rFonts w:ascii="Arial" w:hAnsi="Arial" w:cs="Arial"/>
          <w:i/>
          <w:vertAlign w:val="superscript"/>
        </w:rPr>
        <w:t>j</w:t>
      </w:r>
      <w:proofErr w:type="spellEnd"/>
      <w:r w:rsidRPr="00D240AB">
        <w:rPr>
          <w:rFonts w:ascii="Arial" w:hAnsi="Arial" w:cs="Arial"/>
          <w:i/>
        </w:rPr>
        <w:t>)</w:t>
      </w:r>
      <w:r w:rsidRPr="00D240AB">
        <w:rPr>
          <w:rFonts w:ascii="Arial" w:hAnsi="Arial" w:cs="Arial"/>
        </w:rPr>
        <w:t xml:space="preserve">. A Beverton-Holt function with a coefficient of intra-specific competition, </w:t>
      </w:r>
      <w:r w:rsidRPr="00D240AB">
        <w:rPr>
          <w:rFonts w:ascii="Arial" w:hAnsi="Arial" w:cs="Arial"/>
          <w:i/>
        </w:rPr>
        <w:t>c</w:t>
      </w:r>
      <w:r w:rsidR="00321BA8">
        <w:rPr>
          <w:rFonts w:ascii="Arial" w:hAnsi="Arial" w:cs="Arial"/>
        </w:rPr>
        <w:t>, i</w:t>
      </w:r>
      <w:r w:rsidRPr="00D240AB">
        <w:rPr>
          <w:rFonts w:ascii="Arial" w:hAnsi="Arial" w:cs="Arial"/>
        </w:rPr>
        <w:t>s used to include the effect of density dependence in</w:t>
      </w:r>
      <w:r w:rsidR="00321BA8">
        <w:rPr>
          <w:rFonts w:ascii="Arial" w:hAnsi="Arial" w:cs="Arial"/>
        </w:rPr>
        <w:t xml:space="preserve"> the model. Juvenile survival i</w:t>
      </w:r>
      <w:r w:rsidRPr="00D240AB">
        <w:rPr>
          <w:rFonts w:ascii="Arial" w:hAnsi="Arial" w:cs="Arial"/>
        </w:rPr>
        <w:t>s:</w:t>
      </w:r>
    </w:p>
    <w:p w:rsidR="006655C8" w:rsidRPr="00D240AB" w:rsidRDefault="006655C8" w:rsidP="006655C8">
      <w:pPr>
        <w:spacing w:line="480" w:lineRule="auto"/>
        <w:jc w:val="both"/>
        <w:rPr>
          <w:rFonts w:ascii="Arial" w:hAnsi="Arial" w:cs="Arial"/>
        </w:rPr>
      </w:pPr>
      <w:r w:rsidRPr="00D240AB">
        <w:rPr>
          <w:rFonts w:ascii="Arial" w:hAnsi="Arial" w:cs="Arial"/>
          <w:position w:val="-30"/>
        </w:rPr>
        <w:object w:dxaOrig="2580" w:dyaOrig="680">
          <v:shape id="_x0000_i1036" type="#_x0000_t75" style="width:128.95pt;height:33.8pt" o:ole="">
            <v:imagedata r:id="rId26" o:title=""/>
          </v:shape>
          <o:OLEObject Type="Embed" ProgID="Equation.3" ShapeID="_x0000_i1036" DrawAspect="Content" ObjectID="_1476609251" r:id="rId27"/>
        </w:object>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t>(S1.14)</w:t>
      </w:r>
    </w:p>
    <w:p w:rsidR="006655C8" w:rsidRDefault="006655C8" w:rsidP="006655C8">
      <w:pPr>
        <w:spacing w:line="480" w:lineRule="auto"/>
        <w:ind w:firstLine="708"/>
        <w:jc w:val="both"/>
        <w:rPr>
          <w:rFonts w:ascii="Arial" w:hAnsi="Arial" w:cs="Arial"/>
        </w:rPr>
      </w:pPr>
      <w:r w:rsidRPr="00D240AB">
        <w:rPr>
          <w:rFonts w:ascii="Arial" w:hAnsi="Arial" w:cs="Arial"/>
          <w:i/>
        </w:rPr>
        <w:lastRenderedPageBreak/>
        <w:t xml:space="preserve">Habitat selection. </w:t>
      </w:r>
      <w:r w:rsidRPr="00D240AB">
        <w:rPr>
          <w:rFonts w:ascii="Arial" w:hAnsi="Arial" w:cs="Arial"/>
        </w:rPr>
        <w:t xml:space="preserve">There are two stages during which habitat selection is important. First, adult lapwing and redshank select nesting sites at the start of the breeding season (Galbraith, 1989; Berg </w:t>
      </w:r>
      <w:r w:rsidRPr="00D240AB">
        <w:rPr>
          <w:rFonts w:ascii="Arial" w:hAnsi="Arial" w:cs="Arial"/>
          <w:i/>
        </w:rPr>
        <w:t>et al.,</w:t>
      </w:r>
      <w:r w:rsidRPr="00D240AB">
        <w:rPr>
          <w:rFonts w:ascii="Arial" w:hAnsi="Arial" w:cs="Arial"/>
        </w:rPr>
        <w:t xml:space="preserve"> 1992). Second, soon after hatching, juveniles leave the nest and start foraging in the surrounding area, accompanied by their parents (Blomqvist and Johansson, 1995). In this study, we only modelled movements at these two stages, implicitly assuming that the birds were able to use the whole farm as soon as they were able to fly. Habitat selection appeared to depend on habitat characteristics, which we summarized using grass height, </w:t>
      </w:r>
      <w:r w:rsidRPr="00D240AB">
        <w:rPr>
          <w:rFonts w:ascii="Arial" w:hAnsi="Arial" w:cs="Arial"/>
          <w:i/>
        </w:rPr>
        <w:t>h</w:t>
      </w:r>
      <w:r w:rsidRPr="00D240AB">
        <w:rPr>
          <w:rFonts w:ascii="Arial" w:hAnsi="Arial" w:cs="Arial"/>
          <w:i/>
          <w:vertAlign w:val="subscript"/>
        </w:rPr>
        <w:t>t</w:t>
      </w:r>
      <w:r w:rsidRPr="00D240AB">
        <w:rPr>
          <w:rFonts w:ascii="Arial" w:hAnsi="Arial" w:cs="Arial"/>
        </w:rPr>
        <w:t>. More precisely, we assumed that habitat selection depended on expected survival (a function of habitat quality) and reflected an ideal free distribution of the birds in space (Houston, 2</w:t>
      </w:r>
      <w:r w:rsidR="00321BA8">
        <w:rPr>
          <w:rFonts w:ascii="Arial" w:hAnsi="Arial" w:cs="Arial"/>
        </w:rPr>
        <w:t>008). Mathematically, we define</w:t>
      </w:r>
      <w:r w:rsidRPr="00D240AB">
        <w:rPr>
          <w:rFonts w:ascii="Arial" w:hAnsi="Arial" w:cs="Arial"/>
        </w:rPr>
        <w:t xml:space="preserve"> </w:t>
      </w:r>
      <w:r w:rsidRPr="00D240AB">
        <w:rPr>
          <w:rFonts w:ascii="Arial" w:hAnsi="Arial" w:cs="Arial"/>
          <w:i/>
        </w:rPr>
        <w:t>r</w:t>
      </w:r>
      <w:r w:rsidRPr="00D240AB">
        <w:rPr>
          <w:rFonts w:ascii="Arial" w:hAnsi="Arial" w:cs="Arial"/>
          <w:i/>
          <w:vertAlign w:val="superscript"/>
        </w:rPr>
        <w:t>jj’</w:t>
      </w:r>
      <w:r w:rsidRPr="00D240AB">
        <w:rPr>
          <w:rFonts w:ascii="Arial" w:hAnsi="Arial" w:cs="Arial"/>
          <w:i/>
        </w:rPr>
        <w:t>(h,p)</w:t>
      </w:r>
      <w:r w:rsidRPr="00D240AB">
        <w:rPr>
          <w:rFonts w:ascii="Arial" w:hAnsi="Arial" w:cs="Arial"/>
        </w:rPr>
        <w:t xml:space="preserve"> as the probability that a bird of a given life stage would shift from the habitat of land use, </w:t>
      </w:r>
      <w:r w:rsidRPr="00D240AB">
        <w:rPr>
          <w:rFonts w:ascii="Arial" w:hAnsi="Arial" w:cs="Arial"/>
          <w:i/>
        </w:rPr>
        <w:t>j</w:t>
      </w:r>
      <w:r w:rsidRPr="00D240AB">
        <w:rPr>
          <w:rFonts w:ascii="Arial" w:hAnsi="Arial" w:cs="Arial"/>
        </w:rPr>
        <w:t xml:space="preserve">, to the habitat of land use </w:t>
      </w:r>
      <w:r w:rsidRPr="00D240AB">
        <w:rPr>
          <w:rFonts w:ascii="Arial" w:hAnsi="Arial" w:cs="Arial"/>
          <w:i/>
        </w:rPr>
        <w:t>j’</w:t>
      </w:r>
      <w:r w:rsidRPr="00D240AB">
        <w:rPr>
          <w:rFonts w:ascii="Arial" w:hAnsi="Arial" w:cs="Arial"/>
        </w:rPr>
        <w:t xml:space="preserve">. For adults and sub-adults in land use </w:t>
      </w:r>
      <w:r w:rsidRPr="00D240AB">
        <w:rPr>
          <w:rFonts w:ascii="Arial" w:hAnsi="Arial" w:cs="Arial"/>
          <w:i/>
        </w:rPr>
        <w:t>j,</w:t>
      </w:r>
      <w:r w:rsidRPr="00D240AB">
        <w:rPr>
          <w:rFonts w:ascii="Arial" w:hAnsi="Arial" w:cs="Arial"/>
        </w:rPr>
        <w:t xml:space="preserve"> </w:t>
      </w:r>
      <w:proofErr w:type="spellStart"/>
      <w:r w:rsidRPr="00D240AB">
        <w:rPr>
          <w:rFonts w:ascii="Arial" w:hAnsi="Arial" w:cs="Arial"/>
          <w:i/>
        </w:rPr>
        <w:t>r</w:t>
      </w:r>
      <w:r w:rsidRPr="00D240AB">
        <w:rPr>
          <w:rFonts w:ascii="Arial" w:hAnsi="Arial" w:cs="Arial"/>
          <w:i/>
          <w:vertAlign w:val="superscript"/>
        </w:rPr>
        <w:t>jj</w:t>
      </w:r>
      <w:proofErr w:type="spellEnd"/>
      <w:r w:rsidRPr="00D240AB">
        <w:rPr>
          <w:rFonts w:ascii="Arial" w:hAnsi="Arial" w:cs="Arial"/>
          <w:i/>
          <w:vertAlign w:val="superscript"/>
        </w:rPr>
        <w:t>’</w:t>
      </w:r>
      <w:r w:rsidRPr="00D240AB">
        <w:rPr>
          <w:rFonts w:ascii="Arial" w:hAnsi="Arial" w:cs="Arial"/>
          <w:i/>
        </w:rPr>
        <w:t>(</w:t>
      </w:r>
      <w:proofErr w:type="spellStart"/>
      <w:r w:rsidRPr="00D240AB">
        <w:rPr>
          <w:rFonts w:ascii="Arial" w:hAnsi="Arial" w:cs="Arial"/>
          <w:i/>
        </w:rPr>
        <w:t>h,p</w:t>
      </w:r>
      <w:proofErr w:type="spellEnd"/>
      <w:r w:rsidRPr="00D240AB">
        <w:rPr>
          <w:rFonts w:ascii="Arial" w:hAnsi="Arial" w:cs="Arial"/>
          <w:i/>
        </w:rPr>
        <w:t>)</w:t>
      </w:r>
      <w:r w:rsidR="00321BA8">
        <w:rPr>
          <w:rFonts w:ascii="Arial" w:hAnsi="Arial" w:cs="Arial"/>
        </w:rPr>
        <w:t xml:space="preserve"> represents</w:t>
      </w:r>
      <w:r w:rsidRPr="00D240AB">
        <w:rPr>
          <w:rFonts w:ascii="Arial" w:hAnsi="Arial" w:cs="Arial"/>
        </w:rPr>
        <w:t xml:space="preserve"> the probability that they would reproduce in land use </w:t>
      </w:r>
      <w:r w:rsidRPr="00D240AB">
        <w:rPr>
          <w:rFonts w:ascii="Arial" w:hAnsi="Arial" w:cs="Arial"/>
          <w:i/>
        </w:rPr>
        <w:t>j’</w:t>
      </w:r>
      <w:r w:rsidRPr="00D240AB">
        <w:rPr>
          <w:rFonts w:ascii="Arial" w:hAnsi="Arial" w:cs="Arial"/>
        </w:rPr>
        <w:t xml:space="preserve"> at the next nesting event. For juveniles hatched in land use </w:t>
      </w:r>
      <w:r w:rsidRPr="00D240AB">
        <w:rPr>
          <w:rFonts w:ascii="Arial" w:hAnsi="Arial" w:cs="Arial"/>
          <w:i/>
        </w:rPr>
        <w:t>j,</w:t>
      </w:r>
      <w:r w:rsidRPr="00D240AB">
        <w:rPr>
          <w:rFonts w:ascii="Arial" w:hAnsi="Arial" w:cs="Arial"/>
        </w:rPr>
        <w:t xml:space="preserve"> </w:t>
      </w:r>
      <w:proofErr w:type="spellStart"/>
      <w:r w:rsidRPr="00D240AB">
        <w:rPr>
          <w:rFonts w:ascii="Arial" w:hAnsi="Arial" w:cs="Arial"/>
          <w:i/>
        </w:rPr>
        <w:t>r</w:t>
      </w:r>
      <w:r w:rsidRPr="00D240AB">
        <w:rPr>
          <w:rFonts w:ascii="Arial" w:hAnsi="Arial" w:cs="Arial"/>
          <w:i/>
          <w:vertAlign w:val="superscript"/>
        </w:rPr>
        <w:t>jj</w:t>
      </w:r>
      <w:proofErr w:type="spellEnd"/>
      <w:r w:rsidRPr="00D240AB">
        <w:rPr>
          <w:rFonts w:ascii="Arial" w:hAnsi="Arial" w:cs="Arial"/>
          <w:i/>
          <w:vertAlign w:val="superscript"/>
        </w:rPr>
        <w:t>’</w:t>
      </w:r>
      <w:r w:rsidRPr="00D240AB">
        <w:rPr>
          <w:rFonts w:ascii="Arial" w:hAnsi="Arial" w:cs="Arial"/>
          <w:i/>
        </w:rPr>
        <w:t>(</w:t>
      </w:r>
      <w:proofErr w:type="spellStart"/>
      <w:r w:rsidRPr="00D240AB">
        <w:rPr>
          <w:rFonts w:ascii="Arial" w:hAnsi="Arial" w:cs="Arial"/>
          <w:i/>
        </w:rPr>
        <w:t>h,p</w:t>
      </w:r>
      <w:proofErr w:type="spellEnd"/>
      <w:r w:rsidRPr="00D240AB">
        <w:rPr>
          <w:rFonts w:ascii="Arial" w:hAnsi="Arial" w:cs="Arial"/>
          <w:i/>
        </w:rPr>
        <w:t>)</w:t>
      </w:r>
      <w:r w:rsidR="00321BA8">
        <w:rPr>
          <w:rFonts w:ascii="Arial" w:hAnsi="Arial" w:cs="Arial"/>
        </w:rPr>
        <w:t xml:space="preserve"> represents</w:t>
      </w:r>
      <w:r w:rsidRPr="00D240AB">
        <w:rPr>
          <w:rFonts w:ascii="Arial" w:hAnsi="Arial" w:cs="Arial"/>
        </w:rPr>
        <w:t xml:space="preserve"> the probability that they would forage in land use </w:t>
      </w:r>
      <w:r w:rsidRPr="00D240AB">
        <w:rPr>
          <w:rFonts w:ascii="Arial" w:hAnsi="Arial" w:cs="Arial"/>
          <w:i/>
        </w:rPr>
        <w:t>j’</w:t>
      </w:r>
      <w:r w:rsidRPr="00D240AB">
        <w:rPr>
          <w:rFonts w:ascii="Arial" w:hAnsi="Arial" w:cs="Arial"/>
        </w:rPr>
        <w:t>:</w:t>
      </w:r>
    </w:p>
    <w:p w:rsidR="006655C8" w:rsidRPr="00D240AB" w:rsidRDefault="006655C8" w:rsidP="006655C8">
      <w:pPr>
        <w:spacing w:line="480" w:lineRule="auto"/>
        <w:jc w:val="both"/>
        <w:rPr>
          <w:rFonts w:ascii="Arial" w:hAnsi="Arial" w:cs="Arial"/>
        </w:rPr>
      </w:pPr>
      <w:r w:rsidRPr="00D240AB">
        <w:rPr>
          <w:rFonts w:ascii="Arial" w:hAnsi="Arial" w:cs="Arial"/>
          <w:position w:val="-50"/>
        </w:rPr>
        <w:object w:dxaOrig="2659" w:dyaOrig="920">
          <v:shape id="_x0000_i1037" type="#_x0000_t75" style="width:133.35pt;height:46.35pt" o:ole="">
            <v:imagedata r:id="rId28" o:title=""/>
          </v:shape>
          <o:OLEObject Type="Embed" ProgID="Equation.3" ShapeID="_x0000_i1037" DrawAspect="Content" ObjectID="_1476609252" r:id="rId29"/>
        </w:object>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r>
      <w:r w:rsidRPr="00D240AB">
        <w:rPr>
          <w:rFonts w:ascii="Arial" w:hAnsi="Arial" w:cs="Arial"/>
        </w:rPr>
        <w:tab/>
        <w:t>(S1.15)</w:t>
      </w:r>
    </w:p>
    <w:p w:rsidR="006655C8" w:rsidRPr="00D240AB" w:rsidRDefault="006655C8" w:rsidP="006655C8">
      <w:pPr>
        <w:spacing w:line="480" w:lineRule="auto"/>
        <w:jc w:val="both"/>
        <w:rPr>
          <w:rFonts w:ascii="Arial" w:hAnsi="Arial" w:cs="Arial"/>
        </w:rPr>
      </w:pPr>
      <w:r w:rsidRPr="00D240AB">
        <w:rPr>
          <w:rFonts w:ascii="Arial" w:hAnsi="Arial" w:cs="Arial"/>
        </w:rPr>
        <w:t>The probability of s</w:t>
      </w:r>
      <w:r w:rsidR="00321BA8">
        <w:rPr>
          <w:rFonts w:ascii="Arial" w:hAnsi="Arial" w:cs="Arial"/>
        </w:rPr>
        <w:t>hift to another habitat depends</w:t>
      </w:r>
      <w:r w:rsidRPr="00D240AB">
        <w:rPr>
          <w:rFonts w:ascii="Arial" w:hAnsi="Arial" w:cs="Arial"/>
        </w:rPr>
        <w:t xml:space="preserve"> on the expected survival in the target habitat, </w:t>
      </w:r>
      <w:r w:rsidRPr="00D240AB">
        <w:rPr>
          <w:rFonts w:ascii="Arial" w:hAnsi="Arial" w:cs="Arial"/>
          <w:i/>
        </w:rPr>
        <w:t>φ</w:t>
      </w:r>
      <w:r w:rsidRPr="00D240AB">
        <w:rPr>
          <w:rFonts w:ascii="Arial" w:hAnsi="Arial" w:cs="Arial"/>
        </w:rPr>
        <w:t>(</w:t>
      </w:r>
      <w:r w:rsidRPr="00D240AB">
        <w:rPr>
          <w:rFonts w:ascii="Arial" w:hAnsi="Arial" w:cs="Arial"/>
          <w:i/>
        </w:rPr>
        <w:t>h</w:t>
      </w:r>
      <w:r w:rsidRPr="00D240AB">
        <w:rPr>
          <w:rFonts w:ascii="Arial" w:hAnsi="Arial" w:cs="Arial"/>
          <w:i/>
          <w:vertAlign w:val="superscript"/>
        </w:rPr>
        <w:t>j’</w:t>
      </w:r>
      <w:r w:rsidRPr="00D240AB">
        <w:rPr>
          <w:rFonts w:ascii="Arial" w:hAnsi="Arial" w:cs="Arial"/>
        </w:rPr>
        <w:t xml:space="preserve">). Each </w:t>
      </w:r>
      <w:proofErr w:type="spellStart"/>
      <w:r w:rsidRPr="00D240AB">
        <w:rPr>
          <w:rFonts w:ascii="Arial" w:hAnsi="Arial" w:cs="Arial"/>
          <w:i/>
        </w:rPr>
        <w:t>r</w:t>
      </w:r>
      <w:r w:rsidRPr="00D240AB">
        <w:rPr>
          <w:rFonts w:ascii="Arial" w:hAnsi="Arial" w:cs="Arial"/>
          <w:i/>
          <w:vertAlign w:val="superscript"/>
        </w:rPr>
        <w:t>jj</w:t>
      </w:r>
      <w:proofErr w:type="spellEnd"/>
      <w:r w:rsidRPr="00D240AB">
        <w:rPr>
          <w:rFonts w:ascii="Arial" w:hAnsi="Arial" w:cs="Arial"/>
          <w:i/>
          <w:vertAlign w:val="superscript"/>
        </w:rPr>
        <w:t>’</w:t>
      </w:r>
      <w:r w:rsidRPr="00D240AB">
        <w:rPr>
          <w:rFonts w:ascii="Arial" w:hAnsi="Arial" w:cs="Arial"/>
          <w:i/>
        </w:rPr>
        <w:t>(</w:t>
      </w:r>
      <w:proofErr w:type="spellStart"/>
      <w:r w:rsidRPr="00D240AB">
        <w:rPr>
          <w:rFonts w:ascii="Arial" w:hAnsi="Arial" w:cs="Arial"/>
          <w:i/>
        </w:rPr>
        <w:t>h,p</w:t>
      </w:r>
      <w:proofErr w:type="spellEnd"/>
      <w:r w:rsidRPr="00D240AB">
        <w:rPr>
          <w:rFonts w:ascii="Arial" w:hAnsi="Arial" w:cs="Arial"/>
          <w:i/>
        </w:rPr>
        <w:t>)</w:t>
      </w:r>
      <w:r w:rsidR="00321BA8">
        <w:rPr>
          <w:rFonts w:ascii="Arial" w:hAnsi="Arial" w:cs="Arial"/>
        </w:rPr>
        <w:t xml:space="preserve"> constitutes</w:t>
      </w:r>
      <w:r w:rsidRPr="00D240AB">
        <w:rPr>
          <w:rFonts w:ascii="Arial" w:hAnsi="Arial" w:cs="Arial"/>
        </w:rPr>
        <w:t xml:space="preserve"> an element of the habitat selection matrix, </w:t>
      </w:r>
      <w:r w:rsidRPr="00D240AB">
        <w:rPr>
          <w:rFonts w:ascii="Arial" w:hAnsi="Arial" w:cs="Arial"/>
          <w:i/>
        </w:rPr>
        <w:t>R</w:t>
      </w:r>
      <w:r w:rsidRPr="00D240AB">
        <w:rPr>
          <w:rFonts w:ascii="Arial" w:hAnsi="Arial" w:cs="Arial"/>
        </w:rPr>
        <w:t xml:space="preserve">. </w:t>
      </w:r>
    </w:p>
    <w:p w:rsidR="006655C8" w:rsidRDefault="006655C8" w:rsidP="006655C8">
      <w:pPr>
        <w:spacing w:line="480" w:lineRule="auto"/>
        <w:ind w:firstLine="708"/>
        <w:jc w:val="both"/>
        <w:rPr>
          <w:rFonts w:ascii="Arial" w:hAnsi="Arial" w:cs="Arial"/>
        </w:rPr>
      </w:pPr>
      <w:r w:rsidRPr="00D240AB">
        <w:rPr>
          <w:rFonts w:ascii="Arial" w:hAnsi="Arial" w:cs="Arial"/>
        </w:rPr>
        <w:t xml:space="preserve">Juvenile mortality can be important during movement to the foraging site (Blomqvist and Johansson, 1995). Thus, in the case of habitat shift from one management regime </w:t>
      </w:r>
      <w:r w:rsidR="00321BA8">
        <w:rPr>
          <w:rFonts w:ascii="Arial" w:hAnsi="Arial" w:cs="Arial"/>
        </w:rPr>
        <w:t>to another, juvenile survival i</w:t>
      </w:r>
      <w:r w:rsidRPr="00D240AB">
        <w:rPr>
          <w:rFonts w:ascii="Arial" w:hAnsi="Arial" w:cs="Arial"/>
        </w:rPr>
        <w:t xml:space="preserve">s affected by a coefficient, </w:t>
      </w:r>
      <w:r w:rsidRPr="00D240AB">
        <w:rPr>
          <w:rFonts w:ascii="Arial" w:hAnsi="Arial" w:cs="Arial"/>
          <w:i/>
        </w:rPr>
        <w:t>(1-d)</w:t>
      </w:r>
      <w:r w:rsidRPr="00D240AB">
        <w:rPr>
          <w:rFonts w:ascii="Arial" w:hAnsi="Arial" w:cs="Arial"/>
        </w:rPr>
        <w:t xml:space="preserve">, and </w:t>
      </w:r>
      <w:r w:rsidRPr="00D240AB">
        <w:rPr>
          <w:rFonts w:ascii="Arial" w:hAnsi="Arial" w:cs="Arial"/>
          <w:i/>
        </w:rPr>
        <w:t>d</w:t>
      </w:r>
      <w:r w:rsidR="00321BA8">
        <w:rPr>
          <w:rFonts w:ascii="Arial" w:hAnsi="Arial" w:cs="Arial"/>
        </w:rPr>
        <w:t xml:space="preserve"> i</w:t>
      </w:r>
      <w:r w:rsidRPr="00D240AB">
        <w:rPr>
          <w:rFonts w:ascii="Arial" w:hAnsi="Arial" w:cs="Arial"/>
        </w:rPr>
        <w:t>s the fraction of mortality due to juvenile movement.</w:t>
      </w:r>
    </w:p>
    <w:p w:rsidR="006655C8" w:rsidRDefault="006655C8" w:rsidP="006655C8">
      <w:pPr>
        <w:spacing w:after="200" w:line="276" w:lineRule="auto"/>
        <w:rPr>
          <w:rFonts w:ascii="Arial" w:hAnsi="Arial" w:cs="Arial"/>
          <w:b/>
        </w:rPr>
      </w:pPr>
      <w:r w:rsidRPr="00D240AB">
        <w:rPr>
          <w:rFonts w:ascii="Arial" w:hAnsi="Arial" w:cs="Arial"/>
          <w:b/>
        </w:rPr>
        <w:br w:type="page"/>
      </w:r>
      <w:r w:rsidRPr="00D240AB">
        <w:rPr>
          <w:rFonts w:ascii="Arial" w:hAnsi="Arial" w:cs="Arial"/>
          <w:b/>
        </w:rPr>
        <w:lastRenderedPageBreak/>
        <w:t>References</w:t>
      </w:r>
    </w:p>
    <w:p w:rsidR="006655C8" w:rsidRPr="00D240AB" w:rsidRDefault="006655C8" w:rsidP="006655C8">
      <w:pPr>
        <w:spacing w:line="480" w:lineRule="auto"/>
        <w:ind w:left="567" w:hanging="480"/>
        <w:jc w:val="both"/>
        <w:rPr>
          <w:rFonts w:ascii="Arial" w:hAnsi="Arial" w:cs="Arial"/>
          <w:sz w:val="22"/>
          <w:szCs w:val="22"/>
        </w:rPr>
      </w:pPr>
      <w:r w:rsidRPr="00D240AB">
        <w:rPr>
          <w:rFonts w:ascii="Arial" w:hAnsi="Arial" w:cs="Arial"/>
          <w:sz w:val="22"/>
          <w:szCs w:val="22"/>
        </w:rPr>
        <w:t>Beintema AJ 1987. Nesting success of birds breeding in Dutch agricultural grassland. Journal of Applied Ecology 24, 743–758.</w:t>
      </w:r>
    </w:p>
    <w:p w:rsidR="006655C8" w:rsidRPr="00D240AB" w:rsidRDefault="006655C8" w:rsidP="006655C8">
      <w:pPr>
        <w:spacing w:line="480" w:lineRule="auto"/>
        <w:ind w:left="567" w:hanging="480"/>
        <w:jc w:val="both"/>
        <w:rPr>
          <w:rFonts w:ascii="Arial" w:hAnsi="Arial" w:cs="Arial"/>
          <w:sz w:val="22"/>
          <w:szCs w:val="22"/>
        </w:rPr>
      </w:pPr>
      <w:r w:rsidRPr="00D240AB">
        <w:rPr>
          <w:rFonts w:ascii="Arial" w:hAnsi="Arial" w:cs="Arial"/>
          <w:sz w:val="22"/>
          <w:szCs w:val="22"/>
        </w:rPr>
        <w:t>Berg A 1993. Habitat selection by monogamous and polygamous lapwing on farmland - the importance of foraging habitat and suitable nest sites. ARDEA 81, 99–105.</w:t>
      </w:r>
    </w:p>
    <w:p w:rsidR="006655C8" w:rsidRPr="00D240AB" w:rsidRDefault="006655C8" w:rsidP="006655C8">
      <w:pPr>
        <w:spacing w:line="480" w:lineRule="auto"/>
        <w:ind w:left="567" w:hanging="480"/>
        <w:jc w:val="both"/>
        <w:rPr>
          <w:rFonts w:ascii="Arial" w:hAnsi="Arial" w:cs="Arial"/>
          <w:sz w:val="22"/>
          <w:szCs w:val="22"/>
        </w:rPr>
      </w:pPr>
      <w:r w:rsidRPr="007B4DAE">
        <w:rPr>
          <w:rFonts w:ascii="Arial" w:hAnsi="Arial" w:cs="Arial"/>
          <w:sz w:val="22"/>
          <w:szCs w:val="22"/>
        </w:rPr>
        <w:t>Berg A, Lindberg T and Kallebrink KG 1992. Hatching success of lapwings on farmland - differences between habitats and colonies of different sizes. Journal of Animal Ecology 61, 469–476.</w:t>
      </w:r>
    </w:p>
    <w:p w:rsidR="006655C8" w:rsidRPr="00D240AB" w:rsidRDefault="006655C8" w:rsidP="006655C8">
      <w:pPr>
        <w:spacing w:line="480" w:lineRule="auto"/>
        <w:ind w:left="567" w:hanging="480"/>
        <w:jc w:val="both"/>
        <w:rPr>
          <w:rFonts w:ascii="Arial" w:hAnsi="Arial" w:cs="Arial"/>
          <w:sz w:val="22"/>
          <w:szCs w:val="22"/>
        </w:rPr>
      </w:pPr>
      <w:r w:rsidRPr="00D240AB">
        <w:rPr>
          <w:rFonts w:ascii="Arial" w:hAnsi="Arial" w:cs="Arial"/>
          <w:sz w:val="22"/>
          <w:szCs w:val="22"/>
        </w:rPr>
        <w:t>Blomqvist D and Johansson OC 1995. Trade-offs in nest-site selection in coastal populations of lapwings Vanellus vanellus. Ibis 137, 550–558.</w:t>
      </w:r>
    </w:p>
    <w:p w:rsidR="006655C8" w:rsidRPr="00D240AB" w:rsidRDefault="006655C8" w:rsidP="006655C8">
      <w:pPr>
        <w:spacing w:line="480" w:lineRule="auto"/>
        <w:ind w:left="567" w:hanging="480"/>
        <w:jc w:val="both"/>
        <w:rPr>
          <w:rFonts w:ascii="Arial" w:hAnsi="Arial" w:cs="Arial"/>
          <w:sz w:val="22"/>
          <w:szCs w:val="22"/>
        </w:rPr>
      </w:pPr>
      <w:r w:rsidRPr="00D240AB">
        <w:rPr>
          <w:rFonts w:ascii="Arial" w:hAnsi="Arial" w:cs="Arial"/>
          <w:sz w:val="22"/>
          <w:szCs w:val="22"/>
        </w:rPr>
        <w:t>Caswell H 1989. Matrix population models. Sinauer Associates, Sunderland MA, USA.</w:t>
      </w:r>
    </w:p>
    <w:p w:rsidR="006655C8" w:rsidRPr="00D240AB" w:rsidRDefault="006655C8" w:rsidP="006655C8">
      <w:pPr>
        <w:spacing w:line="480" w:lineRule="auto"/>
        <w:ind w:left="567" w:hanging="480"/>
        <w:jc w:val="both"/>
        <w:rPr>
          <w:rFonts w:ascii="Arial" w:hAnsi="Arial" w:cs="Arial"/>
          <w:sz w:val="22"/>
          <w:szCs w:val="22"/>
        </w:rPr>
      </w:pPr>
      <w:r w:rsidRPr="007B4DAE">
        <w:rPr>
          <w:rFonts w:ascii="Arial" w:hAnsi="Arial" w:cs="Arial"/>
          <w:sz w:val="22"/>
          <w:szCs w:val="22"/>
        </w:rPr>
        <w:t>Durant D, Tichit M and Kerneis E, Fritz H 2008. Management of agricultural wet grasslands for breeding waders: integrating ecological and livestock system perspectives - a review. Biodiversity and</w:t>
      </w:r>
      <w:r>
        <w:rPr>
          <w:rFonts w:ascii="Arial" w:hAnsi="Arial" w:cs="Arial"/>
          <w:sz w:val="22"/>
          <w:szCs w:val="22"/>
        </w:rPr>
        <w:t xml:space="preserve"> </w:t>
      </w:r>
      <w:r w:rsidRPr="007B4DAE">
        <w:rPr>
          <w:rFonts w:ascii="Arial" w:hAnsi="Arial" w:cs="Arial"/>
          <w:sz w:val="22"/>
          <w:szCs w:val="22"/>
        </w:rPr>
        <w:t>Conservation. 17, 2275–2295.</w:t>
      </w:r>
    </w:p>
    <w:p w:rsidR="006655C8" w:rsidRPr="00D240AB" w:rsidRDefault="006655C8" w:rsidP="006655C8">
      <w:pPr>
        <w:spacing w:line="480" w:lineRule="auto"/>
        <w:ind w:left="567" w:hanging="480"/>
        <w:jc w:val="both"/>
        <w:rPr>
          <w:rFonts w:ascii="Arial" w:hAnsi="Arial" w:cs="Arial"/>
          <w:sz w:val="22"/>
          <w:szCs w:val="22"/>
        </w:rPr>
      </w:pPr>
      <w:r w:rsidRPr="00D240AB">
        <w:rPr>
          <w:rFonts w:ascii="Arial" w:hAnsi="Arial" w:cs="Arial"/>
          <w:sz w:val="22"/>
          <w:szCs w:val="22"/>
        </w:rPr>
        <w:t>Galbraith H 1989. Arrival and habitat use by lapwing Vanellus vanellus in the early breeding-season. Ibis 131, 377–388.</w:t>
      </w:r>
    </w:p>
    <w:p w:rsidR="006655C8" w:rsidRPr="00D240AB" w:rsidRDefault="006655C8" w:rsidP="006655C8">
      <w:pPr>
        <w:spacing w:line="480" w:lineRule="auto"/>
        <w:ind w:left="567" w:hanging="480"/>
        <w:jc w:val="both"/>
        <w:rPr>
          <w:rFonts w:ascii="Arial" w:hAnsi="Arial" w:cs="Arial"/>
          <w:sz w:val="22"/>
          <w:szCs w:val="22"/>
        </w:rPr>
      </w:pPr>
      <w:r w:rsidRPr="00D240AB">
        <w:rPr>
          <w:rFonts w:ascii="Arial" w:hAnsi="Arial" w:cs="Arial"/>
          <w:sz w:val="22"/>
          <w:szCs w:val="22"/>
        </w:rPr>
        <w:t>Houston AI 2008. Matching and ideal free distributions. Oikos 117, 978–983.</w:t>
      </w:r>
    </w:p>
    <w:p w:rsidR="006655C8" w:rsidRPr="00D240AB" w:rsidRDefault="006655C8" w:rsidP="006655C8">
      <w:pPr>
        <w:spacing w:line="480" w:lineRule="auto"/>
        <w:ind w:left="567" w:hanging="480"/>
        <w:jc w:val="both"/>
        <w:rPr>
          <w:rFonts w:ascii="Arial" w:hAnsi="Arial" w:cs="Arial"/>
          <w:sz w:val="22"/>
          <w:szCs w:val="22"/>
        </w:rPr>
      </w:pPr>
      <w:r w:rsidRPr="00D240AB">
        <w:rPr>
          <w:rFonts w:ascii="Arial" w:hAnsi="Arial" w:cs="Arial"/>
          <w:sz w:val="22"/>
          <w:szCs w:val="22"/>
        </w:rPr>
        <w:t>Labisky RF 1957. Relation of hay harvesting to duck nesting under a refuge-perimettee system. The Journal of Wildlife Management 21, 194–200.</w:t>
      </w:r>
    </w:p>
    <w:p w:rsidR="006655C8" w:rsidRPr="00D240AB" w:rsidRDefault="006655C8" w:rsidP="006655C8">
      <w:pPr>
        <w:spacing w:line="480" w:lineRule="auto"/>
        <w:ind w:left="567" w:hanging="480"/>
        <w:jc w:val="both"/>
        <w:rPr>
          <w:rFonts w:ascii="Arial" w:hAnsi="Arial" w:cs="Arial"/>
          <w:sz w:val="22"/>
          <w:szCs w:val="22"/>
        </w:rPr>
      </w:pPr>
      <w:r w:rsidRPr="007B4DAE">
        <w:rPr>
          <w:rFonts w:ascii="Arial" w:hAnsi="Arial" w:cs="Arial"/>
          <w:sz w:val="22"/>
          <w:szCs w:val="22"/>
        </w:rPr>
        <w:t>Sabatier R, Doyen L and Tichit M 2010. Modelling trade-offs between livestock grazing and wader conservation in a grassland agroecosystem. Ecological Modelling 221, 1292–1300.</w:t>
      </w:r>
    </w:p>
    <w:p w:rsidR="006655C8" w:rsidRPr="00D240AB" w:rsidRDefault="006655C8" w:rsidP="006655C8">
      <w:pPr>
        <w:spacing w:line="480" w:lineRule="auto"/>
        <w:ind w:left="567" w:hanging="480"/>
        <w:jc w:val="both"/>
        <w:rPr>
          <w:rFonts w:ascii="Arial" w:hAnsi="Arial" w:cs="Arial"/>
          <w:sz w:val="22"/>
          <w:szCs w:val="22"/>
        </w:rPr>
      </w:pPr>
      <w:r w:rsidRPr="007B4DAE">
        <w:rPr>
          <w:rFonts w:ascii="Arial" w:hAnsi="Arial" w:cs="Arial"/>
          <w:sz w:val="22"/>
          <w:szCs w:val="22"/>
        </w:rPr>
        <w:t>Tichit M, Doyen L, Lemel JY, Renault O and Durant D 2007. A co-viability model of grazing and bird community management in farmland. Ecological Modelling 206, 277–293.</w:t>
      </w:r>
    </w:p>
    <w:p w:rsidR="006655C8" w:rsidRPr="00D240AB" w:rsidRDefault="006655C8" w:rsidP="006655C8">
      <w:pPr>
        <w:spacing w:line="480" w:lineRule="auto"/>
        <w:jc w:val="both"/>
        <w:rPr>
          <w:rFonts w:ascii="Arial" w:hAnsi="Arial" w:cs="Arial"/>
        </w:rPr>
      </w:pPr>
    </w:p>
    <w:p w:rsidR="00364503" w:rsidRDefault="00364503" w:rsidP="006655C8">
      <w:pPr>
        <w:spacing w:after="200" w:line="276" w:lineRule="auto"/>
      </w:pPr>
    </w:p>
    <w:sectPr w:rsidR="00364503" w:rsidSect="003645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655C8"/>
    <w:rsid w:val="000232B5"/>
    <w:rsid w:val="00275064"/>
    <w:rsid w:val="00312478"/>
    <w:rsid w:val="00321BA8"/>
    <w:rsid w:val="00357D67"/>
    <w:rsid w:val="00364503"/>
    <w:rsid w:val="0061052A"/>
    <w:rsid w:val="006655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5C8"/>
    <w:pPr>
      <w:spacing w:after="0" w:line="240" w:lineRule="auto"/>
    </w:pPr>
    <w:rPr>
      <w:rFonts w:ascii="Times New Roman" w:eastAsia="MS Mincho" w:hAnsi="Times New Roman" w:cs="Times New Roman"/>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1413</Words>
  <Characters>8059</Characters>
  <Application>Microsoft Office Word</Application>
  <DocSecurity>0</DocSecurity>
  <Lines>67</Lines>
  <Paragraphs>18</Paragraphs>
  <ScaleCrop>false</ScaleCrop>
  <Company/>
  <LinksUpToDate>false</LinksUpToDate>
  <CharactersWithSpaces>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Nadine Miraux</cp:lastModifiedBy>
  <cp:revision>6</cp:revision>
  <dcterms:created xsi:type="dcterms:W3CDTF">2014-08-04T18:35:00Z</dcterms:created>
  <dcterms:modified xsi:type="dcterms:W3CDTF">2014-11-04T11:27:00Z</dcterms:modified>
</cp:coreProperties>
</file>