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E4" w:rsidRDefault="004A0AE4" w:rsidP="00AA73AC">
      <w:pPr>
        <w:rPr>
          <w:rStyle w:val="Overskrift2Tegn"/>
          <w:rFonts w:eastAsiaTheme="minorEastAsia"/>
          <w:b w:val="0"/>
          <w:i w:val="0"/>
          <w:sz w:val="24"/>
          <w:szCs w:val="24"/>
        </w:rPr>
      </w:pPr>
      <w:proofErr w:type="gramStart"/>
      <w:r w:rsidRPr="004A0AE4">
        <w:rPr>
          <w:rStyle w:val="Overskrift2Tegn"/>
          <w:rFonts w:eastAsiaTheme="minorEastAsia"/>
          <w:b w:val="0"/>
          <w:i w:val="0"/>
          <w:sz w:val="24"/>
          <w:szCs w:val="24"/>
        </w:rPr>
        <w:t xml:space="preserve">Supplementary </w:t>
      </w:r>
      <w:r>
        <w:rPr>
          <w:rStyle w:val="Overskrift2Tegn"/>
          <w:rFonts w:eastAsiaTheme="minorEastAsia"/>
          <w:b w:val="0"/>
          <w:i w:val="0"/>
          <w:sz w:val="24"/>
          <w:szCs w:val="24"/>
        </w:rPr>
        <w:t>M</w:t>
      </w:r>
      <w:r w:rsidRPr="004A0AE4">
        <w:rPr>
          <w:rStyle w:val="Overskrift2Tegn"/>
          <w:rFonts w:eastAsiaTheme="minorEastAsia"/>
          <w:b w:val="0"/>
          <w:i w:val="0"/>
          <w:sz w:val="24"/>
          <w:szCs w:val="24"/>
        </w:rPr>
        <w:t>aterial S1.</w:t>
      </w:r>
      <w:proofErr w:type="gramEnd"/>
    </w:p>
    <w:p w:rsidR="00AA73AC" w:rsidRPr="004A0AE4" w:rsidRDefault="00AA73AC" w:rsidP="00AA73AC">
      <w:pPr>
        <w:rPr>
          <w:rStyle w:val="Overskrift2Tegn"/>
          <w:rFonts w:eastAsiaTheme="minorEastAsia"/>
          <w:b w:val="0"/>
          <w:i w:val="0"/>
          <w:sz w:val="24"/>
          <w:szCs w:val="24"/>
        </w:rPr>
      </w:pPr>
    </w:p>
    <w:p w:rsidR="001A58C8" w:rsidRPr="00FD2DD8" w:rsidRDefault="004A0AE4" w:rsidP="004A0AE4">
      <w:pPr>
        <w:spacing w:line="480" w:lineRule="auto"/>
        <w:rPr>
          <w:lang w:val="en-US"/>
        </w:rPr>
      </w:pPr>
      <w:r w:rsidRPr="004A0AE4">
        <w:rPr>
          <w:rStyle w:val="Overskrift2Tegn"/>
          <w:rFonts w:eastAsiaTheme="minorEastAsia"/>
          <w:i w:val="0"/>
          <w:sz w:val="24"/>
          <w:szCs w:val="24"/>
        </w:rPr>
        <w:t xml:space="preserve">Analysis of skatole and androstenone by the </w:t>
      </w:r>
      <w:r w:rsidR="00FD2DD8" w:rsidRPr="00AA73AC">
        <w:rPr>
          <w:rStyle w:val="Overskrift3Tegn"/>
          <w:rFonts w:eastAsiaTheme="minorEastAsia"/>
          <w:sz w:val="24"/>
          <w:szCs w:val="24"/>
        </w:rPr>
        <w:t>HPLC method</w:t>
      </w:r>
      <w:r w:rsidR="00FD2DD8" w:rsidRPr="004A0AE4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FD2DD8" w:rsidRPr="004A0AE4">
        <w:rPr>
          <w:rFonts w:ascii="Arial" w:hAnsi="Arial" w:cs="Arial"/>
          <w:b/>
          <w:i/>
          <w:sz w:val="24"/>
          <w:szCs w:val="24"/>
          <w:lang w:val="en-US"/>
        </w:rPr>
        <w:br/>
      </w:r>
      <w:r w:rsidR="00FD2DD8" w:rsidRPr="002D1D32">
        <w:rPr>
          <w:rFonts w:ascii="Arial" w:hAnsi="Arial" w:cs="Arial"/>
          <w:sz w:val="24"/>
          <w:szCs w:val="24"/>
          <w:lang w:val="en-US"/>
        </w:rPr>
        <w:t xml:space="preserve">Quantitative </w:t>
      </w:r>
      <w:r w:rsidR="00FD2DD8">
        <w:rPr>
          <w:rFonts w:ascii="Arial" w:hAnsi="Arial" w:cs="Arial"/>
          <w:sz w:val="24"/>
          <w:szCs w:val="24"/>
          <w:lang w:val="en-US"/>
        </w:rPr>
        <w:t>analysis</w:t>
      </w:r>
      <w:r w:rsidR="00FD2DD8" w:rsidRPr="002D1D32">
        <w:rPr>
          <w:rFonts w:ascii="Arial" w:hAnsi="Arial" w:cs="Arial"/>
          <w:sz w:val="24"/>
          <w:szCs w:val="24"/>
          <w:lang w:val="en-US"/>
        </w:rPr>
        <w:t xml:space="preserve"> of androstenone (</w:t>
      </w:r>
      <w:r w:rsidR="00FD2DD8" w:rsidRPr="00EA680E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>5a-Androst-16-en-3-one)</w:t>
      </w:r>
      <w:r w:rsidR="00FD2DD8" w:rsidRPr="002D1D32">
        <w:rPr>
          <w:rFonts w:ascii="Arial" w:hAnsi="Arial" w:cs="Arial"/>
          <w:sz w:val="24"/>
          <w:szCs w:val="24"/>
          <w:lang w:val="en-US"/>
        </w:rPr>
        <w:t xml:space="preserve"> and skatole (</w:t>
      </w:r>
      <w:r w:rsidR="00FD2DD8" w:rsidRPr="00303C42">
        <w:rPr>
          <w:rFonts w:ascii="Arial" w:eastAsia="Times New Roman" w:hAnsi="Arial" w:cs="Arial"/>
          <w:bCs/>
          <w:color w:val="000000"/>
          <w:sz w:val="24"/>
          <w:szCs w:val="24"/>
          <w:lang w:val="en-US"/>
        </w:rPr>
        <w:t xml:space="preserve">3-methylindole skatole) </w:t>
      </w:r>
      <w:r w:rsidR="00FD2DD8" w:rsidRPr="002D1D32">
        <w:rPr>
          <w:rFonts w:ascii="Arial" w:hAnsi="Arial" w:cs="Arial"/>
          <w:sz w:val="24"/>
          <w:szCs w:val="24"/>
          <w:lang w:val="en-US"/>
        </w:rPr>
        <w:t xml:space="preserve">was 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based on the HPLC method </w:t>
      </w:r>
      <w:r w:rsidR="00FD2DD8">
        <w:rPr>
          <w:rFonts w:ascii="Arial" w:hAnsi="Arial" w:cs="Arial"/>
          <w:sz w:val="24"/>
          <w:szCs w:val="24"/>
          <w:lang w:val="en-US"/>
        </w:rPr>
        <w:t>(</w:t>
      </w:r>
      <w:r w:rsidR="00FD2DD8" w:rsidRPr="002D1D32">
        <w:rPr>
          <w:rFonts w:ascii="Arial" w:hAnsi="Arial" w:cs="Arial"/>
          <w:sz w:val="24"/>
          <w:szCs w:val="24"/>
          <w:lang w:val="en-US"/>
        </w:rPr>
        <w:t>High performance liquid chromatography</w:t>
      </w:r>
      <w:r w:rsidR="00FD2DD8">
        <w:rPr>
          <w:rFonts w:ascii="Arial" w:hAnsi="Arial" w:cs="Arial"/>
          <w:sz w:val="24"/>
          <w:szCs w:val="24"/>
          <w:lang w:val="en-US"/>
        </w:rPr>
        <w:t xml:space="preserve">) </w:t>
      </w:r>
      <w:r w:rsidR="00FD2DD8" w:rsidRPr="003D73D8">
        <w:rPr>
          <w:rFonts w:ascii="Arial" w:hAnsi="Arial" w:cs="Arial"/>
          <w:sz w:val="24"/>
          <w:szCs w:val="24"/>
          <w:lang w:val="en-US"/>
        </w:rPr>
        <w:t>described by Hansen-Møller (1994) with some modifications</w:t>
      </w:r>
      <w:r w:rsidR="00FD2DD8">
        <w:rPr>
          <w:rFonts w:ascii="Arial" w:hAnsi="Arial" w:cs="Arial"/>
          <w:sz w:val="24"/>
          <w:szCs w:val="24"/>
          <w:lang w:val="en-US"/>
        </w:rPr>
        <w:t xml:space="preserve">. 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A HP1200 chromatographic system comprising a HP1200 vacuum degasser, a HP1200 binary pump, a HP1200 auto sampler, a HP1200 thermostat, a HP1200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thermostated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column compartment and a HP12000 fluorescence detector were employed for analysis of skatole and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derivatised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androstenone. Sample extraction: A 10.00 ml volume of methanol containing the internal standards (</w:t>
      </w:r>
      <w:proofErr w:type="gramStart"/>
      <w:r w:rsidR="00FD2DD8" w:rsidRPr="003D73D8">
        <w:rPr>
          <w:rFonts w:ascii="Arial" w:hAnsi="Arial" w:cs="Arial"/>
          <w:sz w:val="24"/>
          <w:szCs w:val="24"/>
          <w:lang w:val="en-US"/>
        </w:rPr>
        <w:t>10 µg/ml</w:t>
      </w:r>
      <w:proofErr w:type="gram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and 100 µg/ml of 2-methyl indole and androstenone, respectively) was added to 1.00 g of fat. After homogenization by means of an Ultra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Turrax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homogenizer the samples were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sonicated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for 10 min followed by 5 min heating at 60</w:t>
      </w:r>
      <w:r w:rsidR="00FD2DD8" w:rsidRPr="003D73D8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="00FD2DD8" w:rsidRPr="003D73D8">
        <w:rPr>
          <w:rFonts w:ascii="Arial" w:hAnsi="Arial" w:cs="Arial"/>
          <w:sz w:val="24"/>
          <w:szCs w:val="24"/>
          <w:lang w:val="en-US"/>
        </w:rPr>
        <w:t>C and cooling for 5 min at -80</w:t>
      </w:r>
      <w:r w:rsidR="00FD2DD8" w:rsidRPr="003D73D8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="00FD2DD8" w:rsidRPr="003D73D8">
        <w:rPr>
          <w:rFonts w:ascii="Arial" w:hAnsi="Arial" w:cs="Arial"/>
          <w:sz w:val="24"/>
          <w:szCs w:val="24"/>
          <w:lang w:val="en-US"/>
        </w:rPr>
        <w:t>C. After centrifugation for 10 min at 3000 g at 0</w:t>
      </w:r>
      <w:r w:rsidR="00FD2DD8" w:rsidRPr="003D73D8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="00FD2DD8">
        <w:rPr>
          <w:rFonts w:ascii="Arial" w:hAnsi="Arial" w:cs="Arial"/>
          <w:sz w:val="24"/>
          <w:szCs w:val="24"/>
          <w:lang w:val="en-US"/>
        </w:rPr>
        <w:t>C, 1 ml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of the extract was transferred to an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Eppendorf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centrifuge tube and centrifuged for further 5 min at 15000 g at 0</w:t>
      </w:r>
      <w:r w:rsidR="00FD2DD8" w:rsidRPr="003D73D8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C. Then 700 µL were transferred to an auto sampler vial and analyzed first for androstenone then for skatole. </w:t>
      </w:r>
      <w:r w:rsidR="00FD2DD8">
        <w:rPr>
          <w:rFonts w:ascii="Arial" w:hAnsi="Arial" w:cs="Arial"/>
          <w:sz w:val="24"/>
          <w:szCs w:val="24"/>
          <w:lang w:val="en-US"/>
        </w:rPr>
        <w:br/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HPLC analysis: Androstenone was analyzed following pre-column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derivatisation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. In brief </w:t>
      </w:r>
      <w:r w:rsidR="00FD2DD8">
        <w:rPr>
          <w:rFonts w:ascii="Arial" w:hAnsi="Arial" w:cs="Arial"/>
          <w:sz w:val="24"/>
          <w:szCs w:val="24"/>
          <w:lang w:val="en-US"/>
        </w:rPr>
        <w:t xml:space="preserve">a </w:t>
      </w:r>
      <w:r w:rsidR="00FD2DD8" w:rsidRPr="003D73D8">
        <w:rPr>
          <w:rFonts w:ascii="Arial" w:hAnsi="Arial" w:cs="Arial"/>
          <w:sz w:val="24"/>
          <w:szCs w:val="24"/>
          <w:lang w:val="en-US"/>
        </w:rPr>
        <w:t>16 µ</w:t>
      </w:r>
      <w:r w:rsidR="00FD2DD8">
        <w:rPr>
          <w:rFonts w:ascii="Arial" w:hAnsi="Arial" w:cs="Arial"/>
          <w:sz w:val="24"/>
          <w:szCs w:val="24"/>
          <w:lang w:val="en-US"/>
        </w:rPr>
        <w:t>L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sample were mixed with 4 µ</w:t>
      </w:r>
      <w:r w:rsidR="00FD2DD8">
        <w:rPr>
          <w:rFonts w:ascii="Arial" w:hAnsi="Arial" w:cs="Arial"/>
          <w:sz w:val="24"/>
          <w:szCs w:val="24"/>
          <w:lang w:val="en-US"/>
        </w:rPr>
        <w:t>L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of a freshly prepared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dansylhydrazin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/BF3 solution (prepared by mixing 600 µL of a 2% solution of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dansylhydrazin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in methanol with 200 µL of a 20%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bortrifluorid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solution in methanol). The sample and the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derivatisation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mixture were mixed in the automated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precolumn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derivatisation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devise on the auto</w:t>
      </w:r>
      <w:r w:rsidR="00FD2DD8">
        <w:rPr>
          <w:rFonts w:ascii="Arial" w:hAnsi="Arial" w:cs="Arial"/>
          <w:sz w:val="24"/>
          <w:szCs w:val="24"/>
          <w:lang w:val="en-US"/>
        </w:rPr>
        <w:t xml:space="preserve"> samp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ler mixed 3 times and </w:t>
      </w:r>
      <w:r w:rsidR="00FD2DD8">
        <w:rPr>
          <w:rFonts w:ascii="Arial" w:hAnsi="Arial" w:cs="Arial"/>
          <w:sz w:val="24"/>
          <w:szCs w:val="24"/>
          <w:lang w:val="en-US"/>
        </w:rPr>
        <w:t>incubated for 5 min in air at roo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m temperature. The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derivatised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sampled was the</w:t>
      </w:r>
      <w:r w:rsidR="00FD2DD8">
        <w:rPr>
          <w:rFonts w:ascii="Arial" w:hAnsi="Arial" w:cs="Arial"/>
          <w:sz w:val="24"/>
          <w:szCs w:val="24"/>
          <w:lang w:val="en-US"/>
        </w:rPr>
        <w:t>n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injected onto a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Kinetec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C18, 2.6 µm, 100Å, 2.6*100mm column operated at 40</w:t>
      </w:r>
      <w:r w:rsidR="00FD2DD8" w:rsidRPr="003D73D8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C and </w:t>
      </w:r>
      <w:r w:rsidR="00FD2DD8" w:rsidRPr="003D73D8">
        <w:rPr>
          <w:rFonts w:ascii="Arial" w:hAnsi="Arial" w:cs="Arial"/>
          <w:sz w:val="24"/>
          <w:szCs w:val="24"/>
          <w:lang w:val="en-US"/>
        </w:rPr>
        <w:lastRenderedPageBreak/>
        <w:t xml:space="preserve">eluted with a binary mixture of solvent A (30%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acetonitrile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, 70% 25mM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potasiumphosphate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pH 6.0 and 0.1%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trifuoraceticacid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) and solvent B (100% methanol). The following solvent gradient </w:t>
      </w:r>
      <w:r w:rsidR="00FD2DD8">
        <w:rPr>
          <w:rFonts w:ascii="Arial" w:hAnsi="Arial" w:cs="Arial"/>
          <w:sz w:val="24"/>
          <w:szCs w:val="24"/>
          <w:lang w:val="en-US"/>
        </w:rPr>
        <w:t>at a total flow of 1 ml</w:t>
      </w:r>
      <w:r w:rsidR="00FD2DD8" w:rsidRPr="003D73D8">
        <w:rPr>
          <w:rFonts w:ascii="Arial" w:hAnsi="Arial" w:cs="Arial"/>
          <w:sz w:val="24"/>
          <w:szCs w:val="24"/>
          <w:lang w:val="en-US"/>
        </w:rPr>
        <w:t>/min was used:  0.0 to 2.0 min 65.0 % solvent B; 2.0 -7.5 min: 65.0 to 95.0 % B; 7.5 to 9.5 min: 95.0 % B; 9.5 to 9.9 min: 95.0 to 65.0 % B and from 9.9 to 10.0 min: 65.0 % B. Fluorescence detection was performed with excitation at 346 nm and emission at 521 nm.</w:t>
      </w:r>
      <w:r w:rsidR="00FD2DD8">
        <w:rPr>
          <w:rFonts w:ascii="Arial" w:hAnsi="Arial" w:cs="Arial"/>
          <w:sz w:val="24"/>
          <w:szCs w:val="24"/>
          <w:lang w:val="en-US"/>
        </w:rPr>
        <w:t xml:space="preserve"> Skatole and indole were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analyzed by injecting 10 µL sample onto the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Kinetec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C18, 2.6 µm, 100Å, 2.6*100mm column operated at 40</w:t>
      </w:r>
      <w:r w:rsidR="00FD2DD8" w:rsidRPr="003D73D8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C and eluted with a binary mixture of solvent A1 (5%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acetonitrile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, 95% 50mM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potasiumphosphate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 xml:space="preserve"> pH 6.0) and solvent B1 (90% </w:t>
      </w:r>
      <w:proofErr w:type="spellStart"/>
      <w:r w:rsidR="00FD2DD8" w:rsidRPr="003D73D8">
        <w:rPr>
          <w:rFonts w:ascii="Arial" w:hAnsi="Arial" w:cs="Arial"/>
          <w:sz w:val="24"/>
          <w:szCs w:val="24"/>
          <w:lang w:val="en-US"/>
        </w:rPr>
        <w:t>acetonitrile</w:t>
      </w:r>
      <w:proofErr w:type="spellEnd"/>
      <w:r w:rsidR="00FD2DD8" w:rsidRPr="003D73D8">
        <w:rPr>
          <w:rFonts w:ascii="Arial" w:hAnsi="Arial" w:cs="Arial"/>
          <w:sz w:val="24"/>
          <w:szCs w:val="24"/>
          <w:lang w:val="en-US"/>
        </w:rPr>
        <w:t>). The following solvent gradient at a total flow of 1 m</w:t>
      </w:r>
      <w:r w:rsidR="00FD2DD8">
        <w:rPr>
          <w:rFonts w:ascii="Arial" w:hAnsi="Arial" w:cs="Arial"/>
          <w:sz w:val="24"/>
          <w:szCs w:val="24"/>
          <w:lang w:val="en-US"/>
        </w:rPr>
        <w:t>l</w:t>
      </w:r>
      <w:r w:rsidR="00FD2DD8" w:rsidRPr="003D73D8">
        <w:rPr>
          <w:rFonts w:ascii="Arial" w:hAnsi="Arial" w:cs="Arial"/>
          <w:sz w:val="24"/>
          <w:szCs w:val="24"/>
          <w:lang w:val="en-US"/>
        </w:rPr>
        <w:t>/min was used:  0.0 to 1.0 min 5.0 % solvent B1; 1.0 -4.0 min: 5.0 to 40.0 % B1; 4.0 to 9.0 min: 40.0 to 52.0 % B1; 9.0 to 9.5 min: 52.0 to 100.0 % B1 and from 9.5 to 10.5 min: 100.0 % B1; 10.5 to 11.0 min: 100.0 to 5.0% B1 and 11.0 to 12.0 5.0% B1. Fluorescence detection was performed with excitation at 285 nm and emission at 340 nm.</w:t>
      </w:r>
    </w:p>
    <w:sectPr w:rsidR="001A58C8" w:rsidRPr="00FD2DD8" w:rsidSect="00AA73AC">
      <w:footerReference w:type="default" r:id="rId7"/>
      <w:pgSz w:w="11906" w:h="16838"/>
      <w:pgMar w:top="1701" w:right="1134" w:bottom="1701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80" w:rsidRDefault="00137380" w:rsidP="004A0AE4">
      <w:pPr>
        <w:spacing w:after="0" w:line="240" w:lineRule="auto"/>
      </w:pPr>
      <w:r>
        <w:separator/>
      </w:r>
    </w:p>
  </w:endnote>
  <w:endnote w:type="continuationSeparator" w:id="0">
    <w:p w:rsidR="00137380" w:rsidRDefault="00137380" w:rsidP="004A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4607"/>
      <w:docPartObj>
        <w:docPartGallery w:val="Page Numbers (Bottom of Page)"/>
        <w:docPartUnique/>
      </w:docPartObj>
    </w:sdtPr>
    <w:sdtContent>
      <w:p w:rsidR="004A0AE4" w:rsidRDefault="004A0AE4">
        <w:pPr>
          <w:pStyle w:val="Sidefod"/>
          <w:jc w:val="right"/>
        </w:pPr>
        <w:fldSimple w:instr=" PAGE   \* MERGEFORMAT ">
          <w:r w:rsidR="00AA73AC">
            <w:rPr>
              <w:noProof/>
            </w:rPr>
            <w:t>1</w:t>
          </w:r>
        </w:fldSimple>
      </w:p>
    </w:sdtContent>
  </w:sdt>
  <w:p w:rsidR="004A0AE4" w:rsidRDefault="004A0AE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80" w:rsidRDefault="00137380" w:rsidP="004A0AE4">
      <w:pPr>
        <w:spacing w:after="0" w:line="240" w:lineRule="auto"/>
      </w:pPr>
      <w:r>
        <w:separator/>
      </w:r>
    </w:p>
  </w:footnote>
  <w:footnote w:type="continuationSeparator" w:id="0">
    <w:p w:rsidR="00137380" w:rsidRDefault="00137380" w:rsidP="004A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647F"/>
    <w:multiLevelType w:val="multilevel"/>
    <w:tmpl w:val="AA006D7C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1002"/>
        </w:tabs>
        <w:ind w:left="1002" w:hanging="576"/>
      </w:pPr>
      <w:rPr>
        <w:rFonts w:asciiTheme="minorHAnsi" w:hAnsiTheme="minorHAnsi" w:hint="default"/>
        <w:sz w:val="24"/>
        <w:szCs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DD8"/>
    <w:rsid w:val="00137380"/>
    <w:rsid w:val="001A58C8"/>
    <w:rsid w:val="004A0AE4"/>
    <w:rsid w:val="007F40EF"/>
    <w:rsid w:val="00801269"/>
    <w:rsid w:val="00A6442D"/>
    <w:rsid w:val="00AA73AC"/>
    <w:rsid w:val="00C12488"/>
    <w:rsid w:val="00CC0902"/>
    <w:rsid w:val="00FD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D8"/>
    <w:rPr>
      <w:rFonts w:eastAsiaTheme="minorEastAsia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FD2DD8"/>
    <w:pPr>
      <w:keepNext/>
      <w:numPr>
        <w:ilvl w:val="1"/>
        <w:numId w:val="1"/>
      </w:numPr>
      <w:tabs>
        <w:tab w:val="clear" w:pos="1002"/>
        <w:tab w:val="num" w:pos="936"/>
      </w:tabs>
      <w:spacing w:before="240" w:after="60" w:line="240" w:lineRule="auto"/>
      <w:ind w:left="936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Overskrift3">
    <w:name w:val="heading 3"/>
    <w:basedOn w:val="Normal"/>
    <w:next w:val="Normal"/>
    <w:link w:val="Overskrift3Tegn"/>
    <w:qFormat/>
    <w:rsid w:val="00FD2DD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Overskrift4">
    <w:name w:val="heading 4"/>
    <w:basedOn w:val="Normal"/>
    <w:next w:val="Normal"/>
    <w:link w:val="Overskrift4Tegn"/>
    <w:qFormat/>
    <w:rsid w:val="00FD2DD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Overskrift5">
    <w:name w:val="heading 5"/>
    <w:basedOn w:val="Normal"/>
    <w:next w:val="Normal"/>
    <w:link w:val="Overskrift5Tegn"/>
    <w:qFormat/>
    <w:rsid w:val="00FD2DD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Overskrift6">
    <w:name w:val="heading 6"/>
    <w:basedOn w:val="Normal"/>
    <w:next w:val="Normal"/>
    <w:link w:val="Overskrift6Tegn"/>
    <w:qFormat/>
    <w:rsid w:val="00FD2DD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Overskrift7">
    <w:name w:val="heading 7"/>
    <w:basedOn w:val="Normal"/>
    <w:next w:val="Normal"/>
    <w:link w:val="Overskrift7Tegn"/>
    <w:qFormat/>
    <w:rsid w:val="00FD2DD8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8">
    <w:name w:val="heading 8"/>
    <w:basedOn w:val="Normal"/>
    <w:next w:val="Normal"/>
    <w:link w:val="Overskrift8Tegn"/>
    <w:qFormat/>
    <w:rsid w:val="00FD2DD8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Overskrift9">
    <w:name w:val="heading 9"/>
    <w:basedOn w:val="Normal"/>
    <w:next w:val="Normal"/>
    <w:link w:val="Overskrift9Tegn"/>
    <w:qFormat/>
    <w:rsid w:val="00FD2DD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FD2DD8"/>
    <w:rPr>
      <w:rFonts w:ascii="Arial" w:eastAsia="Times New Roman" w:hAnsi="Arial" w:cs="Arial"/>
      <w:b/>
      <w:bCs/>
      <w:i/>
      <w:iCs/>
      <w:sz w:val="28"/>
      <w:szCs w:val="28"/>
      <w:lang w:val="en-US" w:eastAsia="da-DK"/>
    </w:rPr>
  </w:style>
  <w:style w:type="character" w:customStyle="1" w:styleId="Overskrift3Tegn">
    <w:name w:val="Overskrift 3 Tegn"/>
    <w:basedOn w:val="Standardskrifttypeiafsnit"/>
    <w:link w:val="Overskrift3"/>
    <w:rsid w:val="00FD2DD8"/>
    <w:rPr>
      <w:rFonts w:ascii="Arial" w:eastAsia="Times New Roman" w:hAnsi="Arial" w:cs="Arial"/>
      <w:b/>
      <w:bCs/>
      <w:sz w:val="26"/>
      <w:szCs w:val="26"/>
      <w:lang w:val="en-US" w:eastAsia="da-DK"/>
    </w:rPr>
  </w:style>
  <w:style w:type="character" w:customStyle="1" w:styleId="Overskrift4Tegn">
    <w:name w:val="Overskrift 4 Tegn"/>
    <w:basedOn w:val="Standardskrifttypeiafsnit"/>
    <w:link w:val="Overskrift4"/>
    <w:rsid w:val="00FD2DD8"/>
    <w:rPr>
      <w:rFonts w:ascii="Times New Roman" w:eastAsia="Times New Roman" w:hAnsi="Times New Roman" w:cs="Times New Roman"/>
      <w:b/>
      <w:bCs/>
      <w:sz w:val="28"/>
      <w:szCs w:val="28"/>
      <w:lang w:val="en-US" w:eastAsia="da-DK"/>
    </w:rPr>
  </w:style>
  <w:style w:type="character" w:customStyle="1" w:styleId="Overskrift5Tegn">
    <w:name w:val="Overskrift 5 Tegn"/>
    <w:basedOn w:val="Standardskrifttypeiafsnit"/>
    <w:link w:val="Overskrift5"/>
    <w:rsid w:val="00FD2DD8"/>
    <w:rPr>
      <w:rFonts w:ascii="Arial" w:eastAsia="Times New Roman" w:hAnsi="Arial" w:cs="Times New Roman"/>
      <w:b/>
      <w:bCs/>
      <w:i/>
      <w:iCs/>
      <w:sz w:val="26"/>
      <w:szCs w:val="26"/>
      <w:lang w:val="en-US" w:eastAsia="da-DK"/>
    </w:rPr>
  </w:style>
  <w:style w:type="character" w:customStyle="1" w:styleId="Overskrift6Tegn">
    <w:name w:val="Overskrift 6 Tegn"/>
    <w:basedOn w:val="Standardskrifttypeiafsnit"/>
    <w:link w:val="Overskrift6"/>
    <w:rsid w:val="00FD2DD8"/>
    <w:rPr>
      <w:rFonts w:ascii="Times New Roman" w:eastAsia="Times New Roman" w:hAnsi="Times New Roman" w:cs="Times New Roman"/>
      <w:b/>
      <w:bCs/>
      <w:lang w:val="en-US" w:eastAsia="da-DK"/>
    </w:rPr>
  </w:style>
  <w:style w:type="character" w:customStyle="1" w:styleId="Overskrift7Tegn">
    <w:name w:val="Overskrift 7 Tegn"/>
    <w:basedOn w:val="Standardskrifttypeiafsnit"/>
    <w:link w:val="Overskrift7"/>
    <w:rsid w:val="00FD2DD8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character" w:customStyle="1" w:styleId="Overskrift8Tegn">
    <w:name w:val="Overskrift 8 Tegn"/>
    <w:basedOn w:val="Standardskrifttypeiafsnit"/>
    <w:link w:val="Overskrift8"/>
    <w:rsid w:val="00FD2DD8"/>
    <w:rPr>
      <w:rFonts w:ascii="Times New Roman" w:eastAsia="Times New Roman" w:hAnsi="Times New Roman" w:cs="Times New Roman"/>
      <w:i/>
      <w:iCs/>
      <w:sz w:val="24"/>
      <w:szCs w:val="24"/>
      <w:lang w:val="en-US" w:eastAsia="da-DK"/>
    </w:rPr>
  </w:style>
  <w:style w:type="character" w:customStyle="1" w:styleId="Overskrift9Tegn">
    <w:name w:val="Overskrift 9 Tegn"/>
    <w:basedOn w:val="Standardskrifttypeiafsnit"/>
    <w:link w:val="Overskrift9"/>
    <w:rsid w:val="00FD2DD8"/>
    <w:rPr>
      <w:rFonts w:ascii="Arial" w:eastAsia="Times New Roman" w:hAnsi="Arial" w:cs="Arial"/>
      <w:lang w:val="en-US"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4A0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A0AE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A0A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0AE4"/>
    <w:rPr>
      <w:rFonts w:eastAsiaTheme="minorEastAsia"/>
      <w:lang w:eastAsia="da-DK"/>
    </w:rPr>
  </w:style>
  <w:style w:type="character" w:styleId="Linjenummer">
    <w:name w:val="line number"/>
    <w:basedOn w:val="Standardskrifttypeiafsnit"/>
    <w:uiPriority w:val="99"/>
    <w:semiHidden/>
    <w:unhideWhenUsed/>
    <w:rsid w:val="00AA7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2542</Characters>
  <Application>Microsoft Office Word</Application>
  <DocSecurity>0</DocSecurity>
  <Lines>21</Lines>
  <Paragraphs>5</Paragraphs>
  <ScaleCrop>false</ScaleCrop>
  <Company>Det Jordbrugsvidenskabelige Faktultet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Thomsen</dc:creator>
  <cp:lastModifiedBy>Rikke Thomsen</cp:lastModifiedBy>
  <cp:revision>4</cp:revision>
  <dcterms:created xsi:type="dcterms:W3CDTF">2014-12-17T10:29:00Z</dcterms:created>
  <dcterms:modified xsi:type="dcterms:W3CDTF">2014-12-17T11:43:00Z</dcterms:modified>
</cp:coreProperties>
</file>