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9A" w:rsidRPr="006A649A" w:rsidRDefault="003D2A1D" w:rsidP="006A649A">
      <w:pPr>
        <w:spacing w:after="0" w:line="480" w:lineRule="auto"/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  <w:r>
        <w:rPr>
          <w:rFonts w:ascii="Arial" w:eastAsia="Arial" w:hAnsi="Arial" w:cs="Arial"/>
          <w:b/>
          <w:i/>
          <w:sz w:val="24"/>
          <w:szCs w:val="24"/>
          <w:lang w:val="en-US"/>
        </w:rPr>
        <w:t>Supplementary Table S1</w:t>
      </w:r>
      <w:r w:rsidR="006A649A" w:rsidRPr="006A649A">
        <w:rPr>
          <w:rFonts w:ascii="Arial" w:eastAsia="Arial" w:hAnsi="Arial" w:cs="Arial"/>
          <w:i/>
          <w:sz w:val="24"/>
          <w:szCs w:val="24"/>
          <w:lang w:val="en-US"/>
        </w:rPr>
        <w:t xml:space="preserve"> Primers used for gene expression analysis by Real-Time PCR</w:t>
      </w:r>
    </w:p>
    <w:tbl>
      <w:tblPr>
        <w:tblStyle w:val="Grigliatabella"/>
        <w:tblW w:w="12069" w:type="dxa"/>
        <w:jc w:val="center"/>
        <w:tblInd w:w="-1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2"/>
        <w:gridCol w:w="4678"/>
        <w:gridCol w:w="1418"/>
        <w:gridCol w:w="1275"/>
        <w:gridCol w:w="1560"/>
        <w:gridCol w:w="1836"/>
      </w:tblGrid>
      <w:tr w:rsidR="006A649A" w:rsidRPr="006A649A" w:rsidTr="00C76107">
        <w:trPr>
          <w:trHeight w:val="340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6A649A">
            <w:pPr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Gene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6A649A">
            <w:pPr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Primer Sequence (F and R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1</w:t>
            </w:r>
            <w:r w:rsidRPr="006A649A">
              <w:rPr>
                <w:rFonts w:ascii="Arial" w:eastAsia="Arial" w:hAnsi="Arial" w:cs="Arial"/>
                <w:lang w:val="en-US"/>
              </w:rPr>
              <w:t>; 5’ → 3’)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E5231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Product leng</w:t>
            </w:r>
            <w:r w:rsidR="00E52310">
              <w:rPr>
                <w:rFonts w:ascii="Arial" w:eastAsia="Arial" w:hAnsi="Arial" w:cs="Arial"/>
                <w:lang w:val="en-US"/>
              </w:rPr>
              <w:t>t</w:t>
            </w:r>
            <w:r w:rsidRPr="006A649A">
              <w:rPr>
                <w:rFonts w:ascii="Arial" w:eastAsia="Arial" w:hAnsi="Arial" w:cs="Arial"/>
                <w:lang w:val="en-US"/>
              </w:rPr>
              <w:t>h (</w:t>
            </w:r>
            <w:proofErr w:type="spellStart"/>
            <w:r w:rsidRPr="006A649A">
              <w:rPr>
                <w:rFonts w:ascii="Arial" w:eastAsia="Arial" w:hAnsi="Arial" w:cs="Arial"/>
                <w:lang w:val="en-US"/>
              </w:rPr>
              <w:t>bp</w:t>
            </w:r>
            <w:proofErr w:type="spellEnd"/>
            <w:r w:rsidRPr="006A649A">
              <w:rPr>
                <w:rFonts w:ascii="Arial" w:eastAsia="Arial" w:hAnsi="Arial" w:cs="Arial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6A649A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Product Tm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2</w:t>
            </w:r>
          </w:p>
          <w:p w:rsidR="006A649A" w:rsidRPr="006A649A" w:rsidRDefault="006A649A" w:rsidP="006A649A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(°C)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6A649A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Accession number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A649A" w:rsidRPr="006A649A" w:rsidRDefault="006A649A" w:rsidP="006A649A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Reference</w:t>
            </w:r>
          </w:p>
        </w:tc>
      </w:tr>
      <w:tr w:rsidR="006A649A" w:rsidRPr="006A649A" w:rsidTr="00C76107">
        <w:trPr>
          <w:trHeight w:val="794"/>
          <w:jc w:val="center"/>
        </w:trPr>
        <w:tc>
          <w:tcPr>
            <w:tcW w:w="1302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ZO-1</w:t>
            </w:r>
            <w:r w:rsidRPr="006A649A">
              <w:rPr>
                <w:rFonts w:ascii="Arial" w:eastAsia="Arial" w:hAnsi="Arial" w:cs="Arial"/>
                <w:b/>
                <w:vertAlign w:val="superscript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GAGTTTGATAGTGGCGTT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GTGGGAGGATGCTGTTGT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87.5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XM_003353439.2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 xml:space="preserve">Zhang and </w:t>
            </w:r>
            <w:proofErr w:type="spellStart"/>
            <w:r w:rsidRPr="006A649A">
              <w:rPr>
                <w:rFonts w:ascii="Arial" w:eastAsia="Arial" w:hAnsi="Arial" w:cs="Arial"/>
                <w:lang w:val="en-US"/>
              </w:rPr>
              <w:t>Guo</w:t>
            </w:r>
            <w:proofErr w:type="spellEnd"/>
            <w:r w:rsidRPr="006A649A">
              <w:rPr>
                <w:rFonts w:ascii="Arial" w:eastAsia="Arial" w:hAnsi="Arial" w:cs="Arial"/>
                <w:lang w:val="en-US"/>
              </w:rPr>
              <w:t xml:space="preserve">, 2009 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Occludin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ATCAACAAAGGCAACTCT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GCAGCAGCCATGTACTCT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157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83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006A649A">
              <w:rPr>
                <w:rFonts w:ascii="Arial" w:eastAsia="Arial" w:hAnsi="Arial" w:cs="Arial"/>
              </w:rPr>
              <w:t>NM_001163647.2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 xml:space="preserve">Zhang and </w:t>
            </w:r>
            <w:proofErr w:type="spellStart"/>
            <w:r w:rsidRPr="006A649A">
              <w:rPr>
                <w:rFonts w:ascii="Arial" w:eastAsia="Arial" w:hAnsi="Arial" w:cs="Arial"/>
                <w:lang w:val="en-US"/>
              </w:rPr>
              <w:t>Guo</w:t>
            </w:r>
            <w:proofErr w:type="spellEnd"/>
            <w:r w:rsidRPr="006A649A">
              <w:rPr>
                <w:rFonts w:ascii="Arial" w:eastAsia="Arial" w:hAnsi="Arial" w:cs="Arial"/>
                <w:lang w:val="en-US"/>
              </w:rPr>
              <w:t>, 2009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IL-6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4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AGCAAGGAGGTACTGGCAGAAAACAAC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GTGGTGATTCTCATCAAGCAGGTCTCC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110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83.5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NM_214399.1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vertAlign w:val="superscript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 xml:space="preserve">Zannoni </w:t>
            </w:r>
            <w:r w:rsidRPr="006A649A">
              <w:rPr>
                <w:rFonts w:ascii="Arial" w:eastAsia="Arial" w:hAnsi="Arial" w:cs="Arial"/>
                <w:i/>
                <w:lang w:val="en-US"/>
              </w:rPr>
              <w:t>et al.</w:t>
            </w:r>
            <w:r w:rsidRPr="006A649A">
              <w:rPr>
                <w:rFonts w:ascii="Arial" w:eastAsia="Arial" w:hAnsi="Arial" w:cs="Arial"/>
                <w:lang w:val="en-US"/>
              </w:rPr>
              <w:t>, 2012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IL-10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5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CGGCGCTGTCATCAATTTCTG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CCCCTCTCTTGGAGCTTGCTA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89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85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NM_214041.1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6A649A">
              <w:rPr>
                <w:rFonts w:ascii="Arial" w:eastAsia="Arial" w:hAnsi="Arial" w:cs="Arial"/>
                <w:lang w:val="en-US"/>
              </w:rPr>
              <w:t>Duvigneau</w:t>
            </w:r>
            <w:proofErr w:type="spellEnd"/>
            <w:r w:rsidRPr="006A649A">
              <w:rPr>
                <w:rFonts w:ascii="Arial" w:eastAsia="Arial" w:hAnsi="Arial" w:cs="Arial"/>
                <w:lang w:val="en-US"/>
              </w:rPr>
              <w:t xml:space="preserve"> </w:t>
            </w:r>
            <w:r w:rsidRPr="006A649A">
              <w:rPr>
                <w:rFonts w:ascii="Arial" w:eastAsia="Arial" w:hAnsi="Arial" w:cs="Arial"/>
                <w:i/>
                <w:lang w:val="en-US"/>
              </w:rPr>
              <w:t>et al.</w:t>
            </w:r>
            <w:r w:rsidRPr="006A649A">
              <w:rPr>
                <w:rFonts w:ascii="Arial" w:eastAsia="Arial" w:hAnsi="Arial" w:cs="Arial"/>
                <w:lang w:val="en-US"/>
              </w:rPr>
              <w:t>, 2005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TNF-α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6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GCCCACGTTGTAGCCAATGTCAAA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GTTGTCTTTCAGCTTCACGCCGTT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99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87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NM_214022.1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Present study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IFN-γ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7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GGCCATTCAAAGGAGCATGGATGT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TGAGTTCACTGATGGCTTTGCGCT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149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83.5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NM_213948.1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Present study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t>RPL35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8</w:t>
            </w:r>
          </w:p>
        </w:tc>
        <w:tc>
          <w:tcPr>
            <w:tcW w:w="4678" w:type="dxa"/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AACCAGACCCAGAAAGAGAAC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lastRenderedPageBreak/>
              <w:t>R: TTCCGCTGCTGCTTCTTG</w:t>
            </w:r>
          </w:p>
        </w:tc>
        <w:tc>
          <w:tcPr>
            <w:tcW w:w="1418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lastRenderedPageBreak/>
              <w:t>146</w:t>
            </w:r>
          </w:p>
        </w:tc>
        <w:tc>
          <w:tcPr>
            <w:tcW w:w="1275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87.5</w:t>
            </w:r>
          </w:p>
        </w:tc>
        <w:tc>
          <w:tcPr>
            <w:tcW w:w="1560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NM_214326.2</w:t>
            </w:r>
          </w:p>
        </w:tc>
        <w:tc>
          <w:tcPr>
            <w:tcW w:w="1836" w:type="dxa"/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 xml:space="preserve">Alexander </w:t>
            </w:r>
            <w:r w:rsidRPr="006A649A">
              <w:rPr>
                <w:rFonts w:ascii="Arial" w:eastAsia="Arial" w:hAnsi="Arial" w:cs="Arial"/>
                <w:i/>
                <w:lang w:val="en-US"/>
              </w:rPr>
              <w:t>et al.</w:t>
            </w:r>
            <w:r w:rsidRPr="006A649A">
              <w:rPr>
                <w:rFonts w:ascii="Arial" w:eastAsia="Arial" w:hAnsi="Arial" w:cs="Arial"/>
                <w:lang w:val="en-US"/>
              </w:rPr>
              <w:t xml:space="preserve">, </w:t>
            </w:r>
            <w:r w:rsidRPr="006A649A">
              <w:rPr>
                <w:rFonts w:ascii="Arial" w:eastAsia="Arial" w:hAnsi="Arial" w:cs="Arial"/>
                <w:lang w:val="en-US"/>
              </w:rPr>
              <w:lastRenderedPageBreak/>
              <w:t>2012</w:t>
            </w:r>
          </w:p>
        </w:tc>
      </w:tr>
      <w:tr w:rsidR="006A649A" w:rsidRPr="006A649A" w:rsidTr="00C76107">
        <w:trPr>
          <w:trHeight w:val="624"/>
          <w:jc w:val="center"/>
        </w:trPr>
        <w:tc>
          <w:tcPr>
            <w:tcW w:w="1302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b/>
                <w:lang w:val="en-US"/>
              </w:rPr>
            </w:pPr>
            <w:r w:rsidRPr="006A649A">
              <w:rPr>
                <w:rFonts w:ascii="Arial" w:eastAsia="Arial" w:hAnsi="Arial" w:cs="Arial"/>
                <w:b/>
                <w:lang w:val="en-US"/>
              </w:rPr>
              <w:lastRenderedPageBreak/>
              <w:t>RPL4</w:t>
            </w:r>
            <w:r w:rsidRPr="006A649A">
              <w:rPr>
                <w:rFonts w:ascii="Arial" w:eastAsia="Arial" w:hAnsi="Arial" w:cs="Arial"/>
                <w:vertAlign w:val="superscript"/>
                <w:lang w:val="en-US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F: CAAGAGTAACTACAACCTTC</w:t>
            </w:r>
          </w:p>
          <w:p w:rsidR="006A649A" w:rsidRPr="006A649A" w:rsidRDefault="006A649A" w:rsidP="006A649A">
            <w:pPr>
              <w:spacing w:line="480" w:lineRule="auto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R: GAACTCTACGATGAATCTTC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122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highlight w:val="yellow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>XM_003121741.3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A649A" w:rsidRPr="006A649A" w:rsidRDefault="006A649A" w:rsidP="006A649A">
            <w:pPr>
              <w:spacing w:line="48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6A649A">
              <w:rPr>
                <w:rFonts w:ascii="Arial" w:eastAsia="Arial" w:hAnsi="Arial" w:cs="Arial"/>
                <w:lang w:val="en-US"/>
              </w:rPr>
              <w:t xml:space="preserve">Alexander </w:t>
            </w:r>
            <w:r w:rsidRPr="006A649A">
              <w:rPr>
                <w:rFonts w:ascii="Arial" w:eastAsia="Arial" w:hAnsi="Arial" w:cs="Arial"/>
                <w:i/>
                <w:lang w:val="en-US"/>
              </w:rPr>
              <w:t>et al.</w:t>
            </w:r>
            <w:r w:rsidRPr="006A649A">
              <w:rPr>
                <w:rFonts w:ascii="Arial" w:eastAsia="Arial" w:hAnsi="Arial" w:cs="Arial"/>
                <w:lang w:val="en-US"/>
              </w:rPr>
              <w:t>, 2012</w:t>
            </w:r>
          </w:p>
        </w:tc>
      </w:tr>
    </w:tbl>
    <w:p w:rsidR="006A649A" w:rsidRPr="00AA3FB4" w:rsidRDefault="006A649A" w:rsidP="006A649A">
      <w:pPr>
        <w:spacing w:before="240" w:after="0" w:line="48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  <w:lang w:val="en-US"/>
        </w:rPr>
        <w:t>1</w:t>
      </w:r>
      <w:r w:rsidRPr="00AA3FB4">
        <w:rPr>
          <w:rFonts w:ascii="Arial" w:eastAsia="Arial" w:hAnsi="Arial" w:cs="Arial"/>
          <w:sz w:val="20"/>
          <w:szCs w:val="20"/>
          <w:lang w:val="en-US"/>
        </w:rPr>
        <w:t xml:space="preserve"> F = forward primer, R = reverse primer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AA3FB4">
        <w:rPr>
          <w:rFonts w:ascii="Arial" w:eastAsia="Arial" w:hAnsi="Arial" w:cs="Arial"/>
          <w:sz w:val="20"/>
          <w:szCs w:val="20"/>
        </w:rPr>
        <w:t xml:space="preserve"> Tm = </w:t>
      </w:r>
      <w:proofErr w:type="spellStart"/>
      <w:r w:rsidRPr="00AA3FB4">
        <w:rPr>
          <w:rFonts w:ascii="Arial" w:eastAsia="Arial" w:hAnsi="Arial" w:cs="Arial"/>
          <w:sz w:val="20"/>
          <w:szCs w:val="20"/>
        </w:rPr>
        <w:t>melting</w:t>
      </w:r>
      <w:proofErr w:type="spellEnd"/>
      <w:r w:rsidRPr="00AA3FB4">
        <w:rPr>
          <w:rFonts w:ascii="Arial" w:eastAsia="Arial" w:hAnsi="Arial" w:cs="Arial"/>
          <w:sz w:val="20"/>
          <w:szCs w:val="20"/>
        </w:rPr>
        <w:t xml:space="preserve"> temperature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AA3FB4">
        <w:rPr>
          <w:rFonts w:ascii="Arial" w:eastAsia="Arial" w:hAnsi="Arial" w:cs="Arial"/>
          <w:sz w:val="20"/>
          <w:szCs w:val="20"/>
        </w:rPr>
        <w:t xml:space="preserve"> ZO-1 = zonula occludens-1</w:t>
      </w:r>
    </w:p>
    <w:p w:rsidR="006A649A" w:rsidRPr="00F72A13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F72A13">
        <w:rPr>
          <w:rFonts w:ascii="Arial" w:eastAsia="Arial" w:hAnsi="Arial" w:cs="Arial"/>
          <w:sz w:val="20"/>
          <w:szCs w:val="20"/>
          <w:vertAlign w:val="superscript"/>
          <w:lang w:val="en-US"/>
        </w:rPr>
        <w:t>4</w:t>
      </w:r>
      <w:r w:rsidRPr="00F72A13">
        <w:rPr>
          <w:rFonts w:ascii="Arial" w:eastAsia="Arial" w:hAnsi="Arial" w:cs="Arial"/>
          <w:sz w:val="20"/>
          <w:szCs w:val="20"/>
          <w:lang w:val="en-US"/>
        </w:rPr>
        <w:t xml:space="preserve"> IL-6 = interleukin-6</w:t>
      </w:r>
    </w:p>
    <w:p w:rsidR="006A649A" w:rsidRPr="00F72A13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F72A13">
        <w:rPr>
          <w:rFonts w:ascii="Arial" w:eastAsia="Arial" w:hAnsi="Arial" w:cs="Arial"/>
          <w:sz w:val="20"/>
          <w:szCs w:val="20"/>
          <w:vertAlign w:val="superscript"/>
          <w:lang w:val="en-US"/>
        </w:rPr>
        <w:t>5</w:t>
      </w:r>
      <w:r w:rsidRPr="00F72A13">
        <w:rPr>
          <w:rFonts w:ascii="Arial" w:eastAsia="Arial" w:hAnsi="Arial" w:cs="Arial"/>
          <w:sz w:val="20"/>
          <w:szCs w:val="20"/>
          <w:lang w:val="en-US"/>
        </w:rPr>
        <w:t xml:space="preserve"> IL-10 = interleukin-10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  <w:lang w:val="en-US"/>
        </w:rPr>
        <w:t>6</w:t>
      </w:r>
      <w:r w:rsidRPr="00AA3FB4">
        <w:rPr>
          <w:rFonts w:ascii="Arial" w:eastAsia="Arial" w:hAnsi="Arial" w:cs="Arial"/>
          <w:sz w:val="20"/>
          <w:szCs w:val="20"/>
          <w:lang w:val="en-US"/>
        </w:rPr>
        <w:t xml:space="preserve"> TNF-α = tumor necrosis factor-α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</w:rPr>
        <w:t>7</w:t>
      </w:r>
      <w:r w:rsidRPr="00AA3FB4">
        <w:rPr>
          <w:rFonts w:ascii="Arial" w:eastAsia="Arial" w:hAnsi="Arial" w:cs="Arial"/>
          <w:sz w:val="20"/>
          <w:szCs w:val="20"/>
        </w:rPr>
        <w:t xml:space="preserve"> IFN-</w:t>
      </w:r>
      <w:r w:rsidRPr="00AA3FB4">
        <w:rPr>
          <w:rFonts w:ascii="Arial" w:eastAsia="Arial" w:hAnsi="Arial" w:cs="Arial"/>
          <w:sz w:val="20"/>
          <w:szCs w:val="20"/>
          <w:lang w:val="en-US"/>
        </w:rPr>
        <w:t>γ</w:t>
      </w:r>
      <w:r w:rsidRPr="00AA3FB4">
        <w:rPr>
          <w:rFonts w:ascii="Arial" w:eastAsia="Arial" w:hAnsi="Arial" w:cs="Arial"/>
          <w:sz w:val="20"/>
          <w:szCs w:val="20"/>
        </w:rPr>
        <w:t xml:space="preserve"> = interferon-</w:t>
      </w:r>
      <w:r w:rsidRPr="00AA3FB4">
        <w:rPr>
          <w:rFonts w:ascii="Arial" w:eastAsia="Arial" w:hAnsi="Arial" w:cs="Arial"/>
          <w:sz w:val="20"/>
          <w:szCs w:val="20"/>
          <w:lang w:val="en-US"/>
        </w:rPr>
        <w:t>γ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</w:rPr>
        <w:t>8</w:t>
      </w:r>
      <w:r w:rsidRPr="00AA3FB4">
        <w:rPr>
          <w:rFonts w:ascii="Arial" w:eastAsia="Arial" w:hAnsi="Arial" w:cs="Arial"/>
          <w:sz w:val="20"/>
          <w:szCs w:val="20"/>
        </w:rPr>
        <w:t xml:space="preserve"> RPL35 = </w:t>
      </w:r>
      <w:proofErr w:type="spellStart"/>
      <w:r w:rsidRPr="00AA3FB4">
        <w:rPr>
          <w:rFonts w:ascii="Arial" w:eastAsia="Arial" w:hAnsi="Arial" w:cs="Arial"/>
          <w:sz w:val="20"/>
          <w:szCs w:val="20"/>
        </w:rPr>
        <w:t>ribosomal</w:t>
      </w:r>
      <w:proofErr w:type="spellEnd"/>
      <w:r w:rsidRPr="00AA3FB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A3FB4">
        <w:rPr>
          <w:rFonts w:ascii="Arial" w:eastAsia="Arial" w:hAnsi="Arial" w:cs="Arial"/>
          <w:sz w:val="20"/>
          <w:szCs w:val="20"/>
        </w:rPr>
        <w:t>protein</w:t>
      </w:r>
      <w:proofErr w:type="spellEnd"/>
      <w:r w:rsidRPr="00AA3FB4">
        <w:rPr>
          <w:rFonts w:ascii="Arial" w:eastAsia="Arial" w:hAnsi="Arial" w:cs="Arial"/>
          <w:sz w:val="20"/>
          <w:szCs w:val="20"/>
        </w:rPr>
        <w:t xml:space="preserve"> L35</w:t>
      </w:r>
    </w:p>
    <w:p w:rsidR="006A649A" w:rsidRPr="00AA3FB4" w:rsidRDefault="006A649A" w:rsidP="006A649A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AA3FB4">
        <w:rPr>
          <w:rFonts w:ascii="Arial" w:eastAsia="Arial" w:hAnsi="Arial" w:cs="Arial"/>
          <w:sz w:val="20"/>
          <w:szCs w:val="20"/>
          <w:vertAlign w:val="superscript"/>
        </w:rPr>
        <w:t>9</w:t>
      </w:r>
      <w:r w:rsidRPr="00AA3FB4">
        <w:rPr>
          <w:rFonts w:ascii="Arial" w:eastAsia="Arial" w:hAnsi="Arial" w:cs="Arial"/>
          <w:sz w:val="20"/>
          <w:szCs w:val="20"/>
        </w:rPr>
        <w:t xml:space="preserve"> RPL4 = </w:t>
      </w:r>
      <w:proofErr w:type="spellStart"/>
      <w:r w:rsidRPr="00AA3FB4">
        <w:rPr>
          <w:rFonts w:ascii="Arial" w:eastAsia="Arial" w:hAnsi="Arial" w:cs="Arial"/>
          <w:sz w:val="20"/>
          <w:szCs w:val="20"/>
        </w:rPr>
        <w:t>ribosomal</w:t>
      </w:r>
      <w:proofErr w:type="spellEnd"/>
      <w:r w:rsidRPr="00AA3FB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A3FB4">
        <w:rPr>
          <w:rFonts w:ascii="Arial" w:eastAsia="Arial" w:hAnsi="Arial" w:cs="Arial"/>
          <w:sz w:val="20"/>
          <w:szCs w:val="20"/>
        </w:rPr>
        <w:t>protein</w:t>
      </w:r>
      <w:proofErr w:type="spellEnd"/>
      <w:r w:rsidRPr="00AA3FB4">
        <w:rPr>
          <w:rFonts w:ascii="Arial" w:eastAsia="Arial" w:hAnsi="Arial" w:cs="Arial"/>
          <w:sz w:val="20"/>
          <w:szCs w:val="20"/>
        </w:rPr>
        <w:t xml:space="preserve"> L4.</w:t>
      </w:r>
    </w:p>
    <w:p w:rsidR="003D2A1D" w:rsidRDefault="003D2A1D" w:rsidP="006A649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3D2A1D" w:rsidRDefault="003D2A1D" w:rsidP="00B75B4B">
      <w:pPr>
        <w:spacing w:after="0" w:line="480" w:lineRule="auto"/>
        <w:ind w:left="567" w:hanging="567"/>
        <w:rPr>
          <w:rFonts w:ascii="Arial" w:eastAsia="Arial" w:hAnsi="Arial" w:cs="Arial"/>
          <w:lang w:val="en-US"/>
        </w:rPr>
      </w:pPr>
      <w:r w:rsidRPr="003D2A1D">
        <w:rPr>
          <w:rFonts w:ascii="Arial" w:eastAsia="Arial" w:hAnsi="Arial" w:cs="Arial"/>
          <w:lang w:val="en-US"/>
        </w:rPr>
        <w:t>Alexander LS, Seabolt BS, Rhoads RP and Stahl CH 2012. Neonatal phosphate nutrition alters in vivo and in vitro satellite cell activity in pigs. Nutrients 4, 436-448.</w:t>
      </w:r>
    </w:p>
    <w:p w:rsidR="003D2A1D" w:rsidRDefault="003D2A1D" w:rsidP="00B75B4B">
      <w:pPr>
        <w:spacing w:after="0" w:line="480" w:lineRule="auto"/>
        <w:ind w:left="567" w:hanging="567"/>
        <w:rPr>
          <w:rFonts w:ascii="Arial" w:eastAsia="Arial" w:hAnsi="Arial" w:cs="Arial"/>
          <w:lang w:val="en-US"/>
        </w:rPr>
      </w:pPr>
      <w:proofErr w:type="spellStart"/>
      <w:r w:rsidRPr="003D2A1D">
        <w:rPr>
          <w:rFonts w:ascii="Arial" w:eastAsia="Arial" w:hAnsi="Arial" w:cs="Arial"/>
          <w:lang w:val="en-US"/>
        </w:rPr>
        <w:t>Duvigneau</w:t>
      </w:r>
      <w:proofErr w:type="spellEnd"/>
      <w:r w:rsidRPr="003D2A1D">
        <w:rPr>
          <w:rFonts w:ascii="Arial" w:eastAsia="Arial" w:hAnsi="Arial" w:cs="Arial"/>
          <w:lang w:val="en-US"/>
        </w:rPr>
        <w:t xml:space="preserve"> JC, </w:t>
      </w:r>
      <w:proofErr w:type="spellStart"/>
      <w:r w:rsidRPr="003D2A1D">
        <w:rPr>
          <w:rFonts w:ascii="Arial" w:eastAsia="Arial" w:hAnsi="Arial" w:cs="Arial"/>
          <w:lang w:val="en-US"/>
        </w:rPr>
        <w:t>Hartl</w:t>
      </w:r>
      <w:proofErr w:type="spellEnd"/>
      <w:r w:rsidRPr="003D2A1D">
        <w:rPr>
          <w:rFonts w:ascii="Arial" w:eastAsia="Arial" w:hAnsi="Arial" w:cs="Arial"/>
          <w:lang w:val="en-US"/>
        </w:rPr>
        <w:t xml:space="preserve"> RT, </w:t>
      </w:r>
      <w:proofErr w:type="spellStart"/>
      <w:r w:rsidRPr="003D2A1D">
        <w:rPr>
          <w:rFonts w:ascii="Arial" w:eastAsia="Arial" w:hAnsi="Arial" w:cs="Arial"/>
          <w:lang w:val="en-US"/>
        </w:rPr>
        <w:t>Groiss</w:t>
      </w:r>
      <w:proofErr w:type="spellEnd"/>
      <w:r w:rsidRPr="003D2A1D">
        <w:rPr>
          <w:rFonts w:ascii="Arial" w:eastAsia="Arial" w:hAnsi="Arial" w:cs="Arial"/>
          <w:lang w:val="en-US"/>
        </w:rPr>
        <w:t xml:space="preserve"> S and </w:t>
      </w:r>
      <w:proofErr w:type="spellStart"/>
      <w:r w:rsidRPr="003D2A1D">
        <w:rPr>
          <w:rFonts w:ascii="Arial" w:eastAsia="Arial" w:hAnsi="Arial" w:cs="Arial"/>
          <w:lang w:val="en-US"/>
        </w:rPr>
        <w:t>Gemeiner</w:t>
      </w:r>
      <w:proofErr w:type="spellEnd"/>
      <w:r w:rsidRPr="003D2A1D">
        <w:rPr>
          <w:rFonts w:ascii="Arial" w:eastAsia="Arial" w:hAnsi="Arial" w:cs="Arial"/>
          <w:lang w:val="en-US"/>
        </w:rPr>
        <w:t xml:space="preserve"> M 2005. Quantitative simultaneous multiplex real-time PCR for the detection of porcine cytok</w:t>
      </w:r>
      <w:r w:rsidR="00F72A13">
        <w:rPr>
          <w:rFonts w:ascii="Arial" w:eastAsia="Arial" w:hAnsi="Arial" w:cs="Arial"/>
          <w:lang w:val="en-US"/>
        </w:rPr>
        <w:t>ines. Journal of I</w:t>
      </w:r>
      <w:bookmarkStart w:id="0" w:name="_GoBack"/>
      <w:bookmarkEnd w:id="0"/>
      <w:r>
        <w:rPr>
          <w:rFonts w:ascii="Arial" w:eastAsia="Arial" w:hAnsi="Arial" w:cs="Arial"/>
          <w:lang w:val="en-US"/>
        </w:rPr>
        <w:t>mmunological M</w:t>
      </w:r>
      <w:r w:rsidRPr="003D2A1D">
        <w:rPr>
          <w:rFonts w:ascii="Arial" w:eastAsia="Arial" w:hAnsi="Arial" w:cs="Arial"/>
          <w:lang w:val="en-US"/>
        </w:rPr>
        <w:t>ethods 306, 16-27.</w:t>
      </w:r>
    </w:p>
    <w:p w:rsidR="003D2A1D" w:rsidRPr="003D2A1D" w:rsidRDefault="003D2A1D" w:rsidP="00B75B4B">
      <w:pPr>
        <w:spacing w:after="0" w:line="480" w:lineRule="auto"/>
        <w:ind w:left="567" w:hanging="567"/>
        <w:rPr>
          <w:rFonts w:ascii="Arial" w:eastAsia="Arial" w:hAnsi="Arial" w:cs="Arial"/>
          <w:lang w:val="en-US"/>
        </w:rPr>
      </w:pPr>
      <w:r w:rsidRPr="00F72A13">
        <w:rPr>
          <w:rFonts w:ascii="Arial" w:eastAsia="Arial" w:hAnsi="Arial" w:cs="Arial"/>
        </w:rPr>
        <w:lastRenderedPageBreak/>
        <w:t xml:space="preserve">Zannoni A, Giunti M, Bernardini C, Gentilini F, Zaniboni A, Bacci ML and Forni M 2012. </w:t>
      </w:r>
      <w:proofErr w:type="spellStart"/>
      <w:r w:rsidRPr="003D2A1D">
        <w:rPr>
          <w:rFonts w:ascii="Arial" w:eastAsia="Arial" w:hAnsi="Arial" w:cs="Arial"/>
          <w:lang w:val="en-US"/>
        </w:rPr>
        <w:t>Procalcitonin</w:t>
      </w:r>
      <w:proofErr w:type="spellEnd"/>
      <w:r w:rsidRPr="003D2A1D">
        <w:rPr>
          <w:rFonts w:ascii="Arial" w:eastAsia="Arial" w:hAnsi="Arial" w:cs="Arial"/>
          <w:lang w:val="en-US"/>
        </w:rPr>
        <w:t xml:space="preserve"> gene expression after LPS stimulation in the porcine animal </w:t>
      </w:r>
      <w:r>
        <w:rPr>
          <w:rFonts w:ascii="Arial" w:eastAsia="Arial" w:hAnsi="Arial" w:cs="Arial"/>
          <w:lang w:val="en-US"/>
        </w:rPr>
        <w:t>model. Research in Veterinary S</w:t>
      </w:r>
      <w:r w:rsidRPr="003D2A1D">
        <w:rPr>
          <w:rFonts w:ascii="Arial" w:eastAsia="Arial" w:hAnsi="Arial" w:cs="Arial"/>
          <w:lang w:val="en-US"/>
        </w:rPr>
        <w:t>cience 93, 921-927.</w:t>
      </w:r>
    </w:p>
    <w:p w:rsidR="003D2A1D" w:rsidRPr="006A649A" w:rsidRDefault="003D2A1D" w:rsidP="00B75B4B">
      <w:pPr>
        <w:spacing w:after="0" w:line="480" w:lineRule="auto"/>
        <w:ind w:left="567" w:hanging="567"/>
        <w:rPr>
          <w:rFonts w:ascii="Arial" w:eastAsia="Arial" w:hAnsi="Arial" w:cs="Arial"/>
          <w:sz w:val="24"/>
          <w:szCs w:val="24"/>
          <w:lang w:val="en-US"/>
        </w:rPr>
      </w:pPr>
      <w:r w:rsidRPr="003D2A1D">
        <w:rPr>
          <w:rFonts w:ascii="Arial" w:eastAsia="Arial" w:hAnsi="Arial" w:cs="Arial"/>
          <w:lang w:val="en-US"/>
        </w:rPr>
        <w:t xml:space="preserve">Zhang B and </w:t>
      </w:r>
      <w:proofErr w:type="spellStart"/>
      <w:r w:rsidRPr="003D2A1D">
        <w:rPr>
          <w:rFonts w:ascii="Arial" w:eastAsia="Arial" w:hAnsi="Arial" w:cs="Arial"/>
          <w:lang w:val="en-US"/>
        </w:rPr>
        <w:t>Guo</w:t>
      </w:r>
      <w:proofErr w:type="spellEnd"/>
      <w:r w:rsidRPr="003D2A1D">
        <w:rPr>
          <w:rFonts w:ascii="Arial" w:eastAsia="Arial" w:hAnsi="Arial" w:cs="Arial"/>
          <w:lang w:val="en-US"/>
        </w:rPr>
        <w:t xml:space="preserve"> Y 2009. Supplemental zinc reduced intestinal permeability by enhancing occludin and </w:t>
      </w:r>
      <w:proofErr w:type="spellStart"/>
      <w:r w:rsidRPr="003D2A1D">
        <w:rPr>
          <w:rFonts w:ascii="Arial" w:eastAsia="Arial" w:hAnsi="Arial" w:cs="Arial"/>
          <w:lang w:val="en-US"/>
        </w:rPr>
        <w:t>zonula</w:t>
      </w:r>
      <w:proofErr w:type="spellEnd"/>
      <w:r w:rsidRPr="003D2A1D">
        <w:rPr>
          <w:rFonts w:ascii="Arial" w:eastAsia="Arial" w:hAnsi="Arial" w:cs="Arial"/>
          <w:lang w:val="en-US"/>
        </w:rPr>
        <w:t xml:space="preserve"> </w:t>
      </w:r>
      <w:proofErr w:type="spellStart"/>
      <w:r w:rsidRPr="003D2A1D">
        <w:rPr>
          <w:rFonts w:ascii="Arial" w:eastAsia="Arial" w:hAnsi="Arial" w:cs="Arial"/>
          <w:lang w:val="en-US"/>
        </w:rPr>
        <w:t>occludens</w:t>
      </w:r>
      <w:proofErr w:type="spellEnd"/>
      <w:r w:rsidRPr="003D2A1D">
        <w:rPr>
          <w:rFonts w:ascii="Arial" w:eastAsia="Arial" w:hAnsi="Arial" w:cs="Arial"/>
          <w:lang w:val="en-US"/>
        </w:rPr>
        <w:t xml:space="preserve"> protein-1 (ZO-1) expression in weaning piglets. British Journal of Nutrition 102, 687-693.</w:t>
      </w:r>
    </w:p>
    <w:p w:rsidR="007E0039" w:rsidRPr="003D2A1D" w:rsidRDefault="007E0039">
      <w:pPr>
        <w:rPr>
          <w:lang w:val="en-US"/>
        </w:rPr>
      </w:pPr>
    </w:p>
    <w:sectPr w:rsidR="007E0039" w:rsidRPr="003D2A1D" w:rsidSect="00E523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9A"/>
    <w:rsid w:val="003D2A1D"/>
    <w:rsid w:val="006A649A"/>
    <w:rsid w:val="007836BD"/>
    <w:rsid w:val="007E0039"/>
    <w:rsid w:val="00AA3FB4"/>
    <w:rsid w:val="00B53620"/>
    <w:rsid w:val="00B75B4B"/>
    <w:rsid w:val="00E52310"/>
    <w:rsid w:val="00EF7E23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Tugnoli</dc:creator>
  <cp:lastModifiedBy>Benedetta Tugnoli</cp:lastModifiedBy>
  <cp:revision>8</cp:revision>
  <dcterms:created xsi:type="dcterms:W3CDTF">2014-04-18T09:50:00Z</dcterms:created>
  <dcterms:modified xsi:type="dcterms:W3CDTF">2015-04-10T13:10:00Z</dcterms:modified>
</cp:coreProperties>
</file>