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  <w:r w:rsidRPr="008360EE">
        <w:rPr>
          <w:rFonts w:ascii="Arial" w:hAnsi="Arial" w:cs="Arial"/>
          <w:b/>
          <w:lang w:val="en-GB"/>
        </w:rPr>
        <w:t>Supplementary File – for Online Publication Only</w:t>
      </w:r>
    </w:p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</w:p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</w:p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</w:p>
    <w:p w:rsidR="00073F10" w:rsidRPr="008360EE" w:rsidRDefault="00073F10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</w:p>
    <w:p w:rsidR="00073F10" w:rsidRPr="008360EE" w:rsidRDefault="00073F10" w:rsidP="00A6082F">
      <w:pPr>
        <w:spacing w:line="480" w:lineRule="auto"/>
        <w:ind w:firstLine="284"/>
        <w:jc w:val="center"/>
        <w:rPr>
          <w:rFonts w:ascii="Arial" w:hAnsi="Arial" w:cs="Arial"/>
          <w:b/>
          <w:lang w:val="en-GB"/>
        </w:rPr>
      </w:pPr>
    </w:p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b/>
          <w:vertAlign w:val="superscript"/>
          <w:lang w:val="en-GB"/>
        </w:rPr>
      </w:pPr>
      <w:r w:rsidRPr="008360EE">
        <w:rPr>
          <w:rFonts w:ascii="Arial" w:hAnsi="Arial" w:cs="Arial"/>
          <w:b/>
          <w:lang w:val="en-GB"/>
        </w:rPr>
        <w:t>Utilisation of milk fatty acids by the suckling Iberian piglet</w:t>
      </w:r>
    </w:p>
    <w:p w:rsidR="00A6082F" w:rsidRPr="008360EE" w:rsidRDefault="00A6082F" w:rsidP="00A6082F">
      <w:pPr>
        <w:spacing w:line="480" w:lineRule="auto"/>
        <w:ind w:firstLine="284"/>
        <w:jc w:val="center"/>
        <w:rPr>
          <w:rFonts w:ascii="Arial" w:hAnsi="Arial" w:cs="Arial"/>
          <w:lang w:val="en-GB"/>
        </w:rPr>
      </w:pPr>
    </w:p>
    <w:p w:rsidR="00A6082F" w:rsidRPr="008360EE" w:rsidRDefault="00A6082F" w:rsidP="00A6082F">
      <w:pPr>
        <w:spacing w:line="480" w:lineRule="auto"/>
        <w:ind w:right="-143" w:firstLine="284"/>
        <w:jc w:val="center"/>
        <w:rPr>
          <w:rFonts w:ascii="Arial" w:hAnsi="Arial" w:cs="Arial"/>
          <w:vertAlign w:val="superscript"/>
        </w:rPr>
      </w:pPr>
      <w:r w:rsidRPr="008360EE">
        <w:rPr>
          <w:rFonts w:ascii="Arial" w:hAnsi="Arial" w:cs="Arial"/>
        </w:rPr>
        <w:t>M. A. Aguinaga, A. Haro, L. Lara, F. Gómez-</w:t>
      </w:r>
      <w:proofErr w:type="spellStart"/>
      <w:r w:rsidRPr="008360EE">
        <w:rPr>
          <w:rFonts w:ascii="Arial" w:hAnsi="Arial" w:cs="Arial"/>
        </w:rPr>
        <w:t>Carballar</w:t>
      </w:r>
      <w:proofErr w:type="spellEnd"/>
      <w:r w:rsidRPr="008360EE">
        <w:rPr>
          <w:rFonts w:ascii="Arial" w:hAnsi="Arial" w:cs="Arial"/>
        </w:rPr>
        <w:t>, R. Nieto and J. F. Aguilera</w:t>
      </w:r>
    </w:p>
    <w:p w:rsidR="00A6082F" w:rsidRPr="008360EE" w:rsidRDefault="00A6082F" w:rsidP="00A6082F">
      <w:pPr>
        <w:spacing w:line="480" w:lineRule="auto"/>
        <w:ind w:firstLine="360"/>
        <w:jc w:val="center"/>
        <w:rPr>
          <w:rFonts w:ascii="Arial" w:hAnsi="Arial" w:cs="Arial"/>
        </w:rPr>
      </w:pPr>
    </w:p>
    <w:p w:rsidR="00073F10" w:rsidRPr="008360EE" w:rsidRDefault="00073F10" w:rsidP="00A6082F">
      <w:pPr>
        <w:spacing w:line="480" w:lineRule="auto"/>
        <w:rPr>
          <w:rFonts w:ascii="Arial" w:hAnsi="Arial" w:cs="Arial"/>
          <w:i/>
        </w:rPr>
      </w:pPr>
    </w:p>
    <w:p w:rsidR="00073F10" w:rsidRPr="008360EE" w:rsidRDefault="00073F10" w:rsidP="00A6082F">
      <w:pPr>
        <w:spacing w:line="480" w:lineRule="auto"/>
        <w:rPr>
          <w:rFonts w:ascii="Arial" w:hAnsi="Arial" w:cs="Arial"/>
          <w:i/>
        </w:rPr>
        <w:sectPr w:rsidR="00073F10" w:rsidRPr="008360EE" w:rsidSect="00073F10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CF14A6" w:rsidRPr="008360EE" w:rsidRDefault="00CF14A6" w:rsidP="00CF14A6">
      <w:pPr>
        <w:spacing w:after="200" w:line="480" w:lineRule="auto"/>
        <w:ind w:right="-142"/>
        <w:rPr>
          <w:rFonts w:ascii="Arial" w:hAnsi="Arial" w:cs="Arial"/>
          <w:i/>
          <w:sz w:val="22"/>
          <w:szCs w:val="22"/>
          <w:lang w:val="en-US"/>
        </w:rPr>
      </w:pPr>
      <w:r w:rsidRPr="008360EE">
        <w:rPr>
          <w:rFonts w:ascii="Arial" w:hAnsi="Arial" w:cs="Arial"/>
          <w:b/>
          <w:sz w:val="22"/>
          <w:szCs w:val="22"/>
          <w:lang w:val="en-GB"/>
        </w:rPr>
        <w:lastRenderedPageBreak/>
        <w:t>Supplementary Table S1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 </w:t>
      </w:r>
      <w:r w:rsidRPr="008360EE">
        <w:rPr>
          <w:rFonts w:ascii="Arial" w:hAnsi="Arial" w:cs="Arial"/>
          <w:i/>
          <w:sz w:val="22"/>
          <w:szCs w:val="22"/>
          <w:lang w:val="en-GB"/>
        </w:rPr>
        <w:t>The effect of days on lactation on fat content and fatty acid profile of Iberian sows’ milk throughout a 34-day nursing period</w:t>
      </w:r>
      <w:r w:rsidRPr="008360EE">
        <w:rPr>
          <w:rFonts w:ascii="Arial" w:hAnsi="Arial" w:cs="Arial"/>
          <w:i/>
          <w:sz w:val="22"/>
          <w:szCs w:val="22"/>
          <w:vertAlign w:val="superscript"/>
          <w:lang w:val="en-GB"/>
        </w:rPr>
        <w:t>1</w:t>
      </w:r>
      <w:r w:rsidRPr="008360EE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2884"/>
        <w:gridCol w:w="839"/>
        <w:gridCol w:w="839"/>
        <w:gridCol w:w="1010"/>
        <w:gridCol w:w="923"/>
        <w:gridCol w:w="923"/>
        <w:gridCol w:w="912"/>
        <w:gridCol w:w="656"/>
        <w:gridCol w:w="194"/>
        <w:gridCol w:w="851"/>
        <w:gridCol w:w="778"/>
        <w:gridCol w:w="236"/>
        <w:gridCol w:w="120"/>
        <w:gridCol w:w="992"/>
        <w:gridCol w:w="992"/>
        <w:gridCol w:w="236"/>
      </w:tblGrid>
      <w:tr w:rsidR="00833E89" w:rsidRPr="008360EE" w:rsidTr="00833E89">
        <w:trPr>
          <w:gridAfter w:val="1"/>
          <w:wAfter w:w="236" w:type="dxa"/>
        </w:trPr>
        <w:tc>
          <w:tcPr>
            <w:tcW w:w="28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42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120" w:line="480" w:lineRule="auto"/>
              <w:ind w:left="-102" w:right="-164" w:firstLine="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Milk</w:t>
            </w:r>
          </w:p>
        </w:tc>
        <w:tc>
          <w:tcPr>
            <w:tcW w:w="182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0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33E89" w:rsidRPr="008360EE" w:rsidTr="00833E89">
        <w:trPr>
          <w:gridAfter w:val="1"/>
          <w:wAfter w:w="236" w:type="dxa"/>
        </w:trPr>
        <w:tc>
          <w:tcPr>
            <w:tcW w:w="2884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Colostrum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-103" w:right="-163" w:firstLine="107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 xml:space="preserve">Days on lactation 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right="-188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Mean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SE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 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 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 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 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SEM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before="240"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P-value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d0-34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SE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Milk yield, kg/d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4.479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5.834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5.452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5.176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5.427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before="240"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before="240"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146991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 xml:space="preserve">5.175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before="240"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0.156</w:t>
            </w:r>
          </w:p>
        </w:tc>
      </w:tr>
      <w:tr w:rsidR="004E0155" w:rsidRPr="008360EE" w:rsidTr="00833E89">
        <w:tc>
          <w:tcPr>
            <w:tcW w:w="3723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Fat, g/kg fresh milk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63.2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61.4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61.6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54.0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55.5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0.614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0.199</w:t>
            </w:r>
          </w:p>
        </w:tc>
        <w:tc>
          <w:tcPr>
            <w:tcW w:w="992" w:type="dxa"/>
          </w:tcPr>
          <w:p w:rsidR="00833E89" w:rsidRPr="008360EE" w:rsidRDefault="00833E89" w:rsidP="00146991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 xml:space="preserve">58.5 </w:t>
            </w:r>
          </w:p>
        </w:tc>
        <w:tc>
          <w:tcPr>
            <w:tcW w:w="992" w:type="dxa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right="-2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3.80</w:t>
            </w:r>
          </w:p>
        </w:tc>
        <w:tc>
          <w:tcPr>
            <w:tcW w:w="236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Fat, g/kg fresh colostrum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37.6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1.40</w:t>
            </w:r>
          </w:p>
        </w:tc>
        <w:tc>
          <w:tcPr>
            <w:tcW w:w="1010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1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right="-28"/>
              <w:jc w:val="center"/>
              <w:rPr>
                <w:rFonts w:ascii="Arial" w:hAnsi="Arial" w:cs="Arial"/>
                <w:highlight w:val="yellow"/>
                <w:lang w:val="en-GB"/>
              </w:rPr>
            </w:pP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5572" w:type="dxa"/>
            <w:gridSpan w:val="4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Fatty acid composition, g/100 g fatty acid methyl esters</w:t>
            </w: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1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right="-28"/>
              <w:jc w:val="center"/>
              <w:rPr>
                <w:rFonts w:ascii="Arial" w:hAnsi="Arial" w:cs="Arial"/>
                <w:highlight w:val="yellow"/>
                <w:lang w:val="en-GB"/>
              </w:rPr>
            </w:pP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C10:0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0.033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0.023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0.028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0.082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0.354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0.030</w:t>
            </w:r>
          </w:p>
        </w:tc>
        <w:tc>
          <w:tcPr>
            <w:tcW w:w="992" w:type="dxa"/>
          </w:tcPr>
          <w:p w:rsidR="00833E89" w:rsidRPr="008360EE" w:rsidRDefault="00833E89" w:rsidP="00833E89">
            <w:pPr>
              <w:contextualSpacing/>
              <w:jc w:val="center"/>
            </w:pPr>
            <w:r w:rsidRPr="008360EE">
              <w:t>0.002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C12:0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0.041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0.002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0.20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0.15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0.15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0.007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0.17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0.008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C14:0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2.11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0.150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3.26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3.19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3.15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2.88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2.80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3.06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0.105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C14:1 n-9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0.18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0.15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0.005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0.17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0.010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C16:0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26.5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30.0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29.4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31.1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33.3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32.2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31.2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0.71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C16:1 n-7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3.70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0.280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7.83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7.06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7.88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8.07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7.53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7.68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0.275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C17:0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0.56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0.013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0.24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0.30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0.60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0.39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0.36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0.050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 xml:space="preserve">C18:0 </w:t>
            </w:r>
            <w:proofErr w:type="spellStart"/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anteiso</w:t>
            </w:r>
            <w:proofErr w:type="spellEnd"/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0.008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0.40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0.48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0.76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0.52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0.50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0.056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5.54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0.075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4.64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4.59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4.30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4.66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4.84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4.61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0.074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C18:1 n-9</w:t>
            </w:r>
            <w:r w:rsidR="00003B7F" w:rsidRPr="008360EE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0.013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0.19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281A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0.23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0.24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12" w:type="dxa"/>
            <w:hideMark/>
          </w:tcPr>
          <w:p w:rsidR="00833E89" w:rsidRPr="008360EE" w:rsidRDefault="00833E89" w:rsidP="00281A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0.25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281ACB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0.26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0.009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0.23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0.008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C18:1 n-7</w:t>
            </w:r>
            <w:r w:rsidR="00003B7F" w:rsidRPr="008360EE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---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0.051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0.060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0.074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0.057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0.363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0.008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C18:1 n-9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39.6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37.6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34.7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36.6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37.2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0.91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C18:1 n-7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3.13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2.83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2.88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2.62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2.22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2.44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2.60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0.103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C18:2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16.7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1.01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9.97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9.29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9.25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9.78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9.55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9.57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0.150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C18:3 n-6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0.23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0.019</w:t>
            </w:r>
          </w:p>
        </w:tc>
        <w:tc>
          <w:tcPr>
            <w:tcW w:w="1010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0.13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0.11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0.079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bc</w:t>
            </w:r>
          </w:p>
        </w:tc>
        <w:tc>
          <w:tcPr>
            <w:tcW w:w="91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0.064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  <w:gridSpan w:val="2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0.064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851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0.008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003B7F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C18:3 n-3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1.06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0.063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0.64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281A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0.61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0.64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0.70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0.62</w:t>
            </w:r>
            <w:r w:rsidR="00281ACB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0.004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0.64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0.011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C20:0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0.12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010" w:type="dxa"/>
            <w:hideMark/>
          </w:tcPr>
          <w:p w:rsidR="00833E89" w:rsidRPr="008360EE" w:rsidRDefault="00833E89" w:rsidP="00281A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0.088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0.088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0.092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0.099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0.099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0.002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0.058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0.093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0.002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C20:1 n-9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0.33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0.011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0.41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0.47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0.43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0.36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fr-FR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fr-FR"/>
              </w:rPr>
              <w:t>0.43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0.42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0.020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C20:2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0.32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0.014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0.24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0.21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0.24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0.004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0.24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0.011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C20:3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0.006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0.091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0.088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0.087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0.093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0.110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0.089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0.002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C20:3 n-3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0.060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0.064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0.058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0.042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0.048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0.227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0.055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0.004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C20:4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0.012</w:t>
            </w:r>
          </w:p>
        </w:tc>
        <w:tc>
          <w:tcPr>
            <w:tcW w:w="1010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0.59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0.46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0.40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12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0.38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0.41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32"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right="-28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0.45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0.021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C20:5 n-3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0.006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0.051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0.070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0.060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0.233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0.971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0.057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0.003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0.045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0.002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0.037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0.030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0.318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0.654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0.030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C22:1 n-9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0.057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0.002</w:t>
            </w:r>
          </w:p>
        </w:tc>
        <w:tc>
          <w:tcPr>
            <w:tcW w:w="1010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0.085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0.084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0.070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0.078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0.667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0.078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0.003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C22:2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0.032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0.031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0.024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0.023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0.428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0.347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0.048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0.019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C22:4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0.006</w:t>
            </w:r>
          </w:p>
        </w:tc>
        <w:tc>
          <w:tcPr>
            <w:tcW w:w="1010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0.072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0.062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0.055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bc</w:t>
            </w:r>
          </w:p>
        </w:tc>
        <w:tc>
          <w:tcPr>
            <w:tcW w:w="912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0.050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0.057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bc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0.058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0.060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0.002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C22:5 n-3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0.29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0.007</w:t>
            </w:r>
          </w:p>
        </w:tc>
        <w:tc>
          <w:tcPr>
            <w:tcW w:w="1010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0.14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0.12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0.11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912" w:type="dxa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0.097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0.11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bc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0.025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0.004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C22:6 n-3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0.025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0.019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0.018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0.012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0.017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ab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0.036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0.065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0.018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C24:0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0.093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0.002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0.023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0.030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0.029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0.030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0.958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0.028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C24:1 n-9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0.077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0.053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0.047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0.053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0.023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0.319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0.050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0.001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∑SFA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35.4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0.94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38.9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38.2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39.7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42.6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41.1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40.1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0.80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∑MUFA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44.5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0.18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49.1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50.6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49.2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45.9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47.6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48.5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0.77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∑MUFA n-9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37.6</w:t>
            </w:r>
          </w:p>
        </w:tc>
        <w:tc>
          <w:tcPr>
            <w:tcW w:w="839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0.071</w:t>
            </w:r>
          </w:p>
        </w:tc>
        <w:tc>
          <w:tcPr>
            <w:tcW w:w="1010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38.4</w:t>
            </w: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40.6</w:t>
            </w:r>
          </w:p>
        </w:tc>
        <w:tc>
          <w:tcPr>
            <w:tcW w:w="923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38.6</w:t>
            </w:r>
          </w:p>
        </w:tc>
        <w:tc>
          <w:tcPr>
            <w:tcW w:w="91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35.6</w:t>
            </w:r>
          </w:p>
        </w:tc>
        <w:tc>
          <w:tcPr>
            <w:tcW w:w="850" w:type="dxa"/>
            <w:gridSpan w:val="2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37.6</w:t>
            </w:r>
          </w:p>
        </w:tc>
        <w:tc>
          <w:tcPr>
            <w:tcW w:w="851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38.1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0.93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∑PUFA n-6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18.6</w:t>
            </w:r>
          </w:p>
        </w:tc>
        <w:tc>
          <w:tcPr>
            <w:tcW w:w="839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1.05</w:t>
            </w:r>
          </w:p>
        </w:tc>
        <w:tc>
          <w:tcPr>
            <w:tcW w:w="1010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11.2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10.3</w:t>
            </w:r>
          </w:p>
        </w:tc>
        <w:tc>
          <w:tcPr>
            <w:tcW w:w="923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10.3</w:t>
            </w:r>
          </w:p>
        </w:tc>
        <w:tc>
          <w:tcPr>
            <w:tcW w:w="912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10.6</w:t>
            </w:r>
          </w:p>
        </w:tc>
        <w:tc>
          <w:tcPr>
            <w:tcW w:w="850" w:type="dxa"/>
            <w:gridSpan w:val="2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ind w:left="-103" w:right="-163" w:firstLine="107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10.5</w:t>
            </w:r>
          </w:p>
        </w:tc>
        <w:tc>
          <w:tcPr>
            <w:tcW w:w="851" w:type="dxa"/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992" w:type="dxa"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10.6</w:t>
            </w:r>
          </w:p>
        </w:tc>
        <w:tc>
          <w:tcPr>
            <w:tcW w:w="992" w:type="dxa"/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0.17</w:t>
            </w:r>
          </w:p>
        </w:tc>
      </w:tr>
      <w:tr w:rsidR="004E0155" w:rsidRPr="008360EE" w:rsidTr="00833E89">
        <w:trPr>
          <w:gridAfter w:val="1"/>
          <w:wAfter w:w="236" w:type="dxa"/>
        </w:trPr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spacing w:line="480" w:lineRule="auto"/>
              <w:ind w:left="180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∑PUFA n-3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1.57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0.92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0.86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0.87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0.92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C212A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0.85</w:t>
            </w:r>
            <w:r w:rsidR="00C212A1"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E89" w:rsidRPr="008360EE" w:rsidRDefault="00833E89" w:rsidP="00833E89">
            <w:pPr>
              <w:autoSpaceDE w:val="0"/>
              <w:autoSpaceDN w:val="0"/>
              <w:adjustRightInd w:val="0"/>
              <w:spacing w:line="480" w:lineRule="auto"/>
              <w:ind w:left="-26" w:right="-108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8A624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E89" w:rsidRPr="008360EE" w:rsidRDefault="00833E89" w:rsidP="00003B7F">
            <w:pPr>
              <w:contextualSpacing/>
              <w:jc w:val="center"/>
            </w:pPr>
            <w:r w:rsidRPr="008360EE">
              <w:t>0.009</w:t>
            </w:r>
          </w:p>
        </w:tc>
      </w:tr>
    </w:tbl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8360EE">
        <w:rPr>
          <w:rFonts w:ascii="Arial" w:hAnsi="Arial" w:cs="Arial"/>
          <w:sz w:val="22"/>
          <w:szCs w:val="22"/>
          <w:lang w:val="en-GB"/>
        </w:rPr>
        <w:t>Determined in 4 sows in each of the two trials performed.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Pr="008360EE">
        <w:rPr>
          <w:rFonts w:ascii="Arial" w:hAnsi="Arial" w:cs="Arial"/>
          <w:sz w:val="22"/>
          <w:szCs w:val="22"/>
          <w:lang w:val="en-GB"/>
        </w:rPr>
        <w:t>A composite sample was analysed in duplicate within trial.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 xml:space="preserve">∑SFA = C10:0 + C12:0 + C14:0 + C16:0 + C17:0 + </w:t>
      </w:r>
      <w:proofErr w:type="spellStart"/>
      <w:r w:rsidRPr="008360EE">
        <w:rPr>
          <w:rFonts w:ascii="Arial" w:hAnsi="Arial" w:cs="Arial"/>
          <w:sz w:val="22"/>
          <w:szCs w:val="22"/>
        </w:rPr>
        <w:t>anteiso</w:t>
      </w:r>
      <w:proofErr w:type="spellEnd"/>
      <w:r w:rsidRPr="008360EE">
        <w:rPr>
          <w:rFonts w:ascii="Arial" w:hAnsi="Arial" w:cs="Arial"/>
          <w:sz w:val="22"/>
          <w:szCs w:val="22"/>
        </w:rPr>
        <w:t xml:space="preserve"> C18:0 + C18:0 + C20:0 + C22:0 + C24:0 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lastRenderedPageBreak/>
        <w:t>∑MUFA = C14:1 n-9 + C16:1 n-7 + C18:1 n-9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n-7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n-9 + C18:1 n-7 + C20:1 n-9 + C22:1 n-9 + C24:1 n-9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∑MUFA n-9 = C14:1 n-9 + C18:1 n-9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n-9 + C20:1 n-9 + C22:1 n-9 + C24:1 n-9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 xml:space="preserve">∑PUFA  n-6 = C18:2 n-6 + C18:3 n-6 + C20:2 n-6 + C20:3 n-6 + C20:4 n-6 + C22:2 n-6 + C22:4 n-6 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 xml:space="preserve">∑PUFA  n-3 = C18:3 n-3 + C20:3 n-3 + C20:5 n-3 + C22:5 n-3 + C22:6 n-3 </w:t>
      </w:r>
    </w:p>
    <w:p w:rsidR="00CF14A6" w:rsidRPr="008360EE" w:rsidRDefault="00CF14A6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  <w:r w:rsidRPr="008360EE">
        <w:rPr>
          <w:rFonts w:ascii="Arial" w:hAnsi="Arial" w:cs="Arial"/>
          <w:sz w:val="22"/>
          <w:szCs w:val="22"/>
          <w:lang w:val="en-US"/>
        </w:rPr>
        <w:t>Within a row, means without a common superscript differ (</w:t>
      </w:r>
      <w:r w:rsidRPr="008360EE">
        <w:rPr>
          <w:rFonts w:ascii="Arial" w:hAnsi="Arial" w:cs="Arial"/>
          <w:i/>
          <w:sz w:val="22"/>
          <w:szCs w:val="22"/>
          <w:lang w:val="en-US"/>
        </w:rPr>
        <w:t>P</w:t>
      </w:r>
      <w:r w:rsidRPr="008360EE">
        <w:rPr>
          <w:rFonts w:ascii="Arial" w:hAnsi="Arial" w:cs="Arial"/>
          <w:sz w:val="22"/>
          <w:szCs w:val="22"/>
          <w:lang w:val="en-US"/>
        </w:rPr>
        <w:t>&lt;0.05)</w:t>
      </w: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003B7F" w:rsidRPr="008360EE" w:rsidRDefault="00003B7F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3A004C" w:rsidRPr="008360EE" w:rsidRDefault="003A004C" w:rsidP="00CF14A6">
      <w:pPr>
        <w:autoSpaceDE w:val="0"/>
        <w:autoSpaceDN w:val="0"/>
        <w:adjustRightInd w:val="0"/>
        <w:spacing w:line="480" w:lineRule="auto"/>
        <w:ind w:right="1700"/>
        <w:rPr>
          <w:rFonts w:ascii="Arial" w:hAnsi="Arial" w:cs="Arial"/>
          <w:sz w:val="22"/>
          <w:szCs w:val="22"/>
          <w:lang w:val="en-US"/>
        </w:rPr>
      </w:pP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567"/>
        <w:rPr>
          <w:rFonts w:ascii="Arial" w:hAnsi="Arial" w:cs="Arial"/>
          <w:b/>
          <w:lang w:val="en-US"/>
        </w:rPr>
      </w:pP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141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b/>
          <w:sz w:val="22"/>
          <w:szCs w:val="22"/>
          <w:lang w:val="en-GB"/>
        </w:rPr>
        <w:lastRenderedPageBreak/>
        <w:t>Supplementary Table S2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 </w:t>
      </w:r>
      <w:r w:rsidRPr="008360EE">
        <w:rPr>
          <w:rFonts w:ascii="Arial" w:hAnsi="Arial" w:cs="Arial"/>
          <w:i/>
          <w:sz w:val="22"/>
          <w:szCs w:val="22"/>
          <w:lang w:val="en-GB"/>
        </w:rPr>
        <w:t>The fatty acid relative profile of different body compartments (BC) and whole body</w:t>
      </w:r>
      <w:r w:rsidR="00B90BF3" w:rsidRPr="008360EE">
        <w:rPr>
          <w:rFonts w:ascii="Arial" w:hAnsi="Arial" w:cs="Arial"/>
          <w:i/>
          <w:sz w:val="22"/>
          <w:szCs w:val="22"/>
          <w:lang w:val="en-GB"/>
        </w:rPr>
        <w:t xml:space="preserve"> (WB)</w:t>
      </w:r>
      <w:r w:rsidRPr="008360EE">
        <w:rPr>
          <w:rFonts w:ascii="Arial" w:hAnsi="Arial" w:cs="Arial"/>
          <w:i/>
          <w:sz w:val="22"/>
          <w:szCs w:val="22"/>
          <w:lang w:val="en-GB"/>
        </w:rPr>
        <w:t xml:space="preserve"> of Iberian piglets at birth and at 35 days of age. Effect of age on whole-body fatty acid profile</w:t>
      </w:r>
    </w:p>
    <w:tbl>
      <w:tblPr>
        <w:tblW w:w="15851" w:type="dxa"/>
        <w:tblInd w:w="-717" w:type="dxa"/>
        <w:tblLayout w:type="fixed"/>
        <w:tblLook w:val="01E0"/>
      </w:tblPr>
      <w:tblGrid>
        <w:gridCol w:w="2126"/>
        <w:gridCol w:w="851"/>
        <w:gridCol w:w="867"/>
        <w:gridCol w:w="927"/>
        <w:gridCol w:w="718"/>
        <w:gridCol w:w="927"/>
        <w:gridCol w:w="1426"/>
        <w:gridCol w:w="254"/>
        <w:gridCol w:w="938"/>
        <w:gridCol w:w="866"/>
        <w:gridCol w:w="918"/>
        <w:gridCol w:w="780"/>
        <w:gridCol w:w="865"/>
        <w:gridCol w:w="1426"/>
        <w:gridCol w:w="261"/>
        <w:gridCol w:w="850"/>
        <w:gridCol w:w="851"/>
      </w:tblGrid>
      <w:tr w:rsidR="00D7758A" w:rsidRPr="008360EE" w:rsidTr="000460F2">
        <w:trPr>
          <w:trHeight w:val="548"/>
        </w:trPr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16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At birth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93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After 34-d lactation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82F" w:rsidRPr="008360EE" w:rsidRDefault="00A6082F" w:rsidP="00B90BF3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</w:tr>
      <w:tr w:rsidR="00D7758A" w:rsidRPr="008360EE" w:rsidTr="000460F2">
        <w:trPr>
          <w:trHeight w:val="794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Body compartment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ind w:left="-137" w:right="-79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Carcass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HFT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Viscera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(BC)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  <w:p w:rsidR="00B90BF3" w:rsidRPr="008360EE" w:rsidRDefault="00B90BF3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(BC)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B90BF3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Whole Body</w:t>
            </w:r>
          </w:p>
        </w:tc>
        <w:tc>
          <w:tcPr>
            <w:tcW w:w="254" w:type="dxa"/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ind w:left="-153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Carcass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HFT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Viscera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(BC)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B90BF3">
            <w:pPr>
              <w:spacing w:line="276" w:lineRule="auto"/>
              <w:ind w:right="-9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  <w:p w:rsidR="00B90BF3" w:rsidRPr="008360EE" w:rsidRDefault="00B90BF3" w:rsidP="00B90BF3">
            <w:pPr>
              <w:spacing w:line="276" w:lineRule="auto"/>
              <w:ind w:right="-9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(BC)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B90B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Whole body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(WB)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Age effect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(WB)</w:t>
            </w:r>
          </w:p>
        </w:tc>
      </w:tr>
      <w:tr w:rsidR="00D7758A" w:rsidRPr="008360EE" w:rsidTr="000460F2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FA, g/100 g of FAME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" w:type="dxa"/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C12:0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0.13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0.085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0.049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0.089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0.086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0.069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0.002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C14:0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3.91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2.71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2.08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0.079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2.62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2.44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1.94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0.050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0.075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C14:1 n-9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0.075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0.044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0.068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0.019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C16:0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31.8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32.3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30.2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33.6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31.6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32.4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66760A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0.23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0.010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C16:1 n-7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6.71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3.79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4.66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0.130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5.68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7.39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7.72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6.09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0.130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0.177</w:t>
            </w:r>
          </w:p>
        </w:tc>
        <w:tc>
          <w:tcPr>
            <w:tcW w:w="851" w:type="dxa"/>
            <w:hideMark/>
          </w:tcPr>
          <w:p w:rsidR="00A6082F" w:rsidRPr="008360EE" w:rsidRDefault="00EB07FE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C17:0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0.278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0.014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 xml:space="preserve">C18:0 </w:t>
            </w:r>
            <w:proofErr w:type="spellStart"/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anteiso</w:t>
            </w:r>
            <w:proofErr w:type="spellEnd"/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0.74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0.015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11.6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16.4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14.6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6.60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6.21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11.6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0.129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003B7F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C18:1 n-9</w:t>
            </w:r>
            <w:r w:rsidR="00003B7F" w:rsidRPr="008360E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</w:t>
            </w:r>
            <w:r w:rsidR="00A6082F" w:rsidRPr="008360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</w:t>
            </w:r>
            <w:r w:rsidR="0063438D" w:rsidRPr="008360EE">
              <w:rPr>
                <w:rFonts w:ascii="Arial" w:hAnsi="Arial" w:cs="Arial"/>
                <w:sz w:val="20"/>
                <w:szCs w:val="20"/>
              </w:rPr>
              <w:t>8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0.045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0.017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0.109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003B7F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C18:1 n-7</w:t>
            </w:r>
            <w:r w:rsidR="00003B7F" w:rsidRPr="008360E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0.068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0.083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0.097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0.083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003B7F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C18:1 n-9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0.164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41.3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43.1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34.4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66760A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0.38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2226D2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C18:1 n-7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7.26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6.37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0.126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7.09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4.49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3.85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0.038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0.062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2226D2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C18:2 n-6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4.80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3.58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6.11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0.247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1.39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1.54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5.86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fr-FR"/>
              </w:rPr>
              <w:t>0.101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fr-FR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2226D2">
            <w:pPr>
              <w:autoSpaceDE w:val="0"/>
              <w:autoSpaceDN w:val="0"/>
              <w:adjustRightInd w:val="0"/>
              <w:spacing w:line="480" w:lineRule="auto"/>
              <w:ind w:left="8" w:right="-22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C18:3 n-6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2226D2">
            <w:pPr>
              <w:autoSpaceDE w:val="0"/>
              <w:autoSpaceDN w:val="0"/>
              <w:adjustRightInd w:val="0"/>
              <w:spacing w:line="480" w:lineRule="auto"/>
              <w:ind w:left="8" w:right="-22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C18:3 n-3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0.073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0.583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4E0155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0.072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0.073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fr-FR"/>
              </w:rPr>
              <w:t>C20:1 n-9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0.63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0.44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0.016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C20:2 n-6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iCs/>
                <w:sz w:val="20"/>
                <w:szCs w:val="20"/>
              </w:rPr>
              <w:t>0.18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iCs/>
                <w:sz w:val="20"/>
                <w:szCs w:val="20"/>
              </w:rPr>
              <w:t>0.17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0.328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0.73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0.020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0.032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C20:3 n-6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0.034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0.036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0.045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C20:3 n-3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0.075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0.061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0.515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0.015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C20:4 n-6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3.13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4.28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6.25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0.043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1.15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0.023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0.046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C20:5 n-3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</w:t>
            </w:r>
            <w:r w:rsidR="00A6082F" w:rsidRPr="008360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0.078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0.813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C22:0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0.051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0.055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865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0.349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C22:6 n-3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0.81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0.79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0.013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0.014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0.061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0.013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C24:0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0.018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0.027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0.059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C24:1 n-9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0.090</w:t>
            </w:r>
          </w:p>
        </w:tc>
        <w:tc>
          <w:tcPr>
            <w:tcW w:w="86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0.075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0.253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0.026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0.021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0.055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0.030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rPr>
          <w:trHeight w:val="519"/>
        </w:trPr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∑SFA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49.8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53.8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48.9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43.9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41.3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47.0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66760A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0.30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rPr>
          <w:trHeight w:val="519"/>
        </w:trPr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∑MUFA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41.2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36.7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36.5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53.7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56.3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45.2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66760A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0.30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rPr>
          <w:trHeight w:val="519"/>
        </w:trPr>
        <w:tc>
          <w:tcPr>
            <w:tcW w:w="2126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∑MUFA n-9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0.131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42.12</w:t>
            </w:r>
            <w:r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44.0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35.2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0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66760A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0.39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rPr>
          <w:trHeight w:val="519"/>
        </w:trPr>
        <w:tc>
          <w:tcPr>
            <w:tcW w:w="2126" w:type="dxa"/>
            <w:hideMark/>
          </w:tcPr>
          <w:p w:rsidR="00A6082F" w:rsidRPr="008360EE" w:rsidRDefault="00A6082F" w:rsidP="00D83AEB">
            <w:pPr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∑PUFA n-6</w:t>
            </w:r>
          </w:p>
        </w:tc>
        <w:tc>
          <w:tcPr>
            <w:tcW w:w="851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8.35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8.27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13.2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66760A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27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9.08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2.23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2.24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7.50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0.090</w:t>
            </w:r>
          </w:p>
        </w:tc>
        <w:tc>
          <w:tcPr>
            <w:tcW w:w="865" w:type="dxa"/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0.090</w:t>
            </w:r>
          </w:p>
        </w:tc>
        <w:tc>
          <w:tcPr>
            <w:tcW w:w="851" w:type="dxa"/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7758A" w:rsidRPr="008360EE" w:rsidTr="000460F2">
        <w:trPr>
          <w:trHeight w:val="519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spacing w:line="480" w:lineRule="auto"/>
              <w:ind w:left="8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∑PUFA n-3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0.70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1.25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1.37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</w:t>
            </w:r>
            <w:r w:rsidR="00A6082F" w:rsidRPr="008360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D15C8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0.18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0.31</w:t>
            </w:r>
            <w:r w:rsidR="00A6082F" w:rsidRPr="008360E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0460F2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63438D" w:rsidP="00D83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A6082F" w:rsidRPr="008360EE" w:rsidRDefault="000460F2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</w:tbl>
    <w:p w:rsidR="00A6082F" w:rsidRPr="008360EE" w:rsidRDefault="00A6082F" w:rsidP="006A03FD">
      <w:pPr>
        <w:spacing w:before="240" w:line="360" w:lineRule="auto"/>
        <w:ind w:left="-709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8360EE">
        <w:rPr>
          <w:rFonts w:ascii="Arial" w:hAnsi="Arial" w:cs="Arial"/>
          <w:sz w:val="22"/>
          <w:szCs w:val="22"/>
          <w:lang w:val="en-GB"/>
        </w:rPr>
        <w:t>FA composition were determined in 4 piglets</w:t>
      </w:r>
      <w:r w:rsidR="00BE41CA" w:rsidRPr="008360EE">
        <w:rPr>
          <w:rFonts w:ascii="Arial" w:hAnsi="Arial" w:cs="Arial"/>
          <w:sz w:val="22"/>
          <w:szCs w:val="22"/>
          <w:lang w:val="en-GB"/>
        </w:rPr>
        <w:t xml:space="preserve"> (1 piglet/litter)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 in each of the two trials performed.</w:t>
      </w:r>
    </w:p>
    <w:p w:rsidR="00A6082F" w:rsidRPr="008360EE" w:rsidRDefault="00A6082F" w:rsidP="00D83AEB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FA composition were determined in 8 </w:t>
      </w:r>
      <w:r w:rsidR="0063438D" w:rsidRPr="008360EE">
        <w:rPr>
          <w:rFonts w:ascii="Arial" w:hAnsi="Arial" w:cs="Arial"/>
          <w:sz w:val="22"/>
          <w:szCs w:val="22"/>
          <w:lang w:val="en-GB"/>
        </w:rPr>
        <w:t xml:space="preserve">(4 litters x 2 piglets/litter) </w:t>
      </w:r>
      <w:r w:rsidRPr="008360EE">
        <w:rPr>
          <w:rFonts w:ascii="Arial" w:hAnsi="Arial" w:cs="Arial"/>
          <w:sz w:val="22"/>
          <w:szCs w:val="22"/>
          <w:lang w:val="en-GB"/>
        </w:rPr>
        <w:t>piglets in each of the two trials performed.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 xml:space="preserve">∑SFA = C12:0 + C14:0 + C16:0 + C17:0 + </w:t>
      </w:r>
      <w:proofErr w:type="spellStart"/>
      <w:r w:rsidRPr="008360EE">
        <w:rPr>
          <w:rFonts w:ascii="Arial" w:hAnsi="Arial" w:cs="Arial"/>
          <w:sz w:val="22"/>
          <w:szCs w:val="22"/>
        </w:rPr>
        <w:t>anteiso</w:t>
      </w:r>
      <w:proofErr w:type="spellEnd"/>
      <w:r w:rsidRPr="008360EE">
        <w:rPr>
          <w:rFonts w:ascii="Arial" w:hAnsi="Arial" w:cs="Arial"/>
          <w:sz w:val="22"/>
          <w:szCs w:val="22"/>
        </w:rPr>
        <w:t xml:space="preserve"> C18:0 + C18:0 + C20:0 + C22:0 + C24:0 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599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∑MUFA = C14:1 n-9 + C16:1 n-7 + C18:1 n-9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n-7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n-9 + C18:1 n-7 + C20:1 n-9 + C24:1 n-9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∑MUFA n-9 = C14:1 n-9 + C18:1 n-9</w:t>
      </w:r>
      <w:r w:rsidR="003A004C" w:rsidRPr="008360EE">
        <w:rPr>
          <w:rFonts w:ascii="Arial" w:hAnsi="Arial" w:cs="Arial"/>
          <w:sz w:val="22"/>
          <w:szCs w:val="22"/>
        </w:rPr>
        <w:t>t</w:t>
      </w:r>
      <w:r w:rsidRPr="008360EE">
        <w:rPr>
          <w:rFonts w:ascii="Arial" w:hAnsi="Arial" w:cs="Arial"/>
          <w:sz w:val="22"/>
          <w:szCs w:val="22"/>
        </w:rPr>
        <w:t xml:space="preserve"> + C18:1 n-9 + C20:1 n-9 + C24:1 n-9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∑PUFA  n-6 = C18:2 n-6 + C18:3 n-6 + C20:2 n-6 + C20:3 n-6 + C20:4 n-6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496"/>
        <w:jc w:val="both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∑PUFA  n-3 = C18:3 n-3 + C20:3 n-3 + C20:5 n-3 + C22:6 n-3</w:t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-496"/>
        <w:jc w:val="both"/>
        <w:rPr>
          <w:rFonts w:ascii="Arial" w:hAnsi="Arial" w:cs="Arial"/>
          <w:sz w:val="22"/>
          <w:szCs w:val="22"/>
          <w:lang w:val="en-US"/>
        </w:rPr>
      </w:pPr>
      <w:r w:rsidRPr="008360EE">
        <w:rPr>
          <w:rFonts w:ascii="Arial" w:hAnsi="Arial" w:cs="Arial"/>
          <w:sz w:val="22"/>
          <w:szCs w:val="22"/>
          <w:lang w:val="en-US"/>
        </w:rPr>
        <w:t>Within a row and age, means without a common superscript differ (</w:t>
      </w:r>
      <w:r w:rsidRPr="008360EE">
        <w:rPr>
          <w:rFonts w:ascii="Arial" w:hAnsi="Arial" w:cs="Arial"/>
          <w:i/>
          <w:sz w:val="22"/>
          <w:szCs w:val="22"/>
          <w:lang w:val="en-US"/>
        </w:rPr>
        <w:t>P</w:t>
      </w:r>
      <w:r w:rsidRPr="008360EE">
        <w:rPr>
          <w:rFonts w:ascii="Arial" w:hAnsi="Arial" w:cs="Arial"/>
          <w:sz w:val="22"/>
          <w:szCs w:val="22"/>
          <w:lang w:val="en-US"/>
        </w:rPr>
        <w:t>&lt;0.05)</w:t>
      </w:r>
    </w:p>
    <w:p w:rsidR="00A6082F" w:rsidRPr="008360EE" w:rsidRDefault="00A6082F" w:rsidP="00A6082F">
      <w:pPr>
        <w:rPr>
          <w:rFonts w:ascii="Arial" w:hAnsi="Arial" w:cs="Arial"/>
          <w:b/>
          <w:sz w:val="22"/>
          <w:szCs w:val="22"/>
          <w:lang w:val="en-US"/>
        </w:rPr>
      </w:pPr>
      <w:r w:rsidRPr="008360EE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A6082F" w:rsidRPr="008360EE" w:rsidRDefault="00A6082F" w:rsidP="00D83AEB">
      <w:pPr>
        <w:autoSpaceDE w:val="0"/>
        <w:autoSpaceDN w:val="0"/>
        <w:adjustRightInd w:val="0"/>
        <w:spacing w:line="360" w:lineRule="auto"/>
        <w:ind w:left="-709" w:right="142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b/>
          <w:sz w:val="22"/>
          <w:szCs w:val="22"/>
          <w:lang w:val="en-GB"/>
        </w:rPr>
        <w:lastRenderedPageBreak/>
        <w:t>Supplementary Table S3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 </w:t>
      </w:r>
      <w:r w:rsidR="00EE7993" w:rsidRPr="008360EE">
        <w:rPr>
          <w:rFonts w:ascii="Arial" w:hAnsi="Arial" w:cs="Arial"/>
          <w:i/>
          <w:sz w:val="22"/>
          <w:szCs w:val="22"/>
          <w:lang w:val="en-GB"/>
        </w:rPr>
        <w:t>The</w:t>
      </w:r>
      <w:r w:rsidR="00B36F8A" w:rsidRPr="008360EE">
        <w:rPr>
          <w:rFonts w:ascii="Arial" w:hAnsi="Arial" w:cs="Arial"/>
          <w:i/>
          <w:sz w:val="22"/>
          <w:szCs w:val="22"/>
          <w:lang w:val="en-GB"/>
        </w:rPr>
        <w:t xml:space="preserve"> fat content and</w:t>
      </w:r>
      <w:r w:rsidR="00EE7993" w:rsidRPr="008360EE">
        <w:rPr>
          <w:rFonts w:ascii="Arial" w:hAnsi="Arial" w:cs="Arial"/>
          <w:i/>
          <w:sz w:val="22"/>
          <w:szCs w:val="22"/>
          <w:lang w:val="en-GB"/>
        </w:rPr>
        <w:t xml:space="preserve"> fatty acid composition </w:t>
      </w:r>
      <w:r w:rsidRPr="008360EE">
        <w:rPr>
          <w:rFonts w:ascii="Arial" w:hAnsi="Arial" w:cs="Arial"/>
          <w:i/>
          <w:sz w:val="22"/>
          <w:szCs w:val="22"/>
          <w:lang w:val="en-GB"/>
        </w:rPr>
        <w:t>of the lipid fraction</w:t>
      </w:r>
      <w:r w:rsidR="00EE7993" w:rsidRPr="008360EE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8360EE">
        <w:rPr>
          <w:rFonts w:ascii="Arial" w:hAnsi="Arial" w:cs="Arial"/>
          <w:i/>
          <w:sz w:val="22"/>
          <w:szCs w:val="22"/>
          <w:lang w:val="en-GB"/>
        </w:rPr>
        <w:t>from different body compartments (BC) and whole body</w:t>
      </w:r>
      <w:r w:rsidR="008823C8" w:rsidRPr="008360EE">
        <w:rPr>
          <w:rFonts w:ascii="Arial" w:hAnsi="Arial" w:cs="Arial"/>
          <w:i/>
          <w:sz w:val="22"/>
          <w:szCs w:val="22"/>
          <w:lang w:val="en-GB"/>
        </w:rPr>
        <w:t xml:space="preserve"> (WB)</w:t>
      </w:r>
      <w:r w:rsidRPr="008360EE">
        <w:rPr>
          <w:rFonts w:ascii="Arial" w:hAnsi="Arial" w:cs="Arial"/>
          <w:i/>
          <w:sz w:val="22"/>
          <w:szCs w:val="22"/>
          <w:lang w:val="en-GB"/>
        </w:rPr>
        <w:t xml:space="preserve"> of Iberian piglets at birth and at 35 days of age. Effect of age on whole-body fatty acid composition</w:t>
      </w:r>
      <w:r w:rsidRPr="008360EE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15855" w:type="dxa"/>
        <w:tblInd w:w="-717" w:type="dxa"/>
        <w:tblLayout w:type="fixed"/>
        <w:tblLook w:val="01E0"/>
      </w:tblPr>
      <w:tblGrid>
        <w:gridCol w:w="2130"/>
        <w:gridCol w:w="851"/>
        <w:gridCol w:w="867"/>
        <w:gridCol w:w="927"/>
        <w:gridCol w:w="718"/>
        <w:gridCol w:w="927"/>
        <w:gridCol w:w="1426"/>
        <w:gridCol w:w="254"/>
        <w:gridCol w:w="938"/>
        <w:gridCol w:w="866"/>
        <w:gridCol w:w="918"/>
        <w:gridCol w:w="718"/>
        <w:gridCol w:w="927"/>
        <w:gridCol w:w="1426"/>
        <w:gridCol w:w="261"/>
        <w:gridCol w:w="850"/>
        <w:gridCol w:w="851"/>
      </w:tblGrid>
      <w:tr w:rsidR="004E0155" w:rsidRPr="008360EE" w:rsidTr="00D83AEB">
        <w:trPr>
          <w:trHeight w:val="548"/>
        </w:trPr>
        <w:tc>
          <w:tcPr>
            <w:tcW w:w="2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16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At birth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After 34-d lactation</w:t>
            </w:r>
            <w:r w:rsidRPr="008360E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  <w:r w:rsidRPr="008360EE">
              <w:rPr>
                <w:rFonts w:ascii="Arial" w:hAnsi="Arial" w:cs="Arial"/>
                <w:sz w:val="22"/>
                <w:szCs w:val="22"/>
                <w:lang w:val="en-GB"/>
              </w:rPr>
              <w:t>P-value</w:t>
            </w:r>
          </w:p>
        </w:tc>
      </w:tr>
      <w:tr w:rsidR="004E0155" w:rsidRPr="008360EE" w:rsidTr="00D83AEB">
        <w:trPr>
          <w:trHeight w:val="794"/>
        </w:trPr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Body compartment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ind w:left="-137" w:right="-79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Carcass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HFT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Viscera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(BC)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P-value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Whole body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4" w:type="dxa"/>
            <w:vAlign w:val="center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ind w:left="-153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Carcass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HFT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472255">
            <w:pPr>
              <w:spacing w:line="276" w:lineRule="auto"/>
              <w:ind w:right="-17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Viscera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(BC)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P-value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Whole body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" w:type="dxa"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SEM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(WB)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Age effect</w:t>
            </w:r>
          </w:p>
          <w:p w:rsidR="00A6082F" w:rsidRPr="008360EE" w:rsidRDefault="00A6082F" w:rsidP="00D83AE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(WB)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472255" w:rsidRPr="008360EE" w:rsidRDefault="00472255" w:rsidP="008F03EB">
            <w:pPr>
              <w:spacing w:before="240"/>
              <w:ind w:left="150" w:hanging="15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>Weight of body compartment or empty BW, 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US"/>
              </w:rPr>
              <w:t xml:space="preserve">0.762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0.012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ind w:right="-20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0.309 ± 0.005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0.197 ± 0.003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1.361 ± 0.021</w:t>
            </w:r>
          </w:p>
        </w:tc>
        <w:tc>
          <w:tcPr>
            <w:tcW w:w="254" w:type="dxa"/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4.444 ± 0.080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1.034 ± 0.016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0.980 ± 0.023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D551F9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255" w:rsidRPr="008360EE" w:rsidRDefault="00472255" w:rsidP="00D551F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0EE">
              <w:rPr>
                <w:rFonts w:ascii="Arial" w:hAnsi="Arial" w:cs="Arial"/>
                <w:sz w:val="20"/>
                <w:szCs w:val="20"/>
              </w:rPr>
              <w:t>6.777 ± 0.111</w:t>
            </w:r>
          </w:p>
        </w:tc>
        <w:tc>
          <w:tcPr>
            <w:tcW w:w="261" w:type="dxa"/>
          </w:tcPr>
          <w:p w:rsidR="00472255" w:rsidRPr="008360EE" w:rsidRDefault="00472255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255" w:rsidRPr="008360EE" w:rsidRDefault="00472255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ind w:right="-79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Empty body gain</w:t>
            </w:r>
            <w:r w:rsidR="000A6DEE" w:rsidRPr="008360EE">
              <w:rPr>
                <w:rFonts w:ascii="Arial" w:hAnsi="Arial" w:cs="Arial"/>
                <w:sz w:val="20"/>
                <w:vertAlign w:val="superscript"/>
                <w:lang w:val="en-US"/>
              </w:rPr>
              <w:t>3</w:t>
            </w:r>
            <w:r w:rsidRPr="008360EE">
              <w:rPr>
                <w:rFonts w:ascii="Arial" w:hAnsi="Arial" w:cs="Arial"/>
                <w:sz w:val="20"/>
                <w:lang w:val="en-US"/>
              </w:rPr>
              <w:t>, g/d</w:t>
            </w:r>
          </w:p>
        </w:tc>
        <w:tc>
          <w:tcPr>
            <w:tcW w:w="851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7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6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159 ± 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E0155" w:rsidRPr="008360EE" w:rsidTr="00D83AEB">
        <w:tc>
          <w:tcPr>
            <w:tcW w:w="2130" w:type="dxa"/>
          </w:tcPr>
          <w:p w:rsidR="008823C8" w:rsidRPr="008360EE" w:rsidRDefault="008823C8" w:rsidP="00D83AEB">
            <w:pPr>
              <w:ind w:right="-79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Fat, g/kg empty BW</w:t>
            </w:r>
          </w:p>
        </w:tc>
        <w:tc>
          <w:tcPr>
            <w:tcW w:w="851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7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</w:tcPr>
          <w:p w:rsidR="008823C8" w:rsidRPr="008360EE" w:rsidRDefault="0039632D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26.4 ± 0.8</w:t>
            </w:r>
          </w:p>
        </w:tc>
        <w:tc>
          <w:tcPr>
            <w:tcW w:w="254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6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</w:tcPr>
          <w:p w:rsidR="008823C8" w:rsidRPr="008360EE" w:rsidRDefault="0039632D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</w:rPr>
              <w:t>125.3 ± 2.8</w:t>
            </w:r>
          </w:p>
        </w:tc>
        <w:tc>
          <w:tcPr>
            <w:tcW w:w="261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8823C8" w:rsidRPr="008360EE" w:rsidRDefault="008823C8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E0155" w:rsidRPr="008360EE" w:rsidTr="00D83AEB">
        <w:tc>
          <w:tcPr>
            <w:tcW w:w="2130" w:type="dxa"/>
          </w:tcPr>
          <w:p w:rsidR="00472255" w:rsidRPr="008360EE" w:rsidRDefault="00472255" w:rsidP="008F03EB">
            <w:pPr>
              <w:ind w:left="150" w:right="-79" w:hanging="150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Fat, g/kg body   compartment</w:t>
            </w:r>
          </w:p>
        </w:tc>
        <w:tc>
          <w:tcPr>
            <w:tcW w:w="851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 xml:space="preserve">30.8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2.75</w:t>
            </w:r>
          </w:p>
        </w:tc>
        <w:tc>
          <w:tcPr>
            <w:tcW w:w="867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 xml:space="preserve">16.3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1.47</w:t>
            </w:r>
          </w:p>
        </w:tc>
        <w:tc>
          <w:tcPr>
            <w:tcW w:w="927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 xml:space="preserve">38.3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3.42</w:t>
            </w:r>
          </w:p>
        </w:tc>
        <w:tc>
          <w:tcPr>
            <w:tcW w:w="718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4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 xml:space="preserve">155.2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3.95</w:t>
            </w:r>
          </w:p>
        </w:tc>
        <w:tc>
          <w:tcPr>
            <w:tcW w:w="866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 xml:space="preserve">106.7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2.66</w:t>
            </w:r>
          </w:p>
        </w:tc>
        <w:tc>
          <w:tcPr>
            <w:tcW w:w="918" w:type="dxa"/>
          </w:tcPr>
          <w:p w:rsidR="00472255" w:rsidRPr="008360EE" w:rsidRDefault="00472255" w:rsidP="00D551F9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 xml:space="preserve">48.1 </w:t>
            </w:r>
            <w:r w:rsidRPr="008360EE">
              <w:rPr>
                <w:rFonts w:ascii="Arial" w:hAnsi="Arial" w:cs="Arial"/>
                <w:sz w:val="20"/>
                <w:szCs w:val="20"/>
                <w:lang w:val="en-GB"/>
              </w:rPr>
              <w:t>± 0.83</w:t>
            </w:r>
          </w:p>
        </w:tc>
        <w:tc>
          <w:tcPr>
            <w:tcW w:w="718" w:type="dxa"/>
          </w:tcPr>
          <w:p w:rsidR="00472255" w:rsidRPr="008360EE" w:rsidRDefault="00472255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</w:tcPr>
          <w:p w:rsidR="00472255" w:rsidRPr="008360EE" w:rsidRDefault="00472255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</w:tcPr>
          <w:p w:rsidR="00472255" w:rsidRPr="008360EE" w:rsidRDefault="00472255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1" w:type="dxa"/>
          </w:tcPr>
          <w:p w:rsidR="00472255" w:rsidRPr="008360EE" w:rsidRDefault="00472255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472255" w:rsidRPr="008360EE" w:rsidRDefault="00472255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472255" w:rsidRPr="008360EE" w:rsidRDefault="00472255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E0155" w:rsidRPr="008360EE" w:rsidTr="00D83AEB"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39632D" w:rsidP="00D83AEB">
            <w:pPr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FA / Fat ratio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39632D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758A" w:rsidRPr="008360EE" w:rsidTr="00D83AEB"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082F" w:rsidRPr="008360EE" w:rsidRDefault="00A6082F" w:rsidP="006A03FD">
            <w:pPr>
              <w:spacing w:before="240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FA, g/kg of fat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54" w:type="dxa"/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1" w:type="dxa"/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82F" w:rsidRPr="008360EE" w:rsidRDefault="00A6082F" w:rsidP="006A03FD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</w:rPr>
              <w:t>C12:0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1.03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0.37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0.018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0.84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0.019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0.70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0.020</w:t>
            </w:r>
          </w:p>
        </w:tc>
        <w:tc>
          <w:tcPr>
            <w:tcW w:w="851" w:type="dxa"/>
            <w:hideMark/>
          </w:tcPr>
          <w:p w:rsidR="00A6082F" w:rsidRPr="008360EE" w:rsidRDefault="00EB07FE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0.005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C14:0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31.3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22.2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15.8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0.62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26.7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21.0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20</w:t>
            </w:r>
            <w:r w:rsidR="008A6245" w:rsidRPr="008360EE">
              <w:rPr>
                <w:rFonts w:ascii="Arial" w:hAnsi="Arial" w:cs="Arial"/>
                <w:sz w:val="20"/>
                <w:lang w:val="en-GB"/>
              </w:rPr>
              <w:t>.0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14.8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0.40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20.5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0.64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C14:1 n-9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0.36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0.016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0.024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0.004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0.031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0.016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C16:0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ind w:right="-79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254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right="-62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230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251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ind w:right="-101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259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246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266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2.0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0.002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lastRenderedPageBreak/>
              <w:t>C16:1 n-7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53.7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31.1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1.01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46.6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59.2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63.3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46.3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1.04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59.0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1.47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C17:0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9.02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8.39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8.34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0.208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0.361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8.79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2.77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2.65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3.02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0.070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0.104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2.77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0.107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 xml:space="preserve">C18:0 </w:t>
            </w:r>
            <w:proofErr w:type="spellStart"/>
            <w:r w:rsidRPr="008360EE">
              <w:rPr>
                <w:rFonts w:ascii="Arial" w:hAnsi="Arial" w:cs="Arial"/>
                <w:sz w:val="20"/>
              </w:rPr>
              <w:t>anteiso</w:t>
            </w:r>
            <w:proofErr w:type="spellEnd"/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5.89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4.49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4.25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0.175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0.003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5.32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3.61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</w:t>
            </w:r>
            <w:r w:rsidR="008A6245" w:rsidRPr="008360EE">
              <w:rPr>
                <w:rFonts w:ascii="Arial" w:hAnsi="Arial" w:cs="Arial"/>
                <w:sz w:val="20"/>
                <w:lang w:val="en-GB"/>
              </w:rPr>
              <w:t>01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3.14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0.066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3.64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0.121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92.7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right="-62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135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111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103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52.8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50.9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88.0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0.88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54.5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1.06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C18:1 n-9</w:t>
            </w:r>
            <w:r w:rsidR="002226D2" w:rsidRPr="008360EE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1.23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1.34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0.030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0.002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1.32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1.40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1.58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1.64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0.051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0.145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1.44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0.045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0.252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C18:1 n-7</w:t>
            </w:r>
            <w:r w:rsidR="002226D2" w:rsidRPr="008360EE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0.014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0.61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0.66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0.80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0.81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0.025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0.028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0.195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C18:1 n-9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ind w:right="-79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212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left="-137" w:right="-204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204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189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0.015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206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ind w:right="-101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329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C18:1 n-7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58.1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58.4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48.4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0.97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56.1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33.0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36.8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29.3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0.30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33.3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0.52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C18:2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ind w:right="-79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38.4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29.3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46.4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1.90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0.008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38.7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11.1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12.6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44.5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0.68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13.2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8360EE">
              <w:rPr>
                <w:rFonts w:ascii="Arial" w:hAnsi="Arial" w:cs="Arial"/>
                <w:sz w:val="20"/>
                <w:lang w:val="fr-FR"/>
              </w:rPr>
              <w:t>0.93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8360EE">
              <w:rPr>
                <w:rFonts w:ascii="Arial" w:hAnsi="Arial" w:cs="Arial"/>
                <w:sz w:val="20"/>
                <w:lang w:val="fr-FR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fr-FR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fr-FR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C18:3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1.35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0.98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0.024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1.20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8A6245" w:rsidRPr="008360EE">
              <w:rPr>
                <w:rFonts w:ascii="Arial" w:hAnsi="Arial" w:cs="Arial"/>
                <w:sz w:val="20"/>
                <w:lang w:val="en-GB"/>
              </w:rPr>
              <w:t>.19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0.009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0.003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0.18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0.013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2226D2">
            <w:pPr>
              <w:ind w:right="-79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C18:3 n-3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1.84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2.49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2.84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0.045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2.14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0.52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0.60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0.52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 xml:space="preserve">0.025 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0.338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0.017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4E0155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  <w:lang w:val="en-US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C20:0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0.95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  <w:lang w:val="en-US"/>
              </w:rPr>
              <w:t>0.02</w:t>
            </w:r>
            <w:r w:rsidRPr="008360E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1.40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0.57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0.60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0.62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0.012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0.359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0.58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0.019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C20:1 n-9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3.07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4.05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1.16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0.049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2.82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4.61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5.15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3.33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0.098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4.61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0.132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C20:2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1.46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1.43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1.58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0.072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0.665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5.88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4.85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2.86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0.164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5.57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0.284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C20:3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0.96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3.87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0.074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1.3</w:t>
            </w:r>
            <w:r w:rsidR="00AD7F5A" w:rsidRPr="008360EE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0.018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0.31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0.025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C20:3 n-3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0.55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0.61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0.46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0.037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0.288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0.54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0.049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0.089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0.004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0.057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0.012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C20:4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25.1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35.1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47.5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1.08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31.2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0.34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8.71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0.177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0.82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0.441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</w:rPr>
            </w:pPr>
            <w:r w:rsidRPr="008360EE">
              <w:rPr>
                <w:rFonts w:ascii="Arial" w:hAnsi="Arial" w:cs="Arial"/>
                <w:sz w:val="20"/>
              </w:rPr>
              <w:t>C20:5 n-3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1.15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0.043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0.83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1.26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0.044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0.041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0.493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lastRenderedPageBreak/>
              <w:t>C22:0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2.06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0.054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1.35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0.43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0.42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0.42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0.009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0.808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0.026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C22:6 n-3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2.38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6.60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5.97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0.399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3.79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</w:t>
            </w:r>
            <w:r w:rsidR="008A6245" w:rsidRPr="008360EE">
              <w:rPr>
                <w:rFonts w:ascii="Arial" w:hAnsi="Arial" w:cs="Arial"/>
                <w:sz w:val="20"/>
                <w:lang w:val="en-GB"/>
              </w:rPr>
              <w:t>1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0.017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0.13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0.101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C24:0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1.10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1.94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0.035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1.13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0.012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0.17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0.009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C24:1 n-9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0.72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0.67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0.57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0.026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0.105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0.68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0.42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0.008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0.22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0.014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∑SFA</w:t>
            </w:r>
          </w:p>
        </w:tc>
        <w:tc>
          <w:tcPr>
            <w:tcW w:w="851" w:type="dxa"/>
            <w:hideMark/>
          </w:tcPr>
          <w:p w:rsidR="00A6082F" w:rsidRPr="008360EE" w:rsidRDefault="00A6082F" w:rsidP="00D83AEB">
            <w:pPr>
              <w:ind w:right="-79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39</w:t>
            </w:r>
            <w:r w:rsidR="00CF14A6" w:rsidRPr="008360EE">
              <w:rPr>
                <w:rFonts w:ascii="Arial" w:hAnsi="Arial" w:cs="Arial"/>
                <w:sz w:val="20"/>
                <w:lang w:val="en-GB"/>
              </w:rPr>
              <w:t>8</w:t>
            </w:r>
            <w:r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  <w:r w:rsidRPr="008360E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right="-62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441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372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2.6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399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ind w:right="-117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ind w:right="-101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2.1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0.003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350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2.6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∑MUFA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ind w:right="-79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right="-62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301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278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1.8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315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430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ind w:right="-101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461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343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2.1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429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2.6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spacing w:line="480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∑MUFA n-9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ind w:right="-79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217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ind w:right="-62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211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193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2.7</w:t>
            </w:r>
          </w:p>
        </w:tc>
        <w:tc>
          <w:tcPr>
            <w:tcW w:w="927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0.007</w:t>
            </w:r>
          </w:p>
        </w:tc>
        <w:tc>
          <w:tcPr>
            <w:tcW w:w="1426" w:type="dxa"/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21</w:t>
            </w:r>
            <w:r w:rsidR="00AD7F5A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ind w:right="-101"/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361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267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2.6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336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3.2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hideMark/>
          </w:tcPr>
          <w:p w:rsidR="00A6082F" w:rsidRPr="008360EE" w:rsidRDefault="00A6082F" w:rsidP="00D83AEB">
            <w:pPr>
              <w:spacing w:line="480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∑PUFA n-6</w:t>
            </w:r>
          </w:p>
        </w:tc>
        <w:tc>
          <w:tcPr>
            <w:tcW w:w="851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65.3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66.4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27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98.7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1.53</w:t>
            </w:r>
          </w:p>
        </w:tc>
        <w:tc>
          <w:tcPr>
            <w:tcW w:w="927" w:type="dxa"/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72.4</w:t>
            </w:r>
          </w:p>
        </w:tc>
        <w:tc>
          <w:tcPr>
            <w:tcW w:w="254" w:type="dxa"/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11.9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13.5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54.2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0.77</w:t>
            </w:r>
          </w:p>
        </w:tc>
        <w:tc>
          <w:tcPr>
            <w:tcW w:w="927" w:type="dxa"/>
            <w:hideMark/>
          </w:tcPr>
          <w:p w:rsidR="00A6082F" w:rsidRPr="008360EE" w:rsidRDefault="005D4C21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  <w:tc>
          <w:tcPr>
            <w:tcW w:w="1426" w:type="dxa"/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20.1</w:t>
            </w:r>
          </w:p>
        </w:tc>
        <w:tc>
          <w:tcPr>
            <w:tcW w:w="261" w:type="dxa"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hideMark/>
          </w:tcPr>
          <w:p w:rsidR="00A6082F" w:rsidRPr="008360EE" w:rsidRDefault="00A13A19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0.83</w:t>
            </w:r>
          </w:p>
        </w:tc>
        <w:tc>
          <w:tcPr>
            <w:tcW w:w="851" w:type="dxa"/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</w:t>
            </w:r>
            <w:r w:rsidR="00A6082F" w:rsidRPr="008360EE">
              <w:rPr>
                <w:rFonts w:ascii="Arial" w:hAnsi="Arial" w:cs="Arial"/>
                <w:sz w:val="20"/>
                <w:lang w:val="en-GB"/>
              </w:rPr>
              <w:t>00</w:t>
            </w:r>
            <w:r w:rsidR="00EB07FE" w:rsidRPr="008360E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</w:tr>
      <w:tr w:rsidR="00D7758A" w:rsidRPr="008360EE" w:rsidTr="00D83AEB">
        <w:trPr>
          <w:trHeight w:val="519"/>
        </w:trPr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∑PUFA n-3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5.57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CF14A6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10.2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10.4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0E02DE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D7F5A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7.30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1.42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1.45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8A6245" w:rsidP="00D83AEB">
            <w:pPr>
              <w:jc w:val="center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2.36</w:t>
            </w:r>
            <w:r w:rsidR="00A6082F" w:rsidRPr="008360EE">
              <w:rPr>
                <w:rFonts w:ascii="Arial" w:hAnsi="Arial" w:cs="Arial"/>
                <w:sz w:val="20"/>
                <w:vertAlign w:val="superscript"/>
                <w:lang w:val="en-GB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0.047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jc w:val="center"/>
              <w:rPr>
                <w:rFonts w:ascii="Arial" w:hAnsi="Arial" w:cs="Arial"/>
                <w:sz w:val="20"/>
              </w:rPr>
            </w:pPr>
            <w:r w:rsidRPr="008360EE">
              <w:rPr>
                <w:rFonts w:ascii="Arial" w:hAnsi="Arial" w:cs="Arial"/>
                <w:sz w:val="20"/>
              </w:rPr>
              <w:t>0</w:t>
            </w:r>
            <w:r w:rsidR="005D4C21" w:rsidRPr="008360EE">
              <w:rPr>
                <w:rFonts w:ascii="Arial" w:hAnsi="Arial" w:cs="Arial"/>
                <w:sz w:val="20"/>
              </w:rPr>
              <w:t>.001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13A19" w:rsidP="00D83AE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1.48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A6082F" w:rsidP="00D83A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82F" w:rsidRPr="008360EE" w:rsidRDefault="005D4C21" w:rsidP="00D83AEB">
            <w:pPr>
              <w:spacing w:line="48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60EE">
              <w:rPr>
                <w:rFonts w:ascii="Arial" w:hAnsi="Arial" w:cs="Arial"/>
                <w:sz w:val="20"/>
                <w:lang w:val="en-GB"/>
              </w:rPr>
              <w:t>0.001</w:t>
            </w:r>
          </w:p>
        </w:tc>
      </w:tr>
    </w:tbl>
    <w:p w:rsidR="004E0155" w:rsidRPr="008360EE" w:rsidRDefault="004E0155" w:rsidP="004E0155">
      <w:pPr>
        <w:spacing w:before="240" w:line="360" w:lineRule="auto"/>
        <w:ind w:left="-709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8360EE">
        <w:rPr>
          <w:rFonts w:ascii="Arial" w:hAnsi="Arial" w:cs="Arial"/>
          <w:sz w:val="22"/>
          <w:szCs w:val="22"/>
          <w:lang w:val="en-GB"/>
        </w:rPr>
        <w:t>Fat and FA composition were determined in 4 piglets (1 piglet/litter) in each of the two trials performed.</w:t>
      </w:r>
    </w:p>
    <w:p w:rsidR="004E0155" w:rsidRPr="008360EE" w:rsidRDefault="004E0155" w:rsidP="004E0155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Pr="008360EE">
        <w:rPr>
          <w:rFonts w:ascii="Arial" w:hAnsi="Arial" w:cs="Arial"/>
          <w:sz w:val="22"/>
          <w:szCs w:val="22"/>
          <w:lang w:val="en-GB"/>
        </w:rPr>
        <w:t>Fat composition was determined in 16 (4 litters x 4 piglets/litter) piglets and FA in 8 (4 litters x 2 piglets/litter) piglets in each of the two trials performed, respectively.</w:t>
      </w:r>
    </w:p>
    <w:p w:rsidR="004E0155" w:rsidRPr="008360EE" w:rsidRDefault="004E0155" w:rsidP="004E0155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  <w:lang w:val="en-GB"/>
        </w:rPr>
      </w:pPr>
      <w:r w:rsidRPr="008360EE">
        <w:rPr>
          <w:rFonts w:ascii="Arial" w:hAnsi="Arial" w:cs="Arial"/>
          <w:sz w:val="22"/>
          <w:szCs w:val="22"/>
          <w:vertAlign w:val="superscript"/>
          <w:lang w:val="en-GB"/>
        </w:rPr>
        <w:t>3</w:t>
      </w:r>
      <w:r w:rsidRPr="008360EE">
        <w:rPr>
          <w:rFonts w:ascii="Arial" w:hAnsi="Arial" w:cs="Arial"/>
          <w:sz w:val="22"/>
          <w:szCs w:val="22"/>
          <w:lang w:val="en-GB"/>
        </w:rPr>
        <w:t>Determined in 24 (4 litters x 6 piglets/litter) piglets in each of the two trials performed.</w:t>
      </w:r>
    </w:p>
    <w:p w:rsidR="003A004C" w:rsidRPr="008360EE" w:rsidRDefault="003A004C" w:rsidP="003A004C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 xml:space="preserve">∑SFA = C12:0 + C14:0 + C16:0 + C17:0 + </w:t>
      </w:r>
      <w:proofErr w:type="spellStart"/>
      <w:r w:rsidRPr="008360EE">
        <w:rPr>
          <w:rFonts w:ascii="Arial" w:hAnsi="Arial" w:cs="Arial"/>
          <w:sz w:val="22"/>
          <w:szCs w:val="22"/>
        </w:rPr>
        <w:t>anteiso</w:t>
      </w:r>
      <w:proofErr w:type="spellEnd"/>
      <w:r w:rsidRPr="008360EE">
        <w:rPr>
          <w:rFonts w:ascii="Arial" w:hAnsi="Arial" w:cs="Arial"/>
          <w:sz w:val="22"/>
          <w:szCs w:val="22"/>
        </w:rPr>
        <w:t xml:space="preserve"> C18:0 + C18:0 + C20:0 + C22:0 + C24:0 </w:t>
      </w:r>
    </w:p>
    <w:p w:rsidR="003A004C" w:rsidRPr="008360EE" w:rsidRDefault="003A004C" w:rsidP="003A004C">
      <w:pPr>
        <w:autoSpaceDE w:val="0"/>
        <w:autoSpaceDN w:val="0"/>
        <w:adjustRightInd w:val="0"/>
        <w:spacing w:line="360" w:lineRule="auto"/>
        <w:ind w:left="-709" w:right="-599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∑MUFA = C14:1 n-9 + C16:1 n-7 + C18:1 n-9t + C18:1 n-7t + C18:1 n-9 + C18:1 n-7 + C20:1 n-9 + C24:1 n-9</w:t>
      </w:r>
    </w:p>
    <w:p w:rsidR="003A004C" w:rsidRPr="008360EE" w:rsidRDefault="003A004C" w:rsidP="003A004C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∑MUFA n-9 = C14:1 n-9 + C18:1 n-9t + C18:1 n-9 + C20:1 n-9 + C24:1 n-9</w:t>
      </w:r>
    </w:p>
    <w:p w:rsidR="003A004C" w:rsidRPr="008360EE" w:rsidRDefault="003A004C" w:rsidP="003A004C">
      <w:pPr>
        <w:autoSpaceDE w:val="0"/>
        <w:autoSpaceDN w:val="0"/>
        <w:adjustRightInd w:val="0"/>
        <w:spacing w:line="360" w:lineRule="auto"/>
        <w:ind w:left="-709" w:right="-496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∑PUFA  n-6 = C18:2 n-6 + C18:3 n-6 + C20:2 n-6 + C20:3 n-6 + C20:4 n-6</w:t>
      </w:r>
    </w:p>
    <w:p w:rsidR="003A004C" w:rsidRPr="008360EE" w:rsidRDefault="003A004C" w:rsidP="003A004C">
      <w:pPr>
        <w:autoSpaceDE w:val="0"/>
        <w:autoSpaceDN w:val="0"/>
        <w:adjustRightInd w:val="0"/>
        <w:spacing w:line="360" w:lineRule="auto"/>
        <w:ind w:left="-709" w:right="-496"/>
        <w:jc w:val="both"/>
        <w:rPr>
          <w:rFonts w:ascii="Arial" w:hAnsi="Arial" w:cs="Arial"/>
          <w:sz w:val="22"/>
          <w:szCs w:val="22"/>
        </w:rPr>
      </w:pPr>
      <w:r w:rsidRPr="008360EE">
        <w:rPr>
          <w:rFonts w:ascii="Arial" w:hAnsi="Arial" w:cs="Arial"/>
          <w:sz w:val="22"/>
          <w:szCs w:val="22"/>
        </w:rPr>
        <w:t>∑PUFA  n-3 = C18:3 n-3 + C20:3 n-3 + C20:5 n-3 + C22:6 n-3</w:t>
      </w:r>
    </w:p>
    <w:p w:rsidR="00A6082F" w:rsidRPr="008360EE" w:rsidRDefault="00A6082F" w:rsidP="002D7819">
      <w:pPr>
        <w:autoSpaceDE w:val="0"/>
        <w:autoSpaceDN w:val="0"/>
        <w:adjustRightInd w:val="0"/>
        <w:spacing w:line="360" w:lineRule="auto"/>
        <w:ind w:left="-709" w:right="-496"/>
        <w:jc w:val="both"/>
        <w:rPr>
          <w:rFonts w:ascii="Arial" w:hAnsi="Arial" w:cs="Arial"/>
          <w:sz w:val="22"/>
          <w:szCs w:val="22"/>
          <w:lang w:val="en-US"/>
        </w:rPr>
      </w:pPr>
      <w:r w:rsidRPr="008360EE">
        <w:rPr>
          <w:rFonts w:ascii="Arial" w:hAnsi="Arial" w:cs="Arial"/>
          <w:sz w:val="22"/>
          <w:szCs w:val="22"/>
          <w:lang w:val="en-US"/>
        </w:rPr>
        <w:t>Within a row and age, means without a common superscript differ (</w:t>
      </w:r>
      <w:r w:rsidRPr="008360EE">
        <w:rPr>
          <w:rFonts w:ascii="Arial" w:hAnsi="Arial" w:cs="Arial"/>
          <w:i/>
          <w:sz w:val="22"/>
          <w:szCs w:val="22"/>
          <w:lang w:val="en-US"/>
        </w:rPr>
        <w:t>P</w:t>
      </w:r>
      <w:r w:rsidRPr="008360EE">
        <w:rPr>
          <w:rFonts w:ascii="Arial" w:hAnsi="Arial" w:cs="Arial"/>
          <w:sz w:val="22"/>
          <w:szCs w:val="22"/>
          <w:lang w:val="en-US"/>
        </w:rPr>
        <w:t>&lt;0.05)</w:t>
      </w:r>
      <w:bookmarkStart w:id="0" w:name="_GoBack"/>
      <w:bookmarkEnd w:id="0"/>
    </w:p>
    <w:sectPr w:rsidR="00A6082F" w:rsidRPr="008360EE" w:rsidSect="00D83AEB">
      <w:pgSz w:w="16838" w:h="11906" w:orient="landscape"/>
      <w:pgMar w:top="1701" w:right="395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0D9"/>
    <w:multiLevelType w:val="hybridMultilevel"/>
    <w:tmpl w:val="5D4A6D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82F"/>
    <w:rsid w:val="00003B7F"/>
    <w:rsid w:val="000460F2"/>
    <w:rsid w:val="00073F10"/>
    <w:rsid w:val="000A6DEE"/>
    <w:rsid w:val="000E02DE"/>
    <w:rsid w:val="00127748"/>
    <w:rsid w:val="00146991"/>
    <w:rsid w:val="001B6DA2"/>
    <w:rsid w:val="002226D2"/>
    <w:rsid w:val="002637E1"/>
    <w:rsid w:val="00281ACB"/>
    <w:rsid w:val="002D7819"/>
    <w:rsid w:val="00321579"/>
    <w:rsid w:val="00332D3E"/>
    <w:rsid w:val="003945D9"/>
    <w:rsid w:val="0039632D"/>
    <w:rsid w:val="003A004C"/>
    <w:rsid w:val="003D200F"/>
    <w:rsid w:val="00404ABE"/>
    <w:rsid w:val="004312D9"/>
    <w:rsid w:val="00432EFA"/>
    <w:rsid w:val="00472255"/>
    <w:rsid w:val="004938B5"/>
    <w:rsid w:val="004E0155"/>
    <w:rsid w:val="00555191"/>
    <w:rsid w:val="00574D24"/>
    <w:rsid w:val="005D4C21"/>
    <w:rsid w:val="0063438D"/>
    <w:rsid w:val="0066760A"/>
    <w:rsid w:val="006A03FD"/>
    <w:rsid w:val="007622D9"/>
    <w:rsid w:val="007F63C9"/>
    <w:rsid w:val="00833E89"/>
    <w:rsid w:val="008360EE"/>
    <w:rsid w:val="00860DEF"/>
    <w:rsid w:val="008823C8"/>
    <w:rsid w:val="008A6245"/>
    <w:rsid w:val="008C43BB"/>
    <w:rsid w:val="008D15C8"/>
    <w:rsid w:val="008F03EB"/>
    <w:rsid w:val="00987856"/>
    <w:rsid w:val="00A04672"/>
    <w:rsid w:val="00A13A19"/>
    <w:rsid w:val="00A4274B"/>
    <w:rsid w:val="00A6082F"/>
    <w:rsid w:val="00AA575F"/>
    <w:rsid w:val="00AC059F"/>
    <w:rsid w:val="00AD7F5A"/>
    <w:rsid w:val="00AF1448"/>
    <w:rsid w:val="00AF2595"/>
    <w:rsid w:val="00B220B3"/>
    <w:rsid w:val="00B36F8A"/>
    <w:rsid w:val="00B4064C"/>
    <w:rsid w:val="00B90BF3"/>
    <w:rsid w:val="00BE41CA"/>
    <w:rsid w:val="00C212A1"/>
    <w:rsid w:val="00C80B65"/>
    <w:rsid w:val="00CA4522"/>
    <w:rsid w:val="00CE2F33"/>
    <w:rsid w:val="00CF14A6"/>
    <w:rsid w:val="00D2688E"/>
    <w:rsid w:val="00D7758A"/>
    <w:rsid w:val="00D83AEB"/>
    <w:rsid w:val="00E1711F"/>
    <w:rsid w:val="00E35257"/>
    <w:rsid w:val="00EB07FE"/>
    <w:rsid w:val="00EE7993"/>
    <w:rsid w:val="00F04F0E"/>
    <w:rsid w:val="00F46338"/>
    <w:rsid w:val="00F46B75"/>
    <w:rsid w:val="00F7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60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A6082F"/>
    <w:pPr>
      <w:keepNext/>
      <w:tabs>
        <w:tab w:val="left" w:pos="5940"/>
      </w:tabs>
      <w:spacing w:line="480" w:lineRule="auto"/>
      <w:jc w:val="center"/>
      <w:outlineLvl w:val="3"/>
    </w:pPr>
    <w:rPr>
      <w:b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A60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itre4Car">
    <w:name w:val="Titre 4 Car"/>
    <w:basedOn w:val="Policepardfaut"/>
    <w:link w:val="Titre4"/>
    <w:rsid w:val="00A6082F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styleId="Numrodeligne">
    <w:name w:val="line number"/>
    <w:basedOn w:val="Policepardfaut"/>
    <w:rsid w:val="00A6082F"/>
  </w:style>
  <w:style w:type="character" w:customStyle="1" w:styleId="shorttext">
    <w:name w:val="short_text"/>
    <w:basedOn w:val="Policepardfaut"/>
    <w:rsid w:val="00A6082F"/>
  </w:style>
  <w:style w:type="character" w:customStyle="1" w:styleId="shorttext1">
    <w:name w:val="short_text1"/>
    <w:rsid w:val="00A6082F"/>
    <w:rPr>
      <w:sz w:val="29"/>
      <w:szCs w:val="29"/>
    </w:rPr>
  </w:style>
  <w:style w:type="paragraph" w:styleId="Corpsdetexte">
    <w:name w:val="Body Text"/>
    <w:basedOn w:val="Normal"/>
    <w:link w:val="CorpsdetexteCar"/>
    <w:rsid w:val="00A6082F"/>
    <w:pPr>
      <w:spacing w:after="120"/>
    </w:pPr>
    <w:rPr>
      <w:lang w:eastAsia="ca-ES"/>
    </w:rPr>
  </w:style>
  <w:style w:type="character" w:customStyle="1" w:styleId="CorpsdetexteCar">
    <w:name w:val="Corps de texte Car"/>
    <w:basedOn w:val="Policepardfaut"/>
    <w:link w:val="Corpsdetexte"/>
    <w:rsid w:val="00A6082F"/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Grilledutableau">
    <w:name w:val="Table Grid"/>
    <w:basedOn w:val="TableauNormal"/>
    <w:rsid w:val="00A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header">
    <w:name w:val="mainheader"/>
    <w:basedOn w:val="Normal"/>
    <w:rsid w:val="00A6082F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styleId="Lienhypertexte">
    <w:name w:val="Hyperlink"/>
    <w:rsid w:val="00A6082F"/>
    <w:rPr>
      <w:color w:val="0000FF"/>
      <w:u w:val="single"/>
    </w:rPr>
  </w:style>
  <w:style w:type="paragraph" w:styleId="Pieddepage">
    <w:name w:val="footer"/>
    <w:basedOn w:val="Normal"/>
    <w:link w:val="PieddepageCar"/>
    <w:rsid w:val="00A6082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A6082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umrodepage">
    <w:name w:val="page number"/>
    <w:basedOn w:val="Policepardfaut"/>
    <w:rsid w:val="00A6082F"/>
  </w:style>
  <w:style w:type="character" w:styleId="Appelnotedebasdep">
    <w:name w:val="footnote reference"/>
    <w:semiHidden/>
    <w:rsid w:val="00A6082F"/>
    <w:rPr>
      <w:position w:val="6"/>
      <w:sz w:val="16"/>
    </w:rPr>
  </w:style>
  <w:style w:type="paragraph" w:styleId="Notedebasdepage">
    <w:name w:val="footnote text"/>
    <w:basedOn w:val="Normal"/>
    <w:next w:val="Normal"/>
    <w:link w:val="NotedebasdepageCar"/>
    <w:semiHidden/>
    <w:rsid w:val="00A6082F"/>
    <w:rPr>
      <w:rFonts w:ascii="Courier" w:hAnsi="Courier"/>
      <w:sz w:val="20"/>
      <w:szCs w:val="20"/>
      <w:lang w:val="es-ES_tradnl"/>
    </w:rPr>
  </w:style>
  <w:style w:type="character" w:customStyle="1" w:styleId="NotedebasdepageCar">
    <w:name w:val="Note de bas de page Car"/>
    <w:basedOn w:val="Policepardfaut"/>
    <w:link w:val="Notedebasdepage"/>
    <w:semiHidden/>
    <w:rsid w:val="00A6082F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Marquedecommentaire">
    <w:name w:val="annotation reference"/>
    <w:semiHidden/>
    <w:rsid w:val="00A6082F"/>
    <w:rPr>
      <w:sz w:val="16"/>
      <w:szCs w:val="16"/>
    </w:rPr>
  </w:style>
  <w:style w:type="paragraph" w:styleId="Textedebulles">
    <w:name w:val="Balloon Text"/>
    <w:basedOn w:val="Normal"/>
    <w:link w:val="TextedebullesCar"/>
    <w:rsid w:val="00A608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6082F"/>
    <w:rPr>
      <w:rFonts w:ascii="Tahoma" w:eastAsia="Times New Roman" w:hAnsi="Tahoma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608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608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A60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082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st">
    <w:name w:val="st"/>
    <w:rsid w:val="00A6082F"/>
  </w:style>
  <w:style w:type="character" w:customStyle="1" w:styleId="hps">
    <w:name w:val="hps"/>
    <w:rsid w:val="00A6082F"/>
  </w:style>
  <w:style w:type="character" w:customStyle="1" w:styleId="atn">
    <w:name w:val="atn"/>
    <w:rsid w:val="00A6082F"/>
  </w:style>
  <w:style w:type="paragraph" w:styleId="En-tte">
    <w:name w:val="header"/>
    <w:basedOn w:val="Normal"/>
    <w:link w:val="En-tteCar"/>
    <w:rsid w:val="00A6082F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A6082F"/>
    <w:rPr>
      <w:rFonts w:ascii="Times New Roman" w:eastAsia="Times New Roman" w:hAnsi="Times New Roman" w:cs="Times New Roman"/>
      <w:sz w:val="24"/>
      <w:szCs w:val="24"/>
    </w:rPr>
  </w:style>
  <w:style w:type="character" w:customStyle="1" w:styleId="maintitle">
    <w:name w:val="maintitle"/>
    <w:basedOn w:val="Policepardfaut"/>
    <w:rsid w:val="00A6082F"/>
  </w:style>
  <w:style w:type="paragraph" w:customStyle="1" w:styleId="articledetails">
    <w:name w:val="articledetails"/>
    <w:basedOn w:val="Normal"/>
    <w:rsid w:val="00A608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60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6082F"/>
    <w:pPr>
      <w:keepNext/>
      <w:tabs>
        <w:tab w:val="left" w:pos="5940"/>
      </w:tabs>
      <w:spacing w:line="480" w:lineRule="auto"/>
      <w:jc w:val="center"/>
      <w:outlineLvl w:val="3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60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A6082F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styleId="Nmerodelnea">
    <w:name w:val="line number"/>
    <w:basedOn w:val="Fuentedeprrafopredeter"/>
    <w:rsid w:val="00A6082F"/>
  </w:style>
  <w:style w:type="character" w:customStyle="1" w:styleId="shorttext">
    <w:name w:val="short_text"/>
    <w:basedOn w:val="Fuentedeprrafopredeter"/>
    <w:rsid w:val="00A6082F"/>
  </w:style>
  <w:style w:type="character" w:customStyle="1" w:styleId="shorttext1">
    <w:name w:val="short_text1"/>
    <w:rsid w:val="00A6082F"/>
    <w:rPr>
      <w:sz w:val="29"/>
      <w:szCs w:val="29"/>
    </w:rPr>
  </w:style>
  <w:style w:type="paragraph" w:styleId="Textoindependiente">
    <w:name w:val="Body Text"/>
    <w:basedOn w:val="Normal"/>
    <w:link w:val="TextoindependienteCar"/>
    <w:rsid w:val="00A6082F"/>
    <w:pPr>
      <w:spacing w:after="120"/>
    </w:pPr>
    <w:rPr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rsid w:val="00A6082F"/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blaconcuadrcula">
    <w:name w:val="Table Grid"/>
    <w:basedOn w:val="Tablanormal"/>
    <w:rsid w:val="00A6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er">
    <w:name w:val="mainheader"/>
    <w:basedOn w:val="Normal"/>
    <w:rsid w:val="00A6082F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styleId="Hipervnculo">
    <w:name w:val="Hyperlink"/>
    <w:rsid w:val="00A6082F"/>
    <w:rPr>
      <w:color w:val="0000FF"/>
      <w:u w:val="single"/>
    </w:rPr>
  </w:style>
  <w:style w:type="paragraph" w:styleId="Piedepgina">
    <w:name w:val="footer"/>
    <w:basedOn w:val="Normal"/>
    <w:link w:val="PiedepginaCar"/>
    <w:rsid w:val="00A608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082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6082F"/>
  </w:style>
  <w:style w:type="character" w:styleId="Refdenotaalpie">
    <w:name w:val="footnote reference"/>
    <w:semiHidden/>
    <w:rsid w:val="00A6082F"/>
    <w:rPr>
      <w:position w:val="6"/>
      <w:sz w:val="16"/>
    </w:rPr>
  </w:style>
  <w:style w:type="paragraph" w:styleId="Textonotapie">
    <w:name w:val="footnote text"/>
    <w:basedOn w:val="Normal"/>
    <w:next w:val="Normal"/>
    <w:link w:val="TextonotapieCar"/>
    <w:semiHidden/>
    <w:rsid w:val="00A6082F"/>
    <w:rPr>
      <w:rFonts w:ascii="Courier" w:hAnsi="Courier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A6082F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Refdecomentario">
    <w:name w:val="annotation reference"/>
    <w:semiHidden/>
    <w:rsid w:val="00A6082F"/>
    <w:rPr>
      <w:sz w:val="16"/>
      <w:szCs w:val="16"/>
    </w:rPr>
  </w:style>
  <w:style w:type="paragraph" w:styleId="Textodeglobo">
    <w:name w:val="Balloon Text"/>
    <w:basedOn w:val="Normal"/>
    <w:link w:val="TextodegloboCar"/>
    <w:rsid w:val="00A6082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rsid w:val="00A6082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comentario">
    <w:name w:val="annotation text"/>
    <w:basedOn w:val="Normal"/>
    <w:link w:val="TextocomentarioCar"/>
    <w:semiHidden/>
    <w:rsid w:val="00A608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08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608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6082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st">
    <w:name w:val="st"/>
    <w:rsid w:val="00A6082F"/>
  </w:style>
  <w:style w:type="character" w:customStyle="1" w:styleId="hps">
    <w:name w:val="hps"/>
    <w:rsid w:val="00A6082F"/>
  </w:style>
  <w:style w:type="character" w:customStyle="1" w:styleId="atn">
    <w:name w:val="atn"/>
    <w:rsid w:val="00A6082F"/>
  </w:style>
  <w:style w:type="paragraph" w:styleId="Encabezado">
    <w:name w:val="header"/>
    <w:basedOn w:val="Normal"/>
    <w:link w:val="EncabezadoCar"/>
    <w:rsid w:val="00A608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A60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aintitle">
    <w:name w:val="maintitle"/>
    <w:basedOn w:val="Fuentedeprrafopredeter"/>
    <w:rsid w:val="00A6082F"/>
  </w:style>
  <w:style w:type="paragraph" w:customStyle="1" w:styleId="articledetails">
    <w:name w:val="articledetails"/>
    <w:basedOn w:val="Normal"/>
    <w:rsid w:val="00A608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ACB2-1BF3-4C14-94AF-F9DF9809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Nutrición Animal (CSIC)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F. Aguilera</dc:creator>
  <cp:lastModifiedBy>Nadine Miraux</cp:lastModifiedBy>
  <cp:revision>3</cp:revision>
  <cp:lastPrinted>2016-02-17T13:00:00Z</cp:lastPrinted>
  <dcterms:created xsi:type="dcterms:W3CDTF">2016-04-12T09:06:00Z</dcterms:created>
  <dcterms:modified xsi:type="dcterms:W3CDTF">2016-04-12T09:06:00Z</dcterms:modified>
</cp:coreProperties>
</file>