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E1" w:rsidRPr="00794947" w:rsidRDefault="009C2856" w:rsidP="00A73327">
      <w:pPr>
        <w:pStyle w:val="ANMapapertitle"/>
        <w:spacing w:line="240" w:lineRule="auto"/>
      </w:pPr>
      <w:r w:rsidRPr="00794947">
        <w:t xml:space="preserve">Supplementary </w:t>
      </w:r>
      <w:r w:rsidR="009B7890">
        <w:t>Table</w:t>
      </w:r>
      <w:r w:rsidRPr="00794947">
        <w:t xml:space="preserve"> S</w:t>
      </w:r>
      <w:r w:rsidR="002B79DF">
        <w:t>2</w:t>
      </w:r>
      <w:bookmarkStart w:id="0" w:name="_GoBack"/>
      <w:bookmarkEnd w:id="0"/>
    </w:p>
    <w:p w:rsidR="000D2131" w:rsidRDefault="000D2131" w:rsidP="00A73327">
      <w:pPr>
        <w:pStyle w:val="ANMmaintext"/>
        <w:spacing w:line="240" w:lineRule="auto"/>
        <w:rPr>
          <w:rFonts w:cs="Arial"/>
        </w:rPr>
      </w:pPr>
    </w:p>
    <w:p w:rsidR="009B7890" w:rsidRPr="002B79DF" w:rsidRDefault="00824715" w:rsidP="00A73327">
      <w:pPr>
        <w:pStyle w:val="ANMmaintext"/>
        <w:spacing w:line="240" w:lineRule="auto"/>
        <w:rPr>
          <w:i/>
        </w:rPr>
      </w:pPr>
      <w:r w:rsidRPr="002B79DF">
        <w:rPr>
          <w:rFonts w:cs="Arial"/>
          <w:i/>
        </w:rPr>
        <w:t>Adjusted body weight (BW) and weekly BW change over the first 14 lactation weeks, total BW change over the whole lactation (44 weeks) and plasma concentration of glucose, urea and NEFA for Holstein and Normande cows, in the Milk- or the Content-Group, under either the High or Low feeding system</w:t>
      </w:r>
      <w:r w:rsidRPr="002B79DF">
        <w:rPr>
          <w:i/>
        </w:rPr>
        <w:t>.</w:t>
      </w:r>
    </w:p>
    <w:tbl>
      <w:tblPr>
        <w:tblW w:w="5083" w:type="pct"/>
        <w:tblLook w:val="04A0" w:firstRow="1" w:lastRow="0" w:firstColumn="1" w:lastColumn="0" w:noHBand="0" w:noVBand="1"/>
      </w:tblPr>
      <w:tblGrid>
        <w:gridCol w:w="2644"/>
        <w:gridCol w:w="979"/>
        <w:gridCol w:w="980"/>
        <w:gridCol w:w="919"/>
        <w:gridCol w:w="980"/>
        <w:gridCol w:w="980"/>
        <w:gridCol w:w="873"/>
        <w:gridCol w:w="980"/>
        <w:gridCol w:w="876"/>
        <w:gridCol w:w="766"/>
        <w:gridCol w:w="769"/>
        <w:gridCol w:w="645"/>
        <w:gridCol w:w="645"/>
        <w:gridCol w:w="645"/>
        <w:gridCol w:w="773"/>
      </w:tblGrid>
      <w:tr w:rsidR="00A73327" w:rsidRPr="009B7890" w:rsidTr="00D70FAA">
        <w:trPr>
          <w:trHeight w:val="288"/>
        </w:trPr>
        <w:tc>
          <w:tcPr>
            <w:tcW w:w="915" w:type="pct"/>
            <w:vMerge w:val="restart"/>
            <w:tcBorders>
              <w:top w:val="single" w:sz="8" w:space="0" w:color="auto"/>
              <w:left w:val="nil"/>
              <w:bottom w:val="single" w:sz="8" w:space="0" w:color="000000"/>
              <w:right w:val="nil"/>
            </w:tcBorders>
            <w:shd w:val="clear" w:color="auto" w:fill="auto"/>
            <w:noWrap/>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r w:rsidRPr="009B7890">
              <w:rPr>
                <w:rFonts w:cs="Arial"/>
                <w:color w:val="000000"/>
                <w:sz w:val="22"/>
                <w:szCs w:val="22"/>
                <w:lang w:val="en-US" w:eastAsia="en-US"/>
              </w:rPr>
              <w:t> </w:t>
            </w:r>
          </w:p>
        </w:tc>
        <w:tc>
          <w:tcPr>
            <w:tcW w:w="1335" w:type="pct"/>
            <w:gridSpan w:val="4"/>
            <w:tcBorders>
              <w:top w:val="single" w:sz="8"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Holstein</w:t>
            </w:r>
          </w:p>
        </w:tc>
        <w:tc>
          <w:tcPr>
            <w:tcW w:w="1283" w:type="pct"/>
            <w:gridSpan w:val="4"/>
            <w:tcBorders>
              <w:top w:val="single" w:sz="8"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Normande</w:t>
            </w:r>
          </w:p>
        </w:tc>
        <w:tc>
          <w:tcPr>
            <w:tcW w:w="531" w:type="pct"/>
            <w:gridSpan w:val="2"/>
            <w:vMerge w:val="restart"/>
            <w:tcBorders>
              <w:top w:val="single" w:sz="8"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Model</w:t>
            </w:r>
          </w:p>
        </w:tc>
        <w:tc>
          <w:tcPr>
            <w:tcW w:w="937" w:type="pct"/>
            <w:gridSpan w:val="4"/>
            <w:vMerge w:val="restart"/>
            <w:tcBorders>
              <w:top w:val="single" w:sz="8"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Significance levels</w:t>
            </w:r>
            <w:r w:rsidR="00D70FAA">
              <w:rPr>
                <w:rFonts w:cs="Arial"/>
                <w:color w:val="000000"/>
                <w:sz w:val="22"/>
                <w:szCs w:val="22"/>
                <w:vertAlign w:val="superscript"/>
                <w:lang w:val="en-US" w:eastAsia="en-US"/>
              </w:rPr>
              <w:t>2</w:t>
            </w:r>
          </w:p>
        </w:tc>
      </w:tr>
      <w:tr w:rsidR="00A73327" w:rsidRPr="009B7890" w:rsidTr="00D70FAA">
        <w:trPr>
          <w:trHeight w:val="288"/>
        </w:trPr>
        <w:tc>
          <w:tcPr>
            <w:tcW w:w="915" w:type="pct"/>
            <w:vMerge/>
            <w:tcBorders>
              <w:top w:val="single" w:sz="8" w:space="0" w:color="auto"/>
              <w:left w:val="nil"/>
              <w:bottom w:val="single" w:sz="8" w:space="0" w:color="000000"/>
              <w:right w:val="nil"/>
            </w:tcBorders>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p>
        </w:tc>
        <w:tc>
          <w:tcPr>
            <w:tcW w:w="678" w:type="pct"/>
            <w:gridSpan w:val="2"/>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Milk-Group</w:t>
            </w:r>
          </w:p>
        </w:tc>
        <w:tc>
          <w:tcPr>
            <w:tcW w:w="657" w:type="pct"/>
            <w:gridSpan w:val="2"/>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Content-Group</w:t>
            </w:r>
          </w:p>
        </w:tc>
        <w:tc>
          <w:tcPr>
            <w:tcW w:w="641" w:type="pct"/>
            <w:gridSpan w:val="2"/>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Milk-Group</w:t>
            </w:r>
          </w:p>
        </w:tc>
        <w:tc>
          <w:tcPr>
            <w:tcW w:w="642" w:type="pct"/>
            <w:gridSpan w:val="2"/>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Content-Group</w:t>
            </w:r>
          </w:p>
        </w:tc>
        <w:tc>
          <w:tcPr>
            <w:tcW w:w="531" w:type="pct"/>
            <w:gridSpan w:val="2"/>
            <w:vMerge/>
            <w:tcBorders>
              <w:top w:val="single" w:sz="8" w:space="0" w:color="auto"/>
              <w:left w:val="nil"/>
              <w:bottom w:val="nil"/>
              <w:right w:val="nil"/>
            </w:tcBorders>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p>
        </w:tc>
        <w:tc>
          <w:tcPr>
            <w:tcW w:w="937" w:type="pct"/>
            <w:gridSpan w:val="4"/>
            <w:vMerge/>
            <w:tcBorders>
              <w:top w:val="single" w:sz="8" w:space="0" w:color="auto"/>
              <w:left w:val="nil"/>
              <w:bottom w:val="nil"/>
              <w:right w:val="nil"/>
            </w:tcBorders>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p>
        </w:tc>
      </w:tr>
      <w:tr w:rsidR="009B7890" w:rsidRPr="009B7890" w:rsidTr="00824715">
        <w:trPr>
          <w:trHeight w:val="336"/>
        </w:trPr>
        <w:tc>
          <w:tcPr>
            <w:tcW w:w="915" w:type="pct"/>
            <w:vMerge/>
            <w:tcBorders>
              <w:top w:val="single" w:sz="8" w:space="0" w:color="auto"/>
              <w:left w:val="nil"/>
              <w:bottom w:val="single" w:sz="8" w:space="0" w:color="000000"/>
              <w:right w:val="nil"/>
            </w:tcBorders>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p>
        </w:tc>
        <w:tc>
          <w:tcPr>
            <w:tcW w:w="339"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High</w:t>
            </w:r>
          </w:p>
        </w:tc>
        <w:tc>
          <w:tcPr>
            <w:tcW w:w="339"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Low</w:t>
            </w:r>
          </w:p>
        </w:tc>
        <w:tc>
          <w:tcPr>
            <w:tcW w:w="318"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High</w:t>
            </w:r>
          </w:p>
        </w:tc>
        <w:tc>
          <w:tcPr>
            <w:tcW w:w="339"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Low</w:t>
            </w:r>
          </w:p>
        </w:tc>
        <w:tc>
          <w:tcPr>
            <w:tcW w:w="339"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High</w:t>
            </w:r>
          </w:p>
        </w:tc>
        <w:tc>
          <w:tcPr>
            <w:tcW w:w="302"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Low</w:t>
            </w:r>
          </w:p>
        </w:tc>
        <w:tc>
          <w:tcPr>
            <w:tcW w:w="339"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High</w:t>
            </w:r>
          </w:p>
        </w:tc>
        <w:tc>
          <w:tcPr>
            <w:tcW w:w="303"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Low</w:t>
            </w:r>
          </w:p>
        </w:tc>
        <w:tc>
          <w:tcPr>
            <w:tcW w:w="265"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σ</w:t>
            </w:r>
            <w:r w:rsidRPr="009B7890">
              <w:rPr>
                <w:rFonts w:cs="Arial"/>
                <w:color w:val="000000"/>
                <w:sz w:val="22"/>
                <w:szCs w:val="22"/>
                <w:vertAlign w:val="subscript"/>
                <w:lang w:val="en-US" w:eastAsia="en-US"/>
              </w:rPr>
              <w:t>a</w:t>
            </w:r>
            <w:r w:rsidR="00D70FAA" w:rsidRPr="009B7890">
              <w:rPr>
                <w:rFonts w:cs="Arial"/>
                <w:color w:val="000000"/>
                <w:sz w:val="22"/>
                <w:szCs w:val="22"/>
                <w:vertAlign w:val="superscript"/>
                <w:lang w:val="en-US" w:eastAsia="en-US"/>
              </w:rPr>
              <w:t>1</w:t>
            </w:r>
          </w:p>
        </w:tc>
        <w:tc>
          <w:tcPr>
            <w:tcW w:w="266"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σ</w:t>
            </w:r>
            <w:r w:rsidRPr="009B7890">
              <w:rPr>
                <w:rFonts w:cs="Arial"/>
                <w:color w:val="000000"/>
                <w:sz w:val="22"/>
                <w:szCs w:val="22"/>
                <w:vertAlign w:val="subscript"/>
                <w:lang w:val="en-US" w:eastAsia="en-US"/>
              </w:rPr>
              <w:t>e</w:t>
            </w:r>
            <w:r w:rsidR="00D70FAA" w:rsidRPr="009B7890">
              <w:rPr>
                <w:rFonts w:cs="Arial"/>
                <w:color w:val="000000"/>
                <w:sz w:val="22"/>
                <w:szCs w:val="22"/>
                <w:vertAlign w:val="superscript"/>
                <w:lang w:val="en-US" w:eastAsia="en-US"/>
              </w:rPr>
              <w:t>1</w:t>
            </w:r>
          </w:p>
        </w:tc>
        <w:tc>
          <w:tcPr>
            <w:tcW w:w="223"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B</w:t>
            </w:r>
          </w:p>
        </w:tc>
        <w:tc>
          <w:tcPr>
            <w:tcW w:w="223"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B:G</w:t>
            </w:r>
          </w:p>
        </w:tc>
        <w:tc>
          <w:tcPr>
            <w:tcW w:w="223"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FS</w:t>
            </w:r>
          </w:p>
        </w:tc>
        <w:tc>
          <w:tcPr>
            <w:tcW w:w="267" w:type="pct"/>
            <w:tcBorders>
              <w:top w:val="nil"/>
              <w:left w:val="nil"/>
              <w:bottom w:val="single" w:sz="8"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B×FS</w:t>
            </w: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r w:rsidRPr="009B7890">
              <w:rPr>
                <w:rFonts w:cs="Arial"/>
                <w:color w:val="000000"/>
                <w:sz w:val="22"/>
                <w:szCs w:val="22"/>
                <w:lang w:val="en-US" w:eastAsia="en-US"/>
              </w:rPr>
              <w:t>number of lactations</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41</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61</w:t>
            </w: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60</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55</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73</w:t>
            </w: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57</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67</w:t>
            </w: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86</w:t>
            </w: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r w:rsidRPr="009B7890">
              <w:rPr>
                <w:rFonts w:cs="Arial"/>
                <w:color w:val="000000"/>
                <w:sz w:val="22"/>
                <w:szCs w:val="22"/>
                <w:lang w:val="en-US" w:eastAsia="en-US"/>
              </w:rPr>
              <w:t>Over first 14 weeks</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BW at calving (kg)</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678</w:t>
            </w:r>
            <w:r w:rsidRPr="009B7890">
              <w:rPr>
                <w:rFonts w:cs="Arial"/>
                <w:color w:val="000000"/>
                <w:sz w:val="22"/>
                <w:szCs w:val="22"/>
                <w:vertAlign w:val="superscript"/>
                <w:lang w:val="en-US" w:eastAsia="en-US"/>
              </w:rPr>
              <w:t>cd</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632</w:t>
            </w:r>
            <w:r w:rsidRPr="009B7890">
              <w:rPr>
                <w:rFonts w:cs="Arial"/>
                <w:color w:val="000000"/>
                <w:sz w:val="22"/>
                <w:szCs w:val="22"/>
                <w:vertAlign w:val="superscript"/>
                <w:lang w:val="en-US" w:eastAsia="en-US"/>
              </w:rPr>
              <w:t>ab</w:t>
            </w: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657</w:t>
            </w:r>
            <w:r w:rsidRPr="009B7890">
              <w:rPr>
                <w:rFonts w:cs="Arial"/>
                <w:color w:val="000000"/>
                <w:sz w:val="22"/>
                <w:szCs w:val="22"/>
                <w:vertAlign w:val="superscript"/>
                <w:lang w:val="en-US" w:eastAsia="en-US"/>
              </w:rPr>
              <w:t>bc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611</w:t>
            </w:r>
            <w:r w:rsidRPr="009B7890">
              <w:rPr>
                <w:rFonts w:cs="Arial"/>
                <w:color w:val="000000"/>
                <w:sz w:val="22"/>
                <w:szCs w:val="22"/>
                <w:vertAlign w:val="superscript"/>
                <w:lang w:val="en-US" w:eastAsia="en-US"/>
              </w:rPr>
              <w:t>a</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700</w:t>
            </w:r>
            <w:r w:rsidRPr="009B7890">
              <w:rPr>
                <w:rFonts w:cs="Arial"/>
                <w:color w:val="000000"/>
                <w:sz w:val="22"/>
                <w:szCs w:val="22"/>
                <w:vertAlign w:val="superscript"/>
                <w:lang w:val="en-US" w:eastAsia="en-US"/>
              </w:rPr>
              <w:t>d</w:t>
            </w: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654</w:t>
            </w:r>
            <w:r w:rsidRPr="009B7890">
              <w:rPr>
                <w:rFonts w:cs="Arial"/>
                <w:color w:val="000000"/>
                <w:sz w:val="22"/>
                <w:szCs w:val="22"/>
                <w:vertAlign w:val="superscript"/>
                <w:lang w:val="en-US" w:eastAsia="en-US"/>
              </w:rPr>
              <w:t>bc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703</w:t>
            </w:r>
            <w:r w:rsidRPr="009B7890">
              <w:rPr>
                <w:rFonts w:cs="Arial"/>
                <w:color w:val="000000"/>
                <w:sz w:val="22"/>
                <w:szCs w:val="22"/>
                <w:vertAlign w:val="superscript"/>
                <w:lang w:val="en-US" w:eastAsia="en-US"/>
              </w:rPr>
              <w:t>d</w:t>
            </w: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656</w:t>
            </w:r>
            <w:r w:rsidRPr="009B7890">
              <w:rPr>
                <w:rFonts w:cs="Arial"/>
                <w:color w:val="000000"/>
                <w:sz w:val="22"/>
                <w:szCs w:val="22"/>
                <w:vertAlign w:val="superscript"/>
                <w:lang w:val="en-US" w:eastAsia="en-US"/>
              </w:rPr>
              <w:t>bc</w:t>
            </w: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43.5</w:t>
            </w: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38.8</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23" w:type="pct"/>
            <w:tcBorders>
              <w:top w:val="nil"/>
              <w:left w:val="nil"/>
              <w:bottom w:val="nil"/>
              <w:right w:val="nil"/>
            </w:tcBorders>
            <w:shd w:val="clear" w:color="auto" w:fill="auto"/>
            <w:noWrap/>
            <w:vAlign w:val="center"/>
            <w:hideMark/>
          </w:tcPr>
          <w:p w:rsidR="009B7890" w:rsidRPr="009B7890" w:rsidRDefault="00824715" w:rsidP="00A73327">
            <w:pPr>
              <w:overflowPunct/>
              <w:autoSpaceDE/>
              <w:autoSpaceDN/>
              <w:adjustRightInd/>
              <w:jc w:val="center"/>
              <w:textAlignment w:val="auto"/>
              <w:rPr>
                <w:rFonts w:cs="Arial"/>
                <w:color w:val="000000"/>
                <w:sz w:val="22"/>
                <w:szCs w:val="22"/>
                <w:lang w:val="en-US" w:eastAsia="en-US"/>
              </w:rPr>
            </w:pPr>
            <w:r>
              <w:rPr>
                <w:rFonts w:cs="Arial"/>
                <w:color w:val="000000"/>
                <w:sz w:val="22"/>
                <w:szCs w:val="22"/>
                <w:lang w:val="en-US" w:eastAsia="en-US"/>
              </w:rPr>
              <w:t>+</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0.78</w:t>
            </w: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BW change (kg/</w:t>
            </w:r>
            <w:proofErr w:type="spellStart"/>
            <w:r w:rsidRPr="009B7890">
              <w:rPr>
                <w:rFonts w:cs="Arial"/>
                <w:color w:val="000000"/>
                <w:sz w:val="22"/>
                <w:szCs w:val="22"/>
                <w:lang w:val="en-US" w:eastAsia="en-US"/>
              </w:rPr>
              <w:t>wk</w:t>
            </w:r>
            <w:proofErr w:type="spellEnd"/>
            <w:r w:rsidRPr="009B7890">
              <w:rPr>
                <w:rFonts w:cs="Arial"/>
                <w:color w:val="000000"/>
                <w:sz w:val="22"/>
                <w:szCs w:val="22"/>
                <w:lang w:val="en-US" w:eastAsia="en-US"/>
              </w:rPr>
              <w:t xml:space="preserve">) </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-3</w:t>
            </w:r>
            <w:r w:rsidR="0098752D">
              <w:rPr>
                <w:rFonts w:cs="Arial"/>
                <w:color w:val="000000"/>
                <w:sz w:val="22"/>
                <w:szCs w:val="22"/>
                <w:vertAlign w:val="superscript"/>
                <w:lang w:val="en-US" w:eastAsia="en-US"/>
              </w:rPr>
              <w:t>bc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w:t>
            </w:r>
            <w:r w:rsidRPr="009B7890">
              <w:rPr>
                <w:rFonts w:cs="Arial"/>
                <w:color w:val="000000"/>
                <w:sz w:val="22"/>
                <w:szCs w:val="22"/>
                <w:vertAlign w:val="superscript"/>
                <w:lang w:val="en-US" w:eastAsia="en-US"/>
              </w:rPr>
              <w:t>a</w:t>
            </w: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-3</w:t>
            </w:r>
            <w:r w:rsidR="0098752D">
              <w:rPr>
                <w:rFonts w:cs="Arial"/>
                <w:color w:val="000000"/>
                <w:sz w:val="22"/>
                <w:szCs w:val="22"/>
                <w:vertAlign w:val="superscript"/>
                <w:lang w:val="en-US" w:eastAsia="en-US"/>
              </w:rPr>
              <w:t>bc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w:t>
            </w:r>
            <w:r w:rsidRPr="009B7890">
              <w:rPr>
                <w:rFonts w:cs="Arial"/>
                <w:color w:val="000000"/>
                <w:sz w:val="22"/>
                <w:szCs w:val="22"/>
                <w:vertAlign w:val="superscript"/>
                <w:lang w:val="en-US" w:eastAsia="en-US"/>
              </w:rPr>
              <w:t>a</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w:t>
            </w:r>
            <w:r w:rsidR="0098752D">
              <w:rPr>
                <w:rFonts w:cs="Arial"/>
                <w:color w:val="000000"/>
                <w:sz w:val="22"/>
                <w:szCs w:val="22"/>
                <w:vertAlign w:val="superscript"/>
                <w:lang w:val="en-US" w:eastAsia="en-US"/>
              </w:rPr>
              <w:t>cd</w:t>
            </w:r>
          </w:p>
        </w:tc>
        <w:tc>
          <w:tcPr>
            <w:tcW w:w="302" w:type="pct"/>
            <w:tcBorders>
              <w:top w:val="nil"/>
              <w:left w:val="nil"/>
              <w:bottom w:val="nil"/>
              <w:right w:val="nil"/>
            </w:tcBorders>
            <w:shd w:val="clear" w:color="auto" w:fill="auto"/>
            <w:noWrap/>
            <w:vAlign w:val="center"/>
            <w:hideMark/>
          </w:tcPr>
          <w:p w:rsidR="009B7890" w:rsidRPr="009B7890" w:rsidRDefault="009B7890" w:rsidP="0098752D">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w:t>
            </w:r>
            <w:r w:rsidR="0098752D">
              <w:rPr>
                <w:rFonts w:cs="Arial"/>
                <w:color w:val="000000"/>
                <w:sz w:val="22"/>
                <w:szCs w:val="22"/>
                <w:vertAlign w:val="superscript"/>
                <w:lang w:val="en-US" w:eastAsia="en-US"/>
              </w:rPr>
              <w:t>ab</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w:t>
            </w:r>
            <w:r w:rsidRPr="009B7890">
              <w:rPr>
                <w:rFonts w:cs="Arial"/>
                <w:color w:val="000000"/>
                <w:sz w:val="22"/>
                <w:szCs w:val="22"/>
                <w:vertAlign w:val="superscript"/>
                <w:lang w:val="en-US" w:eastAsia="en-US"/>
              </w:rPr>
              <w:t>d</w:t>
            </w: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w:t>
            </w:r>
            <w:r w:rsidR="0098752D">
              <w:rPr>
                <w:rFonts w:cs="Arial"/>
                <w:color w:val="000000"/>
                <w:sz w:val="22"/>
                <w:szCs w:val="22"/>
                <w:vertAlign w:val="superscript"/>
                <w:lang w:val="en-US" w:eastAsia="en-US"/>
              </w:rPr>
              <w:t>b</w:t>
            </w: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1.2</w:t>
            </w: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2.7</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0.45</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0.33</w:t>
            </w: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r w:rsidRPr="009B7890">
              <w:rPr>
                <w:rFonts w:cs="Arial"/>
                <w:color w:val="000000"/>
                <w:sz w:val="22"/>
                <w:szCs w:val="22"/>
                <w:lang w:val="en-US" w:eastAsia="en-US"/>
              </w:rPr>
              <w:t>Over 44 weeks</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r>
      <w:tr w:rsidR="009B7890" w:rsidRPr="009B7890" w:rsidTr="00824715">
        <w:trPr>
          <w:trHeight w:val="300"/>
        </w:trPr>
        <w:tc>
          <w:tcPr>
            <w:tcW w:w="915"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Total BW change (kg)</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+12</w:t>
            </w:r>
            <w:r w:rsidRPr="009B7890">
              <w:rPr>
                <w:rFonts w:cs="Arial"/>
                <w:color w:val="000000"/>
                <w:sz w:val="22"/>
                <w:szCs w:val="22"/>
                <w:vertAlign w:val="superscript"/>
                <w:lang w:val="en-US" w:eastAsia="en-US"/>
              </w:rPr>
              <w:t>b</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-44</w:t>
            </w:r>
            <w:r w:rsidRPr="009B7890">
              <w:rPr>
                <w:rFonts w:cs="Arial"/>
                <w:color w:val="000000"/>
                <w:sz w:val="22"/>
                <w:szCs w:val="22"/>
                <w:vertAlign w:val="superscript"/>
                <w:lang w:val="en-US" w:eastAsia="en-US"/>
              </w:rPr>
              <w:t>a</w:t>
            </w:r>
          </w:p>
        </w:tc>
        <w:tc>
          <w:tcPr>
            <w:tcW w:w="318"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w:t>
            </w:r>
            <w:r w:rsidRPr="009B7890">
              <w:rPr>
                <w:rFonts w:cs="Arial"/>
                <w:color w:val="000000"/>
                <w:sz w:val="22"/>
                <w:szCs w:val="22"/>
                <w:vertAlign w:val="superscript"/>
                <w:lang w:val="en-US" w:eastAsia="en-US"/>
              </w:rPr>
              <w:t>b</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-51</w:t>
            </w:r>
            <w:r w:rsidRPr="009B7890">
              <w:rPr>
                <w:rFonts w:cs="Arial"/>
                <w:color w:val="000000"/>
                <w:sz w:val="22"/>
                <w:szCs w:val="22"/>
                <w:vertAlign w:val="superscript"/>
                <w:lang w:val="en-US" w:eastAsia="en-US"/>
              </w:rPr>
              <w:t>a</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+53</w:t>
            </w:r>
            <w:r w:rsidRPr="009B7890">
              <w:rPr>
                <w:rFonts w:cs="Arial"/>
                <w:color w:val="000000"/>
                <w:sz w:val="22"/>
                <w:szCs w:val="22"/>
                <w:vertAlign w:val="superscript"/>
                <w:lang w:val="en-US" w:eastAsia="en-US"/>
              </w:rPr>
              <w:t>c</w:t>
            </w:r>
          </w:p>
        </w:tc>
        <w:tc>
          <w:tcPr>
            <w:tcW w:w="302"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-3</w:t>
            </w:r>
            <w:r w:rsidRPr="009B7890">
              <w:rPr>
                <w:rFonts w:cs="Arial"/>
                <w:color w:val="000000"/>
                <w:sz w:val="22"/>
                <w:szCs w:val="22"/>
                <w:vertAlign w:val="superscript"/>
                <w:lang w:val="en-US" w:eastAsia="en-US"/>
              </w:rPr>
              <w:t>b</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+55</w:t>
            </w:r>
            <w:r w:rsidRPr="009B7890">
              <w:rPr>
                <w:rFonts w:cs="Arial"/>
                <w:color w:val="000000"/>
                <w:sz w:val="22"/>
                <w:szCs w:val="22"/>
                <w:vertAlign w:val="superscript"/>
                <w:lang w:val="en-US" w:eastAsia="en-US"/>
              </w:rPr>
              <w:t>c</w:t>
            </w:r>
          </w:p>
        </w:tc>
        <w:tc>
          <w:tcPr>
            <w:tcW w:w="303"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w:t>
            </w:r>
            <w:r w:rsidRPr="009B7890">
              <w:rPr>
                <w:rFonts w:cs="Arial"/>
                <w:color w:val="000000"/>
                <w:sz w:val="22"/>
                <w:szCs w:val="22"/>
                <w:vertAlign w:val="superscript"/>
                <w:lang w:val="en-US" w:eastAsia="en-US"/>
              </w:rPr>
              <w:t>b</w:t>
            </w:r>
          </w:p>
        </w:tc>
        <w:tc>
          <w:tcPr>
            <w:tcW w:w="265"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23.2</w:t>
            </w:r>
          </w:p>
        </w:tc>
        <w:tc>
          <w:tcPr>
            <w:tcW w:w="266"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41.4</w:t>
            </w:r>
          </w:p>
        </w:tc>
        <w:tc>
          <w:tcPr>
            <w:tcW w:w="223"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23"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0.58</w:t>
            </w:r>
          </w:p>
        </w:tc>
        <w:tc>
          <w:tcPr>
            <w:tcW w:w="223"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67"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0.17</w:t>
            </w:r>
          </w:p>
        </w:tc>
      </w:tr>
      <w:tr w:rsidR="009B7890" w:rsidRPr="009B7890" w:rsidTr="00824715">
        <w:trPr>
          <w:trHeight w:val="288"/>
        </w:trPr>
        <w:tc>
          <w:tcPr>
            <w:tcW w:w="915"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r w:rsidRPr="009B7890">
              <w:rPr>
                <w:rFonts w:cs="Arial"/>
                <w:color w:val="000000"/>
                <w:sz w:val="22"/>
                <w:szCs w:val="22"/>
                <w:lang w:val="en-US" w:eastAsia="en-US"/>
              </w:rPr>
              <w:t xml:space="preserve">at 20 days </w:t>
            </w:r>
            <w:r w:rsidR="00824715" w:rsidRPr="009B7890">
              <w:rPr>
                <w:rFonts w:cs="Arial"/>
                <w:i/>
                <w:color w:val="000000"/>
                <w:sz w:val="22"/>
                <w:szCs w:val="22"/>
                <w:lang w:val="en-US" w:eastAsia="en-US"/>
              </w:rPr>
              <w:t>post-partum</w:t>
            </w:r>
          </w:p>
        </w:tc>
        <w:tc>
          <w:tcPr>
            <w:tcW w:w="339"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18"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02"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03"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5"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6"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7" w:type="pct"/>
            <w:tcBorders>
              <w:top w:val="single" w:sz="4" w:space="0" w:color="auto"/>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Glucose (mg/dl)</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61.6</w:t>
            </w:r>
            <w:r w:rsidRPr="009B7890">
              <w:rPr>
                <w:rFonts w:cs="Arial"/>
                <w:color w:val="000000"/>
                <w:sz w:val="22"/>
                <w:szCs w:val="22"/>
                <w:vertAlign w:val="superscript"/>
                <w:lang w:val="en-US" w:eastAsia="en-US"/>
              </w:rPr>
              <w:t>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57.4</w:t>
            </w:r>
            <w:r w:rsidRPr="009B7890">
              <w:rPr>
                <w:rFonts w:cs="Arial"/>
                <w:color w:val="000000"/>
                <w:sz w:val="22"/>
                <w:szCs w:val="22"/>
                <w:vertAlign w:val="superscript"/>
                <w:lang w:val="en-US" w:eastAsia="en-US"/>
              </w:rPr>
              <w:t>ab</w:t>
            </w: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62.0</w:t>
            </w:r>
            <w:r w:rsidRPr="009B7890">
              <w:rPr>
                <w:rFonts w:cs="Arial"/>
                <w:color w:val="000000"/>
                <w:sz w:val="22"/>
                <w:szCs w:val="22"/>
                <w:vertAlign w:val="superscript"/>
                <w:lang w:val="en-US" w:eastAsia="en-US"/>
              </w:rPr>
              <w:t>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57.9</w:t>
            </w:r>
            <w:r w:rsidRPr="009B7890">
              <w:rPr>
                <w:rFonts w:cs="Arial"/>
                <w:color w:val="000000"/>
                <w:sz w:val="22"/>
                <w:szCs w:val="22"/>
                <w:vertAlign w:val="superscript"/>
                <w:lang w:val="en-US" w:eastAsia="en-US"/>
              </w:rPr>
              <w:t>ab</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60.7</w:t>
            </w:r>
            <w:r w:rsidRPr="009B7890">
              <w:rPr>
                <w:rFonts w:cs="Arial"/>
                <w:color w:val="000000"/>
                <w:sz w:val="22"/>
                <w:szCs w:val="22"/>
                <w:vertAlign w:val="superscript"/>
                <w:lang w:val="en-US" w:eastAsia="en-US"/>
              </w:rPr>
              <w:t>bc</w:t>
            </w: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56.6</w:t>
            </w:r>
            <w:r w:rsidRPr="009B7890">
              <w:rPr>
                <w:rFonts w:cs="Arial"/>
                <w:color w:val="000000"/>
                <w:sz w:val="22"/>
                <w:szCs w:val="22"/>
                <w:vertAlign w:val="superscript"/>
                <w:lang w:val="en-US" w:eastAsia="en-US"/>
              </w:rPr>
              <w:t>a</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61.9</w:t>
            </w:r>
            <w:r w:rsidRPr="009B7890">
              <w:rPr>
                <w:rFonts w:cs="Arial"/>
                <w:color w:val="000000"/>
                <w:sz w:val="22"/>
                <w:szCs w:val="22"/>
                <w:vertAlign w:val="superscript"/>
                <w:lang w:val="en-US" w:eastAsia="en-US"/>
              </w:rPr>
              <w:t>c</w:t>
            </w: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57.7</w:t>
            </w:r>
            <w:r w:rsidRPr="009B7890">
              <w:rPr>
                <w:rFonts w:cs="Arial"/>
                <w:color w:val="000000"/>
                <w:sz w:val="22"/>
                <w:szCs w:val="22"/>
                <w:vertAlign w:val="superscript"/>
                <w:lang w:val="en-US" w:eastAsia="en-US"/>
              </w:rPr>
              <w:t>ab</w:t>
            </w: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3.50</w:t>
            </w: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5.72</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0.55</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0.45</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0.76</w:t>
            </w: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NEFA (mg/dl)</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415</w:t>
            </w:r>
            <w:r w:rsidRPr="009B7890">
              <w:rPr>
                <w:rFonts w:cs="Arial"/>
                <w:color w:val="000000"/>
                <w:sz w:val="22"/>
                <w:szCs w:val="22"/>
                <w:vertAlign w:val="superscript"/>
                <w:lang w:val="en-US" w:eastAsia="en-US"/>
              </w:rPr>
              <w:t>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418</w:t>
            </w:r>
            <w:r w:rsidRPr="009B7890">
              <w:rPr>
                <w:rFonts w:cs="Arial"/>
                <w:color w:val="000000"/>
                <w:sz w:val="22"/>
                <w:szCs w:val="22"/>
                <w:vertAlign w:val="superscript"/>
                <w:lang w:val="en-US" w:eastAsia="en-US"/>
              </w:rPr>
              <w:t>c</w:t>
            </w: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381</w:t>
            </w:r>
            <w:r w:rsidRPr="009B7890">
              <w:rPr>
                <w:rFonts w:cs="Arial"/>
                <w:color w:val="000000"/>
                <w:sz w:val="22"/>
                <w:szCs w:val="22"/>
                <w:vertAlign w:val="superscript"/>
                <w:lang w:val="en-US" w:eastAsia="en-US"/>
              </w:rPr>
              <w:t>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410</w:t>
            </w:r>
            <w:r w:rsidRPr="009B7890">
              <w:rPr>
                <w:rFonts w:cs="Arial"/>
                <w:color w:val="000000"/>
                <w:sz w:val="22"/>
                <w:szCs w:val="22"/>
                <w:vertAlign w:val="superscript"/>
                <w:lang w:val="en-US" w:eastAsia="en-US"/>
              </w:rPr>
              <w:t>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333</w:t>
            </w:r>
            <w:r w:rsidRPr="009B7890">
              <w:rPr>
                <w:rFonts w:cs="Arial"/>
                <w:color w:val="000000"/>
                <w:sz w:val="22"/>
                <w:szCs w:val="22"/>
                <w:vertAlign w:val="superscript"/>
                <w:lang w:val="en-US" w:eastAsia="en-US"/>
              </w:rPr>
              <w:t>bc</w:t>
            </w: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269</w:t>
            </w:r>
            <w:r w:rsidRPr="009B7890">
              <w:rPr>
                <w:rFonts w:cs="Arial"/>
                <w:color w:val="000000"/>
                <w:sz w:val="22"/>
                <w:szCs w:val="22"/>
                <w:vertAlign w:val="superscript"/>
                <w:lang w:val="en-US" w:eastAsia="en-US"/>
              </w:rPr>
              <w:t>ab</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237</w:t>
            </w:r>
            <w:r w:rsidRPr="009B7890">
              <w:rPr>
                <w:rFonts w:cs="Arial"/>
                <w:color w:val="000000"/>
                <w:sz w:val="22"/>
                <w:szCs w:val="22"/>
                <w:vertAlign w:val="superscript"/>
                <w:lang w:val="en-US" w:eastAsia="en-US"/>
              </w:rPr>
              <w:t>a</w:t>
            </w: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282</w:t>
            </w:r>
            <w:r w:rsidRPr="009B7890">
              <w:rPr>
                <w:rFonts w:cs="Arial"/>
                <w:color w:val="000000"/>
                <w:sz w:val="22"/>
                <w:szCs w:val="22"/>
                <w:vertAlign w:val="superscript"/>
                <w:lang w:val="en-US" w:eastAsia="en-US"/>
              </w:rPr>
              <w:t>ab</w:t>
            </w: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0.07</w:t>
            </w: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0.59</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0.11</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0.84</w:t>
            </w: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0.59</w:t>
            </w:r>
          </w:p>
        </w:tc>
      </w:tr>
      <w:tr w:rsidR="009B7890" w:rsidRPr="009B7890" w:rsidTr="00824715">
        <w:trPr>
          <w:trHeight w:val="336"/>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Urea</w:t>
            </w:r>
            <w:r w:rsidR="00D70FAA">
              <w:rPr>
                <w:rFonts w:cs="Arial"/>
                <w:color w:val="000000"/>
                <w:sz w:val="22"/>
                <w:szCs w:val="22"/>
                <w:vertAlign w:val="superscript"/>
                <w:lang w:val="en-US" w:eastAsia="en-US"/>
              </w:rPr>
              <w:t>3</w:t>
            </w:r>
            <w:r w:rsidRPr="009B7890">
              <w:rPr>
                <w:rFonts w:cs="Arial"/>
                <w:color w:val="000000"/>
                <w:sz w:val="22"/>
                <w:szCs w:val="22"/>
                <w:lang w:val="en-US" w:eastAsia="en-US"/>
              </w:rPr>
              <w:t xml:space="preserve"> (mg/dl)</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23.1</w:t>
            </w:r>
            <w:r w:rsidRPr="009B7890">
              <w:rPr>
                <w:rFonts w:cs="Arial"/>
                <w:color w:val="000000"/>
                <w:sz w:val="22"/>
                <w:szCs w:val="22"/>
                <w:vertAlign w:val="superscript"/>
                <w:lang w:val="en-US" w:eastAsia="en-US"/>
              </w:rPr>
              <w:t>abc</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19.9</w:t>
            </w:r>
            <w:r w:rsidRPr="009B7890">
              <w:rPr>
                <w:rFonts w:cs="Arial"/>
                <w:color w:val="000000"/>
                <w:sz w:val="22"/>
                <w:szCs w:val="22"/>
                <w:vertAlign w:val="superscript"/>
                <w:lang w:val="en-US" w:eastAsia="en-US"/>
              </w:rPr>
              <w:t>a</w:t>
            </w: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25.3</w:t>
            </w:r>
            <w:r w:rsidRPr="009B7890">
              <w:rPr>
                <w:rFonts w:cs="Arial"/>
                <w:color w:val="000000"/>
                <w:sz w:val="22"/>
                <w:szCs w:val="22"/>
                <w:vertAlign w:val="superscript"/>
                <w:lang w:val="en-US" w:eastAsia="en-US"/>
              </w:rPr>
              <w:t>cd</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19.9</w:t>
            </w:r>
            <w:r w:rsidRPr="009B7890">
              <w:rPr>
                <w:rFonts w:cs="Arial"/>
                <w:color w:val="000000"/>
                <w:sz w:val="22"/>
                <w:szCs w:val="22"/>
                <w:vertAlign w:val="superscript"/>
                <w:lang w:val="en-US" w:eastAsia="en-US"/>
              </w:rPr>
              <w:t>a</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24.5</w:t>
            </w:r>
            <w:r w:rsidRPr="009B7890">
              <w:rPr>
                <w:rFonts w:cs="Arial"/>
                <w:color w:val="000000"/>
                <w:sz w:val="22"/>
                <w:szCs w:val="22"/>
                <w:vertAlign w:val="superscript"/>
                <w:lang w:val="en-US" w:eastAsia="en-US"/>
              </w:rPr>
              <w:t>bcd</w:t>
            </w: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21.8</w:t>
            </w:r>
            <w:r w:rsidRPr="009B7890">
              <w:rPr>
                <w:rFonts w:cs="Arial"/>
                <w:color w:val="000000"/>
                <w:sz w:val="22"/>
                <w:szCs w:val="22"/>
                <w:vertAlign w:val="superscript"/>
                <w:lang w:val="en-US" w:eastAsia="en-US"/>
              </w:rPr>
              <w:t>ab</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27.6</w:t>
            </w:r>
            <w:r w:rsidRPr="009B7890">
              <w:rPr>
                <w:rFonts w:cs="Arial"/>
                <w:color w:val="000000"/>
                <w:sz w:val="22"/>
                <w:szCs w:val="22"/>
                <w:vertAlign w:val="superscript"/>
                <w:lang w:val="en-US" w:eastAsia="en-US"/>
              </w:rPr>
              <w:t>d</w:t>
            </w: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21.9</w:t>
            </w:r>
            <w:r w:rsidRPr="009B7890">
              <w:rPr>
                <w:rFonts w:cs="Arial"/>
                <w:color w:val="000000"/>
                <w:sz w:val="22"/>
                <w:szCs w:val="22"/>
                <w:vertAlign w:val="superscript"/>
                <w:lang w:val="en-US" w:eastAsia="en-US"/>
              </w:rPr>
              <w:t>ab</w:t>
            </w: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1.10</w:t>
            </w: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6.33</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23" w:type="pct"/>
            <w:tcBorders>
              <w:top w:val="nil"/>
              <w:left w:val="nil"/>
              <w:bottom w:val="nil"/>
              <w:right w:val="nil"/>
            </w:tcBorders>
            <w:shd w:val="clear" w:color="auto" w:fill="auto"/>
            <w:noWrap/>
            <w:vAlign w:val="center"/>
            <w:hideMark/>
          </w:tcPr>
          <w:p w:rsidR="009B7890" w:rsidRPr="009B7890" w:rsidRDefault="00824715" w:rsidP="00A73327">
            <w:pPr>
              <w:overflowPunct/>
              <w:autoSpaceDE/>
              <w:autoSpaceDN/>
              <w:adjustRightInd/>
              <w:jc w:val="center"/>
              <w:textAlignment w:val="auto"/>
              <w:rPr>
                <w:rFonts w:cs="Arial"/>
                <w:color w:val="000000"/>
                <w:sz w:val="22"/>
                <w:szCs w:val="22"/>
                <w:lang w:val="en-US" w:eastAsia="en-US"/>
              </w:rPr>
            </w:pPr>
            <w:r>
              <w:rPr>
                <w:rFonts w:cs="Arial"/>
                <w:color w:val="000000"/>
                <w:sz w:val="22"/>
                <w:szCs w:val="22"/>
                <w:lang w:val="en-US" w:eastAsia="en-US"/>
              </w:rPr>
              <w:t>+</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0.92</w:t>
            </w: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textAlignment w:val="auto"/>
              <w:rPr>
                <w:rFonts w:cs="Arial"/>
                <w:color w:val="000000"/>
                <w:sz w:val="22"/>
                <w:szCs w:val="22"/>
                <w:lang w:val="en-US" w:eastAsia="en-US"/>
              </w:rPr>
            </w:pPr>
            <w:r w:rsidRPr="009B7890">
              <w:rPr>
                <w:rFonts w:cs="Arial"/>
                <w:color w:val="000000"/>
                <w:sz w:val="22"/>
                <w:szCs w:val="22"/>
                <w:lang w:val="en-US" w:eastAsia="en-US"/>
              </w:rPr>
              <w:t xml:space="preserve">at 60 days </w:t>
            </w:r>
            <w:r w:rsidR="00824715" w:rsidRPr="009B7890">
              <w:rPr>
                <w:rFonts w:cs="Arial"/>
                <w:i/>
                <w:color w:val="000000"/>
                <w:sz w:val="22"/>
                <w:szCs w:val="22"/>
                <w:lang w:val="en-US" w:eastAsia="en-US"/>
              </w:rPr>
              <w:t>post-partum</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p>
        </w:tc>
      </w:tr>
      <w:tr w:rsidR="009B7890" w:rsidRPr="009B7890" w:rsidTr="00824715">
        <w:trPr>
          <w:trHeight w:val="288"/>
        </w:trPr>
        <w:tc>
          <w:tcPr>
            <w:tcW w:w="91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Glucose (mg/dl)</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64.2</w:t>
            </w:r>
            <w:r w:rsidRPr="009B7890">
              <w:rPr>
                <w:rFonts w:cs="Arial"/>
                <w:color w:val="000000"/>
                <w:sz w:val="22"/>
                <w:szCs w:val="22"/>
                <w:vertAlign w:val="superscript"/>
                <w:lang w:val="en-US" w:eastAsia="en-US"/>
              </w:rPr>
              <w:t>de</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60.6</w:t>
            </w:r>
            <w:r w:rsidRPr="009B7890">
              <w:rPr>
                <w:rFonts w:cs="Arial"/>
                <w:color w:val="000000"/>
                <w:sz w:val="22"/>
                <w:szCs w:val="22"/>
                <w:vertAlign w:val="superscript"/>
                <w:lang w:val="en-US" w:eastAsia="en-US"/>
              </w:rPr>
              <w:t>abc</w:t>
            </w:r>
          </w:p>
        </w:tc>
        <w:tc>
          <w:tcPr>
            <w:tcW w:w="318"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65.2</w:t>
            </w:r>
            <w:r w:rsidRPr="009B7890">
              <w:rPr>
                <w:rFonts w:cs="Arial"/>
                <w:color w:val="000000"/>
                <w:sz w:val="22"/>
                <w:szCs w:val="22"/>
                <w:vertAlign w:val="superscript"/>
                <w:lang w:val="en-US" w:eastAsia="en-US"/>
              </w:rPr>
              <w:t>e</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61.6</w:t>
            </w:r>
            <w:r w:rsidRPr="009B7890">
              <w:rPr>
                <w:rFonts w:cs="Arial"/>
                <w:color w:val="000000"/>
                <w:sz w:val="22"/>
                <w:szCs w:val="22"/>
                <w:vertAlign w:val="superscript"/>
                <w:lang w:val="en-US" w:eastAsia="en-US"/>
              </w:rPr>
              <w:t>bcd</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63.9</w:t>
            </w:r>
            <w:r w:rsidRPr="009B7890">
              <w:rPr>
                <w:rFonts w:cs="Arial"/>
                <w:color w:val="000000"/>
                <w:sz w:val="22"/>
                <w:szCs w:val="22"/>
                <w:vertAlign w:val="superscript"/>
                <w:lang w:val="en-US" w:eastAsia="en-US"/>
              </w:rPr>
              <w:t>cde</w:t>
            </w:r>
          </w:p>
        </w:tc>
        <w:tc>
          <w:tcPr>
            <w:tcW w:w="302"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60.3</w:t>
            </w:r>
            <w:r w:rsidRPr="009B7890">
              <w:rPr>
                <w:rFonts w:cs="Arial"/>
                <w:color w:val="000000"/>
                <w:sz w:val="22"/>
                <w:szCs w:val="22"/>
                <w:vertAlign w:val="superscript"/>
                <w:lang w:val="en-US" w:eastAsia="en-US"/>
              </w:rPr>
              <w:t>ab</w:t>
            </w:r>
          </w:p>
        </w:tc>
        <w:tc>
          <w:tcPr>
            <w:tcW w:w="339"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62.3</w:t>
            </w:r>
            <w:r w:rsidRPr="009B7890">
              <w:rPr>
                <w:rFonts w:cs="Arial"/>
                <w:color w:val="000000"/>
                <w:sz w:val="22"/>
                <w:szCs w:val="22"/>
                <w:vertAlign w:val="superscript"/>
                <w:lang w:val="en-US" w:eastAsia="en-US"/>
              </w:rPr>
              <w:t>bcd</w:t>
            </w:r>
          </w:p>
        </w:tc>
        <w:tc>
          <w:tcPr>
            <w:tcW w:w="30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58.7</w:t>
            </w:r>
            <w:r w:rsidRPr="009B7890">
              <w:rPr>
                <w:rFonts w:cs="Arial"/>
                <w:color w:val="000000"/>
                <w:sz w:val="22"/>
                <w:szCs w:val="22"/>
                <w:vertAlign w:val="superscript"/>
                <w:lang w:val="en-US" w:eastAsia="en-US"/>
              </w:rPr>
              <w:t>a</w:t>
            </w:r>
          </w:p>
        </w:tc>
        <w:tc>
          <w:tcPr>
            <w:tcW w:w="265"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2.35</w:t>
            </w:r>
          </w:p>
        </w:tc>
        <w:tc>
          <w:tcPr>
            <w:tcW w:w="266"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6.49</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0.15</w:t>
            </w:r>
          </w:p>
        </w:tc>
        <w:tc>
          <w:tcPr>
            <w:tcW w:w="223"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67" w:type="pct"/>
            <w:tcBorders>
              <w:top w:val="nil"/>
              <w:left w:val="nil"/>
              <w:bottom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0.28</w:t>
            </w:r>
          </w:p>
        </w:tc>
      </w:tr>
      <w:tr w:rsidR="009B7890" w:rsidRPr="009B7890" w:rsidTr="00824715">
        <w:trPr>
          <w:trHeight w:val="288"/>
        </w:trPr>
        <w:tc>
          <w:tcPr>
            <w:tcW w:w="915"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NEFA (mg/dl)</w:t>
            </w:r>
          </w:p>
        </w:tc>
        <w:tc>
          <w:tcPr>
            <w:tcW w:w="339"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223</w:t>
            </w:r>
            <w:r w:rsidRPr="009B7890">
              <w:rPr>
                <w:rFonts w:cs="Arial"/>
                <w:color w:val="000000"/>
                <w:sz w:val="22"/>
                <w:szCs w:val="22"/>
                <w:vertAlign w:val="superscript"/>
                <w:lang w:val="en-US" w:eastAsia="en-US"/>
              </w:rPr>
              <w:t>bc</w:t>
            </w:r>
          </w:p>
        </w:tc>
        <w:tc>
          <w:tcPr>
            <w:tcW w:w="339"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252</w:t>
            </w:r>
            <w:r w:rsidRPr="009B7890">
              <w:rPr>
                <w:rFonts w:cs="Arial"/>
                <w:color w:val="000000"/>
                <w:sz w:val="22"/>
                <w:szCs w:val="22"/>
                <w:vertAlign w:val="superscript"/>
                <w:lang w:val="en-US" w:eastAsia="en-US"/>
              </w:rPr>
              <w:t>c</w:t>
            </w:r>
          </w:p>
        </w:tc>
        <w:tc>
          <w:tcPr>
            <w:tcW w:w="318"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201</w:t>
            </w:r>
            <w:r w:rsidRPr="009B7890">
              <w:rPr>
                <w:rFonts w:cs="Arial"/>
                <w:color w:val="000000"/>
                <w:sz w:val="22"/>
                <w:szCs w:val="22"/>
                <w:vertAlign w:val="superscript"/>
                <w:lang w:val="en-US" w:eastAsia="en-US"/>
              </w:rPr>
              <w:t>abc</w:t>
            </w:r>
          </w:p>
        </w:tc>
        <w:tc>
          <w:tcPr>
            <w:tcW w:w="339"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227</w:t>
            </w:r>
            <w:r w:rsidRPr="009B7890">
              <w:rPr>
                <w:rFonts w:cs="Arial"/>
                <w:color w:val="000000"/>
                <w:sz w:val="22"/>
                <w:szCs w:val="22"/>
                <w:vertAlign w:val="superscript"/>
                <w:lang w:val="en-US" w:eastAsia="en-US"/>
              </w:rPr>
              <w:t>bc</w:t>
            </w:r>
          </w:p>
        </w:tc>
        <w:tc>
          <w:tcPr>
            <w:tcW w:w="339"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197</w:t>
            </w:r>
            <w:r w:rsidRPr="009B7890">
              <w:rPr>
                <w:rFonts w:cs="Arial"/>
                <w:color w:val="000000"/>
                <w:sz w:val="22"/>
                <w:szCs w:val="22"/>
                <w:vertAlign w:val="superscript"/>
                <w:lang w:val="en-US" w:eastAsia="en-US"/>
              </w:rPr>
              <w:t>ab</w:t>
            </w:r>
          </w:p>
        </w:tc>
        <w:tc>
          <w:tcPr>
            <w:tcW w:w="302"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222</w:t>
            </w:r>
            <w:r w:rsidRPr="009B7890">
              <w:rPr>
                <w:rFonts w:cs="Arial"/>
                <w:color w:val="000000"/>
                <w:sz w:val="22"/>
                <w:szCs w:val="22"/>
                <w:vertAlign w:val="superscript"/>
                <w:lang w:val="en-US" w:eastAsia="en-US"/>
              </w:rPr>
              <w:t>bc</w:t>
            </w:r>
          </w:p>
        </w:tc>
        <w:tc>
          <w:tcPr>
            <w:tcW w:w="339"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175</w:t>
            </w:r>
            <w:r w:rsidRPr="009B7890">
              <w:rPr>
                <w:rFonts w:cs="Arial"/>
                <w:color w:val="000000"/>
                <w:sz w:val="22"/>
                <w:szCs w:val="22"/>
                <w:vertAlign w:val="superscript"/>
                <w:lang w:val="en-US" w:eastAsia="en-US"/>
              </w:rPr>
              <w:t>a</w:t>
            </w:r>
          </w:p>
        </w:tc>
        <w:tc>
          <w:tcPr>
            <w:tcW w:w="303"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197</w:t>
            </w:r>
            <w:r w:rsidRPr="009B7890">
              <w:rPr>
                <w:rFonts w:cs="Arial"/>
                <w:color w:val="000000"/>
                <w:sz w:val="22"/>
                <w:szCs w:val="22"/>
                <w:vertAlign w:val="superscript"/>
                <w:lang w:val="en-US" w:eastAsia="en-US"/>
              </w:rPr>
              <w:t>ab</w:t>
            </w:r>
          </w:p>
        </w:tc>
        <w:tc>
          <w:tcPr>
            <w:tcW w:w="265"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0.11</w:t>
            </w:r>
          </w:p>
        </w:tc>
        <w:tc>
          <w:tcPr>
            <w:tcW w:w="266"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0.48</w:t>
            </w:r>
          </w:p>
        </w:tc>
        <w:tc>
          <w:tcPr>
            <w:tcW w:w="223"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23"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23"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67" w:type="pct"/>
            <w:tcBorders>
              <w:top w:val="nil"/>
              <w:left w:val="nil"/>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0.78</w:t>
            </w:r>
          </w:p>
        </w:tc>
      </w:tr>
      <w:tr w:rsidR="009B7890" w:rsidRPr="009B7890" w:rsidTr="00824715">
        <w:trPr>
          <w:trHeight w:val="288"/>
        </w:trPr>
        <w:tc>
          <w:tcPr>
            <w:tcW w:w="915"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ind w:firstLineChars="100" w:firstLine="220"/>
              <w:textAlignment w:val="auto"/>
              <w:rPr>
                <w:rFonts w:cs="Arial"/>
                <w:color w:val="000000"/>
                <w:sz w:val="22"/>
                <w:szCs w:val="22"/>
                <w:lang w:val="en-US" w:eastAsia="en-US"/>
              </w:rPr>
            </w:pPr>
            <w:r w:rsidRPr="009B7890">
              <w:rPr>
                <w:rFonts w:cs="Arial"/>
                <w:color w:val="000000"/>
                <w:sz w:val="22"/>
                <w:szCs w:val="22"/>
                <w:lang w:val="en-US" w:eastAsia="en-US"/>
              </w:rPr>
              <w:t>Urea (mg/dl)</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26.3</w:t>
            </w:r>
            <w:r w:rsidRPr="009B7890">
              <w:rPr>
                <w:rFonts w:cs="Arial"/>
                <w:color w:val="000000"/>
                <w:sz w:val="22"/>
                <w:szCs w:val="22"/>
                <w:vertAlign w:val="superscript"/>
                <w:lang w:val="en-US" w:eastAsia="en-US"/>
              </w:rPr>
              <w:t>b</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20.6</w:t>
            </w:r>
            <w:r w:rsidRPr="009B7890">
              <w:rPr>
                <w:rFonts w:cs="Arial"/>
                <w:color w:val="000000"/>
                <w:sz w:val="22"/>
                <w:szCs w:val="22"/>
                <w:vertAlign w:val="superscript"/>
                <w:lang w:val="en-US" w:eastAsia="en-US"/>
              </w:rPr>
              <w:t>a</w:t>
            </w:r>
          </w:p>
        </w:tc>
        <w:tc>
          <w:tcPr>
            <w:tcW w:w="318"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26.3</w:t>
            </w:r>
            <w:r w:rsidRPr="009B7890">
              <w:rPr>
                <w:rFonts w:cs="Arial"/>
                <w:color w:val="000000"/>
                <w:sz w:val="22"/>
                <w:szCs w:val="22"/>
                <w:vertAlign w:val="superscript"/>
                <w:lang w:val="en-US" w:eastAsia="en-US"/>
              </w:rPr>
              <w:t>b</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20.6</w:t>
            </w:r>
            <w:r w:rsidRPr="009B7890">
              <w:rPr>
                <w:rFonts w:cs="Arial"/>
                <w:color w:val="000000"/>
                <w:sz w:val="22"/>
                <w:szCs w:val="22"/>
                <w:vertAlign w:val="superscript"/>
                <w:lang w:val="en-US" w:eastAsia="en-US"/>
              </w:rPr>
              <w:t>a</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27.0</w:t>
            </w:r>
            <w:r w:rsidRPr="009B7890">
              <w:rPr>
                <w:rFonts w:cs="Arial"/>
                <w:color w:val="000000"/>
                <w:sz w:val="22"/>
                <w:szCs w:val="22"/>
                <w:vertAlign w:val="superscript"/>
                <w:lang w:val="en-US" w:eastAsia="en-US"/>
              </w:rPr>
              <w:t>b</w:t>
            </w:r>
          </w:p>
        </w:tc>
        <w:tc>
          <w:tcPr>
            <w:tcW w:w="302"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21.3</w:t>
            </w:r>
            <w:r w:rsidRPr="009B7890">
              <w:rPr>
                <w:rFonts w:cs="Arial"/>
                <w:color w:val="000000"/>
                <w:sz w:val="22"/>
                <w:szCs w:val="22"/>
                <w:vertAlign w:val="superscript"/>
                <w:lang w:val="en-US" w:eastAsia="en-US"/>
              </w:rPr>
              <w:t>a</w:t>
            </w:r>
          </w:p>
        </w:tc>
        <w:tc>
          <w:tcPr>
            <w:tcW w:w="339"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27.2</w:t>
            </w:r>
            <w:r w:rsidRPr="009B7890">
              <w:rPr>
                <w:rFonts w:cs="Arial"/>
                <w:color w:val="000000"/>
                <w:sz w:val="22"/>
                <w:szCs w:val="22"/>
                <w:vertAlign w:val="superscript"/>
                <w:lang w:val="en-US" w:eastAsia="en-US"/>
              </w:rPr>
              <w:t>b</w:t>
            </w:r>
          </w:p>
        </w:tc>
        <w:tc>
          <w:tcPr>
            <w:tcW w:w="303"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21.5</w:t>
            </w:r>
            <w:r w:rsidRPr="009B7890">
              <w:rPr>
                <w:rFonts w:cs="Arial"/>
                <w:color w:val="000000"/>
                <w:sz w:val="22"/>
                <w:szCs w:val="22"/>
                <w:vertAlign w:val="superscript"/>
                <w:lang w:val="en-US" w:eastAsia="en-US"/>
              </w:rPr>
              <w:t>a</w:t>
            </w:r>
          </w:p>
        </w:tc>
        <w:tc>
          <w:tcPr>
            <w:tcW w:w="265"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2.58</w:t>
            </w:r>
          </w:p>
        </w:tc>
        <w:tc>
          <w:tcPr>
            <w:tcW w:w="266"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7.53</w:t>
            </w:r>
          </w:p>
        </w:tc>
        <w:tc>
          <w:tcPr>
            <w:tcW w:w="223"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0.29</w:t>
            </w:r>
          </w:p>
        </w:tc>
        <w:tc>
          <w:tcPr>
            <w:tcW w:w="223"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0.98</w:t>
            </w:r>
          </w:p>
        </w:tc>
        <w:tc>
          <w:tcPr>
            <w:tcW w:w="223"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w:t>
            </w:r>
          </w:p>
        </w:tc>
        <w:tc>
          <w:tcPr>
            <w:tcW w:w="267" w:type="pct"/>
            <w:tcBorders>
              <w:top w:val="nil"/>
              <w:left w:val="nil"/>
              <w:bottom w:val="single" w:sz="4" w:space="0" w:color="auto"/>
              <w:right w:val="nil"/>
            </w:tcBorders>
            <w:shd w:val="clear" w:color="auto" w:fill="auto"/>
            <w:noWrap/>
            <w:vAlign w:val="center"/>
            <w:hideMark/>
          </w:tcPr>
          <w:p w:rsidR="009B7890" w:rsidRPr="009B7890" w:rsidRDefault="009B7890" w:rsidP="00A73327">
            <w:pPr>
              <w:overflowPunct/>
              <w:autoSpaceDE/>
              <w:autoSpaceDN/>
              <w:adjustRightInd/>
              <w:jc w:val="center"/>
              <w:textAlignment w:val="auto"/>
              <w:rPr>
                <w:rFonts w:cs="Arial"/>
                <w:color w:val="000000"/>
                <w:sz w:val="22"/>
                <w:szCs w:val="22"/>
                <w:lang w:val="en-US" w:eastAsia="en-US"/>
              </w:rPr>
            </w:pPr>
            <w:r w:rsidRPr="009B7890">
              <w:rPr>
                <w:rFonts w:cs="Arial"/>
                <w:color w:val="000000"/>
                <w:sz w:val="22"/>
                <w:szCs w:val="22"/>
                <w:lang w:val="en-US" w:eastAsia="en-US"/>
              </w:rPr>
              <w:t>0.12</w:t>
            </w:r>
          </w:p>
        </w:tc>
      </w:tr>
    </w:tbl>
    <w:p w:rsidR="00D70FAA" w:rsidRPr="00D70FAA" w:rsidRDefault="00D70FAA" w:rsidP="00A73327">
      <w:pPr>
        <w:pStyle w:val="ANMmaintext"/>
        <w:spacing w:line="240" w:lineRule="auto"/>
        <w:rPr>
          <w:sz w:val="18"/>
        </w:rPr>
      </w:pPr>
      <w:r w:rsidRPr="007306B3">
        <w:rPr>
          <w:sz w:val="20"/>
          <w:vertAlign w:val="superscript"/>
        </w:rPr>
        <w:t>1</w:t>
      </w:r>
      <w:r w:rsidRPr="007306B3">
        <w:rPr>
          <w:sz w:val="20"/>
        </w:rPr>
        <w:t xml:space="preserve"> </w:t>
      </w:r>
      <w:r>
        <w:rPr>
          <w:sz w:val="20"/>
        </w:rPr>
        <w:t>Standard deviation of the random terms</w:t>
      </w:r>
      <w:r w:rsidRPr="00BF5117">
        <w:rPr>
          <w:sz w:val="20"/>
          <w:szCs w:val="20"/>
        </w:rPr>
        <w:t>, animal genetic and non-genetic effect (</w:t>
      </w:r>
      <w:proofErr w:type="spellStart"/>
      <w:proofErr w:type="gramStart"/>
      <w:r w:rsidRPr="00BF5117">
        <w:rPr>
          <w:rFonts w:cs="Arial"/>
          <w:sz w:val="20"/>
          <w:szCs w:val="20"/>
        </w:rPr>
        <w:t>σ</w:t>
      </w:r>
      <w:r w:rsidRPr="00BF5117">
        <w:rPr>
          <w:rFonts w:cs="Arial"/>
          <w:sz w:val="20"/>
          <w:szCs w:val="20"/>
          <w:vertAlign w:val="subscript"/>
        </w:rPr>
        <w:t>a</w:t>
      </w:r>
      <w:proofErr w:type="spellEnd"/>
      <w:proofErr w:type="gramEnd"/>
      <w:r w:rsidRPr="00BF5117">
        <w:rPr>
          <w:rFonts w:cs="Arial"/>
          <w:sz w:val="20"/>
          <w:szCs w:val="20"/>
        </w:rPr>
        <w:t>) and residuals (</w:t>
      </w:r>
      <w:proofErr w:type="spellStart"/>
      <w:r w:rsidRPr="00BF5117">
        <w:rPr>
          <w:rFonts w:cs="Arial"/>
          <w:sz w:val="20"/>
          <w:szCs w:val="20"/>
        </w:rPr>
        <w:t>σ</w:t>
      </w:r>
      <w:r w:rsidRPr="00BF5117">
        <w:rPr>
          <w:rFonts w:cs="Arial"/>
          <w:sz w:val="20"/>
          <w:szCs w:val="20"/>
          <w:vertAlign w:val="subscript"/>
        </w:rPr>
        <w:t>e</w:t>
      </w:r>
      <w:proofErr w:type="spellEnd"/>
      <w:r w:rsidRPr="00BF5117">
        <w:rPr>
          <w:rFonts w:cs="Arial"/>
          <w:sz w:val="20"/>
          <w:szCs w:val="20"/>
        </w:rPr>
        <w:t>)</w:t>
      </w:r>
    </w:p>
    <w:p w:rsidR="009B7890" w:rsidRDefault="00D70FAA" w:rsidP="00A73327">
      <w:pPr>
        <w:pStyle w:val="ANMmaintext"/>
        <w:spacing w:line="240" w:lineRule="auto"/>
        <w:rPr>
          <w:sz w:val="20"/>
        </w:rPr>
      </w:pPr>
      <w:r>
        <w:rPr>
          <w:sz w:val="20"/>
          <w:vertAlign w:val="superscript"/>
        </w:rPr>
        <w:t>2</w:t>
      </w:r>
      <w:r w:rsidR="009B7890" w:rsidRPr="007306B3">
        <w:rPr>
          <w:sz w:val="20"/>
        </w:rPr>
        <w:t xml:space="preserve"> Effects of Breed (B), Genetic group within Breed (B</w:t>
      </w:r>
      <w:proofErr w:type="gramStart"/>
      <w:r w:rsidR="009B7890" w:rsidRPr="007306B3">
        <w:rPr>
          <w:sz w:val="20"/>
        </w:rPr>
        <w:t>:G</w:t>
      </w:r>
      <w:proofErr w:type="gramEnd"/>
      <w:r w:rsidR="009B7890" w:rsidRPr="007306B3">
        <w:rPr>
          <w:sz w:val="20"/>
        </w:rPr>
        <w:t>), Feeding System (FS), Breed*Feeding System (B×FS).</w:t>
      </w:r>
    </w:p>
    <w:p w:rsidR="009B7890" w:rsidRPr="007306B3" w:rsidRDefault="009B7890" w:rsidP="00A73327">
      <w:pPr>
        <w:pStyle w:val="ANMmaintext"/>
        <w:spacing w:line="240" w:lineRule="auto"/>
        <w:rPr>
          <w:sz w:val="20"/>
        </w:rPr>
      </w:pPr>
      <w:r w:rsidRPr="007306B3">
        <w:rPr>
          <w:sz w:val="20"/>
        </w:rPr>
        <w:t xml:space="preserve">Significant levels: *** </w:t>
      </w:r>
      <w:r w:rsidRPr="007306B3">
        <w:rPr>
          <w:i/>
          <w:sz w:val="20"/>
        </w:rPr>
        <w:t>P</w:t>
      </w:r>
      <w:r w:rsidRPr="007306B3">
        <w:rPr>
          <w:sz w:val="20"/>
        </w:rPr>
        <w:t xml:space="preserve">&lt;0.001; ** </w:t>
      </w:r>
      <w:r w:rsidRPr="007306B3">
        <w:rPr>
          <w:i/>
          <w:sz w:val="20"/>
        </w:rPr>
        <w:t>P</w:t>
      </w:r>
      <w:r w:rsidRPr="007306B3">
        <w:rPr>
          <w:sz w:val="20"/>
        </w:rPr>
        <w:t xml:space="preserve">&lt;0.01; * </w:t>
      </w:r>
      <w:r w:rsidRPr="007306B3">
        <w:rPr>
          <w:i/>
          <w:sz w:val="20"/>
        </w:rPr>
        <w:t>P</w:t>
      </w:r>
      <w:r w:rsidRPr="007306B3">
        <w:rPr>
          <w:sz w:val="20"/>
        </w:rPr>
        <w:t xml:space="preserve">&lt;0.05; + </w:t>
      </w:r>
      <w:r w:rsidRPr="007306B3">
        <w:rPr>
          <w:i/>
          <w:sz w:val="20"/>
        </w:rPr>
        <w:t>P</w:t>
      </w:r>
      <w:r w:rsidRPr="007306B3">
        <w:rPr>
          <w:sz w:val="20"/>
        </w:rPr>
        <w:t>&lt;0.1</w:t>
      </w:r>
    </w:p>
    <w:p w:rsidR="000D2131" w:rsidRPr="00D70FAA" w:rsidRDefault="00D70FAA" w:rsidP="000D2131">
      <w:pPr>
        <w:pStyle w:val="ANMmaintext"/>
        <w:spacing w:line="240" w:lineRule="auto"/>
        <w:rPr>
          <w:sz w:val="20"/>
          <w:szCs w:val="20"/>
        </w:rPr>
      </w:pPr>
      <w:r>
        <w:rPr>
          <w:sz w:val="20"/>
          <w:szCs w:val="20"/>
          <w:vertAlign w:val="superscript"/>
        </w:rPr>
        <w:t>3</w:t>
      </w:r>
      <w:r w:rsidR="000D2131" w:rsidRPr="00D70FAA">
        <w:rPr>
          <w:sz w:val="20"/>
          <w:szCs w:val="20"/>
          <w:vertAlign w:val="superscript"/>
        </w:rPr>
        <w:t xml:space="preserve"> </w:t>
      </w:r>
      <w:r w:rsidRPr="00D70FAA">
        <w:rPr>
          <w:sz w:val="20"/>
          <w:szCs w:val="20"/>
        </w:rPr>
        <w:t xml:space="preserve">The estimation of the animal variance component </w:t>
      </w:r>
      <w:proofErr w:type="spellStart"/>
      <w:proofErr w:type="gramStart"/>
      <w:r w:rsidRPr="00D70FAA">
        <w:rPr>
          <w:rFonts w:cs="Arial"/>
          <w:sz w:val="20"/>
          <w:szCs w:val="20"/>
        </w:rPr>
        <w:t>σ</w:t>
      </w:r>
      <w:r w:rsidRPr="00D70FAA">
        <w:rPr>
          <w:rFonts w:cs="Arial"/>
          <w:sz w:val="20"/>
          <w:szCs w:val="20"/>
          <w:vertAlign w:val="subscript"/>
        </w:rPr>
        <w:t>a</w:t>
      </w:r>
      <w:proofErr w:type="spellEnd"/>
      <w:proofErr w:type="gramEnd"/>
      <w:r w:rsidRPr="00D70FAA">
        <w:rPr>
          <w:sz w:val="20"/>
          <w:szCs w:val="20"/>
        </w:rPr>
        <w:t xml:space="preserve"> failed. As an alternative, an empirical Bayesian approach was implemented, as</w:t>
      </w:r>
      <w:r>
        <w:rPr>
          <w:sz w:val="20"/>
          <w:szCs w:val="20"/>
        </w:rPr>
        <w:t xml:space="preserve">suming that a fixed prior for </w:t>
      </w:r>
      <w:proofErr w:type="spellStart"/>
      <w:proofErr w:type="gramStart"/>
      <w:r w:rsidRPr="00D70FAA">
        <w:rPr>
          <w:rFonts w:cs="Arial"/>
          <w:sz w:val="20"/>
          <w:szCs w:val="20"/>
        </w:rPr>
        <w:t>σ</w:t>
      </w:r>
      <w:r w:rsidRPr="00D70FAA">
        <w:rPr>
          <w:rFonts w:cs="Arial"/>
          <w:sz w:val="20"/>
          <w:szCs w:val="20"/>
          <w:vertAlign w:val="subscript"/>
        </w:rPr>
        <w:t>a</w:t>
      </w:r>
      <w:proofErr w:type="spellEnd"/>
      <w:proofErr w:type="gramEnd"/>
      <w:r>
        <w:rPr>
          <w:sz w:val="20"/>
          <w:szCs w:val="20"/>
        </w:rPr>
        <w:t xml:space="preserve">. </w:t>
      </w:r>
      <w:r w:rsidRPr="00D70FAA">
        <w:rPr>
          <w:sz w:val="20"/>
          <w:szCs w:val="20"/>
        </w:rPr>
        <w:t xml:space="preserve">The robustness of the other estimated was tested by </w:t>
      </w:r>
      <w:r>
        <w:rPr>
          <w:sz w:val="20"/>
          <w:szCs w:val="20"/>
        </w:rPr>
        <w:t>checking</w:t>
      </w:r>
      <w:r w:rsidRPr="00D70FAA">
        <w:rPr>
          <w:sz w:val="20"/>
          <w:szCs w:val="20"/>
        </w:rPr>
        <w:t xml:space="preserve"> the impact of </w:t>
      </w:r>
      <w:proofErr w:type="spellStart"/>
      <w:proofErr w:type="gramStart"/>
      <w:r w:rsidRPr="00D70FAA">
        <w:rPr>
          <w:rFonts w:cs="Arial"/>
          <w:sz w:val="20"/>
          <w:szCs w:val="20"/>
        </w:rPr>
        <w:t>σ</w:t>
      </w:r>
      <w:r w:rsidRPr="00D70FAA">
        <w:rPr>
          <w:rFonts w:cs="Arial"/>
          <w:sz w:val="20"/>
          <w:szCs w:val="20"/>
          <w:vertAlign w:val="subscript"/>
        </w:rPr>
        <w:t>a</w:t>
      </w:r>
      <w:proofErr w:type="spellEnd"/>
      <w:proofErr w:type="gramEnd"/>
      <w:r w:rsidRPr="00D70FAA">
        <w:rPr>
          <w:sz w:val="20"/>
          <w:szCs w:val="20"/>
        </w:rPr>
        <w:t xml:space="preserve"> on the other estimates when it was multiplied or divided by 2</w:t>
      </w:r>
    </w:p>
    <w:p w:rsidR="009B7890" w:rsidRPr="007306B3" w:rsidRDefault="009B7890" w:rsidP="00A73327">
      <w:pPr>
        <w:pStyle w:val="ANMmaintext"/>
        <w:spacing w:line="240" w:lineRule="auto"/>
        <w:rPr>
          <w:sz w:val="20"/>
        </w:rPr>
      </w:pPr>
      <w:r w:rsidRPr="007306B3">
        <w:rPr>
          <w:sz w:val="20"/>
          <w:vertAlign w:val="superscript"/>
        </w:rPr>
        <w:t xml:space="preserve">a - </w:t>
      </w:r>
      <w:r w:rsidR="00A73327">
        <w:rPr>
          <w:sz w:val="20"/>
          <w:vertAlign w:val="superscript"/>
        </w:rPr>
        <w:t>e</w:t>
      </w:r>
      <w:r w:rsidRPr="007306B3">
        <w:rPr>
          <w:sz w:val="20"/>
        </w:rPr>
        <w:t xml:space="preserve"> distinguish adjusted means that are different between breeds, genetic groups, and feed</w:t>
      </w:r>
      <w:r w:rsidR="0098752D">
        <w:rPr>
          <w:sz w:val="20"/>
        </w:rPr>
        <w:t>ing systems (P &lt; 0.05</w:t>
      </w:r>
      <w:r w:rsidRPr="007306B3">
        <w:rPr>
          <w:sz w:val="20"/>
        </w:rPr>
        <w:t>, Tukey’s pairwise comparison).</w:t>
      </w:r>
    </w:p>
    <w:p w:rsidR="009B7890" w:rsidRDefault="009B7890" w:rsidP="00A73327">
      <w:pPr>
        <w:pStyle w:val="ANMmaintext"/>
        <w:spacing w:line="240" w:lineRule="auto"/>
      </w:pPr>
    </w:p>
    <w:sectPr w:rsidR="009B7890" w:rsidSect="009B7890">
      <w:footerReference w:type="default" r:id="rId9"/>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08" w:rsidRDefault="00F21008" w:rsidP="00E358D7">
      <w:r>
        <w:separator/>
      </w:r>
    </w:p>
  </w:endnote>
  <w:endnote w:type="continuationSeparator" w:id="0">
    <w:p w:rsidR="00F21008" w:rsidRDefault="00F21008"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800420"/>
      <w:docPartObj>
        <w:docPartGallery w:val="Page Numbers (Bottom of Page)"/>
        <w:docPartUnique/>
      </w:docPartObj>
    </w:sdtPr>
    <w:sdtEndPr/>
    <w:sdtContent>
      <w:p w:rsidR="00F21008" w:rsidRDefault="00F21008">
        <w:pPr>
          <w:pStyle w:val="Pieddepage"/>
          <w:jc w:val="center"/>
        </w:pPr>
        <w:r>
          <w:fldChar w:fldCharType="begin"/>
        </w:r>
        <w:r>
          <w:instrText>PAGE   \* MERGEFORMAT</w:instrText>
        </w:r>
        <w:r>
          <w:fldChar w:fldCharType="separate"/>
        </w:r>
        <w:r w:rsidR="002B79DF" w:rsidRPr="002B79DF">
          <w:rPr>
            <w:noProof/>
            <w:lang w:val="fr-FR"/>
          </w:rPr>
          <w:t>1</w:t>
        </w:r>
        <w:r>
          <w:fldChar w:fldCharType="end"/>
        </w:r>
      </w:p>
    </w:sdtContent>
  </w:sdt>
  <w:p w:rsidR="00F21008" w:rsidRDefault="00F210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08" w:rsidRDefault="00F21008" w:rsidP="00E358D7">
      <w:r>
        <w:separator/>
      </w:r>
    </w:p>
  </w:footnote>
  <w:footnote w:type="continuationSeparator" w:id="0">
    <w:p w:rsidR="00F21008" w:rsidRDefault="00F21008" w:rsidP="00E35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3E3634"/>
    <w:multiLevelType w:val="hybridMultilevel"/>
    <w:tmpl w:val="893E87A4"/>
    <w:lvl w:ilvl="0" w:tplc="147AD8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3F"/>
    <w:rsid w:val="000015E2"/>
    <w:rsid w:val="000063D4"/>
    <w:rsid w:val="0000708B"/>
    <w:rsid w:val="00007DB1"/>
    <w:rsid w:val="00010EE9"/>
    <w:rsid w:val="000127BC"/>
    <w:rsid w:val="00013559"/>
    <w:rsid w:val="00013ED9"/>
    <w:rsid w:val="00014DDD"/>
    <w:rsid w:val="00015519"/>
    <w:rsid w:val="000171D0"/>
    <w:rsid w:val="000202E0"/>
    <w:rsid w:val="00021910"/>
    <w:rsid w:val="00027158"/>
    <w:rsid w:val="00031616"/>
    <w:rsid w:val="0003566A"/>
    <w:rsid w:val="0004172F"/>
    <w:rsid w:val="000445EC"/>
    <w:rsid w:val="000466B5"/>
    <w:rsid w:val="00050004"/>
    <w:rsid w:val="0005297E"/>
    <w:rsid w:val="00056914"/>
    <w:rsid w:val="000641EB"/>
    <w:rsid w:val="00064E2C"/>
    <w:rsid w:val="00067868"/>
    <w:rsid w:val="0007324D"/>
    <w:rsid w:val="0007384E"/>
    <w:rsid w:val="00076CB2"/>
    <w:rsid w:val="00077174"/>
    <w:rsid w:val="00081656"/>
    <w:rsid w:val="00094A50"/>
    <w:rsid w:val="000975AE"/>
    <w:rsid w:val="000B10FA"/>
    <w:rsid w:val="000B72D8"/>
    <w:rsid w:val="000B7440"/>
    <w:rsid w:val="000B75CA"/>
    <w:rsid w:val="000C22E3"/>
    <w:rsid w:val="000C34D0"/>
    <w:rsid w:val="000C4E8D"/>
    <w:rsid w:val="000C53A6"/>
    <w:rsid w:val="000D0F51"/>
    <w:rsid w:val="000D2131"/>
    <w:rsid w:val="000D5FD6"/>
    <w:rsid w:val="000D7DB3"/>
    <w:rsid w:val="000E13AF"/>
    <w:rsid w:val="000E25B6"/>
    <w:rsid w:val="000F2B1A"/>
    <w:rsid w:val="000F2CB4"/>
    <w:rsid w:val="000F52BD"/>
    <w:rsid w:val="000F538B"/>
    <w:rsid w:val="001045F4"/>
    <w:rsid w:val="0011150B"/>
    <w:rsid w:val="00126E56"/>
    <w:rsid w:val="0013145F"/>
    <w:rsid w:val="00133024"/>
    <w:rsid w:val="0013310B"/>
    <w:rsid w:val="00136E5C"/>
    <w:rsid w:val="00140441"/>
    <w:rsid w:val="00141B16"/>
    <w:rsid w:val="00150660"/>
    <w:rsid w:val="00151937"/>
    <w:rsid w:val="001519DE"/>
    <w:rsid w:val="001558AC"/>
    <w:rsid w:val="001706E0"/>
    <w:rsid w:val="00171899"/>
    <w:rsid w:val="0017369C"/>
    <w:rsid w:val="001756BF"/>
    <w:rsid w:val="00176688"/>
    <w:rsid w:val="00184405"/>
    <w:rsid w:val="00184742"/>
    <w:rsid w:val="001A09EE"/>
    <w:rsid w:val="001A1ACF"/>
    <w:rsid w:val="001B220E"/>
    <w:rsid w:val="001B4EF7"/>
    <w:rsid w:val="001C24C0"/>
    <w:rsid w:val="001D22EC"/>
    <w:rsid w:val="001D7DB0"/>
    <w:rsid w:val="001E0606"/>
    <w:rsid w:val="001E7436"/>
    <w:rsid w:val="001F106D"/>
    <w:rsid w:val="001F33D4"/>
    <w:rsid w:val="001F3CAA"/>
    <w:rsid w:val="001F4C26"/>
    <w:rsid w:val="002007B3"/>
    <w:rsid w:val="00200D3F"/>
    <w:rsid w:val="00210C0B"/>
    <w:rsid w:val="00212A31"/>
    <w:rsid w:val="002132F2"/>
    <w:rsid w:val="0021389C"/>
    <w:rsid w:val="00213FD3"/>
    <w:rsid w:val="00214036"/>
    <w:rsid w:val="002151FD"/>
    <w:rsid w:val="00217ACA"/>
    <w:rsid w:val="00222B5D"/>
    <w:rsid w:val="00222C16"/>
    <w:rsid w:val="002248EE"/>
    <w:rsid w:val="00224F12"/>
    <w:rsid w:val="00226B4D"/>
    <w:rsid w:val="00231567"/>
    <w:rsid w:val="00234538"/>
    <w:rsid w:val="0023616F"/>
    <w:rsid w:val="002409AF"/>
    <w:rsid w:val="00246263"/>
    <w:rsid w:val="0025773C"/>
    <w:rsid w:val="00261229"/>
    <w:rsid w:val="00262DD8"/>
    <w:rsid w:val="00265B91"/>
    <w:rsid w:val="0026608E"/>
    <w:rsid w:val="00270F9E"/>
    <w:rsid w:val="0027186D"/>
    <w:rsid w:val="0028469B"/>
    <w:rsid w:val="002867DD"/>
    <w:rsid w:val="00286D10"/>
    <w:rsid w:val="0028766D"/>
    <w:rsid w:val="00287850"/>
    <w:rsid w:val="00290DFD"/>
    <w:rsid w:val="002912E1"/>
    <w:rsid w:val="00291F33"/>
    <w:rsid w:val="002941CD"/>
    <w:rsid w:val="00294320"/>
    <w:rsid w:val="002952E8"/>
    <w:rsid w:val="00295713"/>
    <w:rsid w:val="00295756"/>
    <w:rsid w:val="002A0147"/>
    <w:rsid w:val="002A2CCF"/>
    <w:rsid w:val="002A632B"/>
    <w:rsid w:val="002B0F9E"/>
    <w:rsid w:val="002B2AE8"/>
    <w:rsid w:val="002B2FA6"/>
    <w:rsid w:val="002B748B"/>
    <w:rsid w:val="002B79DF"/>
    <w:rsid w:val="002C03E4"/>
    <w:rsid w:val="002C783F"/>
    <w:rsid w:val="002D05A4"/>
    <w:rsid w:val="002D6778"/>
    <w:rsid w:val="002D7EC2"/>
    <w:rsid w:val="002E3DD2"/>
    <w:rsid w:val="002E5A0D"/>
    <w:rsid w:val="002E79BC"/>
    <w:rsid w:val="002F1C7D"/>
    <w:rsid w:val="002F213F"/>
    <w:rsid w:val="002F5693"/>
    <w:rsid w:val="002F56A8"/>
    <w:rsid w:val="0030214A"/>
    <w:rsid w:val="003028B2"/>
    <w:rsid w:val="003030B0"/>
    <w:rsid w:val="00304A2F"/>
    <w:rsid w:val="003128AF"/>
    <w:rsid w:val="00315FDE"/>
    <w:rsid w:val="00320B35"/>
    <w:rsid w:val="0032359F"/>
    <w:rsid w:val="0032757F"/>
    <w:rsid w:val="003309C1"/>
    <w:rsid w:val="00335867"/>
    <w:rsid w:val="00336D95"/>
    <w:rsid w:val="0034086A"/>
    <w:rsid w:val="00341A2C"/>
    <w:rsid w:val="00343926"/>
    <w:rsid w:val="0034604B"/>
    <w:rsid w:val="00353444"/>
    <w:rsid w:val="00354A6A"/>
    <w:rsid w:val="0036347F"/>
    <w:rsid w:val="00365057"/>
    <w:rsid w:val="003651AB"/>
    <w:rsid w:val="00372B67"/>
    <w:rsid w:val="00373414"/>
    <w:rsid w:val="00374C8B"/>
    <w:rsid w:val="00375324"/>
    <w:rsid w:val="003763F9"/>
    <w:rsid w:val="00382160"/>
    <w:rsid w:val="0038617F"/>
    <w:rsid w:val="00387053"/>
    <w:rsid w:val="003954EF"/>
    <w:rsid w:val="00395691"/>
    <w:rsid w:val="0039718F"/>
    <w:rsid w:val="00397A0A"/>
    <w:rsid w:val="003A299D"/>
    <w:rsid w:val="003A3432"/>
    <w:rsid w:val="003A4544"/>
    <w:rsid w:val="003A5A37"/>
    <w:rsid w:val="003C18F0"/>
    <w:rsid w:val="003C5169"/>
    <w:rsid w:val="003C7B4A"/>
    <w:rsid w:val="003D45D5"/>
    <w:rsid w:val="003D63AC"/>
    <w:rsid w:val="003E1EC5"/>
    <w:rsid w:val="003E34C6"/>
    <w:rsid w:val="003E560A"/>
    <w:rsid w:val="003E60C7"/>
    <w:rsid w:val="003F0ECD"/>
    <w:rsid w:val="003F2AB6"/>
    <w:rsid w:val="00400B3F"/>
    <w:rsid w:val="004018E2"/>
    <w:rsid w:val="00402BC0"/>
    <w:rsid w:val="00405312"/>
    <w:rsid w:val="00407BF1"/>
    <w:rsid w:val="004102A5"/>
    <w:rsid w:val="00414E60"/>
    <w:rsid w:val="004155A0"/>
    <w:rsid w:val="00421347"/>
    <w:rsid w:val="00440A4A"/>
    <w:rsid w:val="00443B18"/>
    <w:rsid w:val="00444560"/>
    <w:rsid w:val="004611C2"/>
    <w:rsid w:val="00465E0D"/>
    <w:rsid w:val="00466E38"/>
    <w:rsid w:val="0046765E"/>
    <w:rsid w:val="00472C05"/>
    <w:rsid w:val="0049005B"/>
    <w:rsid w:val="00492858"/>
    <w:rsid w:val="00497953"/>
    <w:rsid w:val="004A1E62"/>
    <w:rsid w:val="004B4789"/>
    <w:rsid w:val="004B5FDF"/>
    <w:rsid w:val="004B6DCD"/>
    <w:rsid w:val="004B6F12"/>
    <w:rsid w:val="004C0AD4"/>
    <w:rsid w:val="004D0619"/>
    <w:rsid w:val="004D1835"/>
    <w:rsid w:val="004D54CC"/>
    <w:rsid w:val="004E305E"/>
    <w:rsid w:val="004E32C0"/>
    <w:rsid w:val="004E36EE"/>
    <w:rsid w:val="004E5EA4"/>
    <w:rsid w:val="004E628F"/>
    <w:rsid w:val="004E6DBA"/>
    <w:rsid w:val="004F223A"/>
    <w:rsid w:val="004F3026"/>
    <w:rsid w:val="004F7C92"/>
    <w:rsid w:val="00500CA5"/>
    <w:rsid w:val="00505677"/>
    <w:rsid w:val="00505C26"/>
    <w:rsid w:val="00506281"/>
    <w:rsid w:val="00506772"/>
    <w:rsid w:val="00510385"/>
    <w:rsid w:val="00512643"/>
    <w:rsid w:val="0051341B"/>
    <w:rsid w:val="005141DE"/>
    <w:rsid w:val="00520410"/>
    <w:rsid w:val="00531AB4"/>
    <w:rsid w:val="00533B53"/>
    <w:rsid w:val="00543D27"/>
    <w:rsid w:val="005520C1"/>
    <w:rsid w:val="00552C68"/>
    <w:rsid w:val="005543A2"/>
    <w:rsid w:val="00557725"/>
    <w:rsid w:val="00563642"/>
    <w:rsid w:val="00563C58"/>
    <w:rsid w:val="005677E3"/>
    <w:rsid w:val="00567E17"/>
    <w:rsid w:val="00570847"/>
    <w:rsid w:val="00570F1E"/>
    <w:rsid w:val="00575825"/>
    <w:rsid w:val="00582CBE"/>
    <w:rsid w:val="005A7612"/>
    <w:rsid w:val="005C46D4"/>
    <w:rsid w:val="005C5395"/>
    <w:rsid w:val="005C6518"/>
    <w:rsid w:val="005D02B0"/>
    <w:rsid w:val="005D243B"/>
    <w:rsid w:val="005E2B69"/>
    <w:rsid w:val="005E6A36"/>
    <w:rsid w:val="005F0ACF"/>
    <w:rsid w:val="005F1B2F"/>
    <w:rsid w:val="005F2038"/>
    <w:rsid w:val="005F2658"/>
    <w:rsid w:val="005F333F"/>
    <w:rsid w:val="005F4D1B"/>
    <w:rsid w:val="005F6FE5"/>
    <w:rsid w:val="00602EB8"/>
    <w:rsid w:val="006074B7"/>
    <w:rsid w:val="006102B1"/>
    <w:rsid w:val="006106BA"/>
    <w:rsid w:val="006215F5"/>
    <w:rsid w:val="0062628D"/>
    <w:rsid w:val="00627D17"/>
    <w:rsid w:val="00630035"/>
    <w:rsid w:val="00633849"/>
    <w:rsid w:val="0064520D"/>
    <w:rsid w:val="00645882"/>
    <w:rsid w:val="00652B2F"/>
    <w:rsid w:val="00654776"/>
    <w:rsid w:val="00654C94"/>
    <w:rsid w:val="006564D2"/>
    <w:rsid w:val="00663BC9"/>
    <w:rsid w:val="00663D86"/>
    <w:rsid w:val="006672AC"/>
    <w:rsid w:val="00667623"/>
    <w:rsid w:val="0067017D"/>
    <w:rsid w:val="00670C2B"/>
    <w:rsid w:val="00672054"/>
    <w:rsid w:val="006769CC"/>
    <w:rsid w:val="00677DEB"/>
    <w:rsid w:val="00680CCC"/>
    <w:rsid w:val="006828DE"/>
    <w:rsid w:val="00694EFB"/>
    <w:rsid w:val="00697B32"/>
    <w:rsid w:val="006A1C58"/>
    <w:rsid w:val="006B08D5"/>
    <w:rsid w:val="006B1B26"/>
    <w:rsid w:val="006B25F4"/>
    <w:rsid w:val="006B2B79"/>
    <w:rsid w:val="006C31CE"/>
    <w:rsid w:val="006C4C56"/>
    <w:rsid w:val="006D1AE5"/>
    <w:rsid w:val="006E66C5"/>
    <w:rsid w:val="006F0F3B"/>
    <w:rsid w:val="006F190F"/>
    <w:rsid w:val="006F1CCE"/>
    <w:rsid w:val="006F227C"/>
    <w:rsid w:val="00705717"/>
    <w:rsid w:val="00713777"/>
    <w:rsid w:val="00714177"/>
    <w:rsid w:val="0071533D"/>
    <w:rsid w:val="00725857"/>
    <w:rsid w:val="00726630"/>
    <w:rsid w:val="007306B3"/>
    <w:rsid w:val="007312A4"/>
    <w:rsid w:val="00735B85"/>
    <w:rsid w:val="0074198A"/>
    <w:rsid w:val="00741CCA"/>
    <w:rsid w:val="0074285F"/>
    <w:rsid w:val="00743B14"/>
    <w:rsid w:val="007472F6"/>
    <w:rsid w:val="00750925"/>
    <w:rsid w:val="007526C9"/>
    <w:rsid w:val="00757CB6"/>
    <w:rsid w:val="007612DF"/>
    <w:rsid w:val="007615E3"/>
    <w:rsid w:val="007632B4"/>
    <w:rsid w:val="00771515"/>
    <w:rsid w:val="00771A2B"/>
    <w:rsid w:val="00773005"/>
    <w:rsid w:val="00774389"/>
    <w:rsid w:val="007750FD"/>
    <w:rsid w:val="007772B7"/>
    <w:rsid w:val="007845C4"/>
    <w:rsid w:val="00793075"/>
    <w:rsid w:val="00794947"/>
    <w:rsid w:val="00794AB9"/>
    <w:rsid w:val="00795F0C"/>
    <w:rsid w:val="00797677"/>
    <w:rsid w:val="007A084C"/>
    <w:rsid w:val="007A4E09"/>
    <w:rsid w:val="007A6908"/>
    <w:rsid w:val="007B5ADB"/>
    <w:rsid w:val="007B6FBA"/>
    <w:rsid w:val="007B7240"/>
    <w:rsid w:val="007C1EB3"/>
    <w:rsid w:val="007C39F1"/>
    <w:rsid w:val="007C48A4"/>
    <w:rsid w:val="007C5DB1"/>
    <w:rsid w:val="007D272C"/>
    <w:rsid w:val="007D3C6E"/>
    <w:rsid w:val="007E4A72"/>
    <w:rsid w:val="007F1AA3"/>
    <w:rsid w:val="007F1C0F"/>
    <w:rsid w:val="007F228A"/>
    <w:rsid w:val="007F269F"/>
    <w:rsid w:val="007F64CE"/>
    <w:rsid w:val="007F73CE"/>
    <w:rsid w:val="00801FEE"/>
    <w:rsid w:val="00803DAA"/>
    <w:rsid w:val="00815299"/>
    <w:rsid w:val="00815F94"/>
    <w:rsid w:val="00817D08"/>
    <w:rsid w:val="0082087D"/>
    <w:rsid w:val="0082204D"/>
    <w:rsid w:val="00824715"/>
    <w:rsid w:val="00826F0D"/>
    <w:rsid w:val="00826F71"/>
    <w:rsid w:val="0082766C"/>
    <w:rsid w:val="008341EC"/>
    <w:rsid w:val="00836698"/>
    <w:rsid w:val="00841701"/>
    <w:rsid w:val="00855EBF"/>
    <w:rsid w:val="00862459"/>
    <w:rsid w:val="008640E0"/>
    <w:rsid w:val="00866AE6"/>
    <w:rsid w:val="00867D25"/>
    <w:rsid w:val="0087139A"/>
    <w:rsid w:val="008821B0"/>
    <w:rsid w:val="00882436"/>
    <w:rsid w:val="008832DF"/>
    <w:rsid w:val="0088469D"/>
    <w:rsid w:val="00893375"/>
    <w:rsid w:val="00897B84"/>
    <w:rsid w:val="008A0210"/>
    <w:rsid w:val="008B5101"/>
    <w:rsid w:val="008B5FF2"/>
    <w:rsid w:val="008C6282"/>
    <w:rsid w:val="008C6A4C"/>
    <w:rsid w:val="008D5D38"/>
    <w:rsid w:val="008E7A9E"/>
    <w:rsid w:val="008F059E"/>
    <w:rsid w:val="008F0C04"/>
    <w:rsid w:val="008F1365"/>
    <w:rsid w:val="008F359B"/>
    <w:rsid w:val="00901C0B"/>
    <w:rsid w:val="00901D70"/>
    <w:rsid w:val="00903D02"/>
    <w:rsid w:val="00904840"/>
    <w:rsid w:val="00904A8F"/>
    <w:rsid w:val="0091719E"/>
    <w:rsid w:val="009228B6"/>
    <w:rsid w:val="009256FB"/>
    <w:rsid w:val="009338C7"/>
    <w:rsid w:val="009352B0"/>
    <w:rsid w:val="00935A63"/>
    <w:rsid w:val="0094483C"/>
    <w:rsid w:val="00950EAD"/>
    <w:rsid w:val="00951B14"/>
    <w:rsid w:val="00952A15"/>
    <w:rsid w:val="00960B36"/>
    <w:rsid w:val="00965694"/>
    <w:rsid w:val="0097053C"/>
    <w:rsid w:val="009711C9"/>
    <w:rsid w:val="00973B80"/>
    <w:rsid w:val="00974C2A"/>
    <w:rsid w:val="00974E43"/>
    <w:rsid w:val="00982EFF"/>
    <w:rsid w:val="00984107"/>
    <w:rsid w:val="009844E8"/>
    <w:rsid w:val="00984A0D"/>
    <w:rsid w:val="00986174"/>
    <w:rsid w:val="00986350"/>
    <w:rsid w:val="0098752D"/>
    <w:rsid w:val="009877F8"/>
    <w:rsid w:val="009900DD"/>
    <w:rsid w:val="0099123A"/>
    <w:rsid w:val="00991452"/>
    <w:rsid w:val="00996927"/>
    <w:rsid w:val="009A20CC"/>
    <w:rsid w:val="009A30B3"/>
    <w:rsid w:val="009A7438"/>
    <w:rsid w:val="009B5136"/>
    <w:rsid w:val="009B53AC"/>
    <w:rsid w:val="009B7890"/>
    <w:rsid w:val="009B7E2A"/>
    <w:rsid w:val="009C01C9"/>
    <w:rsid w:val="009C2856"/>
    <w:rsid w:val="009C4EC4"/>
    <w:rsid w:val="009D353D"/>
    <w:rsid w:val="009E03ED"/>
    <w:rsid w:val="009E15DA"/>
    <w:rsid w:val="009F1667"/>
    <w:rsid w:val="009F2DCE"/>
    <w:rsid w:val="009F48E6"/>
    <w:rsid w:val="009F6968"/>
    <w:rsid w:val="00A030C9"/>
    <w:rsid w:val="00A0441E"/>
    <w:rsid w:val="00A07FBB"/>
    <w:rsid w:val="00A13465"/>
    <w:rsid w:val="00A1510B"/>
    <w:rsid w:val="00A15736"/>
    <w:rsid w:val="00A25D5F"/>
    <w:rsid w:val="00A2635A"/>
    <w:rsid w:val="00A31AD2"/>
    <w:rsid w:val="00A321E0"/>
    <w:rsid w:val="00A35798"/>
    <w:rsid w:val="00A3647D"/>
    <w:rsid w:val="00A4196D"/>
    <w:rsid w:val="00A44C15"/>
    <w:rsid w:val="00A47B08"/>
    <w:rsid w:val="00A51880"/>
    <w:rsid w:val="00A519A9"/>
    <w:rsid w:val="00A51FC5"/>
    <w:rsid w:val="00A5330E"/>
    <w:rsid w:val="00A53B86"/>
    <w:rsid w:val="00A565EB"/>
    <w:rsid w:val="00A603E6"/>
    <w:rsid w:val="00A60477"/>
    <w:rsid w:val="00A6196D"/>
    <w:rsid w:val="00A61C21"/>
    <w:rsid w:val="00A61DC2"/>
    <w:rsid w:val="00A64F3A"/>
    <w:rsid w:val="00A6684C"/>
    <w:rsid w:val="00A6710B"/>
    <w:rsid w:val="00A72229"/>
    <w:rsid w:val="00A72D25"/>
    <w:rsid w:val="00A73327"/>
    <w:rsid w:val="00A7631A"/>
    <w:rsid w:val="00A76F1C"/>
    <w:rsid w:val="00A77689"/>
    <w:rsid w:val="00A80EA5"/>
    <w:rsid w:val="00A84DEC"/>
    <w:rsid w:val="00A93A76"/>
    <w:rsid w:val="00A95007"/>
    <w:rsid w:val="00A95917"/>
    <w:rsid w:val="00AA0C7F"/>
    <w:rsid w:val="00AA2B5F"/>
    <w:rsid w:val="00AA5736"/>
    <w:rsid w:val="00AA5E93"/>
    <w:rsid w:val="00AA7F3A"/>
    <w:rsid w:val="00AB1155"/>
    <w:rsid w:val="00AB184F"/>
    <w:rsid w:val="00AB35C1"/>
    <w:rsid w:val="00AB6681"/>
    <w:rsid w:val="00AB6CAD"/>
    <w:rsid w:val="00AB7081"/>
    <w:rsid w:val="00AC1492"/>
    <w:rsid w:val="00AC312D"/>
    <w:rsid w:val="00AD41FE"/>
    <w:rsid w:val="00AD6A4A"/>
    <w:rsid w:val="00AD6C29"/>
    <w:rsid w:val="00AE1A38"/>
    <w:rsid w:val="00AE45F6"/>
    <w:rsid w:val="00AF23B3"/>
    <w:rsid w:val="00AF2D41"/>
    <w:rsid w:val="00B025A6"/>
    <w:rsid w:val="00B07814"/>
    <w:rsid w:val="00B11199"/>
    <w:rsid w:val="00B1199C"/>
    <w:rsid w:val="00B13921"/>
    <w:rsid w:val="00B140A7"/>
    <w:rsid w:val="00B17936"/>
    <w:rsid w:val="00B22524"/>
    <w:rsid w:val="00B22D3A"/>
    <w:rsid w:val="00B24683"/>
    <w:rsid w:val="00B260E4"/>
    <w:rsid w:val="00B27D1E"/>
    <w:rsid w:val="00B30D5C"/>
    <w:rsid w:val="00B3554C"/>
    <w:rsid w:val="00B425A2"/>
    <w:rsid w:val="00B44107"/>
    <w:rsid w:val="00B442DA"/>
    <w:rsid w:val="00B46026"/>
    <w:rsid w:val="00B50E49"/>
    <w:rsid w:val="00B53E14"/>
    <w:rsid w:val="00B560C2"/>
    <w:rsid w:val="00B6027B"/>
    <w:rsid w:val="00B6442E"/>
    <w:rsid w:val="00B646D0"/>
    <w:rsid w:val="00B669AE"/>
    <w:rsid w:val="00B7748B"/>
    <w:rsid w:val="00B9182B"/>
    <w:rsid w:val="00B93412"/>
    <w:rsid w:val="00B937E1"/>
    <w:rsid w:val="00B9737F"/>
    <w:rsid w:val="00BA0437"/>
    <w:rsid w:val="00BA0597"/>
    <w:rsid w:val="00BA1798"/>
    <w:rsid w:val="00BA20F1"/>
    <w:rsid w:val="00BA448D"/>
    <w:rsid w:val="00BA5AAC"/>
    <w:rsid w:val="00BA5FB6"/>
    <w:rsid w:val="00BB04E0"/>
    <w:rsid w:val="00BB07C0"/>
    <w:rsid w:val="00BB0AF5"/>
    <w:rsid w:val="00BB5E30"/>
    <w:rsid w:val="00BC0B66"/>
    <w:rsid w:val="00BC123B"/>
    <w:rsid w:val="00BC12B7"/>
    <w:rsid w:val="00BC55B7"/>
    <w:rsid w:val="00BC5F6E"/>
    <w:rsid w:val="00BC65CF"/>
    <w:rsid w:val="00BD3942"/>
    <w:rsid w:val="00BD4B40"/>
    <w:rsid w:val="00BD5610"/>
    <w:rsid w:val="00BD70EF"/>
    <w:rsid w:val="00BE326B"/>
    <w:rsid w:val="00BF17CB"/>
    <w:rsid w:val="00BF418D"/>
    <w:rsid w:val="00BF4412"/>
    <w:rsid w:val="00C00006"/>
    <w:rsid w:val="00C01655"/>
    <w:rsid w:val="00C02F3F"/>
    <w:rsid w:val="00C10812"/>
    <w:rsid w:val="00C10CB1"/>
    <w:rsid w:val="00C1331A"/>
    <w:rsid w:val="00C152B7"/>
    <w:rsid w:val="00C178F1"/>
    <w:rsid w:val="00C36CAD"/>
    <w:rsid w:val="00C4019C"/>
    <w:rsid w:val="00C44BD0"/>
    <w:rsid w:val="00C466BA"/>
    <w:rsid w:val="00C5121D"/>
    <w:rsid w:val="00C528E5"/>
    <w:rsid w:val="00C53AD0"/>
    <w:rsid w:val="00C53C51"/>
    <w:rsid w:val="00C55199"/>
    <w:rsid w:val="00C64579"/>
    <w:rsid w:val="00C64A68"/>
    <w:rsid w:val="00C66CA7"/>
    <w:rsid w:val="00C71075"/>
    <w:rsid w:val="00C80136"/>
    <w:rsid w:val="00C830D8"/>
    <w:rsid w:val="00C9159A"/>
    <w:rsid w:val="00C91A14"/>
    <w:rsid w:val="00CA043E"/>
    <w:rsid w:val="00CA283C"/>
    <w:rsid w:val="00CA2854"/>
    <w:rsid w:val="00CA7476"/>
    <w:rsid w:val="00CA7951"/>
    <w:rsid w:val="00CB5F95"/>
    <w:rsid w:val="00CC1DF9"/>
    <w:rsid w:val="00CC2607"/>
    <w:rsid w:val="00CC61AA"/>
    <w:rsid w:val="00CC62D8"/>
    <w:rsid w:val="00CC63C3"/>
    <w:rsid w:val="00CD702C"/>
    <w:rsid w:val="00CE29EF"/>
    <w:rsid w:val="00CE2D6B"/>
    <w:rsid w:val="00CE3595"/>
    <w:rsid w:val="00CE366E"/>
    <w:rsid w:val="00CE36A5"/>
    <w:rsid w:val="00CE7E3E"/>
    <w:rsid w:val="00CF13AD"/>
    <w:rsid w:val="00CF3674"/>
    <w:rsid w:val="00CF3F37"/>
    <w:rsid w:val="00CF4828"/>
    <w:rsid w:val="00CF4D11"/>
    <w:rsid w:val="00CF7F14"/>
    <w:rsid w:val="00D03EFF"/>
    <w:rsid w:val="00D12EAC"/>
    <w:rsid w:val="00D143C3"/>
    <w:rsid w:val="00D156EE"/>
    <w:rsid w:val="00D16DE7"/>
    <w:rsid w:val="00D20CAC"/>
    <w:rsid w:val="00D21943"/>
    <w:rsid w:val="00D327FE"/>
    <w:rsid w:val="00D36F96"/>
    <w:rsid w:val="00D4309B"/>
    <w:rsid w:val="00D43FC9"/>
    <w:rsid w:val="00D4515C"/>
    <w:rsid w:val="00D50F53"/>
    <w:rsid w:val="00D5348E"/>
    <w:rsid w:val="00D539B1"/>
    <w:rsid w:val="00D55ECE"/>
    <w:rsid w:val="00D604AD"/>
    <w:rsid w:val="00D612C7"/>
    <w:rsid w:val="00D615E1"/>
    <w:rsid w:val="00D67752"/>
    <w:rsid w:val="00D70D4D"/>
    <w:rsid w:val="00D70FAA"/>
    <w:rsid w:val="00D80DDF"/>
    <w:rsid w:val="00D8167A"/>
    <w:rsid w:val="00D83EE3"/>
    <w:rsid w:val="00D91869"/>
    <w:rsid w:val="00D94F79"/>
    <w:rsid w:val="00DA0E6B"/>
    <w:rsid w:val="00DA415F"/>
    <w:rsid w:val="00DA6FD2"/>
    <w:rsid w:val="00DB6D1F"/>
    <w:rsid w:val="00DC237B"/>
    <w:rsid w:val="00DC5597"/>
    <w:rsid w:val="00DC5A59"/>
    <w:rsid w:val="00DC5F37"/>
    <w:rsid w:val="00DD0FE0"/>
    <w:rsid w:val="00DD3722"/>
    <w:rsid w:val="00DD4A6A"/>
    <w:rsid w:val="00DD5274"/>
    <w:rsid w:val="00DE078A"/>
    <w:rsid w:val="00DE1AF8"/>
    <w:rsid w:val="00DE1F08"/>
    <w:rsid w:val="00DE206B"/>
    <w:rsid w:val="00DE28DF"/>
    <w:rsid w:val="00DE6E05"/>
    <w:rsid w:val="00DF0682"/>
    <w:rsid w:val="00DF35A8"/>
    <w:rsid w:val="00DF4DFE"/>
    <w:rsid w:val="00DF5D69"/>
    <w:rsid w:val="00DF7698"/>
    <w:rsid w:val="00E01419"/>
    <w:rsid w:val="00E032F4"/>
    <w:rsid w:val="00E12772"/>
    <w:rsid w:val="00E164B6"/>
    <w:rsid w:val="00E16EDF"/>
    <w:rsid w:val="00E178ED"/>
    <w:rsid w:val="00E207E6"/>
    <w:rsid w:val="00E253CA"/>
    <w:rsid w:val="00E25431"/>
    <w:rsid w:val="00E26352"/>
    <w:rsid w:val="00E2686C"/>
    <w:rsid w:val="00E26CBA"/>
    <w:rsid w:val="00E3006F"/>
    <w:rsid w:val="00E3502D"/>
    <w:rsid w:val="00E35642"/>
    <w:rsid w:val="00E358D7"/>
    <w:rsid w:val="00E42B62"/>
    <w:rsid w:val="00E4715E"/>
    <w:rsid w:val="00E55D93"/>
    <w:rsid w:val="00E5667D"/>
    <w:rsid w:val="00E64752"/>
    <w:rsid w:val="00E64B13"/>
    <w:rsid w:val="00E719C9"/>
    <w:rsid w:val="00E73AE3"/>
    <w:rsid w:val="00E76104"/>
    <w:rsid w:val="00E853B3"/>
    <w:rsid w:val="00E90090"/>
    <w:rsid w:val="00E914D9"/>
    <w:rsid w:val="00E93066"/>
    <w:rsid w:val="00E93B8F"/>
    <w:rsid w:val="00E95BE1"/>
    <w:rsid w:val="00EA68DC"/>
    <w:rsid w:val="00EB2A6D"/>
    <w:rsid w:val="00EB3A40"/>
    <w:rsid w:val="00EB4217"/>
    <w:rsid w:val="00EB4779"/>
    <w:rsid w:val="00EC0FBE"/>
    <w:rsid w:val="00EC2F1D"/>
    <w:rsid w:val="00EC7ECE"/>
    <w:rsid w:val="00ED23B5"/>
    <w:rsid w:val="00ED6646"/>
    <w:rsid w:val="00EE5F3B"/>
    <w:rsid w:val="00EF287E"/>
    <w:rsid w:val="00F038A2"/>
    <w:rsid w:val="00F0585B"/>
    <w:rsid w:val="00F104E0"/>
    <w:rsid w:val="00F139E3"/>
    <w:rsid w:val="00F15EBE"/>
    <w:rsid w:val="00F21008"/>
    <w:rsid w:val="00F25997"/>
    <w:rsid w:val="00F26423"/>
    <w:rsid w:val="00F26E97"/>
    <w:rsid w:val="00F30EE8"/>
    <w:rsid w:val="00F312F8"/>
    <w:rsid w:val="00F31EDD"/>
    <w:rsid w:val="00F331EA"/>
    <w:rsid w:val="00F43AEF"/>
    <w:rsid w:val="00F514CE"/>
    <w:rsid w:val="00F53197"/>
    <w:rsid w:val="00F53422"/>
    <w:rsid w:val="00F620D5"/>
    <w:rsid w:val="00F662A7"/>
    <w:rsid w:val="00F70915"/>
    <w:rsid w:val="00F715E8"/>
    <w:rsid w:val="00F72115"/>
    <w:rsid w:val="00F72E34"/>
    <w:rsid w:val="00F74C43"/>
    <w:rsid w:val="00F774AA"/>
    <w:rsid w:val="00F77645"/>
    <w:rsid w:val="00F820DC"/>
    <w:rsid w:val="00F83D9B"/>
    <w:rsid w:val="00F9460F"/>
    <w:rsid w:val="00F94D98"/>
    <w:rsid w:val="00FA111D"/>
    <w:rsid w:val="00FB1DEC"/>
    <w:rsid w:val="00FB229E"/>
    <w:rsid w:val="00FB6EA4"/>
    <w:rsid w:val="00FB77B3"/>
    <w:rsid w:val="00FC1272"/>
    <w:rsid w:val="00FD38AE"/>
    <w:rsid w:val="00FE0830"/>
    <w:rsid w:val="00FE173A"/>
    <w:rsid w:val="00FE3812"/>
    <w:rsid w:val="00FF09A5"/>
    <w:rsid w:val="00FF6B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val="en-GB"/>
    </w:rPr>
  </w:style>
  <w:style w:type="paragraph" w:customStyle="1" w:styleId="ANMauthorname">
    <w:name w:val="ANM author name"/>
    <w:uiPriority w:val="99"/>
    <w:qFormat/>
    <w:rsid w:val="00D67752"/>
    <w:pPr>
      <w:spacing w:line="480" w:lineRule="auto"/>
    </w:pPr>
    <w:rPr>
      <w:rFonts w:ascii="Arial" w:hAnsi="Arial"/>
      <w:sz w:val="24"/>
      <w:szCs w:val="24"/>
      <w:lang w:val="en-GB"/>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val="en-GB"/>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val="en-GB"/>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val="en-GB"/>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Numrodeligne">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val="en-GB"/>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val="en-GB"/>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val="en-GB"/>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Marquedecommentaire">
    <w:name w:val="annotation reference"/>
    <w:uiPriority w:val="99"/>
    <w:semiHidden/>
    <w:rsid w:val="00713777"/>
    <w:rPr>
      <w:rFonts w:cs="Times New Roman"/>
      <w:sz w:val="16"/>
      <w:szCs w:val="16"/>
    </w:rPr>
  </w:style>
  <w:style w:type="paragraph" w:styleId="Commentaire">
    <w:name w:val="annotation text"/>
    <w:basedOn w:val="Normal"/>
    <w:link w:val="CommentaireCar"/>
    <w:uiPriority w:val="99"/>
    <w:semiHidden/>
    <w:rsid w:val="00713777"/>
    <w:rPr>
      <w:sz w:val="20"/>
      <w:szCs w:val="20"/>
    </w:rPr>
  </w:style>
  <w:style w:type="character" w:customStyle="1" w:styleId="CommentaireCar">
    <w:name w:val="Commentaire Car"/>
    <w:link w:val="Commentaire"/>
    <w:uiPriority w:val="99"/>
    <w:semiHidden/>
    <w:locked/>
    <w:rsid w:val="009256FB"/>
    <w:rPr>
      <w:rFonts w:ascii="Arial" w:hAnsi="Arial" w:cs="Times New Roman"/>
      <w:sz w:val="20"/>
      <w:szCs w:val="20"/>
      <w:lang w:val="nl-NL" w:eastAsia="nl-NL"/>
    </w:rPr>
  </w:style>
  <w:style w:type="paragraph" w:styleId="Objetducommentaire">
    <w:name w:val="annotation subject"/>
    <w:basedOn w:val="Commentaire"/>
    <w:next w:val="Commentaire"/>
    <w:link w:val="ObjetducommentaireCar"/>
    <w:uiPriority w:val="99"/>
    <w:semiHidden/>
    <w:rsid w:val="00713777"/>
    <w:rPr>
      <w:b/>
      <w:bCs/>
    </w:rPr>
  </w:style>
  <w:style w:type="character" w:customStyle="1" w:styleId="ObjetducommentaireCar">
    <w:name w:val="Objet du commentaire Car"/>
    <w:link w:val="Objetducommentaire"/>
    <w:uiPriority w:val="99"/>
    <w:semiHidden/>
    <w:locked/>
    <w:rsid w:val="009256FB"/>
    <w:rPr>
      <w:rFonts w:ascii="Arial" w:hAnsi="Arial" w:cs="Times New Roman"/>
      <w:b/>
      <w:bCs/>
      <w:sz w:val="20"/>
      <w:szCs w:val="20"/>
      <w:lang w:val="nl-NL" w:eastAsia="nl-NL"/>
    </w:rPr>
  </w:style>
  <w:style w:type="paragraph" w:styleId="Textedebulles">
    <w:name w:val="Balloon Text"/>
    <w:basedOn w:val="Normal"/>
    <w:link w:val="TextedebullesCar"/>
    <w:uiPriority w:val="99"/>
    <w:semiHidden/>
    <w:rsid w:val="008F0C04"/>
    <w:rPr>
      <w:sz w:val="18"/>
      <w:szCs w:val="20"/>
    </w:rPr>
  </w:style>
  <w:style w:type="character" w:customStyle="1" w:styleId="TextedebullesCar">
    <w:name w:val="Texte de bulles Car"/>
    <w:link w:val="Textedebulles"/>
    <w:uiPriority w:val="99"/>
    <w:semiHidden/>
    <w:locked/>
    <w:rsid w:val="00176688"/>
    <w:rPr>
      <w:rFonts w:ascii="Arial" w:hAnsi="Arial"/>
      <w:sz w:val="18"/>
      <w:lang w:val="nl-NL" w:eastAsia="nl-NL"/>
    </w:rPr>
  </w:style>
  <w:style w:type="table" w:styleId="Grilledutableau">
    <w:name w:val="Table Grid"/>
    <w:basedOn w:val="TableauNormal"/>
    <w:uiPriority w:val="5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val="en-GB"/>
    </w:rPr>
  </w:style>
  <w:style w:type="table" w:customStyle="1" w:styleId="ANMTableGrid">
    <w:name w:val="ANM Table Grid"/>
    <w:basedOn w:val="Grilledutableau"/>
    <w:uiPriority w:val="99"/>
    <w:rsid w:val="007D3C6E"/>
    <w:tblPr/>
    <w:tcPr>
      <w:vAlign w:val="center"/>
    </w:tcPr>
  </w:style>
  <w:style w:type="table" w:customStyle="1" w:styleId="ANMTablegrid0">
    <w:name w:val="ANM Table grid"/>
    <w:basedOn w:val="Grilledutablea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val="en-GB"/>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val="en-GB"/>
    </w:rPr>
  </w:style>
  <w:style w:type="table" w:customStyle="1" w:styleId="ANMTabStubheading">
    <w:name w:val="ANM Tab Stub heading"/>
    <w:basedOn w:val="Grilledutablea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val="en-GB"/>
    </w:rPr>
  </w:style>
  <w:style w:type="paragraph" w:customStyle="1" w:styleId="ANMTabrowheading">
    <w:name w:val="ANM Tab row heading"/>
    <w:rsid w:val="00397A0A"/>
    <w:pPr>
      <w:spacing w:line="360" w:lineRule="auto"/>
    </w:pPr>
    <w:rPr>
      <w:rFonts w:ascii="Arial" w:hAnsi="Arial"/>
      <w:sz w:val="22"/>
      <w:szCs w:val="22"/>
      <w:lang w:val="en-GB"/>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val="en-GB"/>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val="en-GB"/>
    </w:rPr>
  </w:style>
  <w:style w:type="paragraph" w:customStyle="1" w:styleId="ANMTabFootnote">
    <w:name w:val="ANM Tab Footnote"/>
    <w:rsid w:val="00E3006F"/>
    <w:pPr>
      <w:spacing w:line="360" w:lineRule="auto"/>
    </w:pPr>
    <w:rPr>
      <w:rFonts w:ascii="Arial" w:hAnsi="Arial"/>
      <w:szCs w:val="24"/>
      <w:lang w:val="en-GB"/>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val="en-GB" w:eastAsia="en-US"/>
    </w:rPr>
  </w:style>
  <w:style w:type="character" w:customStyle="1" w:styleId="st">
    <w:name w:val="st"/>
    <w:basedOn w:val="Policepardfaut"/>
    <w:semiHidden/>
    <w:rsid w:val="00B46026"/>
  </w:style>
  <w:style w:type="character" w:styleId="Accentuation">
    <w:name w:val="Emphasis"/>
    <w:uiPriority w:val="20"/>
    <w:qFormat/>
    <w:locked/>
    <w:rsid w:val="00B46026"/>
    <w:rPr>
      <w:i/>
      <w:iCs/>
    </w:rPr>
  </w:style>
  <w:style w:type="character" w:styleId="Lienhypertexte">
    <w:name w:val="Hyperlink"/>
    <w:uiPriority w:val="99"/>
    <w:unhideWhenUsed/>
    <w:rsid w:val="00B46026"/>
    <w:rPr>
      <w:color w:val="0000FF"/>
      <w:u w:val="single"/>
    </w:rPr>
  </w:style>
  <w:style w:type="paragraph" w:styleId="Sansinterligne">
    <w:name w:val="No Spacing"/>
    <w:link w:val="SansinterligneCar"/>
    <w:uiPriority w:val="1"/>
    <w:qFormat/>
    <w:rsid w:val="00B46026"/>
    <w:rPr>
      <w:rFonts w:ascii="Calibri" w:eastAsia="Calibri" w:hAnsi="Calibri"/>
      <w:sz w:val="22"/>
      <w:szCs w:val="22"/>
      <w:lang w:val="en-GB" w:eastAsia="en-US"/>
    </w:rPr>
  </w:style>
  <w:style w:type="character" w:customStyle="1" w:styleId="sa8294f4d">
    <w:name w:val="s_a8294f4d"/>
    <w:basedOn w:val="Policepardfaut"/>
    <w:semiHidden/>
    <w:rsid w:val="00B46026"/>
  </w:style>
  <w:style w:type="paragraph" w:styleId="En-tte">
    <w:name w:val="header"/>
    <w:basedOn w:val="Normal"/>
    <w:link w:val="En-tteCar"/>
    <w:uiPriority w:val="99"/>
    <w:unhideWhenUsed/>
    <w:rsid w:val="00E358D7"/>
    <w:pPr>
      <w:tabs>
        <w:tab w:val="center" w:pos="4536"/>
        <w:tab w:val="right" w:pos="9072"/>
      </w:tabs>
    </w:pPr>
  </w:style>
  <w:style w:type="character" w:customStyle="1" w:styleId="En-tteCar">
    <w:name w:val="En-tête Car"/>
    <w:link w:val="En-tte"/>
    <w:uiPriority w:val="99"/>
    <w:rsid w:val="00E358D7"/>
    <w:rPr>
      <w:rFonts w:ascii="Arial" w:hAnsi="Arial"/>
      <w:sz w:val="24"/>
      <w:szCs w:val="24"/>
      <w:lang w:val="nl-NL" w:eastAsia="nl-NL"/>
    </w:rPr>
  </w:style>
  <w:style w:type="paragraph" w:styleId="Pieddepage">
    <w:name w:val="footer"/>
    <w:basedOn w:val="Normal"/>
    <w:link w:val="PieddepageCar"/>
    <w:uiPriority w:val="99"/>
    <w:unhideWhenUsed/>
    <w:rsid w:val="00E358D7"/>
    <w:pPr>
      <w:tabs>
        <w:tab w:val="center" w:pos="4536"/>
        <w:tab w:val="right" w:pos="9072"/>
      </w:tabs>
    </w:pPr>
  </w:style>
  <w:style w:type="character" w:customStyle="1" w:styleId="PieddepageCar">
    <w:name w:val="Pied de page Car"/>
    <w:link w:val="Pieddepage"/>
    <w:uiPriority w:val="99"/>
    <w:rsid w:val="00E358D7"/>
    <w:rPr>
      <w:rFonts w:ascii="Arial" w:hAnsi="Arial"/>
      <w:sz w:val="24"/>
      <w:szCs w:val="24"/>
      <w:lang w:val="nl-NL" w:eastAsia="nl-NL"/>
    </w:rPr>
  </w:style>
  <w:style w:type="character" w:customStyle="1" w:styleId="SansinterligneCar">
    <w:name w:val="Sans interligne Car"/>
    <w:basedOn w:val="Policepardfaut"/>
    <w:link w:val="Sansinterligne"/>
    <w:uiPriority w:val="1"/>
    <w:rsid w:val="008341EC"/>
    <w:rPr>
      <w:rFonts w:ascii="Calibri" w:eastAsia="Calibri" w:hAnsi="Calibri"/>
      <w:sz w:val="22"/>
      <w:szCs w:val="22"/>
      <w:lang w:val="en-GB" w:eastAsia="en-US"/>
    </w:rPr>
  </w:style>
  <w:style w:type="paragraph" w:styleId="PrformatHTML">
    <w:name w:val="HTML Preformatted"/>
    <w:basedOn w:val="Normal"/>
    <w:link w:val="PrformatHTMLCar"/>
    <w:uiPriority w:val="99"/>
    <w:unhideWhenUsed/>
    <w:rsid w:val="00FB2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rsid w:val="00FB229E"/>
    <w:rPr>
      <w:rFonts w:ascii="Courier New" w:hAnsi="Courier New" w:cs="Courier New"/>
    </w:rPr>
  </w:style>
  <w:style w:type="paragraph" w:customStyle="1" w:styleId="article">
    <w:name w:val="article"/>
    <w:basedOn w:val="Sansinterligne"/>
    <w:link w:val="articleCar"/>
    <w:qFormat/>
    <w:rsid w:val="0025773C"/>
    <w:pPr>
      <w:spacing w:line="480" w:lineRule="auto"/>
      <w:jc w:val="both"/>
    </w:pPr>
    <w:rPr>
      <w:rFonts w:eastAsiaTheme="minorEastAsia"/>
      <w:sz w:val="24"/>
      <w:lang w:val="en-US" w:eastAsia="zh-TW"/>
    </w:rPr>
  </w:style>
  <w:style w:type="character" w:customStyle="1" w:styleId="articleCar">
    <w:name w:val="article Car"/>
    <w:basedOn w:val="SansinterligneCar"/>
    <w:link w:val="article"/>
    <w:rsid w:val="0025773C"/>
    <w:rPr>
      <w:rFonts w:ascii="Calibri" w:eastAsiaTheme="minorEastAsia" w:hAnsi="Calibri"/>
      <w:sz w:val="24"/>
      <w:szCs w:val="22"/>
      <w:lang w:val="en-US" w:eastAsia="zh-TW"/>
    </w:rPr>
  </w:style>
  <w:style w:type="character" w:styleId="CitationHTML">
    <w:name w:val="HTML Cite"/>
    <w:basedOn w:val="Policepardfaut"/>
    <w:uiPriority w:val="99"/>
    <w:semiHidden/>
    <w:unhideWhenUsed/>
    <w:rsid w:val="00D327FE"/>
    <w:rPr>
      <w:i/>
      <w:iCs/>
    </w:rPr>
  </w:style>
  <w:style w:type="character" w:customStyle="1" w:styleId="apple-style-span">
    <w:name w:val="apple-style-span"/>
    <w:basedOn w:val="Policepardfaut"/>
    <w:rsid w:val="009844E8"/>
  </w:style>
  <w:style w:type="character" w:customStyle="1" w:styleId="apple-converted-space">
    <w:name w:val="apple-converted-space"/>
    <w:basedOn w:val="Policepardfaut"/>
    <w:rsid w:val="009844E8"/>
  </w:style>
  <w:style w:type="character" w:styleId="CodeHTML">
    <w:name w:val="HTML Code"/>
    <w:basedOn w:val="Policepardfaut"/>
    <w:uiPriority w:val="99"/>
    <w:semiHidden/>
    <w:unhideWhenUsed/>
    <w:rsid w:val="009844E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val="en-GB"/>
    </w:rPr>
  </w:style>
  <w:style w:type="paragraph" w:customStyle="1" w:styleId="ANMauthorname">
    <w:name w:val="ANM author name"/>
    <w:uiPriority w:val="99"/>
    <w:qFormat/>
    <w:rsid w:val="00D67752"/>
    <w:pPr>
      <w:spacing w:line="480" w:lineRule="auto"/>
    </w:pPr>
    <w:rPr>
      <w:rFonts w:ascii="Arial" w:hAnsi="Arial"/>
      <w:sz w:val="24"/>
      <w:szCs w:val="24"/>
      <w:lang w:val="en-GB"/>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val="en-GB"/>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val="en-GB"/>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val="en-GB"/>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Numrodeligne">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val="en-GB"/>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val="en-GB"/>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val="en-GB"/>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Marquedecommentaire">
    <w:name w:val="annotation reference"/>
    <w:uiPriority w:val="99"/>
    <w:semiHidden/>
    <w:rsid w:val="00713777"/>
    <w:rPr>
      <w:rFonts w:cs="Times New Roman"/>
      <w:sz w:val="16"/>
      <w:szCs w:val="16"/>
    </w:rPr>
  </w:style>
  <w:style w:type="paragraph" w:styleId="Commentaire">
    <w:name w:val="annotation text"/>
    <w:basedOn w:val="Normal"/>
    <w:link w:val="CommentaireCar"/>
    <w:uiPriority w:val="99"/>
    <w:semiHidden/>
    <w:rsid w:val="00713777"/>
    <w:rPr>
      <w:sz w:val="20"/>
      <w:szCs w:val="20"/>
    </w:rPr>
  </w:style>
  <w:style w:type="character" w:customStyle="1" w:styleId="CommentaireCar">
    <w:name w:val="Commentaire Car"/>
    <w:link w:val="Commentaire"/>
    <w:uiPriority w:val="99"/>
    <w:semiHidden/>
    <w:locked/>
    <w:rsid w:val="009256FB"/>
    <w:rPr>
      <w:rFonts w:ascii="Arial" w:hAnsi="Arial" w:cs="Times New Roman"/>
      <w:sz w:val="20"/>
      <w:szCs w:val="20"/>
      <w:lang w:val="nl-NL" w:eastAsia="nl-NL"/>
    </w:rPr>
  </w:style>
  <w:style w:type="paragraph" w:styleId="Objetducommentaire">
    <w:name w:val="annotation subject"/>
    <w:basedOn w:val="Commentaire"/>
    <w:next w:val="Commentaire"/>
    <w:link w:val="ObjetducommentaireCar"/>
    <w:uiPriority w:val="99"/>
    <w:semiHidden/>
    <w:rsid w:val="00713777"/>
    <w:rPr>
      <w:b/>
      <w:bCs/>
    </w:rPr>
  </w:style>
  <w:style w:type="character" w:customStyle="1" w:styleId="ObjetducommentaireCar">
    <w:name w:val="Objet du commentaire Car"/>
    <w:link w:val="Objetducommentaire"/>
    <w:uiPriority w:val="99"/>
    <w:semiHidden/>
    <w:locked/>
    <w:rsid w:val="009256FB"/>
    <w:rPr>
      <w:rFonts w:ascii="Arial" w:hAnsi="Arial" w:cs="Times New Roman"/>
      <w:b/>
      <w:bCs/>
      <w:sz w:val="20"/>
      <w:szCs w:val="20"/>
      <w:lang w:val="nl-NL" w:eastAsia="nl-NL"/>
    </w:rPr>
  </w:style>
  <w:style w:type="paragraph" w:styleId="Textedebulles">
    <w:name w:val="Balloon Text"/>
    <w:basedOn w:val="Normal"/>
    <w:link w:val="TextedebullesCar"/>
    <w:uiPriority w:val="99"/>
    <w:semiHidden/>
    <w:rsid w:val="008F0C04"/>
    <w:rPr>
      <w:sz w:val="18"/>
      <w:szCs w:val="20"/>
    </w:rPr>
  </w:style>
  <w:style w:type="character" w:customStyle="1" w:styleId="TextedebullesCar">
    <w:name w:val="Texte de bulles Car"/>
    <w:link w:val="Textedebulles"/>
    <w:uiPriority w:val="99"/>
    <w:semiHidden/>
    <w:locked/>
    <w:rsid w:val="00176688"/>
    <w:rPr>
      <w:rFonts w:ascii="Arial" w:hAnsi="Arial"/>
      <w:sz w:val="18"/>
      <w:lang w:val="nl-NL" w:eastAsia="nl-NL"/>
    </w:rPr>
  </w:style>
  <w:style w:type="table" w:styleId="Grilledutableau">
    <w:name w:val="Table Grid"/>
    <w:basedOn w:val="TableauNormal"/>
    <w:uiPriority w:val="5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val="en-GB"/>
    </w:rPr>
  </w:style>
  <w:style w:type="table" w:customStyle="1" w:styleId="ANMTableGrid">
    <w:name w:val="ANM Table Grid"/>
    <w:basedOn w:val="Grilledutableau"/>
    <w:uiPriority w:val="99"/>
    <w:rsid w:val="007D3C6E"/>
    <w:tblPr/>
    <w:tcPr>
      <w:vAlign w:val="center"/>
    </w:tcPr>
  </w:style>
  <w:style w:type="table" w:customStyle="1" w:styleId="ANMTablegrid0">
    <w:name w:val="ANM Table grid"/>
    <w:basedOn w:val="Grilledutablea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val="en-GB"/>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val="en-GB"/>
    </w:rPr>
  </w:style>
  <w:style w:type="table" w:customStyle="1" w:styleId="ANMTabStubheading">
    <w:name w:val="ANM Tab Stub heading"/>
    <w:basedOn w:val="Grilledutablea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val="en-GB"/>
    </w:rPr>
  </w:style>
  <w:style w:type="paragraph" w:customStyle="1" w:styleId="ANMTabrowheading">
    <w:name w:val="ANM Tab row heading"/>
    <w:rsid w:val="00397A0A"/>
    <w:pPr>
      <w:spacing w:line="360" w:lineRule="auto"/>
    </w:pPr>
    <w:rPr>
      <w:rFonts w:ascii="Arial" w:hAnsi="Arial"/>
      <w:sz w:val="22"/>
      <w:szCs w:val="22"/>
      <w:lang w:val="en-GB"/>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val="en-GB"/>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val="en-GB"/>
    </w:rPr>
  </w:style>
  <w:style w:type="paragraph" w:customStyle="1" w:styleId="ANMTabFootnote">
    <w:name w:val="ANM Tab Footnote"/>
    <w:rsid w:val="00E3006F"/>
    <w:pPr>
      <w:spacing w:line="360" w:lineRule="auto"/>
    </w:pPr>
    <w:rPr>
      <w:rFonts w:ascii="Arial" w:hAnsi="Arial"/>
      <w:szCs w:val="24"/>
      <w:lang w:val="en-GB"/>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val="en-GB" w:eastAsia="en-US"/>
    </w:rPr>
  </w:style>
  <w:style w:type="character" w:customStyle="1" w:styleId="st">
    <w:name w:val="st"/>
    <w:basedOn w:val="Policepardfaut"/>
    <w:semiHidden/>
    <w:rsid w:val="00B46026"/>
  </w:style>
  <w:style w:type="character" w:styleId="Accentuation">
    <w:name w:val="Emphasis"/>
    <w:uiPriority w:val="20"/>
    <w:qFormat/>
    <w:locked/>
    <w:rsid w:val="00B46026"/>
    <w:rPr>
      <w:i/>
      <w:iCs/>
    </w:rPr>
  </w:style>
  <w:style w:type="character" w:styleId="Lienhypertexte">
    <w:name w:val="Hyperlink"/>
    <w:uiPriority w:val="99"/>
    <w:unhideWhenUsed/>
    <w:rsid w:val="00B46026"/>
    <w:rPr>
      <w:color w:val="0000FF"/>
      <w:u w:val="single"/>
    </w:rPr>
  </w:style>
  <w:style w:type="paragraph" w:styleId="Sansinterligne">
    <w:name w:val="No Spacing"/>
    <w:link w:val="SansinterligneCar"/>
    <w:uiPriority w:val="1"/>
    <w:qFormat/>
    <w:rsid w:val="00B46026"/>
    <w:rPr>
      <w:rFonts w:ascii="Calibri" w:eastAsia="Calibri" w:hAnsi="Calibri"/>
      <w:sz w:val="22"/>
      <w:szCs w:val="22"/>
      <w:lang w:val="en-GB" w:eastAsia="en-US"/>
    </w:rPr>
  </w:style>
  <w:style w:type="character" w:customStyle="1" w:styleId="sa8294f4d">
    <w:name w:val="s_a8294f4d"/>
    <w:basedOn w:val="Policepardfaut"/>
    <w:semiHidden/>
    <w:rsid w:val="00B46026"/>
  </w:style>
  <w:style w:type="paragraph" w:styleId="En-tte">
    <w:name w:val="header"/>
    <w:basedOn w:val="Normal"/>
    <w:link w:val="En-tteCar"/>
    <w:uiPriority w:val="99"/>
    <w:unhideWhenUsed/>
    <w:rsid w:val="00E358D7"/>
    <w:pPr>
      <w:tabs>
        <w:tab w:val="center" w:pos="4536"/>
        <w:tab w:val="right" w:pos="9072"/>
      </w:tabs>
    </w:pPr>
  </w:style>
  <w:style w:type="character" w:customStyle="1" w:styleId="En-tteCar">
    <w:name w:val="En-tête Car"/>
    <w:link w:val="En-tte"/>
    <w:uiPriority w:val="99"/>
    <w:rsid w:val="00E358D7"/>
    <w:rPr>
      <w:rFonts w:ascii="Arial" w:hAnsi="Arial"/>
      <w:sz w:val="24"/>
      <w:szCs w:val="24"/>
      <w:lang w:val="nl-NL" w:eastAsia="nl-NL"/>
    </w:rPr>
  </w:style>
  <w:style w:type="paragraph" w:styleId="Pieddepage">
    <w:name w:val="footer"/>
    <w:basedOn w:val="Normal"/>
    <w:link w:val="PieddepageCar"/>
    <w:uiPriority w:val="99"/>
    <w:unhideWhenUsed/>
    <w:rsid w:val="00E358D7"/>
    <w:pPr>
      <w:tabs>
        <w:tab w:val="center" w:pos="4536"/>
        <w:tab w:val="right" w:pos="9072"/>
      </w:tabs>
    </w:pPr>
  </w:style>
  <w:style w:type="character" w:customStyle="1" w:styleId="PieddepageCar">
    <w:name w:val="Pied de page Car"/>
    <w:link w:val="Pieddepage"/>
    <w:uiPriority w:val="99"/>
    <w:rsid w:val="00E358D7"/>
    <w:rPr>
      <w:rFonts w:ascii="Arial" w:hAnsi="Arial"/>
      <w:sz w:val="24"/>
      <w:szCs w:val="24"/>
      <w:lang w:val="nl-NL" w:eastAsia="nl-NL"/>
    </w:rPr>
  </w:style>
  <w:style w:type="character" w:customStyle="1" w:styleId="SansinterligneCar">
    <w:name w:val="Sans interligne Car"/>
    <w:basedOn w:val="Policepardfaut"/>
    <w:link w:val="Sansinterligne"/>
    <w:uiPriority w:val="1"/>
    <w:rsid w:val="008341EC"/>
    <w:rPr>
      <w:rFonts w:ascii="Calibri" w:eastAsia="Calibri" w:hAnsi="Calibri"/>
      <w:sz w:val="22"/>
      <w:szCs w:val="22"/>
      <w:lang w:val="en-GB" w:eastAsia="en-US"/>
    </w:rPr>
  </w:style>
  <w:style w:type="paragraph" w:styleId="PrformatHTML">
    <w:name w:val="HTML Preformatted"/>
    <w:basedOn w:val="Normal"/>
    <w:link w:val="PrformatHTMLCar"/>
    <w:uiPriority w:val="99"/>
    <w:unhideWhenUsed/>
    <w:rsid w:val="00FB2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rsid w:val="00FB229E"/>
    <w:rPr>
      <w:rFonts w:ascii="Courier New" w:hAnsi="Courier New" w:cs="Courier New"/>
    </w:rPr>
  </w:style>
  <w:style w:type="paragraph" w:customStyle="1" w:styleId="article">
    <w:name w:val="article"/>
    <w:basedOn w:val="Sansinterligne"/>
    <w:link w:val="articleCar"/>
    <w:qFormat/>
    <w:rsid w:val="0025773C"/>
    <w:pPr>
      <w:spacing w:line="480" w:lineRule="auto"/>
      <w:jc w:val="both"/>
    </w:pPr>
    <w:rPr>
      <w:rFonts w:eastAsiaTheme="minorEastAsia"/>
      <w:sz w:val="24"/>
      <w:lang w:val="en-US" w:eastAsia="zh-TW"/>
    </w:rPr>
  </w:style>
  <w:style w:type="character" w:customStyle="1" w:styleId="articleCar">
    <w:name w:val="article Car"/>
    <w:basedOn w:val="SansinterligneCar"/>
    <w:link w:val="article"/>
    <w:rsid w:val="0025773C"/>
    <w:rPr>
      <w:rFonts w:ascii="Calibri" w:eastAsiaTheme="minorEastAsia" w:hAnsi="Calibri"/>
      <w:sz w:val="24"/>
      <w:szCs w:val="22"/>
      <w:lang w:val="en-US" w:eastAsia="zh-TW"/>
    </w:rPr>
  </w:style>
  <w:style w:type="character" w:styleId="CitationHTML">
    <w:name w:val="HTML Cite"/>
    <w:basedOn w:val="Policepardfaut"/>
    <w:uiPriority w:val="99"/>
    <w:semiHidden/>
    <w:unhideWhenUsed/>
    <w:rsid w:val="00D327FE"/>
    <w:rPr>
      <w:i/>
      <w:iCs/>
    </w:rPr>
  </w:style>
  <w:style w:type="character" w:customStyle="1" w:styleId="apple-style-span">
    <w:name w:val="apple-style-span"/>
    <w:basedOn w:val="Policepardfaut"/>
    <w:rsid w:val="009844E8"/>
  </w:style>
  <w:style w:type="character" w:customStyle="1" w:styleId="apple-converted-space">
    <w:name w:val="apple-converted-space"/>
    <w:basedOn w:val="Policepardfaut"/>
    <w:rsid w:val="009844E8"/>
  </w:style>
  <w:style w:type="character" w:styleId="CodeHTML">
    <w:name w:val="HTML Code"/>
    <w:basedOn w:val="Policepardfaut"/>
    <w:uiPriority w:val="99"/>
    <w:semiHidden/>
    <w:unhideWhenUsed/>
    <w:rsid w:val="009844E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3485">
      <w:bodyDiv w:val="1"/>
      <w:marLeft w:val="0"/>
      <w:marRight w:val="0"/>
      <w:marTop w:val="0"/>
      <w:marBottom w:val="0"/>
      <w:divBdr>
        <w:top w:val="none" w:sz="0" w:space="0" w:color="auto"/>
        <w:left w:val="none" w:sz="0" w:space="0" w:color="auto"/>
        <w:bottom w:val="none" w:sz="0" w:space="0" w:color="auto"/>
        <w:right w:val="none" w:sz="0" w:space="0" w:color="auto"/>
      </w:divBdr>
    </w:div>
    <w:div w:id="739526138">
      <w:bodyDiv w:val="1"/>
      <w:marLeft w:val="0"/>
      <w:marRight w:val="0"/>
      <w:marTop w:val="0"/>
      <w:marBottom w:val="0"/>
      <w:divBdr>
        <w:top w:val="none" w:sz="0" w:space="0" w:color="auto"/>
        <w:left w:val="none" w:sz="0" w:space="0" w:color="auto"/>
        <w:bottom w:val="none" w:sz="0" w:space="0" w:color="auto"/>
        <w:right w:val="none" w:sz="0" w:space="0" w:color="auto"/>
      </w:divBdr>
    </w:div>
    <w:div w:id="1019772681">
      <w:bodyDiv w:val="1"/>
      <w:marLeft w:val="0"/>
      <w:marRight w:val="0"/>
      <w:marTop w:val="0"/>
      <w:marBottom w:val="0"/>
      <w:divBdr>
        <w:top w:val="none" w:sz="0" w:space="0" w:color="auto"/>
        <w:left w:val="none" w:sz="0" w:space="0" w:color="auto"/>
        <w:bottom w:val="none" w:sz="0" w:space="0" w:color="auto"/>
        <w:right w:val="none" w:sz="0" w:space="0" w:color="auto"/>
      </w:divBdr>
    </w:div>
    <w:div w:id="18056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76E7-BA9A-4A4D-B597-A0D86032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367</Words>
  <Characters>1845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Manuscript title (style 'ANM paper title')</vt:lpstr>
    </vt:vector>
  </TitlesOfParts>
  <Company>Hewlett-Packard Company</Company>
  <LinksUpToDate>false</LinksUpToDate>
  <CharactersWithSpaces>2208</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Famille</dc:creator>
  <cp:lastModifiedBy>Nicolas Bédère</cp:lastModifiedBy>
  <cp:revision>13</cp:revision>
  <cp:lastPrinted>2016-02-01T16:08:00Z</cp:lastPrinted>
  <dcterms:created xsi:type="dcterms:W3CDTF">2016-05-20T11:50:00Z</dcterms:created>
  <dcterms:modified xsi:type="dcterms:W3CDTF">2016-05-31T13:58:00Z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n.bedere@gmail.com@www.mendeley.com</vt:lpwstr>
  </property>
  <property fmtid="{D5CDD505-2E9C-101B-9397-08002B2CF9AE}" pid="4" name="Mendeley Citation Style_1">
    <vt:lpwstr>http://www.zotero.org/styles/journal-of-dairy-science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http://www.zotero.org/styles/bmc-genetics</vt:lpwstr>
  </property>
  <property fmtid="{D5CDD505-2E9C-101B-9397-08002B2CF9AE}" pid="8" name="Mendeley Recent Style Name 1_1">
    <vt:lpwstr>BMC Genetics</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http://www.zotero.org/styles/journal-of-dairy-science</vt:lpwstr>
  </property>
  <property fmtid="{D5CDD505-2E9C-101B-9397-08002B2CF9AE}" pid="18" name="Mendeley Recent Style Name 6_1">
    <vt:lpwstr>Journal of Dairy 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