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9" w:rsidRPr="0006546A" w:rsidRDefault="000F5D49" w:rsidP="0006546A">
      <w:pPr>
        <w:spacing w:line="240" w:lineRule="auto"/>
        <w:rPr>
          <w:rFonts w:ascii="Arial" w:hAnsi="Arial" w:cs="Arial"/>
          <w:b/>
          <w:sz w:val="24"/>
          <w:szCs w:val="22"/>
        </w:rPr>
      </w:pPr>
      <w:r w:rsidRPr="0006546A">
        <w:rPr>
          <w:rFonts w:ascii="Arial" w:hAnsi="Arial" w:cs="Arial"/>
          <w:b/>
          <w:sz w:val="24"/>
          <w:szCs w:val="22"/>
        </w:rPr>
        <w:t xml:space="preserve">Supplementary </w:t>
      </w:r>
      <w:r w:rsidR="0006546A" w:rsidRPr="0006546A">
        <w:rPr>
          <w:rFonts w:ascii="Arial" w:hAnsi="Arial" w:cs="Arial"/>
          <w:b/>
          <w:sz w:val="24"/>
          <w:szCs w:val="22"/>
        </w:rPr>
        <w:t>Material</w:t>
      </w:r>
    </w:p>
    <w:p w:rsidR="0006546A" w:rsidRPr="0006546A" w:rsidRDefault="0006546A" w:rsidP="0006546A">
      <w:pPr>
        <w:spacing w:line="240" w:lineRule="auto"/>
        <w:rPr>
          <w:rFonts w:ascii="Arial" w:hAnsi="Arial" w:cs="Arial"/>
          <w:b/>
          <w:sz w:val="24"/>
          <w:szCs w:val="22"/>
        </w:rPr>
      </w:pPr>
    </w:p>
    <w:p w:rsidR="000F5D49" w:rsidRPr="0006546A" w:rsidRDefault="00A05091" w:rsidP="0006546A">
      <w:pPr>
        <w:spacing w:line="240" w:lineRule="auto"/>
        <w:rPr>
          <w:rFonts w:ascii="Arial" w:hAnsi="Arial" w:cs="Arial"/>
          <w:b/>
          <w:sz w:val="24"/>
          <w:szCs w:val="22"/>
        </w:rPr>
      </w:pPr>
      <w:r w:rsidRPr="0006546A">
        <w:rPr>
          <w:rFonts w:ascii="Arial" w:hAnsi="Arial" w:cs="Arial"/>
          <w:b/>
          <w:sz w:val="24"/>
          <w:szCs w:val="22"/>
        </w:rPr>
        <w:t>Amino acid utilization and body composition of growing pigs fed processed soybean meal or 00-rapeseed meal with or without amino acid supplementation</w:t>
      </w:r>
    </w:p>
    <w:p w:rsidR="0006546A" w:rsidRPr="0006546A" w:rsidRDefault="0006546A" w:rsidP="0006546A">
      <w:pPr>
        <w:spacing w:line="240" w:lineRule="auto"/>
        <w:contextualSpacing/>
        <w:rPr>
          <w:rFonts w:ascii="Arial" w:hAnsi="Arial" w:cs="Arial"/>
          <w:sz w:val="24"/>
          <w:lang w:val="nl-NL"/>
        </w:rPr>
      </w:pPr>
    </w:p>
    <w:p w:rsidR="000F5D49" w:rsidRPr="0006546A" w:rsidRDefault="000F5D49" w:rsidP="0006546A">
      <w:pPr>
        <w:spacing w:line="240" w:lineRule="auto"/>
        <w:contextualSpacing/>
        <w:rPr>
          <w:rFonts w:ascii="Arial" w:hAnsi="Arial" w:cs="Arial"/>
          <w:sz w:val="24"/>
          <w:vertAlign w:val="superscript"/>
          <w:lang w:val="nl-NL"/>
        </w:rPr>
      </w:pPr>
      <w:r w:rsidRPr="0006546A">
        <w:rPr>
          <w:rFonts w:ascii="Arial" w:hAnsi="Arial" w:cs="Arial"/>
          <w:sz w:val="24"/>
          <w:lang w:val="nl-NL"/>
        </w:rPr>
        <w:t xml:space="preserve">T.G. Hulshof, A.F.B. van der Poel, W.H. Hendriks </w:t>
      </w:r>
      <w:proofErr w:type="spellStart"/>
      <w:r w:rsidRPr="0006546A">
        <w:rPr>
          <w:rFonts w:ascii="Arial" w:hAnsi="Arial" w:cs="Arial"/>
          <w:sz w:val="24"/>
          <w:lang w:val="nl-NL"/>
        </w:rPr>
        <w:t>and</w:t>
      </w:r>
      <w:proofErr w:type="spellEnd"/>
      <w:r w:rsidRPr="0006546A">
        <w:rPr>
          <w:rFonts w:ascii="Arial" w:hAnsi="Arial" w:cs="Arial"/>
          <w:sz w:val="24"/>
          <w:lang w:val="nl-NL"/>
        </w:rPr>
        <w:t xml:space="preserve"> P. Bikker</w:t>
      </w:r>
    </w:p>
    <w:p w:rsidR="000F5D49" w:rsidRPr="0006546A" w:rsidRDefault="000F5D49" w:rsidP="0006546A">
      <w:pPr>
        <w:spacing w:after="200" w:line="240" w:lineRule="auto"/>
        <w:rPr>
          <w:rFonts w:ascii="Arial" w:hAnsi="Arial" w:cs="Arial"/>
          <w:sz w:val="24"/>
          <w:szCs w:val="22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702"/>
        <w:gridCol w:w="710"/>
        <w:gridCol w:w="1807"/>
        <w:gridCol w:w="836"/>
        <w:gridCol w:w="15"/>
      </w:tblGrid>
      <w:tr w:rsidR="000F5D49" w:rsidRPr="00132FE5" w:rsidTr="005B255C">
        <w:trPr>
          <w:gridAfter w:val="1"/>
          <w:wAfter w:w="8" w:type="pct"/>
        </w:trPr>
        <w:tc>
          <w:tcPr>
            <w:tcW w:w="4992" w:type="pct"/>
            <w:gridSpan w:val="5"/>
            <w:tcBorders>
              <w:bottom w:val="single" w:sz="4" w:space="0" w:color="auto"/>
            </w:tcBorders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>Supplementa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ry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Table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43301">
              <w:rPr>
                <w:rFonts w:ascii="Arial" w:hAnsi="Arial" w:cs="Arial"/>
                <w:i/>
                <w:sz w:val="22"/>
                <w:szCs w:val="22"/>
                <w:lang w:val="en-US"/>
              </w:rPr>
              <w:t>Composition of the organ and carcass fraction of pigs (n = 5) slaughtered at BW of 17.0 ± 1.2 kg to determine initial body composition</w:t>
            </w:r>
          </w:p>
        </w:tc>
      </w:tr>
      <w:tr w:rsidR="000F5D49" w:rsidRPr="00132FE5" w:rsidTr="0006546A">
        <w:tc>
          <w:tcPr>
            <w:tcW w:w="22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Item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Organ fraction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SEM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Carcass fraction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SEM</w:t>
            </w:r>
          </w:p>
        </w:tc>
      </w:tr>
      <w:tr w:rsidR="000F5D49" w:rsidRPr="00132FE5" w:rsidTr="0006546A">
        <w:tc>
          <w:tcPr>
            <w:tcW w:w="2271" w:type="pct"/>
            <w:tcBorders>
              <w:top w:val="single" w:sz="4" w:space="0" w:color="auto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Proximate components, g/kg as-is basis</w:t>
            </w:r>
          </w:p>
        </w:tc>
        <w:tc>
          <w:tcPr>
            <w:tcW w:w="916" w:type="pct"/>
            <w:tcBorders>
              <w:top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</w:tcBorders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796.8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659.8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3.5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Ash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11.2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37.2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Ether extract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26.4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1.8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117.7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6546A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916" w:type="pct"/>
            <w:vAlign w:val="bottom"/>
          </w:tcPr>
          <w:p w:rsidR="000F5D49" w:rsidRPr="00132FE5" w:rsidRDefault="0006546A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23.0</w:t>
            </w:r>
          </w:p>
        </w:tc>
        <w:tc>
          <w:tcPr>
            <w:tcW w:w="382" w:type="pct"/>
            <w:vAlign w:val="bottom"/>
          </w:tcPr>
          <w:p w:rsidR="000F5D49" w:rsidRPr="00132FE5" w:rsidRDefault="0006546A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0.4</w:t>
            </w:r>
          </w:p>
        </w:tc>
        <w:tc>
          <w:tcPr>
            <w:tcW w:w="973" w:type="pct"/>
            <w:vAlign w:val="bottom"/>
          </w:tcPr>
          <w:p w:rsidR="000F5D49" w:rsidRPr="00132FE5" w:rsidRDefault="0006546A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6546A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0.4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, g/100 g CP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Arg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4.81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0.07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6.45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0.08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His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tidine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2.96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2.42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0.11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Isoleucine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3.10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3.71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Leu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8.72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6.76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0.20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Lys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6.33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0.16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6.84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0.27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Met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hionine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1.46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1.98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0.05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nylalanine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4.63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3.77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Thr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eonine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3.78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3.78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Tryptophan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1.19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0.92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Val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5.92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4.50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6.34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0.07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6.22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0.08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artic acid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8.73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0.20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8.10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0.20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ysteine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1.08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0.95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tamic acid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11.11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0.29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13.49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0.34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6.21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0.06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8.53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0.36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4.60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5.83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0.17</w:t>
            </w:r>
          </w:p>
        </w:tc>
      </w:tr>
      <w:tr w:rsidR="000F5D49" w:rsidRPr="00132FE5" w:rsidTr="0006546A">
        <w:tc>
          <w:tcPr>
            <w:tcW w:w="2271" w:type="pct"/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916" w:type="pct"/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4.03</w:t>
            </w:r>
          </w:p>
        </w:tc>
        <w:tc>
          <w:tcPr>
            <w:tcW w:w="382" w:type="pct"/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0.09</w:t>
            </w:r>
          </w:p>
        </w:tc>
        <w:tc>
          <w:tcPr>
            <w:tcW w:w="973" w:type="pct"/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3.79</w:t>
            </w:r>
          </w:p>
        </w:tc>
        <w:tc>
          <w:tcPr>
            <w:tcW w:w="458" w:type="pct"/>
            <w:gridSpan w:val="2"/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0.08</w:t>
            </w:r>
          </w:p>
        </w:tc>
      </w:tr>
      <w:tr w:rsidR="000F5D49" w:rsidRPr="00132FE5" w:rsidTr="0006546A">
        <w:tc>
          <w:tcPr>
            <w:tcW w:w="2271" w:type="pct"/>
            <w:tcBorders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Tyr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osine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105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2.93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6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0.06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132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2.85</w:t>
            </w:r>
          </w:p>
        </w:tc>
        <w:tc>
          <w:tcPr>
            <w:tcW w:w="458" w:type="pct"/>
            <w:gridSpan w:val="2"/>
            <w:tcBorders>
              <w:bottom w:val="single" w:sz="4" w:space="0" w:color="auto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</w:p>
        </w:tc>
      </w:tr>
    </w:tbl>
    <w:p w:rsidR="000F5D49" w:rsidRPr="00132FE5" w:rsidRDefault="000F5D49" w:rsidP="0006546A">
      <w:pPr>
        <w:spacing w:line="240" w:lineRule="auto"/>
        <w:rPr>
          <w:rFonts w:ascii="Arial" w:hAnsi="Arial" w:cs="Arial"/>
          <w:sz w:val="22"/>
          <w:szCs w:val="22"/>
          <w:lang w:val="en-US"/>
        </w:rPr>
        <w:sectPr w:rsidR="000F5D49" w:rsidRPr="00132FE5" w:rsidSect="004563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191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1418"/>
        <w:gridCol w:w="1892"/>
      </w:tblGrid>
      <w:tr w:rsidR="000F5D49" w:rsidRPr="00132FE5" w:rsidTr="005B255C">
        <w:tc>
          <w:tcPr>
            <w:tcW w:w="14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Supplementary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Table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Effect of protein source, diet type, and their interaction on nutrient retention (g/d) in the organ fraction of growing pigs fed 1 of 6 experimental diets: SBM, pSBM, </w:t>
            </w:r>
            <w:proofErr w:type="spellStart"/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pSBM+AA</w:t>
            </w:r>
            <w:proofErr w:type="spellEnd"/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, RSM, pRSM, or pRSM+AA</w:t>
            </w:r>
            <w:r w:rsidRPr="0021614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0F5D49" w:rsidRPr="00132FE5" w:rsidTr="005B255C"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Item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Diet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P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-value</w:t>
            </w:r>
          </w:p>
        </w:tc>
      </w:tr>
      <w:tr w:rsidR="000F5D49" w:rsidRPr="00132FE5" w:rsidTr="005B255C"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 + 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RSM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 + 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Protein source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Diet type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Protein source × diet type</w:t>
            </w:r>
          </w:p>
        </w:tc>
      </w:tr>
      <w:tr w:rsidR="000F5D49" w:rsidRPr="00132FE5" w:rsidTr="005B255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63.7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41.2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68.1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55.9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39.6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52.3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0.013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0.026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Ether extract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0.055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Arg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0.157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His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tidine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0.009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Isoleucine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0.017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Leu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1.19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1.20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0.002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Lys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0.005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Met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hionine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0.112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nylalanine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0.003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Thr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eonine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0.012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Tryptophan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0.007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Val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0.008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0.008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1.20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1.20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0.005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ysteine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0.001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tamic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1.15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0.020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0.095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0.025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0.019</w:t>
            </w:r>
          </w:p>
        </w:tc>
      </w:tr>
      <w:tr w:rsidR="000F5D49" w:rsidRPr="00132FE5" w:rsidTr="005B255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Tyr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osine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3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0.049</w:t>
            </w:r>
          </w:p>
        </w:tc>
      </w:tr>
      <w:tr w:rsidR="000F5D49" w:rsidRPr="00132FE5" w:rsidTr="005B255C">
        <w:tc>
          <w:tcPr>
            <w:tcW w:w="14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a,b,c,d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Least squares means within a row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different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superscript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differ significantly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at </w:t>
            </w:r>
            <w:r w:rsidRPr="00132FE5">
              <w:rPr>
                <w:rFonts w:ascii="Arial" w:hAnsi="Arial" w:cs="Arial"/>
                <w:i/>
                <w:sz w:val="22"/>
                <w:szCs w:val="22"/>
                <w:lang w:val="en-US"/>
              </w:rPr>
              <w:t>P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&lt;0.05.</w:t>
            </w:r>
          </w:p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SBM = soybean meal and RSM = rapeseed meal. Diet type included the factor processing (pSBM and pRSM) and processing </w:t>
            </w:r>
            <w:r w:rsidR="00A05091">
              <w:rPr>
                <w:rFonts w:ascii="Arial" w:hAnsi="Arial" w:cs="Arial"/>
                <w:sz w:val="22"/>
                <w:szCs w:val="22"/>
                <w:lang w:val="en-US"/>
              </w:rPr>
              <w:t>plus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supplementing with crystalline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to standardized ileal digestible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amino acid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levels in the SBM (</w:t>
            </w:r>
            <w:proofErr w:type="spellStart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pSBM+AA</w:t>
            </w:r>
            <w:proofErr w:type="spellEnd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) and RSM (</w:t>
            </w:r>
            <w:proofErr w:type="spellStart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pRSM+AA</w:t>
            </w:r>
            <w:proofErr w:type="spellEnd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) diets.</w:t>
            </w:r>
          </w:p>
          <w:p w:rsidR="000F5D49" w:rsidRPr="00132FE5" w:rsidRDefault="000F5D49" w:rsidP="00651E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Least squares means for 9 pigs for water, ash, ether extract, and </w:t>
            </w:r>
            <w:r w:rsidR="00651E3F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and 6 pigs for individual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:rsidR="000F5D49" w:rsidRPr="00132FE5" w:rsidRDefault="000F5D49" w:rsidP="0006546A">
      <w:pPr>
        <w:spacing w:line="240" w:lineRule="auto"/>
        <w:rPr>
          <w:rFonts w:ascii="Arial" w:hAnsi="Arial" w:cs="Arial"/>
          <w:sz w:val="22"/>
          <w:szCs w:val="22"/>
          <w:lang w:val="en-US"/>
        </w:rPr>
        <w:sectPr w:rsidR="000F5D49" w:rsidRPr="00132FE5" w:rsidSect="004563B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08"/>
        <w:gridCol w:w="995"/>
        <w:gridCol w:w="1132"/>
        <w:gridCol w:w="1419"/>
        <w:gridCol w:w="1132"/>
        <w:gridCol w:w="1135"/>
        <w:gridCol w:w="1422"/>
        <w:gridCol w:w="990"/>
        <w:gridCol w:w="1277"/>
        <w:gridCol w:w="993"/>
        <w:gridCol w:w="1917"/>
      </w:tblGrid>
      <w:tr w:rsidR="000F5D49" w:rsidRPr="00132FE5" w:rsidTr="005B255C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Supplementa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ry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Table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132FE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Effect of protein source, diet type, and their interaction on nutrient retention (g/d) in the carcass of growing pigs fed 1 of 6 experimental diets: SBM, pSBM, </w:t>
            </w:r>
            <w:proofErr w:type="spellStart"/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pSBM+AA</w:t>
            </w:r>
            <w:proofErr w:type="spellEnd"/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, RSM, pRSM, or pRSM+AA</w:t>
            </w:r>
            <w:r w:rsidRPr="0021614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0F5D49" w:rsidRPr="00132FE5" w:rsidTr="005B255C"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Diet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147">
              <w:rPr>
                <w:rFonts w:ascii="Arial" w:hAnsi="Arial" w:cs="Arial"/>
                <w:i/>
                <w:sz w:val="22"/>
                <w:szCs w:val="22"/>
                <w:lang w:val="en-US"/>
              </w:rPr>
              <w:t>P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-value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SBM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 + AA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RSM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 + AA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Protein source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Diet type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Protein source × diet type</w:t>
            </w:r>
          </w:p>
        </w:tc>
      </w:tr>
      <w:tr w:rsidR="000F5D49" w:rsidRPr="00132FE5" w:rsidTr="005B255C"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326.8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182.0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306.4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243.2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189.6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258.1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16.8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12.1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16.2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13.0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12.3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13.3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0.002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Ether extract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91.5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112.0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85.1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105.1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118.2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104.9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0.107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13.6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10.3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8.1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10.8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6546A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Default="0006546A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Pr="00132FE5" w:rsidRDefault="0006546A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Pr="00132FE5" w:rsidRDefault="0006546A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6A" w:rsidRPr="00132FE5" w:rsidRDefault="0006546A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Arg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5.96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2.82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5.32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4.01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His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tidine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2.91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1.36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2.57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1.55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1.88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Isoleucine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3.58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1.61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2.31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1.89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2.59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Leu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6.45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2.88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4.14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Lys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6.64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2.88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5.98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3.49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4.85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Met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hionine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1.98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1.76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1.03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1.46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Phe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nylalanine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1.63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3.22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2.28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1.93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2.53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Thr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eonine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3.55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1.60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2.31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1.90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2.60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Tryptophan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0.84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0.59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Val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1.88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2.76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3.01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5.73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2.69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5.18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3.84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3.10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3.92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Asp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artic acid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7.62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3.44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6.88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4.98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4.04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5.57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ysteine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0.93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0.79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0.48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0.68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0.003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tamic acid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12.53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5.75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11.27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8.37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6.73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9.03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Gly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7.53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6.87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5.40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4.06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4.66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5.34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2.73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5.12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3.78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2.99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3.54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3.50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1.62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3.22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2.32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1.87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2.52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ind w:left="1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Tyr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osine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6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2.70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54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1.21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74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2.37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1.73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8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1.43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1.96</w:t>
            </w: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tabs>
                <w:tab w:val="decimal" w:pos="455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0.10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D49" w:rsidRPr="00132FE5" w:rsidRDefault="000F5D49" w:rsidP="0006546A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&lt;0.001</w:t>
            </w:r>
          </w:p>
        </w:tc>
      </w:tr>
      <w:tr w:rsidR="000F5D49" w:rsidRPr="00132FE5" w:rsidTr="005B255C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a,b,c,d,e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Least squares means within a row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different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superscript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differ significantly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at </w:t>
            </w:r>
            <w:r w:rsidRPr="00132FE5">
              <w:rPr>
                <w:rFonts w:ascii="Arial" w:hAnsi="Arial" w:cs="Arial"/>
                <w:i/>
                <w:sz w:val="22"/>
                <w:szCs w:val="22"/>
                <w:lang w:val="en-US"/>
              </w:rPr>
              <w:t>P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&lt;0.05.</w:t>
            </w:r>
          </w:p>
          <w:p w:rsidR="000F5D49" w:rsidRPr="00132FE5" w:rsidRDefault="000F5D49" w:rsidP="0006546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SBM = soybean meal and RSM = rapeseed meal. Diet type included the factor processing (pSBM and pRSM) and processing </w:t>
            </w:r>
            <w:r w:rsidR="00A05091">
              <w:rPr>
                <w:rFonts w:ascii="Arial" w:hAnsi="Arial" w:cs="Arial"/>
                <w:sz w:val="22"/>
                <w:szCs w:val="22"/>
                <w:lang w:val="en-US"/>
              </w:rPr>
              <w:t>plus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supplementing with crystalline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to standardized ileal digestible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amino acid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levels in the SBM (</w:t>
            </w:r>
            <w:proofErr w:type="spellStart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pSBM+AA</w:t>
            </w:r>
            <w:proofErr w:type="spellEnd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) and RSM (</w:t>
            </w:r>
            <w:proofErr w:type="spellStart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pRSM+AA</w:t>
            </w:r>
            <w:proofErr w:type="spellEnd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) diets.</w:t>
            </w:r>
          </w:p>
          <w:p w:rsidR="000F5D49" w:rsidRPr="00132FE5" w:rsidRDefault="000F5D49" w:rsidP="00651E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32FE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Least squares means for 9 pigs for water, ash, ether extract, and </w:t>
            </w:r>
            <w:r w:rsidR="00651E3F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bookmarkStart w:id="0" w:name="_GoBack"/>
            <w:bookmarkEnd w:id="0"/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 xml:space="preserve"> and 6 pigs for individual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amino acids</w:t>
            </w:r>
            <w:r w:rsidRPr="00132FE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:rsidR="004877DF" w:rsidRPr="000F5D49" w:rsidRDefault="004877DF" w:rsidP="0006546A">
      <w:pPr>
        <w:spacing w:line="240" w:lineRule="auto"/>
        <w:rPr>
          <w:lang w:val="en-US"/>
        </w:rPr>
      </w:pPr>
    </w:p>
    <w:sectPr w:rsidR="004877DF" w:rsidRPr="000F5D49" w:rsidSect="00456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42"/>
    <w:multiLevelType w:val="hybridMultilevel"/>
    <w:tmpl w:val="086C6034"/>
    <w:lvl w:ilvl="0" w:tplc="09683B1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720C"/>
    <w:multiLevelType w:val="hybridMultilevel"/>
    <w:tmpl w:val="F556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49"/>
    <w:rsid w:val="0006546A"/>
    <w:rsid w:val="000F5D49"/>
    <w:rsid w:val="0029688C"/>
    <w:rsid w:val="004877DF"/>
    <w:rsid w:val="00651E3F"/>
    <w:rsid w:val="00A05091"/>
    <w:rsid w:val="00A2710D"/>
    <w:rsid w:val="00B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49"/>
    <w:pPr>
      <w:spacing w:after="0"/>
    </w:pPr>
    <w:rPr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49"/>
    <w:pPr>
      <w:spacing w:after="0" w:line="240" w:lineRule="auto"/>
    </w:pPr>
    <w:rPr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F5D49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0F5D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49"/>
    <w:rPr>
      <w:szCs w:val="17"/>
    </w:rPr>
  </w:style>
  <w:style w:type="paragraph" w:styleId="Footer">
    <w:name w:val="footer"/>
    <w:basedOn w:val="Normal"/>
    <w:link w:val="FooterChar"/>
    <w:uiPriority w:val="99"/>
    <w:unhideWhenUsed/>
    <w:rsid w:val="000F5D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49"/>
    <w:rPr>
      <w:szCs w:val="17"/>
    </w:rPr>
  </w:style>
  <w:style w:type="paragraph" w:styleId="ListParagraph">
    <w:name w:val="List Paragraph"/>
    <w:basedOn w:val="Normal"/>
    <w:uiPriority w:val="34"/>
    <w:qFormat/>
    <w:rsid w:val="000F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D49"/>
    <w:rPr>
      <w:color w:val="0000FF" w:themeColor="hyperlink"/>
      <w:u w:val="single"/>
    </w:rPr>
  </w:style>
  <w:style w:type="paragraph" w:customStyle="1" w:styleId="Standard">
    <w:name w:val="Standard"/>
    <w:basedOn w:val="Normal"/>
    <w:link w:val="StandardChar"/>
    <w:qFormat/>
    <w:rsid w:val="000F5D49"/>
    <w:rPr>
      <w:rFonts w:asciiTheme="minorHAnsi" w:hAnsiTheme="minorHAnsi"/>
      <w:sz w:val="22"/>
    </w:rPr>
  </w:style>
  <w:style w:type="character" w:customStyle="1" w:styleId="StandardChar">
    <w:name w:val="Standard Char"/>
    <w:basedOn w:val="DefaultParagraphFont"/>
    <w:link w:val="Standard"/>
    <w:rsid w:val="000F5D49"/>
    <w:rPr>
      <w:rFonts w:asciiTheme="minorHAnsi" w:hAnsiTheme="minorHAnsi"/>
      <w:sz w:val="22"/>
      <w:szCs w:val="17"/>
    </w:rPr>
  </w:style>
  <w:style w:type="paragraph" w:customStyle="1" w:styleId="EndNoteBibliographyTitle">
    <w:name w:val="EndNote Bibliography Title"/>
    <w:basedOn w:val="Normal"/>
    <w:link w:val="EndNoteBibliographyTitleChar"/>
    <w:rsid w:val="000F5D49"/>
    <w:pPr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F5D49"/>
    <w:rPr>
      <w:rFonts w:ascii="Times New Roman" w:hAnsi="Times New Roman" w:cs="Times New Roman"/>
      <w:noProof/>
      <w:sz w:val="24"/>
      <w:szCs w:val="17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F5D49"/>
    <w:pPr>
      <w:spacing w:line="480" w:lineRule="auto"/>
    </w:pPr>
    <w:rPr>
      <w:rFonts w:ascii="Arial" w:hAnsi="Arial" w:cs="Times New Roman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F5D49"/>
    <w:rPr>
      <w:rFonts w:ascii="Arial" w:hAnsi="Arial" w:cs="Times New Roman"/>
      <w:noProof/>
      <w:sz w:val="22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49"/>
    <w:pPr>
      <w:spacing w:after="0"/>
    </w:pPr>
    <w:rPr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49"/>
    <w:pPr>
      <w:spacing w:after="0" w:line="240" w:lineRule="auto"/>
    </w:pPr>
    <w:rPr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F5D49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0F5D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49"/>
    <w:rPr>
      <w:szCs w:val="17"/>
    </w:rPr>
  </w:style>
  <w:style w:type="paragraph" w:styleId="Footer">
    <w:name w:val="footer"/>
    <w:basedOn w:val="Normal"/>
    <w:link w:val="FooterChar"/>
    <w:uiPriority w:val="99"/>
    <w:unhideWhenUsed/>
    <w:rsid w:val="000F5D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49"/>
    <w:rPr>
      <w:szCs w:val="17"/>
    </w:rPr>
  </w:style>
  <w:style w:type="paragraph" w:styleId="ListParagraph">
    <w:name w:val="List Paragraph"/>
    <w:basedOn w:val="Normal"/>
    <w:uiPriority w:val="34"/>
    <w:qFormat/>
    <w:rsid w:val="000F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D49"/>
    <w:rPr>
      <w:color w:val="0000FF" w:themeColor="hyperlink"/>
      <w:u w:val="single"/>
    </w:rPr>
  </w:style>
  <w:style w:type="paragraph" w:customStyle="1" w:styleId="Standard">
    <w:name w:val="Standard"/>
    <w:basedOn w:val="Normal"/>
    <w:link w:val="StandardChar"/>
    <w:qFormat/>
    <w:rsid w:val="000F5D49"/>
    <w:rPr>
      <w:rFonts w:asciiTheme="minorHAnsi" w:hAnsiTheme="minorHAnsi"/>
      <w:sz w:val="22"/>
    </w:rPr>
  </w:style>
  <w:style w:type="character" w:customStyle="1" w:styleId="StandardChar">
    <w:name w:val="Standard Char"/>
    <w:basedOn w:val="DefaultParagraphFont"/>
    <w:link w:val="Standard"/>
    <w:rsid w:val="000F5D49"/>
    <w:rPr>
      <w:rFonts w:asciiTheme="minorHAnsi" w:hAnsiTheme="minorHAnsi"/>
      <w:sz w:val="22"/>
      <w:szCs w:val="17"/>
    </w:rPr>
  </w:style>
  <w:style w:type="paragraph" w:customStyle="1" w:styleId="EndNoteBibliographyTitle">
    <w:name w:val="EndNote Bibliography Title"/>
    <w:basedOn w:val="Normal"/>
    <w:link w:val="EndNoteBibliographyTitleChar"/>
    <w:rsid w:val="000F5D49"/>
    <w:pPr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F5D49"/>
    <w:rPr>
      <w:rFonts w:ascii="Times New Roman" w:hAnsi="Times New Roman" w:cs="Times New Roman"/>
      <w:noProof/>
      <w:sz w:val="24"/>
      <w:szCs w:val="17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F5D49"/>
    <w:pPr>
      <w:spacing w:line="480" w:lineRule="auto"/>
    </w:pPr>
    <w:rPr>
      <w:rFonts w:ascii="Arial" w:hAnsi="Arial" w:cs="Times New Roman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F5D49"/>
    <w:rPr>
      <w:rFonts w:ascii="Arial" w:hAnsi="Arial" w:cs="Times New Roman"/>
      <w:noProof/>
      <w:sz w:val="22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D939E0A5.dotm</Template>
  <TotalTime>9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Hulshof, Tetske</dc:creator>
  <cp:lastModifiedBy>Hulshof, Tetske</cp:lastModifiedBy>
  <cp:revision>5</cp:revision>
  <dcterms:created xsi:type="dcterms:W3CDTF">2016-03-15T16:33:00Z</dcterms:created>
  <dcterms:modified xsi:type="dcterms:W3CDTF">2016-06-28T10:38:00Z</dcterms:modified>
</cp:coreProperties>
</file>