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DD7" w:rsidRPr="00326F30" w:rsidRDefault="003E5DD7" w:rsidP="003E5DD7">
      <w:pPr>
        <w:spacing w:line="480" w:lineRule="auto"/>
        <w:jc w:val="both"/>
        <w:rPr>
          <w:rFonts w:ascii="Arial" w:hAnsi="Arial" w:cs="Arial"/>
          <w:b/>
          <w:sz w:val="24"/>
          <w:szCs w:val="24"/>
        </w:rPr>
      </w:pPr>
      <w:bookmarkStart w:id="0" w:name="_GoBack"/>
      <w:r w:rsidRPr="00E734EA">
        <w:rPr>
          <w:rFonts w:ascii="Arial" w:hAnsi="Arial" w:cs="Arial"/>
          <w:b/>
          <w:sz w:val="24"/>
          <w:szCs w:val="24"/>
        </w:rPr>
        <w:t>Animal Board Invited review:</w:t>
      </w:r>
      <w:r>
        <w:rPr>
          <w:rFonts w:ascii="Arial" w:hAnsi="Arial" w:cs="Arial"/>
          <w:b/>
          <w:sz w:val="24"/>
          <w:szCs w:val="24"/>
        </w:rPr>
        <w:t xml:space="preserve"> C</w:t>
      </w:r>
      <w:r w:rsidRPr="00326F30">
        <w:rPr>
          <w:rFonts w:ascii="Arial" w:hAnsi="Arial" w:cs="Arial"/>
          <w:b/>
          <w:sz w:val="24"/>
          <w:szCs w:val="24"/>
        </w:rPr>
        <w:t>omparing conventional and organic livestock production systems</w:t>
      </w:r>
      <w:r>
        <w:rPr>
          <w:rFonts w:ascii="Arial" w:hAnsi="Arial" w:cs="Arial"/>
          <w:b/>
          <w:sz w:val="24"/>
          <w:szCs w:val="24"/>
        </w:rPr>
        <w:t xml:space="preserve"> on different aspects of sustainability</w:t>
      </w:r>
    </w:p>
    <w:bookmarkEnd w:id="0"/>
    <w:p w:rsidR="005C124F" w:rsidRPr="0081758A" w:rsidRDefault="005C124F" w:rsidP="005C124F">
      <w:pPr>
        <w:spacing w:line="240" w:lineRule="auto"/>
        <w:jc w:val="both"/>
        <w:rPr>
          <w:rFonts w:ascii="Arial" w:hAnsi="Arial" w:cs="Arial"/>
          <w:b/>
          <w:sz w:val="24"/>
          <w:szCs w:val="24"/>
        </w:rPr>
      </w:pPr>
    </w:p>
    <w:p w:rsidR="005C124F" w:rsidRPr="0081758A" w:rsidRDefault="005C124F" w:rsidP="005C124F">
      <w:pPr>
        <w:spacing w:line="240" w:lineRule="auto"/>
        <w:jc w:val="both"/>
        <w:rPr>
          <w:rFonts w:ascii="Arial" w:hAnsi="Arial" w:cs="Arial"/>
          <w:sz w:val="24"/>
          <w:szCs w:val="24"/>
          <w:vertAlign w:val="superscript"/>
          <w:lang w:val="nl-NL"/>
        </w:rPr>
      </w:pPr>
      <w:r w:rsidRPr="0081758A">
        <w:rPr>
          <w:rFonts w:ascii="Arial" w:hAnsi="Arial" w:cs="Arial"/>
          <w:sz w:val="24"/>
          <w:szCs w:val="24"/>
          <w:lang w:val="nl-NL"/>
        </w:rPr>
        <w:t>C.P.A. van Wagenberg, Y. de Haas, H. Hogeveen, M.M. van Krimpen, M.P.M. Meuwissen, C.E. van Middelaar, T.B. Rodenburg</w:t>
      </w:r>
    </w:p>
    <w:p w:rsidR="005C124F" w:rsidRDefault="005C124F" w:rsidP="005C124F">
      <w:pPr>
        <w:spacing w:line="240" w:lineRule="auto"/>
        <w:rPr>
          <w:rFonts w:ascii="Arial" w:hAnsi="Arial" w:cs="Arial"/>
          <w:b/>
          <w:i/>
          <w:sz w:val="22"/>
          <w:szCs w:val="22"/>
          <w:lang w:val="nl-NL"/>
        </w:rPr>
      </w:pPr>
    </w:p>
    <w:p w:rsidR="00F32123" w:rsidRPr="00F32123" w:rsidRDefault="00F32123" w:rsidP="005C124F">
      <w:pPr>
        <w:spacing w:line="240" w:lineRule="auto"/>
        <w:rPr>
          <w:rFonts w:ascii="Arial" w:eastAsia="Times New Roman" w:hAnsi="Arial" w:cs="Arial"/>
          <w:i/>
          <w:color w:val="000000"/>
          <w:sz w:val="22"/>
          <w:szCs w:val="22"/>
          <w:lang w:eastAsia="en-GB"/>
        </w:rPr>
      </w:pPr>
      <w:r w:rsidRPr="00F32123">
        <w:rPr>
          <w:rFonts w:ascii="Arial" w:hAnsi="Arial" w:cs="Arial"/>
          <w:b/>
          <w:i/>
          <w:sz w:val="22"/>
          <w:szCs w:val="22"/>
        </w:rPr>
        <w:t>Supplementary Table S1</w:t>
      </w:r>
      <w:r>
        <w:rPr>
          <w:rFonts w:ascii="Arial" w:hAnsi="Arial" w:cs="Arial"/>
          <w:b/>
          <w:i/>
          <w:sz w:val="22"/>
          <w:szCs w:val="22"/>
        </w:rPr>
        <w:t xml:space="preserve">: </w:t>
      </w:r>
      <w:r w:rsidRPr="00F32123">
        <w:rPr>
          <w:rFonts w:ascii="Arial" w:hAnsi="Arial" w:cs="Arial"/>
          <w:i/>
          <w:sz w:val="22"/>
          <w:szCs w:val="22"/>
        </w:rPr>
        <w:t xml:space="preserve">Reviewed studies comparing economic performance of organic </w:t>
      </w:r>
      <w:r w:rsidRPr="00F32123">
        <w:rPr>
          <w:rFonts w:ascii="Arial" w:eastAsia="Times New Roman" w:hAnsi="Arial" w:cs="Arial"/>
          <w:i/>
          <w:color w:val="000000"/>
          <w:sz w:val="22"/>
          <w:szCs w:val="22"/>
          <w:lang w:eastAsia="en-GB"/>
        </w:rPr>
        <w:t>and conventional livestock farms (significant numbers in bold)</w:t>
      </w:r>
    </w:p>
    <w:tbl>
      <w:tblPr>
        <w:tblW w:w="5063" w:type="pct"/>
        <w:tblLayout w:type="fixed"/>
        <w:tblLook w:val="04A0" w:firstRow="1" w:lastRow="0" w:firstColumn="1" w:lastColumn="0" w:noHBand="0" w:noVBand="1"/>
      </w:tblPr>
      <w:tblGrid>
        <w:gridCol w:w="1385"/>
        <w:gridCol w:w="1371"/>
        <w:gridCol w:w="1420"/>
        <w:gridCol w:w="841"/>
        <w:gridCol w:w="1019"/>
        <w:gridCol w:w="815"/>
        <w:gridCol w:w="697"/>
        <w:gridCol w:w="1120"/>
        <w:gridCol w:w="1031"/>
        <w:gridCol w:w="1120"/>
        <w:gridCol w:w="700"/>
        <w:gridCol w:w="2880"/>
      </w:tblGrid>
      <w:tr w:rsidR="00FB05D1" w:rsidRPr="00F32123" w:rsidTr="00DE3380">
        <w:trPr>
          <w:cantSplit/>
          <w:trHeight w:val="300"/>
          <w:tblHeader/>
        </w:trPr>
        <w:tc>
          <w:tcPr>
            <w:tcW w:w="481" w:type="pct"/>
            <w:vMerge w:val="restart"/>
            <w:tcBorders>
              <w:top w:val="single" w:sz="4" w:space="0" w:color="auto"/>
              <w:left w:val="nil"/>
              <w:right w:val="nil"/>
            </w:tcBorders>
            <w:shd w:val="clear" w:color="auto" w:fill="B2B2B2"/>
            <w:noWrap/>
          </w:tcPr>
          <w:p w:rsidR="00F32123" w:rsidRPr="00F32123" w:rsidRDefault="00F32123" w:rsidP="005C124F">
            <w:pPr>
              <w:spacing w:line="240" w:lineRule="auto"/>
              <w:ind w:left="142" w:hanging="142"/>
              <w:rPr>
                <w:rFonts w:ascii="Arial" w:eastAsia="Times New Roman" w:hAnsi="Arial" w:cs="Arial"/>
                <w:b/>
                <w:color w:val="FFFFFF" w:themeColor="background1"/>
                <w:sz w:val="20"/>
                <w:szCs w:val="20"/>
                <w:lang w:eastAsia="en-GB"/>
              </w:rPr>
            </w:pPr>
            <w:r w:rsidRPr="00F32123">
              <w:rPr>
                <w:rFonts w:ascii="Arial" w:eastAsia="Times New Roman" w:hAnsi="Arial" w:cs="Arial"/>
                <w:b/>
                <w:color w:val="FFFFFF" w:themeColor="background1"/>
                <w:sz w:val="20"/>
                <w:szCs w:val="20"/>
                <w:lang w:eastAsia="en-GB"/>
              </w:rPr>
              <w:t>Reference</w:t>
            </w:r>
          </w:p>
        </w:tc>
        <w:tc>
          <w:tcPr>
            <w:tcW w:w="476" w:type="pct"/>
            <w:vMerge w:val="restart"/>
            <w:tcBorders>
              <w:top w:val="single" w:sz="4" w:space="0" w:color="auto"/>
              <w:left w:val="nil"/>
              <w:right w:val="nil"/>
            </w:tcBorders>
            <w:shd w:val="clear" w:color="auto" w:fill="B2B2B2"/>
            <w:noWrap/>
          </w:tcPr>
          <w:p w:rsidR="00F32123" w:rsidRPr="00F32123" w:rsidRDefault="00F32123" w:rsidP="005C124F">
            <w:pPr>
              <w:spacing w:line="240" w:lineRule="auto"/>
              <w:rPr>
                <w:rFonts w:ascii="Arial" w:eastAsia="Times New Roman" w:hAnsi="Arial" w:cs="Arial"/>
                <w:b/>
                <w:color w:val="FFFFFF" w:themeColor="background1"/>
                <w:sz w:val="20"/>
                <w:szCs w:val="20"/>
                <w:lang w:eastAsia="en-GB"/>
              </w:rPr>
            </w:pPr>
            <w:r w:rsidRPr="00F32123">
              <w:rPr>
                <w:rFonts w:ascii="Arial" w:eastAsia="Times New Roman" w:hAnsi="Arial" w:cs="Arial"/>
                <w:b/>
                <w:color w:val="FFFFFF" w:themeColor="background1"/>
                <w:sz w:val="20"/>
                <w:szCs w:val="20"/>
                <w:lang w:eastAsia="en-GB"/>
              </w:rPr>
              <w:t>Country</w:t>
            </w:r>
          </w:p>
        </w:tc>
        <w:tc>
          <w:tcPr>
            <w:tcW w:w="493" w:type="pct"/>
            <w:vMerge w:val="restart"/>
            <w:tcBorders>
              <w:top w:val="single" w:sz="4" w:space="0" w:color="auto"/>
              <w:left w:val="nil"/>
              <w:right w:val="nil"/>
            </w:tcBorders>
            <w:shd w:val="clear" w:color="auto" w:fill="B2B2B2"/>
          </w:tcPr>
          <w:p w:rsidR="00F32123" w:rsidRPr="00F32123" w:rsidRDefault="00F32123" w:rsidP="005C124F">
            <w:pPr>
              <w:spacing w:line="240" w:lineRule="auto"/>
              <w:ind w:left="170" w:hanging="170"/>
              <w:rPr>
                <w:rFonts w:ascii="Arial" w:eastAsia="Times New Roman" w:hAnsi="Arial" w:cs="Arial"/>
                <w:b/>
                <w:color w:val="FFFFFF" w:themeColor="background1"/>
                <w:sz w:val="20"/>
                <w:szCs w:val="20"/>
                <w:lang w:eastAsia="en-GB"/>
              </w:rPr>
            </w:pPr>
            <w:r w:rsidRPr="00F32123">
              <w:rPr>
                <w:rFonts w:ascii="Arial" w:eastAsia="Times New Roman" w:hAnsi="Arial" w:cs="Arial"/>
                <w:b/>
                <w:color w:val="FFFFFF" w:themeColor="background1"/>
                <w:sz w:val="20"/>
                <w:szCs w:val="20"/>
                <w:lang w:eastAsia="en-GB"/>
              </w:rPr>
              <w:t>Sample</w:t>
            </w:r>
            <w:r w:rsidRPr="00F32123">
              <w:rPr>
                <w:rFonts w:ascii="Arial" w:eastAsia="Times New Roman" w:hAnsi="Arial" w:cs="Arial"/>
                <w:b/>
                <w:color w:val="FFFFFF" w:themeColor="background1"/>
                <w:sz w:val="20"/>
                <w:szCs w:val="20"/>
                <w:vertAlign w:val="superscript"/>
                <w:lang w:eastAsia="en-GB"/>
              </w:rPr>
              <w:t>1</w:t>
            </w:r>
          </w:p>
        </w:tc>
        <w:tc>
          <w:tcPr>
            <w:tcW w:w="1171" w:type="pct"/>
            <w:gridSpan w:val="4"/>
            <w:tcBorders>
              <w:top w:val="single" w:sz="4" w:space="0" w:color="auto"/>
              <w:left w:val="nil"/>
              <w:bottom w:val="single" w:sz="4" w:space="0" w:color="auto"/>
              <w:right w:val="nil"/>
            </w:tcBorders>
            <w:shd w:val="clear" w:color="auto" w:fill="B2B2B2"/>
          </w:tcPr>
          <w:p w:rsidR="00F32123" w:rsidRPr="00F32123" w:rsidRDefault="00F32123" w:rsidP="005C124F">
            <w:pPr>
              <w:spacing w:line="240" w:lineRule="auto"/>
              <w:jc w:val="center"/>
              <w:rPr>
                <w:rFonts w:ascii="Arial" w:eastAsia="Times New Roman" w:hAnsi="Arial" w:cs="Arial"/>
                <w:b/>
                <w:color w:val="FFFFFF" w:themeColor="background1"/>
                <w:sz w:val="20"/>
                <w:szCs w:val="20"/>
                <w:lang w:eastAsia="en-GB"/>
              </w:rPr>
            </w:pPr>
            <w:r w:rsidRPr="00F32123">
              <w:rPr>
                <w:rFonts w:ascii="Arial" w:eastAsia="Times New Roman" w:hAnsi="Arial" w:cs="Arial"/>
                <w:b/>
                <w:color w:val="FFFFFF" w:themeColor="background1"/>
                <w:sz w:val="20"/>
                <w:szCs w:val="20"/>
                <w:lang w:eastAsia="en-GB"/>
              </w:rPr>
              <w:t>Costs</w:t>
            </w:r>
          </w:p>
        </w:tc>
        <w:tc>
          <w:tcPr>
            <w:tcW w:w="389" w:type="pct"/>
            <w:vMerge w:val="restart"/>
            <w:tcBorders>
              <w:top w:val="single" w:sz="4" w:space="0" w:color="auto"/>
              <w:left w:val="nil"/>
              <w:right w:val="nil"/>
            </w:tcBorders>
            <w:shd w:val="clear" w:color="auto" w:fill="B2B2B2"/>
            <w:noWrap/>
            <w:hideMark/>
          </w:tcPr>
          <w:p w:rsidR="00F32123" w:rsidRPr="00F32123" w:rsidRDefault="00F32123" w:rsidP="005C124F">
            <w:pPr>
              <w:spacing w:line="240" w:lineRule="auto"/>
              <w:jc w:val="right"/>
              <w:rPr>
                <w:rFonts w:ascii="Arial" w:eastAsia="Times New Roman" w:hAnsi="Arial" w:cs="Arial"/>
                <w:b/>
                <w:color w:val="FFFFFF" w:themeColor="background1"/>
                <w:sz w:val="20"/>
                <w:szCs w:val="20"/>
                <w:lang w:eastAsia="en-GB"/>
              </w:rPr>
            </w:pPr>
            <w:r w:rsidRPr="00F32123">
              <w:rPr>
                <w:rFonts w:ascii="Arial" w:eastAsia="Times New Roman" w:hAnsi="Arial" w:cs="Arial"/>
                <w:b/>
                <w:color w:val="FFFFFF" w:themeColor="background1"/>
                <w:sz w:val="20"/>
                <w:szCs w:val="20"/>
                <w:lang w:eastAsia="en-GB"/>
              </w:rPr>
              <w:t>Price Premium (%)</w:t>
            </w:r>
          </w:p>
        </w:tc>
        <w:tc>
          <w:tcPr>
            <w:tcW w:w="358" w:type="pct"/>
            <w:vMerge w:val="restart"/>
            <w:tcBorders>
              <w:top w:val="single" w:sz="4" w:space="0" w:color="auto"/>
              <w:left w:val="nil"/>
              <w:right w:val="nil"/>
            </w:tcBorders>
            <w:shd w:val="clear" w:color="auto" w:fill="B2B2B2"/>
            <w:noWrap/>
            <w:hideMark/>
          </w:tcPr>
          <w:p w:rsidR="00625A39" w:rsidRDefault="00F32123" w:rsidP="005C124F">
            <w:pPr>
              <w:spacing w:line="240" w:lineRule="auto"/>
              <w:jc w:val="right"/>
              <w:rPr>
                <w:rFonts w:ascii="Arial" w:eastAsia="Times New Roman" w:hAnsi="Arial" w:cs="Arial"/>
                <w:b/>
                <w:color w:val="FFFFFF" w:themeColor="background1"/>
                <w:sz w:val="20"/>
                <w:szCs w:val="20"/>
                <w:lang w:eastAsia="en-GB"/>
              </w:rPr>
            </w:pPr>
            <w:r w:rsidRPr="00F32123">
              <w:rPr>
                <w:rFonts w:ascii="Arial" w:eastAsia="Times New Roman" w:hAnsi="Arial" w:cs="Arial"/>
                <w:b/>
                <w:color w:val="FFFFFF" w:themeColor="background1"/>
                <w:sz w:val="20"/>
                <w:szCs w:val="20"/>
                <w:lang w:eastAsia="en-GB"/>
              </w:rPr>
              <w:t>Farm income</w:t>
            </w:r>
          </w:p>
          <w:p w:rsidR="00F32123" w:rsidRPr="00F32123" w:rsidRDefault="00625A39" w:rsidP="005C124F">
            <w:pPr>
              <w:spacing w:line="240" w:lineRule="auto"/>
              <w:jc w:val="right"/>
              <w:rPr>
                <w:rFonts w:ascii="Arial" w:eastAsia="Times New Roman" w:hAnsi="Arial" w:cs="Arial"/>
                <w:b/>
                <w:color w:val="FFFFFF" w:themeColor="background1"/>
                <w:sz w:val="20"/>
                <w:szCs w:val="20"/>
                <w:lang w:eastAsia="en-GB"/>
              </w:rPr>
            </w:pPr>
            <w:r>
              <w:rPr>
                <w:rFonts w:ascii="Arial" w:eastAsia="Times New Roman" w:hAnsi="Arial" w:cs="Arial"/>
                <w:b/>
                <w:color w:val="FFFFFF" w:themeColor="background1"/>
                <w:sz w:val="20"/>
                <w:szCs w:val="20"/>
                <w:lang w:eastAsia="en-GB"/>
              </w:rPr>
              <w:t>(%)</w:t>
            </w:r>
            <w:r w:rsidR="00F32123" w:rsidRPr="00F32123">
              <w:rPr>
                <w:rFonts w:ascii="Arial" w:eastAsia="Times New Roman" w:hAnsi="Arial" w:cs="Arial"/>
                <w:b/>
                <w:color w:val="FFFFFF" w:themeColor="background1"/>
                <w:sz w:val="20"/>
                <w:szCs w:val="20"/>
                <w:vertAlign w:val="superscript"/>
                <w:lang w:eastAsia="en-GB"/>
              </w:rPr>
              <w:t>2</w:t>
            </w:r>
          </w:p>
        </w:tc>
        <w:tc>
          <w:tcPr>
            <w:tcW w:w="389" w:type="pct"/>
            <w:vMerge w:val="restart"/>
            <w:tcBorders>
              <w:top w:val="single" w:sz="4" w:space="0" w:color="auto"/>
              <w:left w:val="nil"/>
              <w:right w:val="nil"/>
            </w:tcBorders>
            <w:shd w:val="clear" w:color="auto" w:fill="B2B2B2"/>
            <w:noWrap/>
            <w:hideMark/>
          </w:tcPr>
          <w:p w:rsidR="00F32123" w:rsidRPr="00F32123" w:rsidRDefault="00F32123" w:rsidP="005C124F">
            <w:pPr>
              <w:spacing w:line="240" w:lineRule="auto"/>
              <w:jc w:val="right"/>
              <w:rPr>
                <w:rFonts w:ascii="Arial" w:eastAsia="Times New Roman" w:hAnsi="Arial" w:cs="Arial"/>
                <w:b/>
                <w:color w:val="FFFFFF" w:themeColor="background1"/>
                <w:sz w:val="20"/>
                <w:szCs w:val="20"/>
                <w:lang w:eastAsia="en-GB"/>
              </w:rPr>
            </w:pPr>
            <w:r w:rsidRPr="00F32123">
              <w:rPr>
                <w:rFonts w:ascii="Arial" w:eastAsia="Times New Roman" w:hAnsi="Arial" w:cs="Arial"/>
                <w:b/>
                <w:color w:val="FFFFFF" w:themeColor="background1"/>
                <w:sz w:val="20"/>
                <w:szCs w:val="20"/>
                <w:lang w:eastAsia="en-GB"/>
              </w:rPr>
              <w:t>Employ- ability (%)</w:t>
            </w:r>
          </w:p>
        </w:tc>
        <w:tc>
          <w:tcPr>
            <w:tcW w:w="243" w:type="pct"/>
            <w:vMerge w:val="restart"/>
            <w:tcBorders>
              <w:top w:val="single" w:sz="4" w:space="0" w:color="auto"/>
              <w:left w:val="nil"/>
              <w:right w:val="nil"/>
            </w:tcBorders>
            <w:shd w:val="clear" w:color="auto" w:fill="B2B2B2"/>
            <w:noWrap/>
            <w:hideMark/>
          </w:tcPr>
          <w:p w:rsidR="00F32123" w:rsidRPr="00F32123" w:rsidRDefault="00F32123" w:rsidP="005C124F">
            <w:pPr>
              <w:spacing w:line="240" w:lineRule="auto"/>
              <w:jc w:val="right"/>
              <w:rPr>
                <w:rFonts w:ascii="Arial" w:eastAsia="Times New Roman" w:hAnsi="Arial" w:cs="Arial"/>
                <w:b/>
                <w:color w:val="FFFFFF" w:themeColor="background1"/>
                <w:sz w:val="20"/>
                <w:szCs w:val="20"/>
                <w:lang w:eastAsia="en-GB"/>
              </w:rPr>
            </w:pPr>
            <w:r w:rsidRPr="00F32123">
              <w:rPr>
                <w:rFonts w:ascii="Arial" w:eastAsia="Times New Roman" w:hAnsi="Arial" w:cs="Arial"/>
                <w:b/>
                <w:color w:val="FFFFFF" w:themeColor="background1"/>
                <w:sz w:val="20"/>
                <w:szCs w:val="20"/>
                <w:lang w:eastAsia="en-GB"/>
              </w:rPr>
              <w:t>Risk</w:t>
            </w:r>
          </w:p>
        </w:tc>
        <w:tc>
          <w:tcPr>
            <w:tcW w:w="1000" w:type="pct"/>
            <w:vMerge w:val="restart"/>
            <w:tcBorders>
              <w:top w:val="single" w:sz="4" w:space="0" w:color="auto"/>
              <w:left w:val="nil"/>
              <w:right w:val="nil"/>
            </w:tcBorders>
            <w:shd w:val="clear" w:color="auto" w:fill="B2B2B2"/>
          </w:tcPr>
          <w:p w:rsidR="00F32123" w:rsidRPr="00F32123" w:rsidRDefault="00F32123" w:rsidP="005C124F">
            <w:pPr>
              <w:spacing w:line="240" w:lineRule="auto"/>
              <w:rPr>
                <w:rFonts w:ascii="Arial" w:eastAsia="Times New Roman" w:hAnsi="Arial" w:cs="Arial"/>
                <w:b/>
                <w:color w:val="FFFFFF" w:themeColor="background1"/>
                <w:sz w:val="20"/>
                <w:szCs w:val="20"/>
                <w:lang w:eastAsia="en-GB"/>
              </w:rPr>
            </w:pPr>
            <w:r w:rsidRPr="00F32123">
              <w:rPr>
                <w:rFonts w:ascii="Arial" w:eastAsia="Times New Roman" w:hAnsi="Arial" w:cs="Arial"/>
                <w:b/>
                <w:color w:val="FFFFFF" w:themeColor="background1"/>
                <w:sz w:val="20"/>
                <w:szCs w:val="20"/>
                <w:lang w:eastAsia="en-GB"/>
              </w:rPr>
              <w:t>Explanation of difference</w:t>
            </w:r>
          </w:p>
        </w:tc>
      </w:tr>
      <w:tr w:rsidR="00FB05D1" w:rsidRPr="00F32123" w:rsidTr="00DE3380">
        <w:trPr>
          <w:cantSplit/>
          <w:trHeight w:val="300"/>
          <w:tblHeader/>
        </w:trPr>
        <w:tc>
          <w:tcPr>
            <w:tcW w:w="481" w:type="pct"/>
            <w:vMerge/>
            <w:tcBorders>
              <w:left w:val="nil"/>
              <w:bottom w:val="single" w:sz="4" w:space="0" w:color="auto"/>
              <w:right w:val="nil"/>
            </w:tcBorders>
            <w:shd w:val="clear" w:color="auto" w:fill="auto"/>
            <w:noWrap/>
          </w:tcPr>
          <w:p w:rsidR="00F32123" w:rsidRPr="00F32123" w:rsidRDefault="00F32123" w:rsidP="005C124F">
            <w:pPr>
              <w:spacing w:line="240" w:lineRule="auto"/>
              <w:ind w:left="142" w:hanging="142"/>
              <w:rPr>
                <w:rFonts w:ascii="Arial" w:eastAsia="Times New Roman" w:hAnsi="Arial" w:cs="Arial"/>
                <w:b/>
                <w:color w:val="000000"/>
                <w:sz w:val="20"/>
                <w:szCs w:val="20"/>
                <w:lang w:eastAsia="en-GB"/>
              </w:rPr>
            </w:pPr>
          </w:p>
        </w:tc>
        <w:tc>
          <w:tcPr>
            <w:tcW w:w="476" w:type="pct"/>
            <w:vMerge/>
            <w:tcBorders>
              <w:left w:val="nil"/>
              <w:bottom w:val="single" w:sz="4" w:space="0" w:color="auto"/>
              <w:right w:val="nil"/>
            </w:tcBorders>
            <w:shd w:val="clear" w:color="auto" w:fill="auto"/>
            <w:noWrap/>
          </w:tcPr>
          <w:p w:rsidR="00F32123" w:rsidRPr="00F32123" w:rsidRDefault="00F32123" w:rsidP="005C124F">
            <w:pPr>
              <w:spacing w:line="240" w:lineRule="auto"/>
              <w:rPr>
                <w:rFonts w:ascii="Arial" w:eastAsia="Times New Roman" w:hAnsi="Arial" w:cs="Arial"/>
                <w:b/>
                <w:color w:val="000000"/>
                <w:sz w:val="20"/>
                <w:szCs w:val="20"/>
                <w:lang w:eastAsia="en-GB"/>
              </w:rPr>
            </w:pPr>
          </w:p>
        </w:tc>
        <w:tc>
          <w:tcPr>
            <w:tcW w:w="493" w:type="pct"/>
            <w:vMerge/>
            <w:tcBorders>
              <w:left w:val="nil"/>
              <w:bottom w:val="single" w:sz="4" w:space="0" w:color="auto"/>
              <w:right w:val="nil"/>
            </w:tcBorders>
          </w:tcPr>
          <w:p w:rsidR="00F32123" w:rsidRPr="00F32123" w:rsidRDefault="00F32123" w:rsidP="005C124F">
            <w:pPr>
              <w:spacing w:line="240" w:lineRule="auto"/>
              <w:ind w:left="170" w:hanging="170"/>
              <w:rPr>
                <w:rFonts w:ascii="Arial" w:eastAsia="Times New Roman" w:hAnsi="Arial" w:cs="Arial"/>
                <w:b/>
                <w:color w:val="000000"/>
                <w:sz w:val="20"/>
                <w:szCs w:val="20"/>
                <w:lang w:eastAsia="en-GB"/>
              </w:rPr>
            </w:pPr>
          </w:p>
        </w:tc>
        <w:tc>
          <w:tcPr>
            <w:tcW w:w="292" w:type="pct"/>
            <w:tcBorders>
              <w:top w:val="single" w:sz="4" w:space="0" w:color="auto"/>
              <w:left w:val="nil"/>
              <w:bottom w:val="single" w:sz="4" w:space="0" w:color="auto"/>
              <w:right w:val="nil"/>
            </w:tcBorders>
            <w:shd w:val="clear" w:color="auto" w:fill="B2B2B2"/>
          </w:tcPr>
          <w:p w:rsidR="00F32123" w:rsidRPr="00F32123" w:rsidRDefault="00F32123" w:rsidP="005C124F">
            <w:pPr>
              <w:spacing w:line="240" w:lineRule="auto"/>
              <w:jc w:val="center"/>
              <w:rPr>
                <w:rFonts w:ascii="Arial" w:eastAsia="Times New Roman" w:hAnsi="Arial" w:cs="Arial"/>
                <w:b/>
                <w:color w:val="FFFFFF" w:themeColor="background1"/>
                <w:sz w:val="20"/>
                <w:szCs w:val="20"/>
                <w:lang w:eastAsia="en-GB"/>
              </w:rPr>
            </w:pPr>
            <w:r w:rsidRPr="00F32123">
              <w:rPr>
                <w:rFonts w:ascii="Arial" w:eastAsia="Times New Roman" w:hAnsi="Arial" w:cs="Arial"/>
                <w:b/>
                <w:color w:val="FFFFFF" w:themeColor="background1"/>
                <w:sz w:val="20"/>
                <w:szCs w:val="20"/>
                <w:lang w:eastAsia="en-GB"/>
              </w:rPr>
              <w:t>Unit</w:t>
            </w:r>
          </w:p>
        </w:tc>
        <w:tc>
          <w:tcPr>
            <w:tcW w:w="354" w:type="pct"/>
            <w:tcBorders>
              <w:top w:val="single" w:sz="4" w:space="0" w:color="auto"/>
              <w:left w:val="nil"/>
              <w:bottom w:val="single" w:sz="4" w:space="0" w:color="auto"/>
              <w:right w:val="nil"/>
            </w:tcBorders>
            <w:shd w:val="clear" w:color="auto" w:fill="B2B2B2"/>
            <w:noWrap/>
          </w:tcPr>
          <w:p w:rsidR="00F32123" w:rsidRPr="00F32123" w:rsidRDefault="00F32123" w:rsidP="005C124F">
            <w:pPr>
              <w:spacing w:line="240" w:lineRule="auto"/>
              <w:jc w:val="center"/>
              <w:rPr>
                <w:rFonts w:ascii="Arial" w:eastAsia="Times New Roman" w:hAnsi="Arial" w:cs="Arial"/>
                <w:b/>
                <w:color w:val="FFFFFF" w:themeColor="background1"/>
                <w:sz w:val="20"/>
                <w:szCs w:val="20"/>
                <w:lang w:eastAsia="en-GB"/>
              </w:rPr>
            </w:pPr>
            <w:r w:rsidRPr="00F32123">
              <w:rPr>
                <w:rFonts w:ascii="Arial" w:eastAsia="Times New Roman" w:hAnsi="Arial" w:cs="Arial"/>
                <w:b/>
                <w:color w:val="FFFFFF" w:themeColor="background1"/>
                <w:sz w:val="20"/>
                <w:szCs w:val="20"/>
                <w:lang w:eastAsia="en-GB"/>
              </w:rPr>
              <w:t>Variable</w:t>
            </w:r>
          </w:p>
          <w:p w:rsidR="00F32123" w:rsidRPr="00F32123" w:rsidRDefault="00F32123" w:rsidP="005C124F">
            <w:pPr>
              <w:spacing w:line="240" w:lineRule="auto"/>
              <w:jc w:val="center"/>
              <w:rPr>
                <w:rFonts w:ascii="Arial" w:eastAsia="Times New Roman" w:hAnsi="Arial" w:cs="Arial"/>
                <w:b/>
                <w:color w:val="FFFFFF" w:themeColor="background1"/>
                <w:sz w:val="20"/>
                <w:szCs w:val="20"/>
                <w:lang w:eastAsia="en-GB"/>
              </w:rPr>
            </w:pPr>
            <w:r w:rsidRPr="00F32123">
              <w:rPr>
                <w:rFonts w:ascii="Arial" w:eastAsia="Times New Roman" w:hAnsi="Arial" w:cs="Arial"/>
                <w:b/>
                <w:color w:val="FFFFFF" w:themeColor="background1"/>
                <w:sz w:val="20"/>
                <w:szCs w:val="20"/>
                <w:lang w:eastAsia="en-GB"/>
              </w:rPr>
              <w:t>(%)</w:t>
            </w:r>
          </w:p>
        </w:tc>
        <w:tc>
          <w:tcPr>
            <w:tcW w:w="283" w:type="pct"/>
            <w:tcBorders>
              <w:top w:val="single" w:sz="4" w:space="0" w:color="auto"/>
              <w:left w:val="nil"/>
              <w:bottom w:val="single" w:sz="4" w:space="0" w:color="auto"/>
              <w:right w:val="nil"/>
            </w:tcBorders>
            <w:shd w:val="clear" w:color="auto" w:fill="B2B2B2"/>
          </w:tcPr>
          <w:p w:rsidR="00F32123" w:rsidRPr="00F32123" w:rsidRDefault="00F32123" w:rsidP="005C124F">
            <w:pPr>
              <w:spacing w:line="240" w:lineRule="auto"/>
              <w:jc w:val="center"/>
              <w:rPr>
                <w:rFonts w:ascii="Arial" w:eastAsia="Times New Roman" w:hAnsi="Arial" w:cs="Arial"/>
                <w:b/>
                <w:color w:val="FFFFFF" w:themeColor="background1"/>
                <w:sz w:val="20"/>
                <w:szCs w:val="20"/>
                <w:lang w:eastAsia="en-GB"/>
              </w:rPr>
            </w:pPr>
            <w:r w:rsidRPr="00F32123">
              <w:rPr>
                <w:rFonts w:ascii="Arial" w:eastAsia="Times New Roman" w:hAnsi="Arial" w:cs="Arial"/>
                <w:b/>
                <w:color w:val="FFFFFF" w:themeColor="background1"/>
                <w:sz w:val="20"/>
                <w:szCs w:val="20"/>
                <w:lang w:eastAsia="en-GB"/>
              </w:rPr>
              <w:t>Fixed</w:t>
            </w:r>
          </w:p>
          <w:p w:rsidR="00F32123" w:rsidRPr="00F32123" w:rsidRDefault="00F32123" w:rsidP="005C124F">
            <w:pPr>
              <w:spacing w:line="240" w:lineRule="auto"/>
              <w:jc w:val="center"/>
              <w:rPr>
                <w:rFonts w:ascii="Arial" w:eastAsia="Times New Roman" w:hAnsi="Arial" w:cs="Arial"/>
                <w:b/>
                <w:color w:val="FFFFFF" w:themeColor="background1"/>
                <w:sz w:val="20"/>
                <w:szCs w:val="20"/>
                <w:lang w:eastAsia="en-GB"/>
              </w:rPr>
            </w:pPr>
            <w:r w:rsidRPr="00F32123">
              <w:rPr>
                <w:rFonts w:ascii="Arial" w:eastAsia="Times New Roman" w:hAnsi="Arial" w:cs="Arial"/>
                <w:b/>
                <w:color w:val="FFFFFF" w:themeColor="background1"/>
                <w:sz w:val="20"/>
                <w:szCs w:val="20"/>
                <w:lang w:eastAsia="en-GB"/>
              </w:rPr>
              <w:t>(%)</w:t>
            </w:r>
          </w:p>
        </w:tc>
        <w:tc>
          <w:tcPr>
            <w:tcW w:w="242" w:type="pct"/>
            <w:tcBorders>
              <w:top w:val="single" w:sz="4" w:space="0" w:color="auto"/>
              <w:left w:val="nil"/>
              <w:bottom w:val="single" w:sz="4" w:space="0" w:color="auto"/>
              <w:right w:val="nil"/>
            </w:tcBorders>
            <w:shd w:val="clear" w:color="auto" w:fill="B2B2B2"/>
          </w:tcPr>
          <w:p w:rsidR="00F32123" w:rsidRPr="00F32123" w:rsidRDefault="00F32123" w:rsidP="005C124F">
            <w:pPr>
              <w:spacing w:line="240" w:lineRule="auto"/>
              <w:jc w:val="center"/>
              <w:rPr>
                <w:rFonts w:ascii="Arial" w:eastAsia="Times New Roman" w:hAnsi="Arial" w:cs="Arial"/>
                <w:b/>
                <w:color w:val="FFFFFF" w:themeColor="background1"/>
                <w:sz w:val="20"/>
                <w:szCs w:val="20"/>
                <w:lang w:eastAsia="en-GB"/>
              </w:rPr>
            </w:pPr>
            <w:r w:rsidRPr="00F32123">
              <w:rPr>
                <w:rFonts w:ascii="Arial" w:eastAsia="Times New Roman" w:hAnsi="Arial" w:cs="Arial"/>
                <w:b/>
                <w:color w:val="FFFFFF" w:themeColor="background1"/>
                <w:sz w:val="20"/>
                <w:szCs w:val="20"/>
                <w:lang w:eastAsia="en-GB"/>
              </w:rPr>
              <w:t>Total</w:t>
            </w:r>
          </w:p>
          <w:p w:rsidR="00F32123" w:rsidRPr="00F32123" w:rsidRDefault="00F32123" w:rsidP="005C124F">
            <w:pPr>
              <w:spacing w:line="240" w:lineRule="auto"/>
              <w:jc w:val="center"/>
              <w:rPr>
                <w:rFonts w:ascii="Arial" w:eastAsia="Times New Roman" w:hAnsi="Arial" w:cs="Arial"/>
                <w:b/>
                <w:color w:val="FFFFFF" w:themeColor="background1"/>
                <w:sz w:val="20"/>
                <w:szCs w:val="20"/>
                <w:lang w:eastAsia="en-GB"/>
              </w:rPr>
            </w:pPr>
            <w:r w:rsidRPr="00F32123">
              <w:rPr>
                <w:rFonts w:ascii="Arial" w:eastAsia="Times New Roman" w:hAnsi="Arial" w:cs="Arial"/>
                <w:b/>
                <w:color w:val="FFFFFF" w:themeColor="background1"/>
                <w:sz w:val="20"/>
                <w:szCs w:val="20"/>
                <w:lang w:eastAsia="en-GB"/>
              </w:rPr>
              <w:t>(%)</w:t>
            </w:r>
          </w:p>
        </w:tc>
        <w:tc>
          <w:tcPr>
            <w:tcW w:w="389" w:type="pct"/>
            <w:vMerge/>
            <w:tcBorders>
              <w:left w:val="nil"/>
              <w:bottom w:val="single" w:sz="4" w:space="0" w:color="auto"/>
              <w:right w:val="nil"/>
            </w:tcBorders>
            <w:shd w:val="clear" w:color="auto" w:fill="auto"/>
            <w:noWrap/>
          </w:tcPr>
          <w:p w:rsidR="00F32123" w:rsidRPr="00F32123" w:rsidRDefault="00F32123" w:rsidP="005C124F">
            <w:pPr>
              <w:spacing w:line="240" w:lineRule="auto"/>
              <w:jc w:val="right"/>
              <w:rPr>
                <w:rFonts w:ascii="Arial" w:eastAsia="Times New Roman" w:hAnsi="Arial" w:cs="Arial"/>
                <w:b/>
                <w:color w:val="000000"/>
                <w:sz w:val="20"/>
                <w:szCs w:val="20"/>
                <w:lang w:eastAsia="en-GB"/>
              </w:rPr>
            </w:pPr>
          </w:p>
        </w:tc>
        <w:tc>
          <w:tcPr>
            <w:tcW w:w="358" w:type="pct"/>
            <w:vMerge/>
            <w:tcBorders>
              <w:left w:val="nil"/>
              <w:bottom w:val="single" w:sz="4" w:space="0" w:color="auto"/>
              <w:right w:val="nil"/>
            </w:tcBorders>
            <w:shd w:val="clear" w:color="auto" w:fill="auto"/>
            <w:noWrap/>
          </w:tcPr>
          <w:p w:rsidR="00F32123" w:rsidRPr="00F32123" w:rsidRDefault="00F32123" w:rsidP="005C124F">
            <w:pPr>
              <w:spacing w:line="240" w:lineRule="auto"/>
              <w:jc w:val="right"/>
              <w:rPr>
                <w:rFonts w:ascii="Arial" w:eastAsia="Times New Roman" w:hAnsi="Arial" w:cs="Arial"/>
                <w:b/>
                <w:color w:val="000000"/>
                <w:sz w:val="20"/>
                <w:szCs w:val="20"/>
                <w:lang w:eastAsia="en-GB"/>
              </w:rPr>
            </w:pPr>
          </w:p>
        </w:tc>
        <w:tc>
          <w:tcPr>
            <w:tcW w:w="389" w:type="pct"/>
            <w:vMerge/>
            <w:tcBorders>
              <w:left w:val="nil"/>
              <w:bottom w:val="single" w:sz="4" w:space="0" w:color="auto"/>
              <w:right w:val="nil"/>
            </w:tcBorders>
            <w:shd w:val="clear" w:color="auto" w:fill="auto"/>
            <w:noWrap/>
          </w:tcPr>
          <w:p w:rsidR="00F32123" w:rsidRPr="00F32123" w:rsidRDefault="00F32123" w:rsidP="005C124F">
            <w:pPr>
              <w:spacing w:line="240" w:lineRule="auto"/>
              <w:jc w:val="right"/>
              <w:rPr>
                <w:rFonts w:ascii="Arial" w:eastAsia="Times New Roman" w:hAnsi="Arial" w:cs="Arial"/>
                <w:b/>
                <w:color w:val="000000"/>
                <w:sz w:val="20"/>
                <w:szCs w:val="20"/>
                <w:lang w:eastAsia="en-GB"/>
              </w:rPr>
            </w:pPr>
          </w:p>
        </w:tc>
        <w:tc>
          <w:tcPr>
            <w:tcW w:w="243" w:type="pct"/>
            <w:vMerge/>
            <w:tcBorders>
              <w:left w:val="nil"/>
              <w:bottom w:val="single" w:sz="4" w:space="0" w:color="auto"/>
              <w:right w:val="nil"/>
            </w:tcBorders>
            <w:shd w:val="clear" w:color="auto" w:fill="auto"/>
            <w:noWrap/>
          </w:tcPr>
          <w:p w:rsidR="00F32123" w:rsidRPr="00F32123" w:rsidRDefault="00F32123" w:rsidP="005C124F">
            <w:pPr>
              <w:spacing w:line="240" w:lineRule="auto"/>
              <w:jc w:val="right"/>
              <w:rPr>
                <w:rFonts w:ascii="Arial" w:eastAsia="Times New Roman" w:hAnsi="Arial" w:cs="Arial"/>
                <w:b/>
                <w:color w:val="000000"/>
                <w:sz w:val="20"/>
                <w:szCs w:val="20"/>
                <w:lang w:eastAsia="en-GB"/>
              </w:rPr>
            </w:pPr>
          </w:p>
        </w:tc>
        <w:tc>
          <w:tcPr>
            <w:tcW w:w="1000" w:type="pct"/>
            <w:vMerge/>
            <w:tcBorders>
              <w:left w:val="nil"/>
              <w:bottom w:val="single" w:sz="4" w:space="0" w:color="auto"/>
              <w:right w:val="nil"/>
            </w:tcBorders>
          </w:tcPr>
          <w:p w:rsidR="00F32123" w:rsidRPr="00F32123" w:rsidRDefault="00F32123" w:rsidP="005C124F">
            <w:pPr>
              <w:spacing w:line="240" w:lineRule="auto"/>
              <w:rPr>
                <w:rFonts w:ascii="Arial" w:eastAsia="Times New Roman" w:hAnsi="Arial" w:cs="Arial"/>
                <w:b/>
                <w:color w:val="000000"/>
                <w:sz w:val="20"/>
                <w:szCs w:val="20"/>
                <w:lang w:eastAsia="en-GB"/>
              </w:rPr>
            </w:pPr>
          </w:p>
        </w:tc>
      </w:tr>
      <w:tr w:rsidR="00FB05D1" w:rsidRPr="00F32123" w:rsidTr="00DE3380">
        <w:trPr>
          <w:cantSplit/>
          <w:trHeight w:val="300"/>
        </w:trPr>
        <w:tc>
          <w:tcPr>
            <w:tcW w:w="481" w:type="pct"/>
            <w:tcBorders>
              <w:top w:val="single" w:sz="4" w:space="0" w:color="auto"/>
              <w:left w:val="nil"/>
              <w:right w:val="nil"/>
            </w:tcBorders>
            <w:shd w:val="clear" w:color="auto" w:fill="auto"/>
            <w:noWrap/>
          </w:tcPr>
          <w:p w:rsidR="00F32123" w:rsidRPr="00F32123" w:rsidRDefault="00F32123" w:rsidP="005C124F">
            <w:pPr>
              <w:spacing w:line="240" w:lineRule="auto"/>
              <w:ind w:left="142" w:hanging="142"/>
              <w:rPr>
                <w:rFonts w:ascii="Arial" w:eastAsia="Times New Roman" w:hAnsi="Arial" w:cs="Arial"/>
                <w:i/>
                <w:color w:val="000000"/>
                <w:sz w:val="20"/>
                <w:szCs w:val="20"/>
                <w:lang w:eastAsia="en-GB"/>
              </w:rPr>
            </w:pPr>
            <w:r w:rsidRPr="00F32123">
              <w:rPr>
                <w:rFonts w:ascii="Arial" w:eastAsia="Times New Roman" w:hAnsi="Arial" w:cs="Arial"/>
                <w:i/>
                <w:color w:val="000000"/>
                <w:sz w:val="20"/>
                <w:szCs w:val="20"/>
                <w:lang w:eastAsia="en-GB"/>
              </w:rPr>
              <w:t>Dairy cattle</w:t>
            </w:r>
          </w:p>
        </w:tc>
        <w:tc>
          <w:tcPr>
            <w:tcW w:w="476" w:type="pct"/>
            <w:tcBorders>
              <w:top w:val="single" w:sz="4" w:space="0" w:color="auto"/>
              <w:left w:val="nil"/>
              <w:right w:val="nil"/>
            </w:tcBorders>
            <w:shd w:val="clear" w:color="auto" w:fill="auto"/>
            <w:noWrap/>
          </w:tcPr>
          <w:p w:rsidR="00F32123" w:rsidRPr="00F32123" w:rsidRDefault="00F32123" w:rsidP="005C124F">
            <w:pPr>
              <w:spacing w:line="240" w:lineRule="auto"/>
              <w:rPr>
                <w:rFonts w:ascii="Arial" w:eastAsia="Times New Roman" w:hAnsi="Arial" w:cs="Arial"/>
                <w:color w:val="000000"/>
                <w:sz w:val="20"/>
                <w:szCs w:val="20"/>
                <w:lang w:eastAsia="en-GB"/>
              </w:rPr>
            </w:pPr>
          </w:p>
        </w:tc>
        <w:tc>
          <w:tcPr>
            <w:tcW w:w="493" w:type="pct"/>
            <w:tcBorders>
              <w:top w:val="single" w:sz="4" w:space="0" w:color="auto"/>
              <w:left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p>
        </w:tc>
        <w:tc>
          <w:tcPr>
            <w:tcW w:w="292" w:type="pct"/>
            <w:tcBorders>
              <w:top w:val="single" w:sz="4" w:space="0" w:color="auto"/>
              <w:left w:val="nil"/>
              <w:right w:val="nil"/>
            </w:tcBorders>
          </w:tcPr>
          <w:p w:rsidR="00F32123" w:rsidRPr="00F32123" w:rsidRDefault="00F32123" w:rsidP="005C124F">
            <w:pPr>
              <w:spacing w:line="240" w:lineRule="auto"/>
              <w:jc w:val="center"/>
              <w:rPr>
                <w:rFonts w:ascii="Arial" w:eastAsia="Times New Roman" w:hAnsi="Arial" w:cs="Arial"/>
                <w:b/>
                <w:color w:val="000000"/>
                <w:sz w:val="20"/>
                <w:szCs w:val="20"/>
                <w:lang w:eastAsia="en-GB"/>
              </w:rPr>
            </w:pPr>
          </w:p>
        </w:tc>
        <w:tc>
          <w:tcPr>
            <w:tcW w:w="354" w:type="pct"/>
            <w:tcBorders>
              <w:top w:val="single" w:sz="4" w:space="0" w:color="auto"/>
              <w:left w:val="nil"/>
              <w:right w:val="nil"/>
            </w:tcBorders>
            <w:shd w:val="clear" w:color="auto" w:fill="auto"/>
            <w:noWrap/>
          </w:tcPr>
          <w:p w:rsidR="00F32123" w:rsidRPr="00F32123" w:rsidRDefault="00F32123" w:rsidP="005C124F">
            <w:pPr>
              <w:spacing w:line="240" w:lineRule="auto"/>
              <w:jc w:val="center"/>
              <w:rPr>
                <w:rFonts w:ascii="Arial" w:eastAsia="Times New Roman" w:hAnsi="Arial" w:cs="Arial"/>
                <w:b/>
                <w:color w:val="000000"/>
                <w:sz w:val="20"/>
                <w:szCs w:val="20"/>
                <w:lang w:eastAsia="en-GB"/>
              </w:rPr>
            </w:pPr>
          </w:p>
        </w:tc>
        <w:tc>
          <w:tcPr>
            <w:tcW w:w="283" w:type="pct"/>
            <w:tcBorders>
              <w:top w:val="single" w:sz="4" w:space="0" w:color="auto"/>
              <w:left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42" w:type="pct"/>
            <w:tcBorders>
              <w:top w:val="single" w:sz="4" w:space="0" w:color="auto"/>
              <w:left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89" w:type="pct"/>
            <w:tcBorders>
              <w:top w:val="single" w:sz="4" w:space="0" w:color="auto"/>
              <w:left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58" w:type="pct"/>
            <w:tcBorders>
              <w:top w:val="single" w:sz="4" w:space="0" w:color="auto"/>
              <w:left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b/>
                <w:color w:val="000000"/>
                <w:sz w:val="20"/>
                <w:szCs w:val="20"/>
                <w:lang w:eastAsia="en-GB"/>
              </w:rPr>
            </w:pPr>
          </w:p>
        </w:tc>
        <w:tc>
          <w:tcPr>
            <w:tcW w:w="389" w:type="pct"/>
            <w:tcBorders>
              <w:top w:val="single" w:sz="4" w:space="0" w:color="auto"/>
              <w:left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top w:val="single" w:sz="4" w:space="0" w:color="auto"/>
              <w:left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b/>
                <w:color w:val="000000"/>
                <w:sz w:val="20"/>
                <w:szCs w:val="20"/>
                <w:lang w:eastAsia="en-GB"/>
              </w:rPr>
            </w:pPr>
          </w:p>
        </w:tc>
        <w:tc>
          <w:tcPr>
            <w:tcW w:w="1000" w:type="pct"/>
            <w:tcBorders>
              <w:top w:val="single" w:sz="4" w:space="0" w:color="auto"/>
              <w:left w:val="nil"/>
              <w:right w:val="nil"/>
            </w:tcBorders>
          </w:tcPr>
          <w:p w:rsidR="00F32123" w:rsidRPr="00F32123" w:rsidRDefault="00F32123" w:rsidP="005C124F">
            <w:pPr>
              <w:spacing w:line="240" w:lineRule="auto"/>
              <w:rPr>
                <w:rFonts w:ascii="Arial" w:eastAsia="Times New Roman" w:hAnsi="Arial" w:cs="Arial"/>
                <w:color w:val="000000"/>
                <w:sz w:val="20"/>
                <w:szCs w:val="20"/>
                <w:lang w:eastAsia="en-GB"/>
              </w:rPr>
            </w:pPr>
          </w:p>
        </w:tc>
      </w:tr>
      <w:tr w:rsidR="00FB05D1" w:rsidRPr="00F32123" w:rsidTr="00DE3380">
        <w:trPr>
          <w:cantSplit/>
          <w:trHeight w:val="300"/>
        </w:trPr>
        <w:tc>
          <w:tcPr>
            <w:tcW w:w="481" w:type="pct"/>
            <w:tcBorders>
              <w:left w:val="nil"/>
              <w:bottom w:val="nil"/>
              <w:right w:val="nil"/>
            </w:tcBorders>
            <w:shd w:val="clear" w:color="auto" w:fill="auto"/>
            <w:noWrap/>
            <w:hideMark/>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AuthorYear="1"&gt;&lt;Author&gt;Berentsen&lt;/Author&gt;&lt;Year&gt;2012&lt;/Year&gt;&lt;RecNum&gt;24&lt;/RecNum&gt;&lt;DisplayText&gt;Berentsen&lt;style face="italic"&gt; et al.&lt;/style&gt; (2012)&lt;/DisplayText&gt;&lt;record&gt;&lt;rec-number&gt;24&lt;/rec-number&gt;&lt;foreign-keys&gt;&lt;key app="EN" db-id="9pwptsdfl9592de552ivdwd59frtpwwffx50" timestamp="1436511766"&gt;24&lt;/key&gt;&lt;/foreign-keys&gt;&lt;ref-type name="Journal Article"&gt;17&lt;/ref-type&gt;&lt;contributors&gt;&lt;authors&gt;&lt;author&gt;Berentsen, P.B.M.&lt;/author&gt;&lt;author&gt;Kovacs, K.&lt;/author&gt;&lt;author&gt;Van Asseldonk, M.A.P.M.&lt;/author&gt;&lt;/authors&gt;&lt;/contributors&gt;&lt;titles&gt;&lt;title&gt;Comparing risk in conventional and organic dairy farming in the Netherlands: an empirical analysis.&lt;/title&gt;&lt;secondary-title&gt;Journal of Dairy Science&lt;/secondary-title&gt;&lt;/titles&gt;&lt;periodical&gt;&lt;full-title&gt;Journal of Dairy Science&lt;/full-title&gt;&lt;/periodical&gt;&lt;pages&gt;3803 - 3811&lt;/pages&gt;&lt;volume&gt;95&lt;/volume&gt;&lt;number&gt;7&lt;/number&gt;&lt;dates&gt;&lt;year&gt;2012&lt;/year&gt;&lt;/dates&gt;&lt;urls&gt;&lt;/urls&gt;&lt;/record&gt;&lt;/Cite&gt;&lt;/EndNote&gt;</w:instrText>
            </w:r>
            <w:r w:rsidRPr="00F32123">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Berentsen</w:t>
            </w:r>
            <w:r w:rsidRPr="00F32123">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(2012)</w:t>
            </w:r>
            <w:r w:rsidRPr="00F32123">
              <w:rPr>
                <w:rFonts w:ascii="Arial" w:eastAsia="Times New Roman" w:hAnsi="Arial" w:cs="Arial"/>
                <w:color w:val="000000"/>
                <w:sz w:val="20"/>
                <w:szCs w:val="20"/>
                <w:lang w:eastAsia="en-GB"/>
              </w:rPr>
              <w:fldChar w:fldCharType="end"/>
            </w:r>
          </w:p>
        </w:tc>
        <w:tc>
          <w:tcPr>
            <w:tcW w:w="476" w:type="pct"/>
            <w:tcBorders>
              <w:left w:val="nil"/>
              <w:bottom w:val="nil"/>
              <w:right w:val="nil"/>
            </w:tcBorders>
            <w:shd w:val="clear" w:color="auto" w:fill="auto"/>
            <w:noWrap/>
            <w:hideMark/>
          </w:tcPr>
          <w:p w:rsidR="00F32123" w:rsidRPr="00F32123" w:rsidRDefault="00F32123" w:rsidP="005C124F">
            <w:pPr>
              <w:spacing w:line="240" w:lineRule="auto"/>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Netherlands</w:t>
            </w:r>
          </w:p>
        </w:tc>
        <w:tc>
          <w:tcPr>
            <w:tcW w:w="493" w:type="pct"/>
            <w:tcBorders>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Panel, 2001/7, 46(O), 302(C)</w:t>
            </w:r>
          </w:p>
        </w:tc>
        <w:tc>
          <w:tcPr>
            <w:tcW w:w="292" w:type="pct"/>
            <w:tcBorders>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Cow</w:t>
            </w:r>
            <w:r w:rsidRPr="00F32123">
              <w:rPr>
                <w:rFonts w:ascii="Arial" w:eastAsia="Times New Roman" w:hAnsi="Arial" w:cs="Arial"/>
                <w:color w:val="000000"/>
                <w:sz w:val="20"/>
                <w:szCs w:val="20"/>
                <w:vertAlign w:val="superscript"/>
                <w:lang w:eastAsia="en-GB"/>
              </w:rPr>
              <w:t>-1</w:t>
            </w:r>
          </w:p>
        </w:tc>
        <w:tc>
          <w:tcPr>
            <w:tcW w:w="354" w:type="pct"/>
            <w:tcBorders>
              <w:left w:val="nil"/>
              <w:bottom w:val="nil"/>
              <w:right w:val="nil"/>
            </w:tcBorders>
            <w:shd w:val="clear" w:color="auto" w:fill="auto"/>
            <w:noWrap/>
            <w:hideMark/>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b/>
                <w:color w:val="000000"/>
                <w:sz w:val="20"/>
                <w:szCs w:val="20"/>
                <w:lang w:eastAsia="en-GB"/>
              </w:rPr>
              <w:t>-30</w:t>
            </w:r>
            <w:r w:rsidRPr="00F32123">
              <w:rPr>
                <w:rFonts w:ascii="Arial" w:eastAsia="Times New Roman" w:hAnsi="Arial" w:cs="Arial"/>
                <w:color w:val="000000"/>
                <w:sz w:val="20"/>
                <w:szCs w:val="20"/>
                <w:vertAlign w:val="superscript"/>
                <w:lang w:eastAsia="en-GB"/>
              </w:rPr>
              <w:t>3</w:t>
            </w:r>
          </w:p>
        </w:tc>
        <w:tc>
          <w:tcPr>
            <w:tcW w:w="283" w:type="pct"/>
            <w:tcBorders>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42" w:type="pct"/>
            <w:tcBorders>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89" w:type="pct"/>
            <w:tcBorders>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+15</w:t>
            </w:r>
          </w:p>
        </w:tc>
        <w:tc>
          <w:tcPr>
            <w:tcW w:w="358" w:type="pct"/>
            <w:tcBorders>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b/>
                <w:color w:val="000000"/>
                <w:sz w:val="20"/>
                <w:szCs w:val="20"/>
                <w:lang w:eastAsia="en-GB"/>
              </w:rPr>
            </w:pPr>
            <w:r w:rsidRPr="00F32123">
              <w:rPr>
                <w:rFonts w:ascii="Arial" w:eastAsia="Times New Roman" w:hAnsi="Arial" w:cs="Arial"/>
                <w:b/>
                <w:color w:val="000000"/>
                <w:sz w:val="20"/>
                <w:szCs w:val="20"/>
                <w:lang w:eastAsia="en-GB"/>
              </w:rPr>
              <w:t>+11</w:t>
            </w:r>
            <w:r w:rsidRPr="00F32123">
              <w:rPr>
                <w:rFonts w:ascii="Arial" w:eastAsia="Times New Roman" w:hAnsi="Arial" w:cs="Arial"/>
                <w:color w:val="000000"/>
                <w:sz w:val="20"/>
                <w:szCs w:val="20"/>
                <w:vertAlign w:val="superscript"/>
                <w:lang w:eastAsia="en-GB"/>
              </w:rPr>
              <w:t>a</w:t>
            </w:r>
            <w:r w:rsidRPr="00F32123">
              <w:rPr>
                <w:rFonts w:ascii="Arial" w:eastAsia="Times New Roman" w:hAnsi="Arial" w:cs="Arial"/>
                <w:color w:val="000000"/>
                <w:sz w:val="20"/>
                <w:szCs w:val="20"/>
                <w:lang w:eastAsia="en-GB"/>
              </w:rPr>
              <w:t xml:space="preserve"> cow</w:t>
            </w:r>
            <w:r w:rsidRPr="00F32123">
              <w:rPr>
                <w:rFonts w:ascii="Arial" w:eastAsia="Times New Roman" w:hAnsi="Arial" w:cs="Arial"/>
                <w:color w:val="000000"/>
                <w:sz w:val="20"/>
                <w:szCs w:val="20"/>
                <w:vertAlign w:val="superscript"/>
                <w:lang w:eastAsia="en-GB"/>
              </w:rPr>
              <w:t>-1</w:t>
            </w:r>
          </w:p>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b/>
                <w:color w:val="000000"/>
                <w:sz w:val="20"/>
                <w:szCs w:val="20"/>
                <w:lang w:eastAsia="en-GB"/>
              </w:rPr>
              <w:t>-24</w:t>
            </w:r>
            <w:r w:rsidRPr="00F32123">
              <w:rPr>
                <w:rFonts w:ascii="Arial" w:eastAsia="Times New Roman" w:hAnsi="Arial" w:cs="Arial"/>
                <w:color w:val="000000"/>
                <w:sz w:val="20"/>
                <w:szCs w:val="20"/>
                <w:vertAlign w:val="superscript"/>
                <w:lang w:eastAsia="en-GB"/>
              </w:rPr>
              <w:t>b</w:t>
            </w:r>
            <w:r w:rsidRPr="00F32123">
              <w:rPr>
                <w:rFonts w:ascii="Arial" w:eastAsia="Times New Roman" w:hAnsi="Arial" w:cs="Arial"/>
                <w:color w:val="000000"/>
                <w:sz w:val="20"/>
                <w:szCs w:val="20"/>
                <w:lang w:eastAsia="en-GB"/>
              </w:rPr>
              <w:t xml:space="preserve"> farm</w:t>
            </w:r>
            <w:r w:rsidRPr="00F32123">
              <w:rPr>
                <w:rFonts w:ascii="Arial" w:eastAsia="Times New Roman" w:hAnsi="Arial" w:cs="Arial"/>
                <w:color w:val="000000"/>
                <w:sz w:val="20"/>
                <w:szCs w:val="20"/>
                <w:vertAlign w:val="superscript"/>
                <w:lang w:eastAsia="en-GB"/>
              </w:rPr>
              <w:t>-1</w:t>
            </w:r>
          </w:p>
          <w:p w:rsidR="00F32123" w:rsidRPr="00F32123" w:rsidRDefault="00F32123" w:rsidP="005C124F">
            <w:pPr>
              <w:spacing w:line="240" w:lineRule="auto"/>
              <w:jc w:val="right"/>
              <w:rPr>
                <w:rFonts w:ascii="Arial" w:eastAsia="Times New Roman" w:hAnsi="Arial" w:cs="Arial"/>
                <w:color w:val="000000"/>
                <w:sz w:val="20"/>
                <w:szCs w:val="20"/>
                <w:lang w:eastAsia="en-GB"/>
              </w:rPr>
            </w:pPr>
          </w:p>
          <w:p w:rsidR="00F32123" w:rsidRPr="00F32123" w:rsidRDefault="00F32123" w:rsidP="005C124F">
            <w:pPr>
              <w:spacing w:line="240" w:lineRule="auto"/>
              <w:jc w:val="right"/>
              <w:rPr>
                <w:rFonts w:ascii="Arial" w:eastAsia="Times New Roman" w:hAnsi="Arial" w:cs="Arial"/>
                <w:b/>
                <w:color w:val="000000"/>
                <w:sz w:val="20"/>
                <w:szCs w:val="20"/>
                <w:lang w:eastAsia="en-GB"/>
              </w:rPr>
            </w:pPr>
          </w:p>
        </w:tc>
        <w:tc>
          <w:tcPr>
            <w:tcW w:w="389" w:type="pct"/>
            <w:tcBorders>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b/>
                <w:color w:val="000000"/>
                <w:sz w:val="20"/>
                <w:szCs w:val="20"/>
                <w:lang w:eastAsia="en-GB"/>
              </w:rPr>
              <w:t>+</w:t>
            </w:r>
            <w:r w:rsidRPr="00F32123">
              <w:rPr>
                <w:rFonts w:ascii="Arial" w:eastAsia="Times New Roman" w:hAnsi="Arial" w:cs="Arial"/>
                <w:color w:val="000000"/>
                <w:sz w:val="20"/>
                <w:szCs w:val="20"/>
                <w:lang w:eastAsia="en-GB"/>
              </w:rPr>
              <w:t xml:space="preserve"> </w:t>
            </w:r>
          </w:p>
        </w:tc>
        <w:tc>
          <w:tcPr>
            <w:tcW w:w="1000" w:type="pct"/>
            <w:tcBorders>
              <w:left w:val="nil"/>
              <w:bottom w:val="nil"/>
              <w:right w:val="nil"/>
            </w:tcBorders>
          </w:tcPr>
          <w:p w:rsidR="00F32123" w:rsidRPr="00F32123" w:rsidRDefault="00625A39" w:rsidP="00625A39">
            <w:pPr>
              <w:spacing w:line="240" w:lineRule="auto"/>
              <w:ind w:left="167" w:hanging="167"/>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Lower c</w:t>
            </w:r>
            <w:r w:rsidR="00F32123" w:rsidRPr="00F32123">
              <w:rPr>
                <w:rFonts w:ascii="Arial" w:eastAsia="Times New Roman" w:hAnsi="Arial" w:cs="Arial"/>
                <w:color w:val="000000"/>
                <w:sz w:val="20"/>
                <w:szCs w:val="20"/>
                <w:lang w:eastAsia="en-GB"/>
              </w:rPr>
              <w:t>osts</w:t>
            </w:r>
            <w:r>
              <w:rPr>
                <w:rFonts w:ascii="Arial" w:eastAsia="Times New Roman" w:hAnsi="Arial" w:cs="Arial"/>
                <w:color w:val="000000"/>
                <w:sz w:val="20"/>
                <w:szCs w:val="20"/>
                <w:lang w:eastAsia="en-GB"/>
              </w:rPr>
              <w:t xml:space="preserve"> due to </w:t>
            </w:r>
            <w:r w:rsidR="00F32123" w:rsidRPr="00F32123">
              <w:rPr>
                <w:rFonts w:ascii="Arial" w:eastAsia="Times New Roman" w:hAnsi="Arial" w:cs="Arial"/>
                <w:color w:val="000000"/>
                <w:sz w:val="20"/>
                <w:szCs w:val="20"/>
                <w:lang w:eastAsia="en-GB"/>
              </w:rPr>
              <w:t xml:space="preserve">more stable health situation. </w:t>
            </w:r>
            <w:r>
              <w:rPr>
                <w:rFonts w:ascii="Arial" w:eastAsia="Times New Roman" w:hAnsi="Arial" w:cs="Arial"/>
                <w:color w:val="000000"/>
                <w:sz w:val="20"/>
                <w:szCs w:val="20"/>
                <w:lang w:eastAsia="en-GB"/>
              </w:rPr>
              <w:t>Higher r</w:t>
            </w:r>
            <w:r w:rsidR="00F32123" w:rsidRPr="00F32123">
              <w:rPr>
                <w:rFonts w:ascii="Arial" w:eastAsia="Times New Roman" w:hAnsi="Arial" w:cs="Arial"/>
                <w:color w:val="000000"/>
                <w:sz w:val="20"/>
                <w:szCs w:val="20"/>
                <w:lang w:eastAsia="en-GB"/>
              </w:rPr>
              <w:t>isk</w:t>
            </w:r>
            <w:r>
              <w:rPr>
                <w:rFonts w:ascii="Arial" w:eastAsia="Times New Roman" w:hAnsi="Arial" w:cs="Arial"/>
                <w:color w:val="000000"/>
                <w:sz w:val="20"/>
                <w:szCs w:val="20"/>
                <w:lang w:eastAsia="en-GB"/>
              </w:rPr>
              <w:t xml:space="preserve"> due to </w:t>
            </w:r>
            <w:r w:rsidR="00F32123" w:rsidRPr="00F32123">
              <w:rPr>
                <w:rFonts w:ascii="Arial" w:hAnsi="Arial" w:cs="Arial"/>
                <w:sz w:val="20"/>
                <w:szCs w:val="20"/>
              </w:rPr>
              <w:t xml:space="preserve">higher variability of </w:t>
            </w:r>
            <w:r w:rsidR="00F32123" w:rsidRPr="00F32123">
              <w:rPr>
                <w:rFonts w:ascii="Arial" w:eastAsia="Times New Roman" w:hAnsi="Arial" w:cs="Arial"/>
                <w:color w:val="000000"/>
                <w:sz w:val="20"/>
                <w:szCs w:val="20"/>
                <w:lang w:eastAsia="en-GB"/>
              </w:rPr>
              <w:t>milk price, concentrate feed price, milk yields per cow, and gross margin per cow.</w:t>
            </w:r>
          </w:p>
        </w:tc>
      </w:tr>
      <w:tr w:rsidR="00FB05D1" w:rsidRPr="00F32123" w:rsidTr="00DE3380">
        <w:trPr>
          <w:cantSplit/>
          <w:trHeight w:val="300"/>
        </w:trPr>
        <w:tc>
          <w:tcPr>
            <w:tcW w:w="481" w:type="pct"/>
            <w:tcBorders>
              <w:top w:val="nil"/>
              <w:left w:val="nil"/>
              <w:bottom w:val="nil"/>
              <w:right w:val="nil"/>
            </w:tcBorders>
            <w:shd w:val="clear" w:color="auto" w:fill="auto"/>
            <w:noWrap/>
            <w:hideMark/>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AuthorYear="1"&gt;&lt;Author&gt;Jaklič&lt;/Author&gt;&lt;Year&gt;2014&lt;/Year&gt;&lt;RecNum&gt;34&lt;/RecNum&gt;&lt;DisplayText&gt;Jaklič&lt;style face="italic"&gt; et al.&lt;/style&gt; (2014)&lt;/DisplayText&gt;&lt;record&gt;&lt;rec-number&gt;34&lt;/rec-number&gt;&lt;foreign-keys&gt;&lt;key app="EN" db-id="9pwptsdfl9592de552ivdwd59frtpwwffx50" timestamp="1436511766"&gt;34&lt;/key&gt;&lt;/foreign-keys&gt;&lt;ref-type name="Conference Paper"&gt;47&lt;/ref-type&gt;&lt;contributors&gt;&lt;authors&gt;&lt;author&gt;&lt;style face="normal" font="default" size="100%"&gt;Jakli&lt;/style&gt;&lt;style face="normal" font="default" charset="238" size="100%"&gt;č&lt;/style&gt;&lt;/author&gt;&lt;author&gt;&lt;style face="normal" font="default" charset="238" size="100%"&gt;Tina&lt;/style&gt;&lt;/author&gt;&lt;author&gt;&lt;style face="normal" font="default" charset="238" size="100%"&gt;Juvančič&lt;/style&gt;&lt;/author&gt;&lt;author&gt;&lt;style face="normal" font="default" charset="238" size="100%"&gt;Luka&lt;/style&gt;&lt;/author&gt;&lt;author&gt;&lt;style face="normal" font="default" charset="238" size="100%"&gt;Kavčič&lt;/style&gt;&lt;/author&gt;&lt;author&gt;&lt;style face="normal" font="default" charset="238" size="100%"&gt;Stane&lt;/style&gt;&lt;/author&gt;&lt;author&gt;&lt;style face="normal" font="default" charset="238" size="100%"&gt;Debeljak&lt;/style&gt;&lt;/author&gt;&lt;author&gt;&lt;style face="normal" font="default" charset="238" size="100%"&gt;Marko&lt;/style&gt;&lt;/author&gt;&lt;/authors&gt;&lt;/contributors&gt;&lt;titles&gt;&lt;title&gt;Multiple-perspective performance analysis of dairy production systems in Slovenia&lt;/title&gt;&lt;secondary-title&gt; EAAE Congress&lt;/secondary-title&gt;&lt;/titles&gt;&lt;dates&gt;&lt;year&gt;2014&lt;/year&gt;&lt;/dates&gt;&lt;pub-location&gt;Ljubljana, Slovenia&lt;/pub-location&gt;&lt;urls&gt;&lt;/urls&gt;&lt;/record&gt;&lt;/Cite&gt;&lt;/EndNote&gt;</w:instrText>
            </w:r>
            <w:r w:rsidRPr="00F32123">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Jaklič</w:t>
            </w:r>
            <w:r w:rsidRPr="00F32123">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(2014)</w:t>
            </w:r>
            <w:r w:rsidRPr="00F32123">
              <w:rPr>
                <w:rFonts w:ascii="Arial" w:eastAsia="Times New Roman" w:hAnsi="Arial" w:cs="Arial"/>
                <w:color w:val="000000"/>
                <w:sz w:val="20"/>
                <w:szCs w:val="20"/>
                <w:lang w:eastAsia="en-GB"/>
              </w:rPr>
              <w:fldChar w:fldCharType="end"/>
            </w:r>
          </w:p>
        </w:tc>
        <w:tc>
          <w:tcPr>
            <w:tcW w:w="476" w:type="pct"/>
            <w:tcBorders>
              <w:top w:val="nil"/>
              <w:left w:val="nil"/>
              <w:bottom w:val="nil"/>
              <w:right w:val="nil"/>
            </w:tcBorders>
            <w:shd w:val="clear" w:color="auto" w:fill="auto"/>
            <w:noWrap/>
            <w:hideMark/>
          </w:tcPr>
          <w:p w:rsidR="00F32123" w:rsidRPr="00F32123" w:rsidRDefault="00F32123" w:rsidP="005C124F">
            <w:pPr>
              <w:spacing w:line="240" w:lineRule="auto"/>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Slovenia</w:t>
            </w:r>
          </w:p>
        </w:tc>
        <w:tc>
          <w:tcPr>
            <w:tcW w:w="493" w:type="pct"/>
            <w:tcBorders>
              <w:top w:val="nil"/>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Case, 1(O), 1(C)</w:t>
            </w:r>
          </w:p>
        </w:tc>
        <w:tc>
          <w:tcPr>
            <w:tcW w:w="29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Ha</w:t>
            </w:r>
            <w:r w:rsidRPr="00F32123">
              <w:rPr>
                <w:rFonts w:ascii="Arial" w:eastAsia="Times New Roman" w:hAnsi="Arial" w:cs="Arial"/>
                <w:color w:val="000000"/>
                <w:sz w:val="20"/>
                <w:szCs w:val="20"/>
                <w:vertAlign w:val="superscript"/>
                <w:lang w:eastAsia="en-GB"/>
              </w:rPr>
              <w:t>-1</w:t>
            </w:r>
          </w:p>
        </w:tc>
        <w:tc>
          <w:tcPr>
            <w:tcW w:w="354" w:type="pct"/>
            <w:tcBorders>
              <w:top w:val="nil"/>
              <w:left w:val="nil"/>
              <w:bottom w:val="nil"/>
              <w:right w:val="nil"/>
            </w:tcBorders>
            <w:shd w:val="clear" w:color="auto" w:fill="auto"/>
            <w:noWrap/>
            <w:hideMark/>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-72</w:t>
            </w:r>
          </w:p>
        </w:tc>
        <w:tc>
          <w:tcPr>
            <w:tcW w:w="283"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4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89"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58"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+35</w:t>
            </w:r>
            <w:r w:rsidRPr="00F32123">
              <w:rPr>
                <w:rFonts w:ascii="Arial" w:eastAsia="Times New Roman" w:hAnsi="Arial" w:cs="Arial"/>
                <w:color w:val="000000"/>
                <w:sz w:val="20"/>
                <w:szCs w:val="20"/>
                <w:vertAlign w:val="superscript"/>
                <w:lang w:eastAsia="en-GB"/>
              </w:rPr>
              <w:t>a</w:t>
            </w:r>
            <w:r w:rsidRPr="00F32123">
              <w:rPr>
                <w:rFonts w:ascii="Arial" w:eastAsia="Times New Roman" w:hAnsi="Arial" w:cs="Arial"/>
                <w:color w:val="000000"/>
                <w:sz w:val="20"/>
                <w:szCs w:val="20"/>
                <w:lang w:eastAsia="en-GB"/>
              </w:rPr>
              <w:t xml:space="preserve"> ha</w:t>
            </w:r>
            <w:r w:rsidRPr="00F32123">
              <w:rPr>
                <w:rFonts w:ascii="Arial" w:eastAsia="Times New Roman" w:hAnsi="Arial" w:cs="Arial"/>
                <w:color w:val="000000"/>
                <w:sz w:val="20"/>
                <w:szCs w:val="20"/>
                <w:vertAlign w:val="superscript"/>
                <w:lang w:eastAsia="en-GB"/>
              </w:rPr>
              <w:t>-1</w:t>
            </w: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bottom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Higher market price, lower production costs of grazing-based systems, higher public payments.</w:t>
            </w:r>
          </w:p>
        </w:tc>
      </w:tr>
      <w:tr w:rsidR="00FB05D1" w:rsidRPr="00F32123" w:rsidTr="00DE3380">
        <w:trPr>
          <w:cantSplit/>
          <w:trHeight w:val="300"/>
        </w:trPr>
        <w:tc>
          <w:tcPr>
            <w:tcW w:w="481" w:type="pct"/>
            <w:tcBorders>
              <w:top w:val="nil"/>
              <w:left w:val="nil"/>
              <w:bottom w:val="nil"/>
              <w:right w:val="nil"/>
            </w:tcBorders>
            <w:shd w:val="clear" w:color="auto" w:fill="auto"/>
            <w:noWrap/>
            <w:hideMark/>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AuthorYear="1"&gt;&lt;Author&gt;Kiefer&lt;/Author&gt;&lt;Year&gt;2014&lt;/Year&gt;&lt;RecNum&gt;35&lt;/RecNum&gt;&lt;DisplayText&gt;Kiefer&lt;style face="italic"&gt; et al.&lt;/style&gt; (2014)&lt;/DisplayText&gt;&lt;record&gt;&lt;rec-number&gt;35&lt;/rec-number&gt;&lt;foreign-keys&gt;&lt;key app="EN" db-id="9pwptsdfl9592de552ivdwd59frtpwwffx50" timestamp="1436511766"&gt;35&lt;/key&gt;&lt;/foreign-keys&gt;&lt;ref-type name="Journal Article"&gt;17&lt;/ref-type&gt;&lt;contributors&gt;&lt;authors&gt;&lt;author&gt;Lukas Kiefer&lt;/author&gt;&lt;author&gt;Friederike Menzel&lt;/author&gt;&lt;author&gt;Enno Bahrs &lt;/author&gt;&lt;/authors&gt;&lt;/contributors&gt;&lt;titles&gt;&lt;title&gt;The effect of feed demand on greenhouse gas emissions and farm profitability for organic and conventional dairy farms &lt;/title&gt;&lt;secondary-title&gt;Journal of Dairy Science&lt;/secondary-title&gt;&lt;/titles&gt;&lt;periodical&gt;&lt;full-title&gt;Journal of Dairy Science&lt;/full-title&gt;&lt;/periodical&gt;&lt;pages&gt;7564 – 7574&lt;/pages&gt;&lt;volume&gt;97&lt;/volume&gt;&lt;number&gt;12&lt;/number&gt;&lt;dates&gt;&lt;year&gt;2014&lt;/year&gt;&lt;/dates&gt;&lt;urls&gt;&lt;/urls&gt;&lt;/record&gt;&lt;/Cite&gt;&lt;/EndNote&gt;</w:instrText>
            </w:r>
            <w:r w:rsidRPr="00F32123">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Kiefer</w:t>
            </w:r>
            <w:r w:rsidRPr="00F32123">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(2014)</w:t>
            </w:r>
            <w:r w:rsidRPr="00F32123">
              <w:rPr>
                <w:rFonts w:ascii="Arial" w:eastAsia="Times New Roman" w:hAnsi="Arial" w:cs="Arial"/>
                <w:color w:val="000000"/>
                <w:sz w:val="20"/>
                <w:szCs w:val="20"/>
                <w:lang w:eastAsia="en-GB"/>
              </w:rPr>
              <w:fldChar w:fldCharType="end"/>
            </w:r>
          </w:p>
        </w:tc>
        <w:tc>
          <w:tcPr>
            <w:tcW w:w="476" w:type="pct"/>
            <w:tcBorders>
              <w:top w:val="nil"/>
              <w:left w:val="nil"/>
              <w:bottom w:val="nil"/>
              <w:right w:val="nil"/>
            </w:tcBorders>
            <w:shd w:val="clear" w:color="auto" w:fill="auto"/>
            <w:noWrap/>
            <w:hideMark/>
          </w:tcPr>
          <w:p w:rsidR="00F32123" w:rsidRPr="00F32123" w:rsidRDefault="00F32123" w:rsidP="005C124F">
            <w:pPr>
              <w:spacing w:line="240" w:lineRule="auto"/>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Germany</w:t>
            </w:r>
          </w:p>
        </w:tc>
        <w:tc>
          <w:tcPr>
            <w:tcW w:w="493" w:type="pct"/>
            <w:tcBorders>
              <w:top w:val="nil"/>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Model</w:t>
            </w:r>
          </w:p>
        </w:tc>
        <w:tc>
          <w:tcPr>
            <w:tcW w:w="29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54" w:type="pct"/>
            <w:tcBorders>
              <w:top w:val="nil"/>
              <w:left w:val="nil"/>
              <w:bottom w:val="nil"/>
              <w:right w:val="nil"/>
            </w:tcBorders>
            <w:shd w:val="clear" w:color="auto" w:fill="auto"/>
            <w:noWrap/>
            <w:hideMark/>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83"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4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89"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58"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+66</w:t>
            </w:r>
            <w:r w:rsidRPr="00F32123">
              <w:rPr>
                <w:rFonts w:ascii="Arial" w:eastAsia="Times New Roman" w:hAnsi="Arial" w:cs="Arial"/>
                <w:color w:val="000000"/>
                <w:sz w:val="20"/>
                <w:szCs w:val="20"/>
                <w:vertAlign w:val="superscript"/>
                <w:lang w:eastAsia="en-GB"/>
              </w:rPr>
              <w:t>b</w:t>
            </w:r>
            <w:r w:rsidRPr="00F32123">
              <w:rPr>
                <w:rFonts w:ascii="Arial" w:eastAsia="Times New Roman" w:hAnsi="Arial" w:cs="Arial"/>
                <w:color w:val="000000"/>
                <w:sz w:val="20"/>
                <w:szCs w:val="20"/>
                <w:lang w:eastAsia="en-GB"/>
              </w:rPr>
              <w:t xml:space="preserve"> farm</w:t>
            </w:r>
            <w:r w:rsidRPr="00F32123">
              <w:rPr>
                <w:rFonts w:ascii="Arial" w:eastAsia="Times New Roman" w:hAnsi="Arial" w:cs="Arial"/>
                <w:color w:val="000000"/>
                <w:sz w:val="20"/>
                <w:szCs w:val="20"/>
                <w:vertAlign w:val="superscript"/>
                <w:lang w:eastAsia="en-GB"/>
              </w:rPr>
              <w:t>-1</w:t>
            </w: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bottom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proofErr w:type="spellStart"/>
            <w:r w:rsidRPr="00F32123">
              <w:rPr>
                <w:rFonts w:ascii="Arial" w:eastAsia="Times New Roman" w:hAnsi="Arial" w:cs="Arial"/>
                <w:color w:val="000000"/>
                <w:sz w:val="20"/>
                <w:szCs w:val="20"/>
                <w:lang w:eastAsia="en-GB"/>
              </w:rPr>
              <w:t>n.a</w:t>
            </w:r>
            <w:proofErr w:type="spellEnd"/>
            <w:r w:rsidRPr="00F32123">
              <w:rPr>
                <w:rFonts w:ascii="Arial" w:eastAsia="Times New Roman" w:hAnsi="Arial" w:cs="Arial"/>
                <w:color w:val="000000"/>
                <w:sz w:val="20"/>
                <w:szCs w:val="20"/>
                <w:lang w:eastAsia="en-GB"/>
              </w:rPr>
              <w:t>.</w:t>
            </w:r>
          </w:p>
        </w:tc>
      </w:tr>
      <w:tr w:rsidR="00FB05D1" w:rsidRPr="00F32123" w:rsidTr="00DE3380">
        <w:trPr>
          <w:cantSplit/>
          <w:trHeight w:val="300"/>
        </w:trPr>
        <w:tc>
          <w:tcPr>
            <w:tcW w:w="481" w:type="pct"/>
            <w:tcBorders>
              <w:top w:val="nil"/>
              <w:left w:val="nil"/>
              <w:bottom w:val="nil"/>
              <w:right w:val="nil"/>
            </w:tcBorders>
            <w:shd w:val="clear" w:color="auto" w:fill="auto"/>
            <w:noWrap/>
            <w:hideMark/>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fldChar w:fldCharType="begin"/>
            </w:r>
            <w:r w:rsidRPr="00F32123">
              <w:rPr>
                <w:rFonts w:ascii="Arial" w:eastAsia="Times New Roman" w:hAnsi="Arial" w:cs="Arial"/>
                <w:color w:val="000000"/>
                <w:sz w:val="20"/>
                <w:szCs w:val="20"/>
                <w:lang w:eastAsia="en-GB"/>
              </w:rPr>
              <w:instrText xml:space="preserve"> ADDIN EN.CITE &lt;EndNote&gt;&lt;Cite AuthorYear="1"&gt;&lt;Author&gt;McBride&lt;/Author&gt;&lt;Year&gt;2009&lt;/Year&gt;&lt;RecNum&gt;38&lt;/RecNum&gt;&lt;DisplayText&gt;McBride and Greene (2009)&lt;/DisplayText&gt;&lt;record&gt;&lt;rec-number&gt;38&lt;/rec-number&gt;&lt;foreign-keys&gt;&lt;key app="EN" db-id="9pwptsdfl9592de552ivdwd59frtpwwffx50" timestamp="1436511766"&gt;38&lt;/key&gt;&lt;/foreign-keys&gt;&lt;ref-type name="Journal Article"&gt;17&lt;/ref-type&gt;&lt;contributors&gt;&lt;authors&gt;&lt;author&gt;William D. McBride&lt;/author&gt;&lt;author&gt;Catherine Greene&lt;/author&gt;&lt;/authors&gt;&lt;/contributors&gt;&lt;titles&gt;&lt;title&gt;Costs of Organic Milk Production on U.S. Dairy Farms&lt;/title&gt;&lt;secondary-title&gt;Applied Economic Perspectives And Policy&lt;/secondary-title&gt;&lt;/titles&gt;&lt;periodical&gt;&lt;full-title&gt;Applied Economic Perspectives And Policy&lt;/full-title&gt;&lt;/periodical&gt;&lt;pages&gt;793 - 813&lt;/pages&gt;&lt;volume&gt;31&lt;/volume&gt;&lt;number&gt;4&lt;/number&gt;&lt;dates&gt;&lt;year&gt;2009&lt;/year&gt;&lt;/dates&gt;&lt;urls&gt;&lt;/urls&gt;&lt;/record&gt;&lt;/Cite&gt;&lt;/EndNote&gt;</w:instrText>
            </w:r>
            <w:r w:rsidRPr="00F32123">
              <w:rPr>
                <w:rFonts w:ascii="Arial" w:eastAsia="Times New Roman" w:hAnsi="Arial" w:cs="Arial"/>
                <w:color w:val="000000"/>
                <w:sz w:val="20"/>
                <w:szCs w:val="20"/>
                <w:lang w:eastAsia="en-GB"/>
              </w:rPr>
              <w:fldChar w:fldCharType="separate"/>
            </w:r>
            <w:r w:rsidRPr="00F32123">
              <w:rPr>
                <w:rFonts w:ascii="Arial" w:eastAsia="Times New Roman" w:hAnsi="Arial" w:cs="Arial"/>
                <w:noProof/>
                <w:color w:val="000000"/>
                <w:sz w:val="20"/>
                <w:szCs w:val="20"/>
                <w:lang w:eastAsia="en-GB"/>
              </w:rPr>
              <w:t>McBride and Greene (2009)</w:t>
            </w:r>
            <w:r w:rsidRPr="00F32123">
              <w:rPr>
                <w:rFonts w:ascii="Arial" w:eastAsia="Times New Roman" w:hAnsi="Arial" w:cs="Arial"/>
                <w:color w:val="000000"/>
                <w:sz w:val="20"/>
                <w:szCs w:val="20"/>
                <w:lang w:eastAsia="en-GB"/>
              </w:rPr>
              <w:fldChar w:fldCharType="end"/>
            </w:r>
          </w:p>
        </w:tc>
        <w:tc>
          <w:tcPr>
            <w:tcW w:w="476" w:type="pct"/>
            <w:tcBorders>
              <w:top w:val="nil"/>
              <w:left w:val="nil"/>
              <w:bottom w:val="nil"/>
              <w:right w:val="nil"/>
            </w:tcBorders>
            <w:shd w:val="clear" w:color="auto" w:fill="auto"/>
            <w:noWrap/>
            <w:hideMark/>
          </w:tcPr>
          <w:p w:rsidR="00F32123" w:rsidRPr="00F32123" w:rsidRDefault="00F32123" w:rsidP="005C124F">
            <w:pPr>
              <w:spacing w:line="240" w:lineRule="auto"/>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 xml:space="preserve">USA </w:t>
            </w:r>
          </w:p>
        </w:tc>
        <w:tc>
          <w:tcPr>
            <w:tcW w:w="493" w:type="pct"/>
            <w:tcBorders>
              <w:top w:val="nil"/>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Panel, 2005, 325(O), 1435(C)</w:t>
            </w:r>
          </w:p>
        </w:tc>
        <w:tc>
          <w:tcPr>
            <w:tcW w:w="29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Cwt</w:t>
            </w:r>
            <w:r w:rsidRPr="00F32123">
              <w:rPr>
                <w:rFonts w:ascii="Arial" w:eastAsia="Times New Roman" w:hAnsi="Arial" w:cs="Arial"/>
                <w:color w:val="000000"/>
                <w:sz w:val="20"/>
                <w:szCs w:val="20"/>
                <w:vertAlign w:val="superscript"/>
                <w:lang w:eastAsia="en-GB"/>
              </w:rPr>
              <w:t>-1</w:t>
            </w:r>
          </w:p>
        </w:tc>
        <w:tc>
          <w:tcPr>
            <w:tcW w:w="354" w:type="pct"/>
            <w:tcBorders>
              <w:top w:val="nil"/>
              <w:left w:val="nil"/>
              <w:bottom w:val="nil"/>
              <w:right w:val="nil"/>
            </w:tcBorders>
            <w:shd w:val="clear" w:color="auto" w:fill="auto"/>
            <w:noWrap/>
            <w:hideMark/>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83"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b/>
                <w:color w:val="000000"/>
                <w:sz w:val="20"/>
                <w:szCs w:val="20"/>
                <w:lang w:eastAsia="en-GB"/>
              </w:rPr>
            </w:pPr>
          </w:p>
        </w:tc>
        <w:tc>
          <w:tcPr>
            <w:tcW w:w="24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b/>
                <w:color w:val="000000"/>
                <w:sz w:val="20"/>
                <w:szCs w:val="20"/>
                <w:lang w:eastAsia="en-GB"/>
              </w:rPr>
            </w:pPr>
            <w:r w:rsidRPr="00F32123">
              <w:rPr>
                <w:rFonts w:ascii="Arial" w:eastAsia="Times New Roman" w:hAnsi="Arial" w:cs="Arial"/>
                <w:b/>
                <w:color w:val="000000"/>
                <w:sz w:val="20"/>
                <w:szCs w:val="20"/>
                <w:lang w:eastAsia="en-GB"/>
              </w:rPr>
              <w:t>+66</w:t>
            </w: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b/>
                <w:color w:val="000000"/>
                <w:sz w:val="20"/>
                <w:szCs w:val="20"/>
                <w:lang w:eastAsia="en-GB"/>
              </w:rPr>
              <w:t>+44</w:t>
            </w:r>
          </w:p>
        </w:tc>
        <w:tc>
          <w:tcPr>
            <w:tcW w:w="358"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b/>
                <w:color w:val="000000"/>
                <w:sz w:val="20"/>
                <w:szCs w:val="20"/>
                <w:lang w:eastAsia="en-GB"/>
              </w:rPr>
              <w:t>-</w:t>
            </w:r>
            <w:r w:rsidRPr="00F32123">
              <w:rPr>
                <w:rFonts w:ascii="Arial" w:eastAsia="Times New Roman" w:hAnsi="Arial" w:cs="Arial"/>
                <w:color w:val="000000"/>
                <w:sz w:val="20"/>
                <w:szCs w:val="20"/>
                <w:vertAlign w:val="superscript"/>
                <w:lang w:eastAsia="en-GB"/>
              </w:rPr>
              <w:t>b</w:t>
            </w:r>
            <w:r w:rsidRPr="00F32123">
              <w:rPr>
                <w:rFonts w:ascii="Arial" w:eastAsia="Times New Roman" w:hAnsi="Arial" w:cs="Arial"/>
                <w:color w:val="000000"/>
                <w:sz w:val="20"/>
                <w:szCs w:val="20"/>
                <w:lang w:eastAsia="en-GB"/>
              </w:rPr>
              <w:t xml:space="preserve"> cwt</w:t>
            </w:r>
            <w:r w:rsidRPr="00F32123">
              <w:rPr>
                <w:rFonts w:ascii="Arial" w:eastAsia="Times New Roman" w:hAnsi="Arial" w:cs="Arial"/>
                <w:color w:val="000000"/>
                <w:sz w:val="20"/>
                <w:szCs w:val="20"/>
                <w:vertAlign w:val="superscript"/>
                <w:lang w:eastAsia="en-GB"/>
              </w:rPr>
              <w:t>-1</w:t>
            </w:r>
            <w:r w:rsidRPr="00F32123">
              <w:rPr>
                <w:rFonts w:ascii="Arial" w:eastAsia="Times New Roman" w:hAnsi="Arial" w:cs="Arial"/>
                <w:color w:val="000000"/>
                <w:sz w:val="20"/>
                <w:szCs w:val="20"/>
                <w:lang w:eastAsia="en-GB"/>
              </w:rPr>
              <w:t xml:space="preserve"> </w:t>
            </w: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b/>
                <w:color w:val="000000"/>
                <w:sz w:val="20"/>
                <w:szCs w:val="20"/>
                <w:lang w:eastAsia="en-GB"/>
              </w:rPr>
              <w:t>+100</w:t>
            </w:r>
          </w:p>
        </w:tc>
        <w:tc>
          <w:tcPr>
            <w:tcW w:w="243"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bottom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 xml:space="preserve">Less competitive due to smaller scale. </w:t>
            </w:r>
          </w:p>
        </w:tc>
      </w:tr>
      <w:tr w:rsidR="00FB05D1" w:rsidRPr="00F32123" w:rsidTr="00DE3380">
        <w:trPr>
          <w:cantSplit/>
          <w:trHeight w:val="300"/>
        </w:trPr>
        <w:tc>
          <w:tcPr>
            <w:tcW w:w="481" w:type="pct"/>
            <w:tcBorders>
              <w:top w:val="nil"/>
              <w:left w:val="nil"/>
              <w:bottom w:val="nil"/>
              <w:right w:val="nil"/>
            </w:tcBorders>
            <w:shd w:val="clear" w:color="auto" w:fill="auto"/>
            <w:noWrap/>
            <w:hideMark/>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fldChar w:fldCharType="begin"/>
            </w:r>
            <w:r w:rsidRPr="00F32123">
              <w:rPr>
                <w:rFonts w:ascii="Arial" w:eastAsia="Times New Roman" w:hAnsi="Arial" w:cs="Arial"/>
                <w:color w:val="000000"/>
                <w:sz w:val="20"/>
                <w:szCs w:val="20"/>
                <w:lang w:eastAsia="en-GB"/>
              </w:rPr>
              <w:instrText xml:space="preserve"> ADDIN EN.CITE &lt;EndNote&gt;&lt;Cite AuthorYear="1"&gt;&lt;Author&gt;O’Hara&lt;/Author&gt;&lt;Year&gt;2013&lt;/Year&gt;&lt;RecNum&gt;40&lt;/RecNum&gt;&lt;DisplayText&gt;O’Hara and Parsons (2013)&lt;/DisplayText&gt;&lt;record&gt;&lt;rec-number&gt;40&lt;/rec-number&gt;&lt;foreign-keys&gt;&lt;key app="EN" db-id="9pwptsdfl9592de552ivdwd59frtpwwffx50" timestamp="1436511766"&gt;40&lt;/key&gt;&lt;/foreign-keys&gt;&lt;ref-type name="Journal Article"&gt;17&lt;/ref-type&gt;&lt;contributors&gt;&lt;authors&gt;&lt;author&gt;O’Hara, J.K.&lt;/author&gt;&lt;author&gt;Parsons, R.L.&lt;/author&gt;&lt;/authors&gt;&lt;/contributors&gt;&lt;titles&gt;&lt;title&gt;The economic value of organic dairy farms in Vermont and Minnesota&lt;/title&gt;&lt;secondary-title&gt;Journal of Dairy Science&lt;/secondary-title&gt;&lt;/titles&gt;&lt;periodical&gt;&lt;full-title&gt;Journal of Dairy Science&lt;/full-title&gt;&lt;/periodical&gt;&lt;pages&gt;6117 – 6126&lt;/pages&gt;&lt;volume&gt;96&lt;/volume&gt;&lt;number&gt;9&lt;/number&gt;&lt;dates&gt;&lt;year&gt;2013&lt;/year&gt;&lt;/dates&gt;&lt;urls&gt;&lt;/urls&gt;&lt;/record&gt;&lt;/Cite&gt;&lt;/EndNote&gt;</w:instrText>
            </w:r>
            <w:r w:rsidRPr="00F32123">
              <w:rPr>
                <w:rFonts w:ascii="Arial" w:eastAsia="Times New Roman" w:hAnsi="Arial" w:cs="Arial"/>
                <w:color w:val="000000"/>
                <w:sz w:val="20"/>
                <w:szCs w:val="20"/>
                <w:lang w:eastAsia="en-GB"/>
              </w:rPr>
              <w:fldChar w:fldCharType="separate"/>
            </w:r>
            <w:r w:rsidRPr="00F32123">
              <w:rPr>
                <w:rFonts w:ascii="Arial" w:eastAsia="Times New Roman" w:hAnsi="Arial" w:cs="Arial"/>
                <w:noProof/>
                <w:color w:val="000000"/>
                <w:sz w:val="20"/>
                <w:szCs w:val="20"/>
                <w:lang w:eastAsia="en-GB"/>
              </w:rPr>
              <w:t>O’Hara and Parsons (2013)</w:t>
            </w:r>
            <w:r w:rsidRPr="00F32123">
              <w:rPr>
                <w:rFonts w:ascii="Arial" w:eastAsia="Times New Roman" w:hAnsi="Arial" w:cs="Arial"/>
                <w:color w:val="000000"/>
                <w:sz w:val="20"/>
                <w:szCs w:val="20"/>
                <w:lang w:eastAsia="en-GB"/>
              </w:rPr>
              <w:fldChar w:fldCharType="end"/>
            </w:r>
          </w:p>
        </w:tc>
        <w:tc>
          <w:tcPr>
            <w:tcW w:w="476" w:type="pct"/>
            <w:tcBorders>
              <w:top w:val="nil"/>
              <w:left w:val="nil"/>
              <w:bottom w:val="nil"/>
              <w:right w:val="nil"/>
            </w:tcBorders>
            <w:shd w:val="clear" w:color="auto" w:fill="auto"/>
            <w:noWrap/>
            <w:hideMark/>
          </w:tcPr>
          <w:p w:rsidR="00F32123" w:rsidRPr="00F32123" w:rsidRDefault="00F32123" w:rsidP="005C124F">
            <w:pPr>
              <w:spacing w:line="240" w:lineRule="auto"/>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USA</w:t>
            </w:r>
          </w:p>
        </w:tc>
        <w:tc>
          <w:tcPr>
            <w:tcW w:w="493" w:type="pct"/>
            <w:tcBorders>
              <w:top w:val="nil"/>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Panel, 2008/10, 33 (O), 129 (C)</w:t>
            </w:r>
          </w:p>
        </w:tc>
        <w:tc>
          <w:tcPr>
            <w:tcW w:w="29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Cow</w:t>
            </w:r>
            <w:r w:rsidRPr="00F32123">
              <w:rPr>
                <w:rFonts w:ascii="Arial" w:eastAsia="Times New Roman" w:hAnsi="Arial" w:cs="Arial"/>
                <w:color w:val="000000"/>
                <w:sz w:val="20"/>
                <w:szCs w:val="20"/>
                <w:vertAlign w:val="superscript"/>
                <w:lang w:eastAsia="en-GB"/>
              </w:rPr>
              <w:t>-1</w:t>
            </w:r>
          </w:p>
        </w:tc>
        <w:tc>
          <w:tcPr>
            <w:tcW w:w="354" w:type="pct"/>
            <w:tcBorders>
              <w:top w:val="nil"/>
              <w:left w:val="nil"/>
              <w:bottom w:val="nil"/>
              <w:right w:val="nil"/>
            </w:tcBorders>
            <w:shd w:val="clear" w:color="auto" w:fill="auto"/>
            <w:noWrap/>
            <w:hideMark/>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-19</w:t>
            </w:r>
          </w:p>
        </w:tc>
        <w:tc>
          <w:tcPr>
            <w:tcW w:w="283"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-18</w:t>
            </w:r>
          </w:p>
        </w:tc>
        <w:tc>
          <w:tcPr>
            <w:tcW w:w="24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-19</w:t>
            </w: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+57</w:t>
            </w:r>
          </w:p>
        </w:tc>
        <w:tc>
          <w:tcPr>
            <w:tcW w:w="358"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+374</w:t>
            </w:r>
            <w:r w:rsidRPr="00F32123">
              <w:rPr>
                <w:rFonts w:ascii="Arial" w:eastAsia="Times New Roman" w:hAnsi="Arial" w:cs="Arial"/>
                <w:color w:val="000000"/>
                <w:sz w:val="20"/>
                <w:szCs w:val="20"/>
                <w:vertAlign w:val="superscript"/>
                <w:lang w:eastAsia="en-GB"/>
              </w:rPr>
              <w:t>b</w:t>
            </w:r>
            <w:r w:rsidRPr="00F32123">
              <w:rPr>
                <w:rFonts w:ascii="Arial" w:eastAsia="Times New Roman" w:hAnsi="Arial" w:cs="Arial"/>
                <w:color w:val="000000"/>
                <w:sz w:val="20"/>
                <w:szCs w:val="20"/>
                <w:lang w:eastAsia="en-GB"/>
              </w:rPr>
              <w:t xml:space="preserve"> cow</w:t>
            </w:r>
            <w:r w:rsidRPr="00F32123">
              <w:rPr>
                <w:rFonts w:ascii="Arial" w:eastAsia="Times New Roman" w:hAnsi="Arial" w:cs="Arial"/>
                <w:color w:val="000000"/>
                <w:sz w:val="20"/>
                <w:szCs w:val="20"/>
                <w:vertAlign w:val="superscript"/>
                <w:lang w:eastAsia="en-GB"/>
              </w:rPr>
              <w:t>-1</w:t>
            </w: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+4</w:t>
            </w:r>
            <w:r w:rsidRPr="00F32123">
              <w:rPr>
                <w:rFonts w:ascii="Arial" w:eastAsia="Times New Roman" w:hAnsi="Arial" w:cs="Arial"/>
                <w:color w:val="000000"/>
                <w:sz w:val="20"/>
                <w:szCs w:val="20"/>
                <w:vertAlign w:val="superscript"/>
                <w:lang w:eastAsia="en-GB"/>
              </w:rPr>
              <w:t>4</w:t>
            </w:r>
            <w:r w:rsidRPr="00F32123">
              <w:rPr>
                <w:rFonts w:ascii="Arial" w:eastAsia="Times New Roman" w:hAnsi="Arial" w:cs="Arial"/>
                <w:color w:val="000000"/>
                <w:sz w:val="20"/>
                <w:szCs w:val="20"/>
                <w:lang w:eastAsia="en-GB"/>
              </w:rPr>
              <w:t xml:space="preserve"> </w:t>
            </w:r>
          </w:p>
        </w:tc>
        <w:tc>
          <w:tcPr>
            <w:tcW w:w="243"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bottom w:val="nil"/>
              <w:right w:val="nil"/>
            </w:tcBorders>
          </w:tcPr>
          <w:p w:rsidR="00F32123" w:rsidRPr="00F32123" w:rsidRDefault="00F32123" w:rsidP="00DE3380">
            <w:pPr>
              <w:spacing w:line="240" w:lineRule="auto"/>
              <w:ind w:left="167" w:hanging="167"/>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Lower feed expenses due to farm feed. Lower veterinary and interest costs. Higher labour costs.</w:t>
            </w:r>
          </w:p>
        </w:tc>
      </w:tr>
      <w:tr w:rsidR="00FB05D1" w:rsidRPr="00F32123" w:rsidTr="00DE3380">
        <w:trPr>
          <w:cantSplit/>
          <w:trHeight w:val="300"/>
        </w:trPr>
        <w:tc>
          <w:tcPr>
            <w:tcW w:w="481" w:type="pct"/>
            <w:tcBorders>
              <w:top w:val="nil"/>
              <w:left w:val="nil"/>
              <w:bottom w:val="nil"/>
              <w:right w:val="nil"/>
            </w:tcBorders>
            <w:shd w:val="clear" w:color="auto" w:fill="auto"/>
            <w:noWrap/>
            <w:hideMark/>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p>
        </w:tc>
        <w:tc>
          <w:tcPr>
            <w:tcW w:w="476" w:type="pct"/>
            <w:tcBorders>
              <w:top w:val="nil"/>
              <w:left w:val="nil"/>
              <w:bottom w:val="nil"/>
              <w:right w:val="nil"/>
            </w:tcBorders>
            <w:shd w:val="clear" w:color="auto" w:fill="auto"/>
            <w:noWrap/>
            <w:hideMark/>
          </w:tcPr>
          <w:p w:rsidR="00F32123" w:rsidRPr="00F32123" w:rsidRDefault="00F32123" w:rsidP="005C124F">
            <w:pPr>
              <w:spacing w:line="240" w:lineRule="auto"/>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Canada</w:t>
            </w:r>
          </w:p>
        </w:tc>
        <w:tc>
          <w:tcPr>
            <w:tcW w:w="493" w:type="pct"/>
            <w:tcBorders>
              <w:top w:val="nil"/>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Panel, 2009/11, 32 (O), 379 (C)</w:t>
            </w:r>
          </w:p>
        </w:tc>
        <w:tc>
          <w:tcPr>
            <w:tcW w:w="29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Cow</w:t>
            </w:r>
            <w:r w:rsidRPr="00F32123">
              <w:rPr>
                <w:rFonts w:ascii="Arial" w:eastAsia="Times New Roman" w:hAnsi="Arial" w:cs="Arial"/>
                <w:color w:val="000000"/>
                <w:sz w:val="20"/>
                <w:szCs w:val="20"/>
                <w:vertAlign w:val="superscript"/>
                <w:lang w:eastAsia="en-GB"/>
              </w:rPr>
              <w:t>-1</w:t>
            </w:r>
          </w:p>
        </w:tc>
        <w:tc>
          <w:tcPr>
            <w:tcW w:w="354" w:type="pct"/>
            <w:tcBorders>
              <w:top w:val="nil"/>
              <w:left w:val="nil"/>
              <w:bottom w:val="nil"/>
              <w:right w:val="nil"/>
            </w:tcBorders>
            <w:shd w:val="clear" w:color="auto" w:fill="auto"/>
            <w:noWrap/>
            <w:hideMark/>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-2</w:t>
            </w:r>
          </w:p>
        </w:tc>
        <w:tc>
          <w:tcPr>
            <w:tcW w:w="283"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+3</w:t>
            </w:r>
          </w:p>
        </w:tc>
        <w:tc>
          <w:tcPr>
            <w:tcW w:w="24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-1</w:t>
            </w: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+84</w:t>
            </w:r>
          </w:p>
        </w:tc>
        <w:tc>
          <w:tcPr>
            <w:tcW w:w="358"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+434</w:t>
            </w:r>
            <w:r w:rsidRPr="00F32123">
              <w:rPr>
                <w:rFonts w:ascii="Arial" w:eastAsia="Times New Roman" w:hAnsi="Arial" w:cs="Arial"/>
                <w:color w:val="000000"/>
                <w:sz w:val="20"/>
                <w:szCs w:val="20"/>
                <w:vertAlign w:val="superscript"/>
                <w:lang w:eastAsia="en-GB"/>
              </w:rPr>
              <w:t>b</w:t>
            </w:r>
            <w:r w:rsidRPr="00F32123">
              <w:rPr>
                <w:rFonts w:ascii="Arial" w:eastAsia="Times New Roman" w:hAnsi="Arial" w:cs="Arial"/>
                <w:color w:val="000000"/>
                <w:sz w:val="20"/>
                <w:szCs w:val="20"/>
                <w:lang w:eastAsia="en-GB"/>
              </w:rPr>
              <w:t xml:space="preserve"> cow</w:t>
            </w:r>
            <w:r w:rsidRPr="00F32123">
              <w:rPr>
                <w:rFonts w:ascii="Arial" w:eastAsia="Times New Roman" w:hAnsi="Arial" w:cs="Arial"/>
                <w:color w:val="000000"/>
                <w:sz w:val="20"/>
                <w:szCs w:val="20"/>
                <w:vertAlign w:val="superscript"/>
                <w:lang w:eastAsia="en-GB"/>
              </w:rPr>
              <w:t>-1</w:t>
            </w: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+4</w:t>
            </w:r>
            <w:r w:rsidRPr="00F32123">
              <w:rPr>
                <w:rFonts w:ascii="Arial" w:eastAsia="Times New Roman" w:hAnsi="Arial" w:cs="Arial"/>
                <w:color w:val="000000"/>
                <w:sz w:val="20"/>
                <w:szCs w:val="20"/>
                <w:vertAlign w:val="superscript"/>
                <w:lang w:eastAsia="en-GB"/>
              </w:rPr>
              <w:t>4</w:t>
            </w:r>
            <w:r w:rsidRPr="00F32123">
              <w:rPr>
                <w:rFonts w:ascii="Arial" w:eastAsia="Times New Roman" w:hAnsi="Arial" w:cs="Arial"/>
                <w:color w:val="000000"/>
                <w:sz w:val="20"/>
                <w:szCs w:val="20"/>
                <w:lang w:eastAsia="en-GB"/>
              </w:rPr>
              <w:t xml:space="preserve"> </w:t>
            </w:r>
          </w:p>
        </w:tc>
        <w:tc>
          <w:tcPr>
            <w:tcW w:w="243"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bottom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Higher costs of labour. Lower freight and trucking costs.</w:t>
            </w:r>
          </w:p>
        </w:tc>
      </w:tr>
      <w:tr w:rsidR="00FB05D1" w:rsidRPr="00F32123" w:rsidTr="00DE3380">
        <w:trPr>
          <w:cantSplit/>
          <w:trHeight w:val="300"/>
        </w:trPr>
        <w:tc>
          <w:tcPr>
            <w:tcW w:w="481" w:type="pct"/>
            <w:tcBorders>
              <w:top w:val="nil"/>
              <w:left w:val="nil"/>
              <w:bottom w:val="nil"/>
              <w:right w:val="nil"/>
            </w:tcBorders>
            <w:shd w:val="clear" w:color="auto" w:fill="auto"/>
            <w:noWrap/>
            <w:hideMark/>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lastRenderedPageBreak/>
              <w:fldChar w:fldCharType="begin"/>
            </w:r>
            <w:r w:rsidRPr="00F32123">
              <w:rPr>
                <w:rFonts w:ascii="Arial" w:eastAsia="Times New Roman" w:hAnsi="Arial" w:cs="Arial"/>
                <w:color w:val="000000"/>
                <w:sz w:val="20"/>
                <w:szCs w:val="20"/>
                <w:lang w:eastAsia="en-GB"/>
              </w:rPr>
              <w:instrText xml:space="preserve"> ADDIN EN.CITE &lt;EndNote&gt;&lt;Cite AuthorYear="1"&gt;&lt;Author&gt;Pazek&lt;/Author&gt;&lt;Year&gt;2008&lt;/Year&gt;&lt;RecNum&gt;41&lt;/RecNum&gt;&lt;DisplayText&gt;Pazek and Rozman (2008)&lt;/DisplayText&gt;&lt;record&gt;&lt;rec-number&gt;41&lt;/rec-number&gt;&lt;foreign-keys&gt;&lt;key app="EN" db-id="9pwptsdfl9592de552ivdwd59frtpwwffx50" timestamp="1436511766"&gt;41&lt;/key&gt;&lt;/foreign-keys&gt;&lt;ref-type name="Journal Article"&gt;17&lt;/ref-type&gt;&lt;contributors&gt;&lt;authors&gt;&lt;author&gt;Karmen Pazek&lt;/author&gt;&lt;author&gt;&lt;style face="normal" font="default" charset="238" size="100%"&gt;Črtomir R&lt;/style&gt;&lt;style face="normal" font="default" size="100%"&gt;ozman&lt;/style&gt;&lt;/author&gt;&lt;/authors&gt;&lt;/contributors&gt;&lt;titles&gt;&lt;title&gt;The economic feasibility of conventional and organic farm production in Slovenia&lt;/title&gt;&lt;secondary-title&gt;Agriculturae Conspectus Scientificus&lt;/secondary-title&gt;&lt;/titles&gt;&lt;periodical&gt;&lt;full-title&gt;Agriculturae Conspectus Scientificus&lt;/full-title&gt;&lt;/periodical&gt;&lt;pages&gt;37 - 41&lt;/pages&gt;&lt;volume&gt;73&lt;/volume&gt;&lt;number&gt;1&lt;/number&gt;&lt;dates&gt;&lt;year&gt;2008&lt;/year&gt;&lt;/dates&gt;&lt;urls&gt;&lt;/urls&gt;&lt;/record&gt;&lt;/Cite&gt;&lt;/EndNote&gt;</w:instrText>
            </w:r>
            <w:r w:rsidRPr="00F32123">
              <w:rPr>
                <w:rFonts w:ascii="Arial" w:eastAsia="Times New Roman" w:hAnsi="Arial" w:cs="Arial"/>
                <w:color w:val="000000"/>
                <w:sz w:val="20"/>
                <w:szCs w:val="20"/>
                <w:lang w:eastAsia="en-GB"/>
              </w:rPr>
              <w:fldChar w:fldCharType="separate"/>
            </w:r>
            <w:r w:rsidRPr="00F32123">
              <w:rPr>
                <w:rFonts w:ascii="Arial" w:eastAsia="Times New Roman" w:hAnsi="Arial" w:cs="Arial"/>
                <w:noProof/>
                <w:color w:val="000000"/>
                <w:sz w:val="20"/>
                <w:szCs w:val="20"/>
                <w:lang w:eastAsia="en-GB"/>
              </w:rPr>
              <w:t>Pazek and Rozman (2008)</w:t>
            </w:r>
            <w:r w:rsidRPr="00F32123">
              <w:rPr>
                <w:rFonts w:ascii="Arial" w:eastAsia="Times New Roman" w:hAnsi="Arial" w:cs="Arial"/>
                <w:color w:val="000000"/>
                <w:sz w:val="20"/>
                <w:szCs w:val="20"/>
                <w:lang w:eastAsia="en-GB"/>
              </w:rPr>
              <w:fldChar w:fldCharType="end"/>
            </w:r>
          </w:p>
        </w:tc>
        <w:tc>
          <w:tcPr>
            <w:tcW w:w="476" w:type="pct"/>
            <w:tcBorders>
              <w:top w:val="nil"/>
              <w:left w:val="nil"/>
              <w:bottom w:val="nil"/>
              <w:right w:val="nil"/>
            </w:tcBorders>
            <w:shd w:val="clear" w:color="auto" w:fill="auto"/>
            <w:noWrap/>
            <w:hideMark/>
          </w:tcPr>
          <w:p w:rsidR="00F32123" w:rsidRPr="00F32123" w:rsidRDefault="00F32123" w:rsidP="005C124F">
            <w:pPr>
              <w:spacing w:line="240" w:lineRule="auto"/>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Slovenia</w:t>
            </w:r>
          </w:p>
        </w:tc>
        <w:tc>
          <w:tcPr>
            <w:tcW w:w="493" w:type="pct"/>
            <w:tcBorders>
              <w:top w:val="nil"/>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Model</w:t>
            </w:r>
          </w:p>
        </w:tc>
        <w:tc>
          <w:tcPr>
            <w:tcW w:w="29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54" w:type="pct"/>
            <w:tcBorders>
              <w:top w:val="nil"/>
              <w:left w:val="nil"/>
              <w:bottom w:val="nil"/>
              <w:right w:val="nil"/>
            </w:tcBorders>
            <w:shd w:val="clear" w:color="auto" w:fill="auto"/>
            <w:noWrap/>
            <w:hideMark/>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83"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4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+27</w:t>
            </w:r>
          </w:p>
        </w:tc>
        <w:tc>
          <w:tcPr>
            <w:tcW w:w="358"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-55</w:t>
            </w:r>
            <w:r w:rsidRPr="00F32123">
              <w:rPr>
                <w:rFonts w:ascii="Arial" w:eastAsia="Times New Roman" w:hAnsi="Arial" w:cs="Arial"/>
                <w:color w:val="000000"/>
                <w:sz w:val="20"/>
                <w:szCs w:val="20"/>
                <w:vertAlign w:val="superscript"/>
                <w:lang w:eastAsia="en-GB"/>
              </w:rPr>
              <w:t>a</w:t>
            </w:r>
            <w:r w:rsidRPr="00F32123">
              <w:rPr>
                <w:rFonts w:ascii="Arial" w:eastAsia="Times New Roman" w:hAnsi="Arial" w:cs="Arial"/>
                <w:color w:val="000000"/>
                <w:sz w:val="20"/>
                <w:szCs w:val="20"/>
                <w:lang w:eastAsia="en-GB"/>
              </w:rPr>
              <w:t xml:space="preserve"> farm</w:t>
            </w:r>
            <w:r w:rsidRPr="00F32123">
              <w:rPr>
                <w:rFonts w:ascii="Arial" w:eastAsia="Times New Roman" w:hAnsi="Arial" w:cs="Arial"/>
                <w:color w:val="000000"/>
                <w:sz w:val="20"/>
                <w:szCs w:val="20"/>
                <w:vertAlign w:val="superscript"/>
                <w:lang w:eastAsia="en-GB"/>
              </w:rPr>
              <w:t>-1</w:t>
            </w: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bottom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proofErr w:type="spellStart"/>
            <w:r w:rsidRPr="00F32123">
              <w:rPr>
                <w:rFonts w:ascii="Arial" w:eastAsia="Times New Roman" w:hAnsi="Arial" w:cs="Arial"/>
                <w:color w:val="000000"/>
                <w:sz w:val="20"/>
                <w:szCs w:val="20"/>
                <w:lang w:eastAsia="en-GB"/>
              </w:rPr>
              <w:t>n.a</w:t>
            </w:r>
            <w:proofErr w:type="spellEnd"/>
            <w:r w:rsidRPr="00F32123">
              <w:rPr>
                <w:rFonts w:ascii="Arial" w:eastAsia="Times New Roman" w:hAnsi="Arial" w:cs="Arial"/>
                <w:color w:val="000000"/>
                <w:sz w:val="20"/>
                <w:szCs w:val="20"/>
                <w:lang w:eastAsia="en-GB"/>
              </w:rPr>
              <w:t xml:space="preserve">. </w:t>
            </w:r>
          </w:p>
        </w:tc>
      </w:tr>
      <w:tr w:rsidR="00FB05D1" w:rsidRPr="00F32123" w:rsidTr="00DE3380">
        <w:trPr>
          <w:cantSplit/>
          <w:trHeight w:val="300"/>
        </w:trPr>
        <w:tc>
          <w:tcPr>
            <w:tcW w:w="481" w:type="pct"/>
            <w:tcBorders>
              <w:top w:val="nil"/>
              <w:left w:val="nil"/>
              <w:right w:val="nil"/>
            </w:tcBorders>
            <w:shd w:val="clear" w:color="auto" w:fill="auto"/>
            <w:noWrap/>
            <w:hideMark/>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AuthorYear="1"&gt;&lt;Author&gt;Stonehouse&lt;/Author&gt;&lt;Year&gt;2001&lt;/Year&gt;&lt;RecNum&gt;43&lt;/RecNum&gt;&lt;DisplayText&gt;Stonehouse&lt;style face="italic"&gt; et al.&lt;/style&gt; (2001)&lt;/DisplayText&gt;&lt;record&gt;&lt;rec-number&gt;43&lt;/rec-number&gt;&lt;foreign-keys&gt;&lt;key app="EN" db-id="9pwptsdfl9592de552ivdwd59frtpwwffx50" timestamp="1436511766"&gt;43&lt;/key&gt;&lt;/foreign-keys&gt;&lt;ref-type name="Journal Article"&gt;17&lt;/ref-type&gt;&lt;contributors&gt;&lt;authors&gt;&lt;author&gt;Stonehouse, D.P.&lt;/author&gt;&lt;author&gt;Clark, E.A.&lt;/author&gt;&lt;author&gt;Ogini, Y.A. &lt;/author&gt;&lt;/authors&gt;&lt;/contributors&gt;&lt;titles&gt;&lt;title&gt;Organic and Conventional Dairy Farm Comparisons in Ontario, Canada&lt;/title&gt;&lt;secondary-title&gt;Biological Agriculture &amp;amp; Horticulture: An International Journal for Sustainable Production Systems&lt;/secondary-title&gt;&lt;/titles&gt;&lt;periodical&gt;&lt;full-title&gt;Biological Agriculture &amp;amp; Horticulture: An International Journal for Sustainable Production Systems&lt;/full-title&gt;&lt;/periodical&gt;&lt;pages&gt;115 - 125&lt;/pages&gt;&lt;volume&gt;19&lt;/volume&gt;&lt;number&gt;2&lt;/number&gt;&lt;dates&gt;&lt;year&gt;2001&lt;/year&gt;&lt;/dates&gt;&lt;urls&gt;&lt;/urls&gt;&lt;/record&gt;&lt;/Cite&gt;&lt;/EndNote&gt;</w:instrText>
            </w:r>
            <w:r w:rsidRPr="00F32123">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Stonehouse</w:t>
            </w:r>
            <w:r w:rsidRPr="00F32123">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(2001)</w:t>
            </w:r>
            <w:r w:rsidRPr="00F32123">
              <w:rPr>
                <w:rFonts w:ascii="Arial" w:eastAsia="Times New Roman" w:hAnsi="Arial" w:cs="Arial"/>
                <w:color w:val="000000"/>
                <w:sz w:val="20"/>
                <w:szCs w:val="20"/>
                <w:lang w:eastAsia="en-GB"/>
              </w:rPr>
              <w:fldChar w:fldCharType="end"/>
            </w:r>
          </w:p>
        </w:tc>
        <w:tc>
          <w:tcPr>
            <w:tcW w:w="476" w:type="pct"/>
            <w:tcBorders>
              <w:top w:val="nil"/>
              <w:left w:val="nil"/>
              <w:right w:val="nil"/>
            </w:tcBorders>
            <w:shd w:val="clear" w:color="auto" w:fill="auto"/>
            <w:noWrap/>
            <w:hideMark/>
          </w:tcPr>
          <w:p w:rsidR="00F32123" w:rsidRPr="00F32123" w:rsidRDefault="00F32123" w:rsidP="005C124F">
            <w:pPr>
              <w:spacing w:line="240" w:lineRule="auto"/>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Canada</w:t>
            </w:r>
          </w:p>
        </w:tc>
        <w:tc>
          <w:tcPr>
            <w:tcW w:w="493" w:type="pct"/>
            <w:tcBorders>
              <w:top w:val="nil"/>
              <w:left w:val="nil"/>
              <w:right w:val="nil"/>
            </w:tcBorders>
          </w:tcPr>
          <w:p w:rsidR="00F32123" w:rsidRPr="00F32123" w:rsidRDefault="00F32123" w:rsidP="00DE3380">
            <w:pPr>
              <w:spacing w:line="240" w:lineRule="auto"/>
              <w:ind w:left="170" w:hanging="170"/>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Panel, 92/4, 7(O), 111(C)</w:t>
            </w:r>
          </w:p>
        </w:tc>
        <w:tc>
          <w:tcPr>
            <w:tcW w:w="292" w:type="pct"/>
            <w:tcBorders>
              <w:top w:val="nil"/>
              <w:left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Cow</w:t>
            </w:r>
            <w:r w:rsidRPr="00F32123">
              <w:rPr>
                <w:rFonts w:ascii="Arial" w:eastAsia="Times New Roman" w:hAnsi="Arial" w:cs="Arial"/>
                <w:color w:val="000000"/>
                <w:sz w:val="20"/>
                <w:szCs w:val="20"/>
                <w:vertAlign w:val="superscript"/>
                <w:lang w:eastAsia="en-GB"/>
              </w:rPr>
              <w:t>-1</w:t>
            </w:r>
          </w:p>
        </w:tc>
        <w:tc>
          <w:tcPr>
            <w:tcW w:w="354" w:type="pct"/>
            <w:tcBorders>
              <w:top w:val="nil"/>
              <w:left w:val="nil"/>
              <w:right w:val="nil"/>
            </w:tcBorders>
            <w:shd w:val="clear" w:color="auto" w:fill="auto"/>
            <w:noWrap/>
            <w:hideMark/>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83" w:type="pct"/>
            <w:tcBorders>
              <w:top w:val="nil"/>
              <w:left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42" w:type="pct"/>
            <w:tcBorders>
              <w:top w:val="nil"/>
              <w:left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-13</w:t>
            </w:r>
            <w:r w:rsidRPr="00F32123">
              <w:rPr>
                <w:rFonts w:ascii="Arial" w:eastAsia="Times New Roman" w:hAnsi="Arial" w:cs="Arial"/>
                <w:color w:val="000000"/>
                <w:sz w:val="20"/>
                <w:szCs w:val="20"/>
                <w:vertAlign w:val="superscript"/>
                <w:lang w:eastAsia="en-GB"/>
              </w:rPr>
              <w:t>5</w:t>
            </w:r>
          </w:p>
        </w:tc>
        <w:tc>
          <w:tcPr>
            <w:tcW w:w="389" w:type="pct"/>
            <w:tcBorders>
              <w:top w:val="nil"/>
              <w:left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0</w:t>
            </w:r>
          </w:p>
        </w:tc>
        <w:tc>
          <w:tcPr>
            <w:tcW w:w="358" w:type="pct"/>
            <w:tcBorders>
              <w:top w:val="nil"/>
              <w:left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+10</w:t>
            </w:r>
            <w:r w:rsidRPr="00F32123">
              <w:rPr>
                <w:rFonts w:ascii="Arial" w:eastAsia="Times New Roman" w:hAnsi="Arial" w:cs="Arial"/>
                <w:color w:val="000000"/>
                <w:sz w:val="20"/>
                <w:szCs w:val="20"/>
                <w:vertAlign w:val="superscript"/>
                <w:lang w:eastAsia="en-GB"/>
              </w:rPr>
              <w:t>b</w:t>
            </w:r>
            <w:r w:rsidRPr="00F32123">
              <w:rPr>
                <w:rFonts w:ascii="Arial" w:eastAsia="Times New Roman" w:hAnsi="Arial" w:cs="Arial"/>
                <w:color w:val="000000"/>
                <w:sz w:val="20"/>
                <w:szCs w:val="20"/>
                <w:lang w:eastAsia="en-GB"/>
              </w:rPr>
              <w:t xml:space="preserve"> cow</w:t>
            </w:r>
            <w:r w:rsidRPr="00F32123">
              <w:rPr>
                <w:rFonts w:ascii="Arial" w:eastAsia="Times New Roman" w:hAnsi="Arial" w:cs="Arial"/>
                <w:color w:val="000000"/>
                <w:sz w:val="20"/>
                <w:szCs w:val="20"/>
                <w:vertAlign w:val="superscript"/>
                <w:lang w:eastAsia="en-GB"/>
              </w:rPr>
              <w:t>-1</w:t>
            </w:r>
          </w:p>
        </w:tc>
        <w:tc>
          <w:tcPr>
            <w:tcW w:w="389" w:type="pct"/>
            <w:tcBorders>
              <w:top w:val="nil"/>
              <w:left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top w:val="nil"/>
              <w:left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 xml:space="preserve">Lower material input costs including feed and dairy herd replacements. </w:t>
            </w:r>
          </w:p>
        </w:tc>
      </w:tr>
      <w:tr w:rsidR="00FB05D1" w:rsidRPr="00F32123" w:rsidTr="00DE3380">
        <w:trPr>
          <w:cantSplit/>
          <w:trHeight w:val="300"/>
        </w:trPr>
        <w:tc>
          <w:tcPr>
            <w:tcW w:w="481" w:type="pct"/>
            <w:tcBorders>
              <w:top w:val="nil"/>
              <w:left w:val="nil"/>
              <w:right w:val="nil"/>
            </w:tcBorders>
            <w:shd w:val="clear" w:color="auto" w:fill="auto"/>
            <w:noWrap/>
            <w:hideMark/>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AuthorYear="1"&gt;&lt;Author&gt;Tranter&lt;/Author&gt;&lt;Year&gt;2007&lt;/Year&gt;&lt;RecNum&gt;44&lt;/RecNum&gt;&lt;DisplayText&gt;Tranter&lt;style face="italic"&gt; et al.&lt;/style&gt; (2007)&lt;/DisplayText&gt;&lt;record&gt;&lt;rec-number&gt;44&lt;/rec-number&gt;&lt;foreign-keys&gt;&lt;key app="EN" db-id="9pwptsdfl9592de552ivdwd59frtpwwffx50" timestamp="1436511766"&gt;44&lt;/key&gt;&lt;/foreign-keys&gt;&lt;ref-type name="Journal Article"&gt;17&lt;/ref-type&gt;&lt;contributors&gt;&lt;authors&gt;&lt;author&gt;Tranter, R.B.&lt;/author&gt;&lt;author&gt;Holta, G.C.&lt;/author&gt;&lt;author&gt;Greya, P.T.&lt;/author&gt;&lt;/authors&gt;&lt;/contributors&gt;&lt;titles&gt;&lt;title&gt;Budgetary implications of, and motives for, converting to organic farming: Case study farm business evidence from Great Britain&lt;/title&gt;&lt;secondary-title&gt;Biological Agriculture &amp;amp; Horticulture: An International Journal for Sustainable Production Systems&lt;/secondary-title&gt;&lt;/titles&gt;&lt;periodical&gt;&lt;full-title&gt;Biological Agriculture &amp;amp; Horticulture: An International Journal for Sustainable Production Systems&lt;/full-title&gt;&lt;/periodical&gt;&lt;pages&gt;133 - 151&lt;/pages&gt;&lt;volume&gt;25&lt;/volume&gt;&lt;number&gt;2&lt;/number&gt;&lt;dates&gt;&lt;year&gt;2007&lt;/year&gt;&lt;/dates&gt;&lt;urls&gt;&lt;/urls&gt;&lt;/record&gt;&lt;/Cite&gt;&lt;/EndNote&gt;</w:instrText>
            </w:r>
            <w:r w:rsidRPr="00F32123">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Tranter</w:t>
            </w:r>
            <w:r w:rsidRPr="00F32123">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(2007)</w:t>
            </w:r>
            <w:r w:rsidRPr="00F32123">
              <w:rPr>
                <w:rFonts w:ascii="Arial" w:eastAsia="Times New Roman" w:hAnsi="Arial" w:cs="Arial"/>
                <w:color w:val="000000"/>
                <w:sz w:val="20"/>
                <w:szCs w:val="20"/>
                <w:lang w:eastAsia="en-GB"/>
              </w:rPr>
              <w:fldChar w:fldCharType="end"/>
            </w:r>
          </w:p>
        </w:tc>
        <w:tc>
          <w:tcPr>
            <w:tcW w:w="476" w:type="pct"/>
            <w:tcBorders>
              <w:top w:val="nil"/>
              <w:left w:val="nil"/>
              <w:right w:val="nil"/>
            </w:tcBorders>
            <w:shd w:val="clear" w:color="auto" w:fill="auto"/>
            <w:noWrap/>
            <w:hideMark/>
          </w:tcPr>
          <w:p w:rsidR="00F32123" w:rsidRPr="00F32123" w:rsidRDefault="00F32123" w:rsidP="005C124F">
            <w:pPr>
              <w:spacing w:line="240" w:lineRule="auto"/>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United Kingdom</w:t>
            </w:r>
          </w:p>
        </w:tc>
        <w:tc>
          <w:tcPr>
            <w:tcW w:w="493" w:type="pct"/>
            <w:tcBorders>
              <w:top w:val="nil"/>
              <w:left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Case, 27 farms considering conversion</w:t>
            </w:r>
          </w:p>
        </w:tc>
        <w:tc>
          <w:tcPr>
            <w:tcW w:w="292" w:type="pct"/>
            <w:tcBorders>
              <w:top w:val="nil"/>
              <w:left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54" w:type="pct"/>
            <w:tcBorders>
              <w:top w:val="nil"/>
              <w:left w:val="nil"/>
              <w:right w:val="nil"/>
            </w:tcBorders>
            <w:shd w:val="clear" w:color="auto" w:fill="auto"/>
            <w:noWrap/>
            <w:hideMark/>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83" w:type="pct"/>
            <w:tcBorders>
              <w:top w:val="nil"/>
              <w:left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42" w:type="pct"/>
            <w:tcBorders>
              <w:top w:val="nil"/>
              <w:left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89" w:type="pct"/>
            <w:tcBorders>
              <w:top w:val="nil"/>
              <w:left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+20</w:t>
            </w:r>
          </w:p>
        </w:tc>
        <w:tc>
          <w:tcPr>
            <w:tcW w:w="358" w:type="pct"/>
            <w:tcBorders>
              <w:top w:val="nil"/>
              <w:left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+65</w:t>
            </w:r>
            <w:r w:rsidRPr="00F32123">
              <w:rPr>
                <w:rFonts w:ascii="Arial" w:eastAsia="Times New Roman" w:hAnsi="Arial" w:cs="Arial"/>
                <w:color w:val="000000"/>
                <w:sz w:val="20"/>
                <w:szCs w:val="20"/>
                <w:vertAlign w:val="superscript"/>
                <w:lang w:eastAsia="en-GB"/>
              </w:rPr>
              <w:t>b</w:t>
            </w:r>
            <w:r w:rsidRPr="00F32123">
              <w:rPr>
                <w:rFonts w:ascii="Arial" w:eastAsia="Times New Roman" w:hAnsi="Arial" w:cs="Arial"/>
                <w:color w:val="000000"/>
                <w:sz w:val="20"/>
                <w:szCs w:val="20"/>
                <w:lang w:eastAsia="en-GB"/>
              </w:rPr>
              <w:t xml:space="preserve"> ha</w:t>
            </w:r>
            <w:r w:rsidRPr="00F32123">
              <w:rPr>
                <w:rFonts w:ascii="Arial" w:eastAsia="Times New Roman" w:hAnsi="Arial" w:cs="Arial"/>
                <w:color w:val="000000"/>
                <w:sz w:val="20"/>
                <w:szCs w:val="20"/>
                <w:vertAlign w:val="superscript"/>
                <w:lang w:eastAsia="en-GB"/>
              </w:rPr>
              <w:t>-1</w:t>
            </w:r>
            <w:r w:rsidRPr="00F32123">
              <w:rPr>
                <w:rFonts w:ascii="Arial" w:eastAsia="Times New Roman" w:hAnsi="Arial" w:cs="Arial"/>
                <w:color w:val="000000"/>
                <w:sz w:val="20"/>
                <w:szCs w:val="20"/>
                <w:lang w:eastAsia="en-GB"/>
              </w:rPr>
              <w:t xml:space="preserve"> </w:t>
            </w:r>
          </w:p>
        </w:tc>
        <w:tc>
          <w:tcPr>
            <w:tcW w:w="389" w:type="pct"/>
            <w:tcBorders>
              <w:top w:val="nil"/>
              <w:left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top w:val="nil"/>
              <w:left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 xml:space="preserve">Highly dependent on price premium. </w:t>
            </w:r>
          </w:p>
        </w:tc>
      </w:tr>
      <w:tr w:rsidR="00FB05D1" w:rsidRPr="00F32123" w:rsidTr="00DE3380">
        <w:trPr>
          <w:cantSplit/>
          <w:trHeight w:val="300"/>
        </w:trPr>
        <w:tc>
          <w:tcPr>
            <w:tcW w:w="481" w:type="pct"/>
            <w:tcBorders>
              <w:left w:val="nil"/>
              <w:bottom w:val="nil"/>
              <w:right w:val="nil"/>
            </w:tcBorders>
            <w:shd w:val="clear" w:color="auto" w:fill="auto"/>
            <w:noWrap/>
          </w:tcPr>
          <w:p w:rsidR="00F32123" w:rsidRPr="00F32123" w:rsidRDefault="00F32123" w:rsidP="005C124F">
            <w:pPr>
              <w:spacing w:line="240" w:lineRule="auto"/>
              <w:ind w:left="142" w:hanging="142"/>
              <w:rPr>
                <w:rFonts w:ascii="Arial" w:eastAsia="Times New Roman" w:hAnsi="Arial" w:cs="Arial"/>
                <w:i/>
                <w:color w:val="000000"/>
                <w:sz w:val="20"/>
                <w:szCs w:val="20"/>
                <w:lang w:eastAsia="en-GB"/>
              </w:rPr>
            </w:pPr>
          </w:p>
        </w:tc>
        <w:tc>
          <w:tcPr>
            <w:tcW w:w="476" w:type="pct"/>
            <w:tcBorders>
              <w:left w:val="nil"/>
              <w:bottom w:val="nil"/>
              <w:right w:val="nil"/>
            </w:tcBorders>
            <w:shd w:val="clear" w:color="auto" w:fill="auto"/>
            <w:noWrap/>
          </w:tcPr>
          <w:p w:rsidR="00F32123" w:rsidRPr="00F32123" w:rsidRDefault="00F32123" w:rsidP="005C124F">
            <w:pPr>
              <w:spacing w:line="240" w:lineRule="auto"/>
              <w:rPr>
                <w:rFonts w:ascii="Arial" w:eastAsia="Times New Roman" w:hAnsi="Arial" w:cs="Arial"/>
                <w:color w:val="000000"/>
                <w:sz w:val="20"/>
                <w:szCs w:val="20"/>
                <w:lang w:eastAsia="en-GB"/>
              </w:rPr>
            </w:pPr>
          </w:p>
        </w:tc>
        <w:tc>
          <w:tcPr>
            <w:tcW w:w="493" w:type="pct"/>
            <w:tcBorders>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p>
        </w:tc>
        <w:tc>
          <w:tcPr>
            <w:tcW w:w="292" w:type="pct"/>
            <w:tcBorders>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54" w:type="pct"/>
            <w:tcBorders>
              <w:left w:val="nil"/>
              <w:bottom w:val="nil"/>
              <w:right w:val="nil"/>
            </w:tcBorders>
            <w:shd w:val="clear" w:color="auto" w:fill="auto"/>
            <w:noWrap/>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83" w:type="pct"/>
            <w:tcBorders>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42" w:type="pct"/>
            <w:tcBorders>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89" w:type="pct"/>
            <w:tcBorders>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58" w:type="pct"/>
            <w:tcBorders>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89" w:type="pct"/>
            <w:tcBorders>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left w:val="nil"/>
              <w:bottom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p>
        </w:tc>
      </w:tr>
      <w:tr w:rsidR="00FB05D1" w:rsidRPr="00F32123" w:rsidTr="00DE3380">
        <w:trPr>
          <w:cantSplit/>
          <w:trHeight w:val="300"/>
        </w:trPr>
        <w:tc>
          <w:tcPr>
            <w:tcW w:w="481" w:type="pct"/>
            <w:tcBorders>
              <w:left w:val="nil"/>
              <w:bottom w:val="nil"/>
              <w:right w:val="nil"/>
            </w:tcBorders>
            <w:shd w:val="clear" w:color="auto" w:fill="auto"/>
            <w:noWrap/>
          </w:tcPr>
          <w:p w:rsidR="00F32123" w:rsidRPr="00F32123" w:rsidRDefault="00F32123" w:rsidP="005C124F">
            <w:pPr>
              <w:spacing w:line="240" w:lineRule="auto"/>
              <w:ind w:left="142" w:hanging="142"/>
              <w:rPr>
                <w:rFonts w:ascii="Arial" w:eastAsia="Times New Roman" w:hAnsi="Arial" w:cs="Arial"/>
                <w:i/>
                <w:color w:val="000000"/>
                <w:sz w:val="20"/>
                <w:szCs w:val="20"/>
                <w:lang w:eastAsia="en-GB"/>
              </w:rPr>
            </w:pPr>
            <w:r w:rsidRPr="00F32123">
              <w:rPr>
                <w:rFonts w:ascii="Arial" w:eastAsia="Times New Roman" w:hAnsi="Arial" w:cs="Arial"/>
                <w:i/>
                <w:color w:val="000000"/>
                <w:sz w:val="20"/>
                <w:szCs w:val="20"/>
                <w:lang w:eastAsia="en-GB"/>
              </w:rPr>
              <w:t>Beef cattle</w:t>
            </w:r>
          </w:p>
        </w:tc>
        <w:tc>
          <w:tcPr>
            <w:tcW w:w="476" w:type="pct"/>
            <w:tcBorders>
              <w:left w:val="nil"/>
              <w:bottom w:val="nil"/>
              <w:right w:val="nil"/>
            </w:tcBorders>
            <w:shd w:val="clear" w:color="auto" w:fill="auto"/>
            <w:noWrap/>
          </w:tcPr>
          <w:p w:rsidR="00F32123" w:rsidRPr="00F32123" w:rsidRDefault="00F32123" w:rsidP="005C124F">
            <w:pPr>
              <w:spacing w:line="240" w:lineRule="auto"/>
              <w:rPr>
                <w:rFonts w:ascii="Arial" w:eastAsia="Times New Roman" w:hAnsi="Arial" w:cs="Arial"/>
                <w:color w:val="000000"/>
                <w:sz w:val="20"/>
                <w:szCs w:val="20"/>
                <w:lang w:eastAsia="en-GB"/>
              </w:rPr>
            </w:pPr>
          </w:p>
        </w:tc>
        <w:tc>
          <w:tcPr>
            <w:tcW w:w="493" w:type="pct"/>
            <w:tcBorders>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p>
        </w:tc>
        <w:tc>
          <w:tcPr>
            <w:tcW w:w="292" w:type="pct"/>
            <w:tcBorders>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54" w:type="pct"/>
            <w:tcBorders>
              <w:left w:val="nil"/>
              <w:bottom w:val="nil"/>
              <w:right w:val="nil"/>
            </w:tcBorders>
            <w:shd w:val="clear" w:color="auto" w:fill="auto"/>
            <w:noWrap/>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83" w:type="pct"/>
            <w:tcBorders>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42" w:type="pct"/>
            <w:tcBorders>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89" w:type="pct"/>
            <w:tcBorders>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58" w:type="pct"/>
            <w:tcBorders>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89" w:type="pct"/>
            <w:tcBorders>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left w:val="nil"/>
              <w:bottom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p>
        </w:tc>
      </w:tr>
      <w:tr w:rsidR="00FB05D1" w:rsidRPr="00F32123" w:rsidTr="00DE3380">
        <w:trPr>
          <w:cantSplit/>
          <w:trHeight w:val="300"/>
        </w:trPr>
        <w:tc>
          <w:tcPr>
            <w:tcW w:w="481" w:type="pct"/>
            <w:tcBorders>
              <w:top w:val="nil"/>
              <w:left w:val="nil"/>
              <w:bottom w:val="nil"/>
              <w:right w:val="nil"/>
            </w:tcBorders>
            <w:shd w:val="clear" w:color="auto" w:fill="auto"/>
            <w:noWrap/>
            <w:hideMark/>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AuthorYear="1"&gt;&lt;Author&gt;Bjorklund&lt;/Author&gt;&lt;Year&gt;2014&lt;/Year&gt;&lt;RecNum&gt;25&lt;/RecNum&gt;&lt;DisplayText&gt;Bjorklund&lt;style face="italic"&gt; et al.&lt;/style&gt; (2014)&lt;/DisplayText&gt;&lt;record&gt;&lt;rec-number&gt;25&lt;/rec-number&gt;&lt;foreign-keys&gt;&lt;key app="EN" db-id="9pwptsdfl9592de552ivdwd59frtpwwffx50" timestamp="1436511766"&gt;25&lt;/key&gt;&lt;/foreign-keys&gt;&lt;ref-type name="Journal Article"&gt;17&lt;/ref-type&gt;&lt;contributors&gt;&lt;authors&gt;&lt;author&gt;Bjorklund, E.A.&lt;/author&gt;&lt;author&gt;Heins, B.J.&lt;/author&gt;&lt;author&gt;DiCostanzo, A.&lt;/author&gt;&lt;author&gt;Chester-Jones, H.&lt;/author&gt;&lt;/authors&gt;&lt;/contributors&gt;&lt;titles&gt;&lt;title&gt;Growth, carcass characteristics, and profitability of organic versus conventional dairy beefsteers&lt;/title&gt;&lt;secondary-title&gt;Journal of Dairy Science&lt;/secondary-title&gt;&lt;/titles&gt;&lt;periodical&gt;&lt;full-title&gt;Journal of Dairy Science&lt;/full-title&gt;&lt;/periodical&gt;&lt;pages&gt;1817 - 1827&lt;/pages&gt;&lt;volume&gt;97&lt;/volume&gt;&lt;number&gt;3&lt;/number&gt;&lt;dates&gt;&lt;year&gt;2014&lt;/year&gt;&lt;/dates&gt;&lt;urls&gt;&lt;/urls&gt;&lt;/record&gt;&lt;/Cite&gt;&lt;/EndNote&gt;</w:instrText>
            </w:r>
            <w:r w:rsidRPr="00F32123">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Bjorklund</w:t>
            </w:r>
            <w:r w:rsidRPr="00F32123">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(2014)</w:t>
            </w:r>
            <w:r w:rsidRPr="00F32123">
              <w:rPr>
                <w:rFonts w:ascii="Arial" w:eastAsia="Times New Roman" w:hAnsi="Arial" w:cs="Arial"/>
                <w:color w:val="000000"/>
                <w:sz w:val="20"/>
                <w:szCs w:val="20"/>
                <w:lang w:eastAsia="en-GB"/>
              </w:rPr>
              <w:fldChar w:fldCharType="end"/>
            </w:r>
          </w:p>
        </w:tc>
        <w:tc>
          <w:tcPr>
            <w:tcW w:w="476" w:type="pct"/>
            <w:tcBorders>
              <w:top w:val="nil"/>
              <w:left w:val="nil"/>
              <w:bottom w:val="nil"/>
              <w:right w:val="nil"/>
            </w:tcBorders>
            <w:shd w:val="clear" w:color="auto" w:fill="auto"/>
            <w:noWrap/>
            <w:hideMark/>
          </w:tcPr>
          <w:p w:rsidR="00F32123" w:rsidRPr="00F32123" w:rsidRDefault="00F32123" w:rsidP="005C124F">
            <w:pPr>
              <w:spacing w:line="240" w:lineRule="auto"/>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USA</w:t>
            </w:r>
          </w:p>
        </w:tc>
        <w:tc>
          <w:tcPr>
            <w:tcW w:w="493" w:type="pct"/>
            <w:tcBorders>
              <w:top w:val="nil"/>
              <w:left w:val="nil"/>
              <w:bottom w:val="nil"/>
              <w:right w:val="nil"/>
            </w:tcBorders>
          </w:tcPr>
          <w:p w:rsidR="00F32123" w:rsidRPr="00F32123" w:rsidRDefault="00F32123" w:rsidP="00DE3380">
            <w:pPr>
              <w:spacing w:line="240" w:lineRule="auto"/>
              <w:ind w:left="170" w:hanging="170"/>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Experiment, 16(O),</w:t>
            </w:r>
            <w:r w:rsidR="00DE3380">
              <w:rPr>
                <w:rFonts w:ascii="Arial" w:eastAsia="Times New Roman" w:hAnsi="Arial" w:cs="Arial"/>
                <w:color w:val="000000"/>
                <w:sz w:val="20"/>
                <w:szCs w:val="20"/>
                <w:lang w:eastAsia="en-GB"/>
              </w:rPr>
              <w:t xml:space="preserve"> </w:t>
            </w:r>
            <w:r w:rsidRPr="00F32123">
              <w:rPr>
                <w:rFonts w:ascii="Arial" w:eastAsia="Times New Roman" w:hAnsi="Arial" w:cs="Arial"/>
                <w:color w:val="000000"/>
                <w:sz w:val="20"/>
                <w:szCs w:val="20"/>
                <w:lang w:eastAsia="en-GB"/>
              </w:rPr>
              <w:t>16(C)</w:t>
            </w:r>
          </w:p>
        </w:tc>
        <w:tc>
          <w:tcPr>
            <w:tcW w:w="29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Pen</w:t>
            </w:r>
            <w:r w:rsidRPr="00F32123">
              <w:rPr>
                <w:rFonts w:ascii="Arial" w:eastAsia="Times New Roman" w:hAnsi="Arial" w:cs="Arial"/>
                <w:color w:val="000000"/>
                <w:sz w:val="20"/>
                <w:szCs w:val="20"/>
                <w:vertAlign w:val="superscript"/>
                <w:lang w:eastAsia="en-GB"/>
              </w:rPr>
              <w:t>-1</w:t>
            </w:r>
          </w:p>
        </w:tc>
        <w:tc>
          <w:tcPr>
            <w:tcW w:w="354" w:type="pct"/>
            <w:tcBorders>
              <w:top w:val="nil"/>
              <w:left w:val="nil"/>
              <w:bottom w:val="nil"/>
              <w:right w:val="nil"/>
            </w:tcBorders>
            <w:shd w:val="clear" w:color="auto" w:fill="auto"/>
            <w:noWrap/>
            <w:hideMark/>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83"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4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+87</w:t>
            </w: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+12</w:t>
            </w:r>
          </w:p>
        </w:tc>
        <w:tc>
          <w:tcPr>
            <w:tcW w:w="358" w:type="pct"/>
            <w:tcBorders>
              <w:top w:val="nil"/>
              <w:left w:val="nil"/>
              <w:bottom w:val="nil"/>
              <w:right w:val="nil"/>
            </w:tcBorders>
            <w:shd w:val="clear" w:color="auto" w:fill="auto"/>
            <w:noWrap/>
            <w:hideMark/>
          </w:tcPr>
          <w:p w:rsidR="00F32123" w:rsidRPr="00F32123" w:rsidRDefault="00F32123" w:rsidP="00625A39">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-63</w:t>
            </w:r>
            <w:r w:rsidRPr="00F32123">
              <w:rPr>
                <w:rFonts w:ascii="Arial" w:eastAsia="Times New Roman" w:hAnsi="Arial" w:cs="Arial"/>
                <w:color w:val="000000"/>
                <w:sz w:val="20"/>
                <w:szCs w:val="20"/>
                <w:vertAlign w:val="superscript"/>
                <w:lang w:eastAsia="en-GB"/>
              </w:rPr>
              <w:t>a</w:t>
            </w:r>
            <w:r w:rsidRPr="00F32123">
              <w:rPr>
                <w:rFonts w:ascii="Arial" w:eastAsia="Times New Roman" w:hAnsi="Arial" w:cs="Arial"/>
                <w:color w:val="000000"/>
                <w:sz w:val="20"/>
                <w:szCs w:val="20"/>
                <w:lang w:eastAsia="en-GB"/>
              </w:rPr>
              <w:t xml:space="preserve"> pen</w:t>
            </w:r>
            <w:r w:rsidRPr="00F32123">
              <w:rPr>
                <w:rFonts w:ascii="Arial" w:eastAsia="Times New Roman" w:hAnsi="Arial" w:cs="Arial"/>
                <w:color w:val="000000"/>
                <w:sz w:val="20"/>
                <w:szCs w:val="20"/>
                <w:vertAlign w:val="superscript"/>
                <w:lang w:eastAsia="en-GB"/>
              </w:rPr>
              <w:t>-1</w:t>
            </w: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bottom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Lower veterinary costs. Extremely high corn and soybean prices.</w:t>
            </w:r>
          </w:p>
        </w:tc>
      </w:tr>
      <w:tr w:rsidR="00FB05D1" w:rsidRPr="00F32123" w:rsidTr="00DE3380">
        <w:trPr>
          <w:cantSplit/>
          <w:trHeight w:val="300"/>
        </w:trPr>
        <w:tc>
          <w:tcPr>
            <w:tcW w:w="481" w:type="pct"/>
            <w:tcBorders>
              <w:top w:val="nil"/>
              <w:left w:val="nil"/>
              <w:bottom w:val="nil"/>
              <w:right w:val="nil"/>
            </w:tcBorders>
            <w:shd w:val="clear" w:color="auto" w:fill="auto"/>
            <w:noWrap/>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fldChar w:fldCharType="begin"/>
            </w:r>
            <w:r w:rsidRPr="00F32123">
              <w:rPr>
                <w:rFonts w:ascii="Arial" w:eastAsia="Times New Roman" w:hAnsi="Arial" w:cs="Arial"/>
                <w:color w:val="000000"/>
                <w:sz w:val="20"/>
                <w:szCs w:val="20"/>
                <w:lang w:eastAsia="en-GB"/>
              </w:rPr>
              <w:instrText xml:space="preserve"> ADDIN EN.CITE &lt;EndNote&gt;&lt;Cite AuthorYear="1"&gt;&lt;Author&gt;Fernández&lt;/Author&gt;&lt;Year&gt;1999&lt;/Year&gt;&lt;RecNum&gt;31&lt;/RecNum&gt;&lt;DisplayText&gt;Fernández and Woodward (1999)&lt;/DisplayText&gt;&lt;record&gt;&lt;rec-number&gt;31&lt;/rec-number&gt;&lt;foreign-keys&gt;&lt;key app="EN" db-id="9pwptsdfl9592de552ivdwd59frtpwwffx50" timestamp="1436511766"&gt;31&lt;/key&gt;&lt;/foreign-keys&gt;&lt;ref-type name="Journal Article"&gt;17&lt;/ref-type&gt;&lt;contributors&gt;&lt;authors&gt;&lt;author&gt;Fernández, M.I.&lt;/author&gt;&lt;author&gt;Woodward, B.W.&lt;/author&gt;&lt;/authors&gt;&lt;/contributors&gt;&lt;titles&gt;&lt;title&gt;Comparison of conventional and organic beef production systems I. Feedlot performance and production costs&lt;/title&gt;&lt;secondary-title&gt;Livestock Production Science&lt;/secondary-title&gt;&lt;/titles&gt;&lt;periodical&gt;&lt;full-title&gt;Livestock Production Science&lt;/full-title&gt;&lt;/periodical&gt;&lt;pages&gt;213-223&lt;/pages&gt;&lt;volume&gt;61&lt;/volume&gt;&lt;dates&gt;&lt;year&gt;1999&lt;/year&gt;&lt;/dates&gt;&lt;urls&gt;&lt;/urls&gt;&lt;/record&gt;&lt;/Cite&gt;&lt;/EndNote&gt;</w:instrText>
            </w:r>
            <w:r w:rsidRPr="00F32123">
              <w:rPr>
                <w:rFonts w:ascii="Arial" w:eastAsia="Times New Roman" w:hAnsi="Arial" w:cs="Arial"/>
                <w:color w:val="000000"/>
                <w:sz w:val="20"/>
                <w:szCs w:val="20"/>
                <w:lang w:eastAsia="en-GB"/>
              </w:rPr>
              <w:fldChar w:fldCharType="separate"/>
            </w:r>
            <w:r w:rsidRPr="00F32123">
              <w:rPr>
                <w:rFonts w:ascii="Arial" w:eastAsia="Times New Roman" w:hAnsi="Arial" w:cs="Arial"/>
                <w:noProof/>
                <w:color w:val="000000"/>
                <w:sz w:val="20"/>
                <w:szCs w:val="20"/>
                <w:lang w:eastAsia="en-GB"/>
              </w:rPr>
              <w:t>Fernández and Woodward (1999)</w:t>
            </w:r>
            <w:r w:rsidRPr="00F32123">
              <w:rPr>
                <w:rFonts w:ascii="Arial" w:eastAsia="Times New Roman" w:hAnsi="Arial" w:cs="Arial"/>
                <w:color w:val="000000"/>
                <w:sz w:val="20"/>
                <w:szCs w:val="20"/>
                <w:lang w:eastAsia="en-GB"/>
              </w:rPr>
              <w:fldChar w:fldCharType="end"/>
            </w:r>
          </w:p>
        </w:tc>
        <w:tc>
          <w:tcPr>
            <w:tcW w:w="476" w:type="pct"/>
            <w:tcBorders>
              <w:top w:val="nil"/>
              <w:left w:val="nil"/>
              <w:bottom w:val="nil"/>
              <w:right w:val="nil"/>
            </w:tcBorders>
            <w:shd w:val="clear" w:color="auto" w:fill="auto"/>
            <w:noWrap/>
          </w:tcPr>
          <w:p w:rsidR="00F32123" w:rsidRPr="00F32123" w:rsidRDefault="00F32123" w:rsidP="005C124F">
            <w:pPr>
              <w:spacing w:line="240" w:lineRule="auto"/>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USA</w:t>
            </w:r>
          </w:p>
        </w:tc>
        <w:tc>
          <w:tcPr>
            <w:tcW w:w="493" w:type="pct"/>
            <w:tcBorders>
              <w:top w:val="nil"/>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Experiment, 18(O), 12(C)</w:t>
            </w:r>
          </w:p>
        </w:tc>
        <w:tc>
          <w:tcPr>
            <w:tcW w:w="29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Head</w:t>
            </w:r>
            <w:r w:rsidRPr="00F32123">
              <w:rPr>
                <w:rFonts w:ascii="Arial" w:eastAsia="Times New Roman" w:hAnsi="Arial" w:cs="Arial"/>
                <w:color w:val="000000"/>
                <w:sz w:val="20"/>
                <w:szCs w:val="20"/>
                <w:vertAlign w:val="superscript"/>
                <w:lang w:eastAsia="en-GB"/>
              </w:rPr>
              <w:t>-1</w:t>
            </w:r>
          </w:p>
        </w:tc>
        <w:tc>
          <w:tcPr>
            <w:tcW w:w="354" w:type="pct"/>
            <w:tcBorders>
              <w:top w:val="nil"/>
              <w:left w:val="nil"/>
              <w:bottom w:val="nil"/>
              <w:right w:val="nil"/>
            </w:tcBorders>
            <w:shd w:val="clear" w:color="auto" w:fill="auto"/>
            <w:noWrap/>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+52</w:t>
            </w:r>
          </w:p>
        </w:tc>
        <w:tc>
          <w:tcPr>
            <w:tcW w:w="283"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+13</w:t>
            </w:r>
          </w:p>
        </w:tc>
        <w:tc>
          <w:tcPr>
            <w:tcW w:w="24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w:t>
            </w:r>
          </w:p>
        </w:tc>
        <w:tc>
          <w:tcPr>
            <w:tcW w:w="389"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58"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89"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bottom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Higher feed and yardage (labour, equipment, bedding) costs.</w:t>
            </w:r>
          </w:p>
        </w:tc>
      </w:tr>
      <w:tr w:rsidR="00FB05D1" w:rsidRPr="00F32123" w:rsidTr="00DE3380">
        <w:trPr>
          <w:cantSplit/>
          <w:trHeight w:val="300"/>
        </w:trPr>
        <w:tc>
          <w:tcPr>
            <w:tcW w:w="481" w:type="pct"/>
            <w:tcBorders>
              <w:top w:val="nil"/>
              <w:left w:val="nil"/>
              <w:bottom w:val="nil"/>
              <w:right w:val="nil"/>
            </w:tcBorders>
            <w:shd w:val="clear" w:color="auto" w:fill="auto"/>
            <w:noWrap/>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p>
        </w:tc>
        <w:tc>
          <w:tcPr>
            <w:tcW w:w="476" w:type="pct"/>
            <w:tcBorders>
              <w:top w:val="nil"/>
              <w:left w:val="nil"/>
              <w:bottom w:val="nil"/>
              <w:right w:val="nil"/>
            </w:tcBorders>
            <w:shd w:val="clear" w:color="auto" w:fill="auto"/>
            <w:noWrap/>
          </w:tcPr>
          <w:p w:rsidR="00F32123" w:rsidRPr="00F32123" w:rsidRDefault="00F32123" w:rsidP="005C124F">
            <w:pPr>
              <w:spacing w:line="240" w:lineRule="auto"/>
              <w:rPr>
                <w:rFonts w:ascii="Arial" w:eastAsia="Times New Roman" w:hAnsi="Arial" w:cs="Arial"/>
                <w:color w:val="000000"/>
                <w:sz w:val="20"/>
                <w:szCs w:val="20"/>
                <w:lang w:eastAsia="en-GB"/>
              </w:rPr>
            </w:pPr>
          </w:p>
        </w:tc>
        <w:tc>
          <w:tcPr>
            <w:tcW w:w="493" w:type="pct"/>
            <w:tcBorders>
              <w:top w:val="nil"/>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p>
        </w:tc>
        <w:tc>
          <w:tcPr>
            <w:tcW w:w="29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54" w:type="pct"/>
            <w:tcBorders>
              <w:top w:val="nil"/>
              <w:left w:val="nil"/>
              <w:bottom w:val="nil"/>
              <w:right w:val="nil"/>
            </w:tcBorders>
            <w:shd w:val="clear" w:color="auto" w:fill="auto"/>
            <w:noWrap/>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83"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4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89"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58"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b/>
                <w:color w:val="000000"/>
                <w:sz w:val="20"/>
                <w:szCs w:val="20"/>
                <w:lang w:eastAsia="en-GB"/>
              </w:rPr>
            </w:pPr>
          </w:p>
        </w:tc>
        <w:tc>
          <w:tcPr>
            <w:tcW w:w="389"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bottom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p>
        </w:tc>
      </w:tr>
      <w:tr w:rsidR="00FB05D1" w:rsidRPr="00F32123" w:rsidTr="00DE3380">
        <w:trPr>
          <w:cantSplit/>
          <w:trHeight w:val="300"/>
        </w:trPr>
        <w:tc>
          <w:tcPr>
            <w:tcW w:w="481" w:type="pct"/>
            <w:tcBorders>
              <w:top w:val="nil"/>
              <w:left w:val="nil"/>
              <w:bottom w:val="nil"/>
              <w:right w:val="nil"/>
            </w:tcBorders>
            <w:shd w:val="clear" w:color="auto" w:fill="auto"/>
            <w:noWrap/>
            <w:hideMark/>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AuthorYear="1"&gt;&lt;Author&gt;Greer&lt;/Author&gt;&lt;Year&gt;2008&lt;/Year&gt;&lt;RecNum&gt;33&lt;/RecNum&gt;&lt;DisplayText&gt;Greer&lt;style face="italic"&gt; et al.&lt;/style&gt; (2008)&lt;/DisplayText&gt;&lt;record&gt;&lt;rec-number&gt;33&lt;/rec-number&gt;&lt;foreign-keys&gt;&lt;key app="EN" db-id="9pwptsdfl9592de552ivdwd59frtpwwffx50" timestamp="1436511766"&gt;33&lt;/key&gt;&lt;/foreign-keys&gt;&lt;ref-type name="Journal Article"&gt;17&lt;/ref-type&gt;&lt;contributors&gt;&lt;authors&gt;&lt;author&gt;Greer, G.&lt;/author&gt;&lt;author&gt;Kaye-Blake, W.&lt;/author&gt;&lt;author&gt;Zellman, E.&lt;/author&gt;&lt;author&gt;Parsonson-Ensor, C.&lt;/author&gt;&lt;/authors&gt;&lt;/contributors&gt;&lt;titles&gt;&lt;title&gt;Comparison of the financial performance of organic and conventional farms&lt;/title&gt;&lt;secondary-title&gt;Jouranl of Organic System&lt;/secondary-title&gt;&lt;/titles&gt;&lt;periodical&gt;&lt;full-title&gt;Jouranl of Organic System&lt;/full-title&gt;&lt;/periodical&gt;&lt;pages&gt;17-27&lt;/pages&gt;&lt;volume&gt;3&lt;/volume&gt;&lt;number&gt;2&lt;/number&gt;&lt;dates&gt;&lt;year&gt;2008&lt;/year&gt;&lt;/dates&gt;&lt;urls&gt;&lt;/urls&gt;&lt;/record&gt;&lt;/Cite&gt;&lt;/EndNote&gt;</w:instrText>
            </w:r>
            <w:r w:rsidRPr="00F32123">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Greer</w:t>
            </w:r>
            <w:r w:rsidRPr="00F32123">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(2008)</w:t>
            </w:r>
            <w:r w:rsidRPr="00F32123">
              <w:rPr>
                <w:rFonts w:ascii="Arial" w:eastAsia="Times New Roman" w:hAnsi="Arial" w:cs="Arial"/>
                <w:color w:val="000000"/>
                <w:sz w:val="20"/>
                <w:szCs w:val="20"/>
                <w:lang w:eastAsia="en-GB"/>
              </w:rPr>
              <w:fldChar w:fldCharType="end"/>
            </w:r>
          </w:p>
        </w:tc>
        <w:tc>
          <w:tcPr>
            <w:tcW w:w="476" w:type="pct"/>
            <w:tcBorders>
              <w:top w:val="nil"/>
              <w:left w:val="nil"/>
              <w:bottom w:val="nil"/>
              <w:right w:val="nil"/>
            </w:tcBorders>
            <w:shd w:val="clear" w:color="auto" w:fill="auto"/>
            <w:noWrap/>
            <w:hideMark/>
          </w:tcPr>
          <w:p w:rsidR="00F32123" w:rsidRPr="00F32123" w:rsidRDefault="00F32123" w:rsidP="005C124F">
            <w:pPr>
              <w:spacing w:line="240" w:lineRule="auto"/>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New Zealand</w:t>
            </w:r>
          </w:p>
        </w:tc>
        <w:tc>
          <w:tcPr>
            <w:tcW w:w="493" w:type="pct"/>
            <w:tcBorders>
              <w:top w:val="nil"/>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 xml:space="preserve">Panel, 2002/6, 36(O), 36(C) </w:t>
            </w:r>
          </w:p>
        </w:tc>
        <w:tc>
          <w:tcPr>
            <w:tcW w:w="29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Ha</w:t>
            </w:r>
            <w:r w:rsidRPr="00F32123">
              <w:rPr>
                <w:rFonts w:ascii="Arial" w:eastAsia="Times New Roman" w:hAnsi="Arial" w:cs="Arial"/>
                <w:color w:val="000000"/>
                <w:sz w:val="20"/>
                <w:szCs w:val="20"/>
                <w:vertAlign w:val="superscript"/>
                <w:lang w:eastAsia="en-GB"/>
              </w:rPr>
              <w:t>-1</w:t>
            </w:r>
          </w:p>
        </w:tc>
        <w:tc>
          <w:tcPr>
            <w:tcW w:w="354" w:type="pct"/>
            <w:tcBorders>
              <w:top w:val="nil"/>
              <w:left w:val="nil"/>
              <w:bottom w:val="nil"/>
              <w:right w:val="nil"/>
            </w:tcBorders>
            <w:shd w:val="clear" w:color="auto" w:fill="auto"/>
            <w:noWrap/>
            <w:hideMark/>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w:t>
            </w:r>
          </w:p>
        </w:tc>
        <w:tc>
          <w:tcPr>
            <w:tcW w:w="283"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4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58"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0 ha</w:t>
            </w:r>
            <w:r w:rsidRPr="00F32123">
              <w:rPr>
                <w:rFonts w:ascii="Arial" w:eastAsia="Times New Roman" w:hAnsi="Arial" w:cs="Arial"/>
                <w:color w:val="000000"/>
                <w:sz w:val="20"/>
                <w:szCs w:val="20"/>
                <w:vertAlign w:val="superscript"/>
                <w:lang w:eastAsia="en-GB"/>
              </w:rPr>
              <w:t>-1</w:t>
            </w: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bottom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 xml:space="preserve">Lower veterinary and fertiliser costs. (Potential to expand benefits in case of improved farm management.) </w:t>
            </w:r>
          </w:p>
        </w:tc>
      </w:tr>
      <w:tr w:rsidR="00FB05D1" w:rsidRPr="00F32123" w:rsidTr="00DE3380">
        <w:trPr>
          <w:cantSplit/>
          <w:trHeight w:val="300"/>
        </w:trPr>
        <w:tc>
          <w:tcPr>
            <w:tcW w:w="481" w:type="pct"/>
            <w:tcBorders>
              <w:top w:val="nil"/>
              <w:left w:val="nil"/>
              <w:bottom w:val="nil"/>
              <w:right w:val="nil"/>
            </w:tcBorders>
            <w:shd w:val="clear" w:color="auto" w:fill="auto"/>
            <w:noWrap/>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p>
        </w:tc>
        <w:tc>
          <w:tcPr>
            <w:tcW w:w="476" w:type="pct"/>
            <w:tcBorders>
              <w:top w:val="nil"/>
              <w:left w:val="nil"/>
              <w:bottom w:val="nil"/>
              <w:right w:val="nil"/>
            </w:tcBorders>
            <w:shd w:val="clear" w:color="auto" w:fill="auto"/>
            <w:noWrap/>
          </w:tcPr>
          <w:p w:rsidR="00F32123" w:rsidRPr="00F32123" w:rsidRDefault="00F32123" w:rsidP="005C124F">
            <w:pPr>
              <w:spacing w:line="240" w:lineRule="auto"/>
              <w:rPr>
                <w:rFonts w:ascii="Arial" w:eastAsia="Times New Roman" w:hAnsi="Arial" w:cs="Arial"/>
                <w:color w:val="000000"/>
                <w:sz w:val="20"/>
                <w:szCs w:val="20"/>
                <w:lang w:eastAsia="en-GB"/>
              </w:rPr>
            </w:pPr>
          </w:p>
        </w:tc>
        <w:tc>
          <w:tcPr>
            <w:tcW w:w="493" w:type="pct"/>
            <w:tcBorders>
              <w:top w:val="nil"/>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p>
        </w:tc>
        <w:tc>
          <w:tcPr>
            <w:tcW w:w="29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54" w:type="pct"/>
            <w:tcBorders>
              <w:top w:val="nil"/>
              <w:left w:val="nil"/>
              <w:bottom w:val="nil"/>
              <w:right w:val="nil"/>
            </w:tcBorders>
            <w:shd w:val="clear" w:color="auto" w:fill="auto"/>
            <w:noWrap/>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83"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4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89"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58"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89"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bottom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p>
        </w:tc>
      </w:tr>
      <w:tr w:rsidR="00FB05D1" w:rsidRPr="00F32123" w:rsidTr="00DE3380">
        <w:trPr>
          <w:cantSplit/>
          <w:trHeight w:val="300"/>
        </w:trPr>
        <w:tc>
          <w:tcPr>
            <w:tcW w:w="481" w:type="pct"/>
            <w:tcBorders>
              <w:top w:val="nil"/>
              <w:left w:val="nil"/>
              <w:bottom w:val="nil"/>
              <w:right w:val="nil"/>
            </w:tcBorders>
            <w:shd w:val="clear" w:color="auto" w:fill="auto"/>
            <w:noWrap/>
            <w:hideMark/>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fldChar w:fldCharType="begin"/>
            </w:r>
            <w:r w:rsidRPr="00F32123">
              <w:rPr>
                <w:rFonts w:ascii="Arial" w:eastAsia="Times New Roman" w:hAnsi="Arial" w:cs="Arial"/>
                <w:color w:val="000000"/>
                <w:sz w:val="20"/>
                <w:szCs w:val="20"/>
                <w:lang w:eastAsia="en-GB"/>
              </w:rPr>
              <w:instrText xml:space="preserve"> ADDIN EN.CITE &lt;EndNote&gt;&lt;Cite AuthorYear="1"&gt;&lt;Author&gt;Salevid&lt;/Author&gt;&lt;Year&gt;2011&lt;/Year&gt;&lt;RecNum&gt;42&lt;/RecNum&gt;&lt;DisplayText&gt;Salevid and Kumm (2011)&lt;/DisplayText&gt;&lt;record&gt;&lt;rec-number&gt;42&lt;/rec-number&gt;&lt;foreign-keys&gt;&lt;key app="EN" db-id="9pwptsdfl9592de552ivdwd59frtpwwffx50" timestamp="1436511766"&gt;42&lt;/key&gt;&lt;/foreign-keys&gt;&lt;ref-type name="Journal Article"&gt;17&lt;/ref-type&gt;&lt;contributors&gt;&lt;authors&gt;&lt;author&gt;Pernilla Salevid&lt;/author&gt;&lt;author&gt;Karl-Ivar Kumm&lt;/author&gt;&lt;/authors&gt;&lt;/contributors&gt;&lt;titles&gt;&lt;title&gt;Searching for economically sustainable Swedish beef production systems based on suckler cows after decoupling EU income support&lt;/title&gt;&lt;secondary-title&gt;Outlook on Agriculture&lt;/secondary-title&gt;&lt;/titles&gt;&lt;periodical&gt;&lt;full-title&gt;Outlook on Agriculture&lt;/full-title&gt;&lt;/periodical&gt;&lt;pages&gt;131 - 138&lt;/pages&gt;&lt;volume&gt;40&lt;/volume&gt;&lt;number&gt;2&lt;/number&gt;&lt;dates&gt;&lt;year&gt;2011&lt;/year&gt;&lt;/dates&gt;&lt;urls&gt;&lt;/urls&gt;&lt;/record&gt;&lt;/Cite&gt;&lt;/EndNote&gt;</w:instrText>
            </w:r>
            <w:r w:rsidRPr="00F32123">
              <w:rPr>
                <w:rFonts w:ascii="Arial" w:eastAsia="Times New Roman" w:hAnsi="Arial" w:cs="Arial"/>
                <w:color w:val="000000"/>
                <w:sz w:val="20"/>
                <w:szCs w:val="20"/>
                <w:lang w:eastAsia="en-GB"/>
              </w:rPr>
              <w:fldChar w:fldCharType="separate"/>
            </w:r>
            <w:r w:rsidRPr="00F32123">
              <w:rPr>
                <w:rFonts w:ascii="Arial" w:eastAsia="Times New Roman" w:hAnsi="Arial" w:cs="Arial"/>
                <w:noProof/>
                <w:color w:val="000000"/>
                <w:sz w:val="20"/>
                <w:szCs w:val="20"/>
                <w:lang w:eastAsia="en-GB"/>
              </w:rPr>
              <w:t>Salevid and Kumm (2011)</w:t>
            </w:r>
            <w:r w:rsidRPr="00F32123">
              <w:rPr>
                <w:rFonts w:ascii="Arial" w:eastAsia="Times New Roman" w:hAnsi="Arial" w:cs="Arial"/>
                <w:color w:val="000000"/>
                <w:sz w:val="20"/>
                <w:szCs w:val="20"/>
                <w:lang w:eastAsia="en-GB"/>
              </w:rPr>
              <w:fldChar w:fldCharType="end"/>
            </w:r>
          </w:p>
        </w:tc>
        <w:tc>
          <w:tcPr>
            <w:tcW w:w="476" w:type="pct"/>
            <w:tcBorders>
              <w:top w:val="nil"/>
              <w:left w:val="nil"/>
              <w:bottom w:val="nil"/>
              <w:right w:val="nil"/>
            </w:tcBorders>
            <w:shd w:val="clear" w:color="auto" w:fill="auto"/>
            <w:noWrap/>
            <w:hideMark/>
          </w:tcPr>
          <w:p w:rsidR="00F32123" w:rsidRPr="00F32123" w:rsidRDefault="00F32123" w:rsidP="005C124F">
            <w:pPr>
              <w:spacing w:line="240" w:lineRule="auto"/>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Sweden</w:t>
            </w:r>
          </w:p>
        </w:tc>
        <w:tc>
          <w:tcPr>
            <w:tcW w:w="493" w:type="pct"/>
            <w:tcBorders>
              <w:top w:val="nil"/>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Model</w:t>
            </w:r>
          </w:p>
        </w:tc>
        <w:tc>
          <w:tcPr>
            <w:tcW w:w="29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100 head</w:t>
            </w:r>
            <w:r w:rsidRPr="00F32123">
              <w:rPr>
                <w:rFonts w:ascii="Arial" w:eastAsia="Times New Roman" w:hAnsi="Arial" w:cs="Arial"/>
                <w:color w:val="000000"/>
                <w:sz w:val="20"/>
                <w:szCs w:val="20"/>
                <w:vertAlign w:val="superscript"/>
                <w:lang w:eastAsia="en-GB"/>
              </w:rPr>
              <w:t>-1</w:t>
            </w:r>
          </w:p>
        </w:tc>
        <w:tc>
          <w:tcPr>
            <w:tcW w:w="354" w:type="pct"/>
            <w:tcBorders>
              <w:top w:val="nil"/>
              <w:left w:val="nil"/>
              <w:bottom w:val="nil"/>
              <w:right w:val="nil"/>
            </w:tcBorders>
            <w:shd w:val="clear" w:color="auto" w:fill="auto"/>
            <w:noWrap/>
            <w:hideMark/>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w:t>
            </w:r>
          </w:p>
        </w:tc>
        <w:tc>
          <w:tcPr>
            <w:tcW w:w="283"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w:t>
            </w:r>
          </w:p>
        </w:tc>
        <w:tc>
          <w:tcPr>
            <w:tcW w:w="24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+25</w:t>
            </w:r>
            <w:r w:rsidRPr="00F32123">
              <w:rPr>
                <w:rFonts w:ascii="Arial" w:eastAsia="Times New Roman" w:hAnsi="Arial" w:cs="Arial"/>
                <w:color w:val="000000"/>
                <w:sz w:val="20"/>
                <w:szCs w:val="20"/>
                <w:vertAlign w:val="superscript"/>
                <w:lang w:eastAsia="en-GB"/>
              </w:rPr>
              <w:t>7</w:t>
            </w:r>
          </w:p>
        </w:tc>
        <w:tc>
          <w:tcPr>
            <w:tcW w:w="358"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+170</w:t>
            </w:r>
            <w:r w:rsidRPr="00F32123">
              <w:rPr>
                <w:rFonts w:ascii="Arial" w:eastAsia="Times New Roman" w:hAnsi="Arial" w:cs="Arial"/>
                <w:color w:val="000000"/>
                <w:sz w:val="20"/>
                <w:szCs w:val="20"/>
                <w:vertAlign w:val="superscript"/>
                <w:lang w:eastAsia="en-GB"/>
              </w:rPr>
              <w:t>b</w:t>
            </w:r>
            <w:r w:rsidRPr="00F32123">
              <w:rPr>
                <w:rFonts w:ascii="Arial" w:eastAsia="Times New Roman" w:hAnsi="Arial" w:cs="Arial"/>
                <w:color w:val="000000"/>
                <w:sz w:val="20"/>
                <w:szCs w:val="20"/>
                <w:lang w:eastAsia="en-GB"/>
              </w:rPr>
              <w:t xml:space="preserve"> </w:t>
            </w:r>
          </w:p>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100 head</w:t>
            </w:r>
            <w:r w:rsidRPr="00F32123">
              <w:rPr>
                <w:rFonts w:ascii="Arial" w:eastAsia="Times New Roman" w:hAnsi="Arial" w:cs="Arial"/>
                <w:color w:val="000000"/>
                <w:sz w:val="20"/>
                <w:szCs w:val="20"/>
                <w:vertAlign w:val="superscript"/>
                <w:lang w:eastAsia="en-GB"/>
              </w:rPr>
              <w:t>-1</w:t>
            </w: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bottom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proofErr w:type="spellStart"/>
            <w:r w:rsidRPr="00F32123">
              <w:rPr>
                <w:rFonts w:ascii="Arial" w:eastAsia="Times New Roman" w:hAnsi="Arial" w:cs="Arial"/>
                <w:color w:val="000000"/>
                <w:sz w:val="20"/>
                <w:szCs w:val="20"/>
                <w:lang w:eastAsia="en-GB"/>
              </w:rPr>
              <w:t>n.a</w:t>
            </w:r>
            <w:proofErr w:type="spellEnd"/>
            <w:r w:rsidRPr="00F32123">
              <w:rPr>
                <w:rFonts w:ascii="Arial" w:eastAsia="Times New Roman" w:hAnsi="Arial" w:cs="Arial"/>
                <w:color w:val="000000"/>
                <w:sz w:val="20"/>
                <w:szCs w:val="20"/>
                <w:lang w:eastAsia="en-GB"/>
              </w:rPr>
              <w:t>.</w:t>
            </w:r>
          </w:p>
        </w:tc>
      </w:tr>
      <w:tr w:rsidR="00FB05D1" w:rsidRPr="00F32123" w:rsidTr="00DE3380">
        <w:trPr>
          <w:cantSplit/>
          <w:trHeight w:val="300"/>
        </w:trPr>
        <w:tc>
          <w:tcPr>
            <w:tcW w:w="481" w:type="pct"/>
            <w:tcBorders>
              <w:left w:val="nil"/>
              <w:bottom w:val="nil"/>
              <w:right w:val="nil"/>
            </w:tcBorders>
            <w:shd w:val="clear" w:color="auto" w:fill="auto"/>
            <w:noWrap/>
          </w:tcPr>
          <w:p w:rsidR="00F32123" w:rsidRPr="00F32123" w:rsidRDefault="00F32123" w:rsidP="005C124F">
            <w:pPr>
              <w:spacing w:line="240" w:lineRule="auto"/>
              <w:ind w:left="142" w:hanging="142"/>
              <w:rPr>
                <w:rFonts w:ascii="Arial" w:eastAsia="Times New Roman" w:hAnsi="Arial" w:cs="Arial"/>
                <w:i/>
                <w:color w:val="000000"/>
                <w:sz w:val="20"/>
                <w:szCs w:val="20"/>
                <w:lang w:eastAsia="en-GB"/>
              </w:rPr>
            </w:pPr>
          </w:p>
        </w:tc>
        <w:tc>
          <w:tcPr>
            <w:tcW w:w="476" w:type="pct"/>
            <w:tcBorders>
              <w:left w:val="nil"/>
              <w:bottom w:val="nil"/>
              <w:right w:val="nil"/>
            </w:tcBorders>
            <w:shd w:val="clear" w:color="auto" w:fill="auto"/>
            <w:noWrap/>
          </w:tcPr>
          <w:p w:rsidR="00F32123" w:rsidRPr="00F32123" w:rsidRDefault="00F32123" w:rsidP="005C124F">
            <w:pPr>
              <w:spacing w:line="240" w:lineRule="auto"/>
              <w:rPr>
                <w:rFonts w:ascii="Arial" w:eastAsia="Times New Roman" w:hAnsi="Arial" w:cs="Arial"/>
                <w:color w:val="000000"/>
                <w:sz w:val="20"/>
                <w:szCs w:val="20"/>
                <w:lang w:eastAsia="en-GB"/>
              </w:rPr>
            </w:pPr>
          </w:p>
        </w:tc>
        <w:tc>
          <w:tcPr>
            <w:tcW w:w="493" w:type="pct"/>
            <w:tcBorders>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p>
        </w:tc>
        <w:tc>
          <w:tcPr>
            <w:tcW w:w="292" w:type="pct"/>
            <w:tcBorders>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54" w:type="pct"/>
            <w:tcBorders>
              <w:left w:val="nil"/>
              <w:bottom w:val="nil"/>
              <w:right w:val="nil"/>
            </w:tcBorders>
            <w:shd w:val="clear" w:color="auto" w:fill="auto"/>
            <w:noWrap/>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83" w:type="pct"/>
            <w:tcBorders>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42" w:type="pct"/>
            <w:tcBorders>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89" w:type="pct"/>
            <w:tcBorders>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58" w:type="pct"/>
            <w:tcBorders>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89" w:type="pct"/>
            <w:tcBorders>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left w:val="nil"/>
              <w:bottom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p>
        </w:tc>
      </w:tr>
      <w:tr w:rsidR="00FB05D1" w:rsidRPr="00F32123" w:rsidTr="00DE3380">
        <w:trPr>
          <w:cantSplit/>
          <w:trHeight w:val="300"/>
        </w:trPr>
        <w:tc>
          <w:tcPr>
            <w:tcW w:w="481" w:type="pct"/>
            <w:tcBorders>
              <w:top w:val="nil"/>
              <w:left w:val="nil"/>
              <w:bottom w:val="nil"/>
              <w:right w:val="nil"/>
            </w:tcBorders>
            <w:shd w:val="clear" w:color="auto" w:fill="auto"/>
            <w:noWrap/>
          </w:tcPr>
          <w:p w:rsidR="00F32123" w:rsidRPr="00F32123" w:rsidRDefault="00F32123" w:rsidP="005C124F">
            <w:pPr>
              <w:spacing w:line="240" w:lineRule="auto"/>
              <w:ind w:left="142" w:hanging="142"/>
              <w:rPr>
                <w:rFonts w:ascii="Arial" w:eastAsia="Times New Roman" w:hAnsi="Arial" w:cs="Arial"/>
                <w:i/>
                <w:color w:val="000000"/>
                <w:sz w:val="20"/>
                <w:szCs w:val="20"/>
                <w:lang w:eastAsia="en-GB"/>
              </w:rPr>
            </w:pPr>
            <w:r w:rsidRPr="00F32123">
              <w:rPr>
                <w:rFonts w:ascii="Arial" w:eastAsia="Times New Roman" w:hAnsi="Arial" w:cs="Arial"/>
                <w:i/>
                <w:color w:val="000000"/>
                <w:sz w:val="20"/>
                <w:szCs w:val="20"/>
                <w:lang w:eastAsia="en-GB"/>
              </w:rPr>
              <w:t>Broilers</w:t>
            </w:r>
          </w:p>
        </w:tc>
        <w:tc>
          <w:tcPr>
            <w:tcW w:w="476" w:type="pct"/>
            <w:tcBorders>
              <w:top w:val="nil"/>
              <w:left w:val="nil"/>
              <w:bottom w:val="nil"/>
              <w:right w:val="nil"/>
            </w:tcBorders>
            <w:shd w:val="clear" w:color="auto" w:fill="auto"/>
            <w:noWrap/>
          </w:tcPr>
          <w:p w:rsidR="00F32123" w:rsidRPr="00F32123" w:rsidRDefault="00F32123" w:rsidP="005C124F">
            <w:pPr>
              <w:spacing w:line="240" w:lineRule="auto"/>
              <w:rPr>
                <w:rFonts w:ascii="Arial" w:eastAsia="Times New Roman" w:hAnsi="Arial" w:cs="Arial"/>
                <w:color w:val="000000"/>
                <w:sz w:val="20"/>
                <w:szCs w:val="20"/>
                <w:lang w:eastAsia="en-GB"/>
              </w:rPr>
            </w:pPr>
          </w:p>
        </w:tc>
        <w:tc>
          <w:tcPr>
            <w:tcW w:w="493" w:type="pct"/>
            <w:tcBorders>
              <w:top w:val="nil"/>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p>
        </w:tc>
        <w:tc>
          <w:tcPr>
            <w:tcW w:w="29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54" w:type="pct"/>
            <w:tcBorders>
              <w:top w:val="nil"/>
              <w:left w:val="nil"/>
              <w:bottom w:val="nil"/>
              <w:right w:val="nil"/>
            </w:tcBorders>
            <w:shd w:val="clear" w:color="auto" w:fill="auto"/>
            <w:noWrap/>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83"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4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89"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58"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89"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bottom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p>
        </w:tc>
      </w:tr>
      <w:tr w:rsidR="00FB05D1" w:rsidRPr="00F32123" w:rsidTr="00DE3380">
        <w:trPr>
          <w:cantSplit/>
          <w:trHeight w:val="300"/>
        </w:trPr>
        <w:tc>
          <w:tcPr>
            <w:tcW w:w="481" w:type="pct"/>
            <w:tcBorders>
              <w:top w:val="nil"/>
              <w:left w:val="nil"/>
              <w:bottom w:val="nil"/>
              <w:right w:val="nil"/>
            </w:tcBorders>
            <w:shd w:val="clear" w:color="auto" w:fill="auto"/>
            <w:noWrap/>
            <w:hideMark/>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lastRenderedPageBreak/>
              <w:fldChar w:fldCharType="begin"/>
            </w:r>
            <w:r w:rsidRPr="00F32123">
              <w:rPr>
                <w:rFonts w:ascii="Arial" w:eastAsia="Times New Roman" w:hAnsi="Arial" w:cs="Arial"/>
                <w:color w:val="000000"/>
                <w:sz w:val="20"/>
                <w:szCs w:val="20"/>
                <w:lang w:eastAsia="en-GB"/>
              </w:rPr>
              <w:instrText xml:space="preserve"> ADDIN EN.CITE &lt;EndNote&gt;&lt;Cite AuthorYear="1"&gt;&lt;Author&gt;Bokkers&lt;/Author&gt;&lt;Year&gt;2009&lt;/Year&gt;&lt;RecNum&gt;26&lt;/RecNum&gt;&lt;DisplayText&gt;Bokkers and De Boer (2009)&lt;/DisplayText&gt;&lt;record&gt;&lt;rec-number&gt;26&lt;/rec-number&gt;&lt;foreign-keys&gt;&lt;key app="EN" db-id="9pwptsdfl9592de552ivdwd59frtpwwffx50" timestamp="1436511766"&gt;26&lt;/key&gt;&lt;/foreign-keys&gt;&lt;ref-type name="Journal Article"&gt;17&lt;/ref-type&gt;&lt;contributors&gt;&lt;authors&gt;&lt;author&gt;Bokkers, E.A.M.&lt;/author&gt;&lt;author&gt;De Boer, I.J.M.&lt;/author&gt;&lt;/authors&gt;&lt;/contributors&gt;&lt;titles&gt;&lt;title&gt;Economic, ecological, and social performance of conventional and organic broiler production in the Netherlands&lt;/title&gt;&lt;secondary-title&gt;British Poultry Science&lt;/secondary-title&gt;&lt;/titles&gt;&lt;periodical&gt;&lt;full-title&gt;British Poultry Science&lt;/full-title&gt;&lt;/periodical&gt;&lt;pages&gt;546 - 557&lt;/pages&gt;&lt;volume&gt;50&lt;/volume&gt;&lt;number&gt;5&lt;/number&gt;&lt;dates&gt;&lt;year&gt;2009&lt;/year&gt;&lt;/dates&gt;&lt;urls&gt;&lt;/urls&gt;&lt;/record&gt;&lt;/Cite&gt;&lt;/EndNote&gt;</w:instrText>
            </w:r>
            <w:r w:rsidRPr="00F32123">
              <w:rPr>
                <w:rFonts w:ascii="Arial" w:eastAsia="Times New Roman" w:hAnsi="Arial" w:cs="Arial"/>
                <w:color w:val="000000"/>
                <w:sz w:val="20"/>
                <w:szCs w:val="20"/>
                <w:lang w:eastAsia="en-GB"/>
              </w:rPr>
              <w:fldChar w:fldCharType="separate"/>
            </w:r>
            <w:r w:rsidRPr="00F32123">
              <w:rPr>
                <w:rFonts w:ascii="Arial" w:eastAsia="Times New Roman" w:hAnsi="Arial" w:cs="Arial"/>
                <w:noProof/>
                <w:color w:val="000000"/>
                <w:sz w:val="20"/>
                <w:szCs w:val="20"/>
                <w:lang w:eastAsia="en-GB"/>
              </w:rPr>
              <w:t>Bokkers and De Boer (2009)</w:t>
            </w:r>
            <w:r w:rsidRPr="00F32123">
              <w:rPr>
                <w:rFonts w:ascii="Arial" w:eastAsia="Times New Roman" w:hAnsi="Arial" w:cs="Arial"/>
                <w:color w:val="000000"/>
                <w:sz w:val="20"/>
                <w:szCs w:val="20"/>
                <w:lang w:eastAsia="en-GB"/>
              </w:rPr>
              <w:fldChar w:fldCharType="end"/>
            </w:r>
          </w:p>
        </w:tc>
        <w:tc>
          <w:tcPr>
            <w:tcW w:w="476" w:type="pct"/>
            <w:tcBorders>
              <w:top w:val="nil"/>
              <w:left w:val="nil"/>
              <w:bottom w:val="nil"/>
              <w:right w:val="nil"/>
            </w:tcBorders>
            <w:shd w:val="clear" w:color="auto" w:fill="auto"/>
            <w:noWrap/>
            <w:hideMark/>
          </w:tcPr>
          <w:p w:rsidR="00F32123" w:rsidRPr="00F32123" w:rsidRDefault="00F32123" w:rsidP="005C124F">
            <w:pPr>
              <w:spacing w:line="240" w:lineRule="auto"/>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Netherlands</w:t>
            </w:r>
          </w:p>
        </w:tc>
        <w:tc>
          <w:tcPr>
            <w:tcW w:w="493" w:type="pct"/>
            <w:tcBorders>
              <w:top w:val="nil"/>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Model</w:t>
            </w:r>
            <w:r w:rsidRPr="00F32123">
              <w:rPr>
                <w:rFonts w:ascii="Arial" w:eastAsia="Times New Roman" w:hAnsi="Arial" w:cs="Arial"/>
                <w:color w:val="000000"/>
                <w:sz w:val="20"/>
                <w:szCs w:val="20"/>
                <w:vertAlign w:val="superscript"/>
                <w:lang w:eastAsia="en-GB"/>
              </w:rPr>
              <w:t>8</w:t>
            </w:r>
          </w:p>
        </w:tc>
        <w:tc>
          <w:tcPr>
            <w:tcW w:w="29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Bird</w:t>
            </w:r>
            <w:r w:rsidRPr="00F32123">
              <w:rPr>
                <w:rFonts w:ascii="Arial" w:eastAsia="Times New Roman" w:hAnsi="Arial" w:cs="Arial"/>
                <w:color w:val="000000"/>
                <w:sz w:val="20"/>
                <w:szCs w:val="20"/>
                <w:vertAlign w:val="superscript"/>
                <w:lang w:eastAsia="en-GB"/>
              </w:rPr>
              <w:t>-1</w:t>
            </w:r>
          </w:p>
        </w:tc>
        <w:tc>
          <w:tcPr>
            <w:tcW w:w="354" w:type="pct"/>
            <w:tcBorders>
              <w:top w:val="nil"/>
              <w:left w:val="nil"/>
              <w:bottom w:val="nil"/>
              <w:right w:val="nil"/>
            </w:tcBorders>
            <w:shd w:val="clear" w:color="auto" w:fill="auto"/>
            <w:noWrap/>
            <w:hideMark/>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w:t>
            </w:r>
          </w:p>
        </w:tc>
        <w:tc>
          <w:tcPr>
            <w:tcW w:w="283"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w:t>
            </w:r>
          </w:p>
        </w:tc>
        <w:tc>
          <w:tcPr>
            <w:tcW w:w="24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w:t>
            </w: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+107</w:t>
            </w:r>
          </w:p>
        </w:tc>
        <w:tc>
          <w:tcPr>
            <w:tcW w:w="358"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+943</w:t>
            </w:r>
            <w:r w:rsidRPr="00F32123">
              <w:rPr>
                <w:rFonts w:ascii="Arial" w:eastAsia="Times New Roman" w:hAnsi="Arial" w:cs="Arial"/>
                <w:color w:val="000000"/>
                <w:sz w:val="20"/>
                <w:szCs w:val="20"/>
                <w:vertAlign w:val="superscript"/>
                <w:lang w:eastAsia="en-GB"/>
              </w:rPr>
              <w:t>b</w:t>
            </w:r>
            <w:r w:rsidRPr="00F32123">
              <w:rPr>
                <w:rFonts w:ascii="Arial" w:eastAsia="Times New Roman" w:hAnsi="Arial" w:cs="Arial"/>
                <w:color w:val="000000"/>
                <w:sz w:val="20"/>
                <w:szCs w:val="20"/>
                <w:lang w:eastAsia="en-GB"/>
              </w:rPr>
              <w:t xml:space="preserve"> fte</w:t>
            </w:r>
            <w:r w:rsidRPr="00F32123">
              <w:rPr>
                <w:rFonts w:ascii="Arial" w:eastAsia="Times New Roman" w:hAnsi="Arial" w:cs="Arial"/>
                <w:color w:val="000000"/>
                <w:sz w:val="20"/>
                <w:szCs w:val="20"/>
                <w:vertAlign w:val="superscript"/>
                <w:lang w:eastAsia="en-GB"/>
              </w:rPr>
              <w:t>-1</w:t>
            </w: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+75</w:t>
            </w:r>
          </w:p>
        </w:tc>
        <w:tc>
          <w:tcPr>
            <w:tcW w:w="243"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bottom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 xml:space="preserve">Higher costs of labour, health, feed, bedding. Lower costs of buildings and equipment. Very dependent on market prices and feed costs. </w:t>
            </w:r>
          </w:p>
        </w:tc>
      </w:tr>
      <w:tr w:rsidR="00FB05D1" w:rsidRPr="00F32123" w:rsidTr="00DE3380">
        <w:trPr>
          <w:cantSplit/>
          <w:trHeight w:val="300"/>
        </w:trPr>
        <w:tc>
          <w:tcPr>
            <w:tcW w:w="481" w:type="pct"/>
            <w:tcBorders>
              <w:top w:val="nil"/>
              <w:left w:val="nil"/>
              <w:bottom w:val="nil"/>
              <w:right w:val="nil"/>
            </w:tcBorders>
            <w:shd w:val="clear" w:color="auto" w:fill="auto"/>
            <w:noWrap/>
            <w:hideMark/>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AuthorYear="1"&gt;&lt;Author&gt;Castellini&lt;/Author&gt;&lt;Year&gt;2012&lt;/Year&gt;&lt;RecNum&gt;155&lt;/RecNum&gt;&lt;DisplayText&gt;Castellini&lt;style face="italic"&gt; et al.&lt;/style&gt; (2012)&lt;/DisplayText&gt;&lt;record&gt;&lt;rec-number&gt;155&lt;/rec-number&gt;&lt;foreign-keys&gt;&lt;key app="EN" db-id="9pwptsdfl9592de552ivdwd59frtpwwffx50" timestamp="1436516126"&gt;155&lt;/key&gt;&lt;/foreign-keys&gt;&lt;ref-type name="Journal Article"&gt;17&lt;/ref-type&gt;&lt;contributors&gt;&lt;authors&gt;&lt;author&gt;Castellini, C.&lt;/author&gt;&lt;author&gt;Boggia, A.&lt;/author&gt;&lt;author&gt;Cortina, C.&lt;/author&gt;&lt;author&gt;Dal Bosco, A.&lt;/author&gt;&lt;author&gt;Paolottib, L.&lt;/author&gt;&lt;author&gt;Novelli, E.&lt;/author&gt;&lt;author&gt;Mugnai, C.&lt;/author&gt;&lt;/authors&gt;&lt;/contributors&gt;&lt;titles&gt;&lt;title&gt;A multicriteria approach for measuring the sustainability of different poultry production systems&lt;/title&gt;&lt;secondary-title&gt;Journal of Cleaner Production&lt;/secondary-title&gt;&lt;/titles&gt;&lt;periodical&gt;&lt;full-title&gt;Journal of Cleaner Production&lt;/full-title&gt;&lt;/periodical&gt;&lt;pages&gt;192-201&lt;/pages&gt;&lt;volume&gt;37&lt;/volume&gt;&lt;dates&gt;&lt;year&gt;2012&lt;/year&gt;&lt;/dates&gt;&lt;urls&gt;&lt;/urls&gt;&lt;/record&gt;&lt;/Cite&gt;&lt;/EndNote&gt;</w:instrText>
            </w:r>
            <w:r w:rsidRPr="00F32123">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Castellini</w:t>
            </w:r>
            <w:r w:rsidRPr="00F32123">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(2012)</w:t>
            </w:r>
            <w:r w:rsidRPr="00F32123">
              <w:rPr>
                <w:rFonts w:ascii="Arial" w:eastAsia="Times New Roman" w:hAnsi="Arial" w:cs="Arial"/>
                <w:color w:val="000000"/>
                <w:sz w:val="20"/>
                <w:szCs w:val="20"/>
                <w:lang w:eastAsia="en-GB"/>
              </w:rPr>
              <w:fldChar w:fldCharType="end"/>
            </w:r>
          </w:p>
        </w:tc>
        <w:tc>
          <w:tcPr>
            <w:tcW w:w="476" w:type="pct"/>
            <w:tcBorders>
              <w:top w:val="nil"/>
              <w:left w:val="nil"/>
              <w:bottom w:val="nil"/>
              <w:right w:val="nil"/>
            </w:tcBorders>
            <w:shd w:val="clear" w:color="auto" w:fill="auto"/>
            <w:noWrap/>
            <w:hideMark/>
          </w:tcPr>
          <w:p w:rsidR="00F32123" w:rsidRPr="00F32123" w:rsidRDefault="00F32123" w:rsidP="005C124F">
            <w:pPr>
              <w:spacing w:line="240" w:lineRule="auto"/>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Italy</w:t>
            </w:r>
          </w:p>
        </w:tc>
        <w:tc>
          <w:tcPr>
            <w:tcW w:w="493" w:type="pct"/>
            <w:tcBorders>
              <w:top w:val="nil"/>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Case, 2(O), 2(C)</w:t>
            </w:r>
          </w:p>
        </w:tc>
        <w:tc>
          <w:tcPr>
            <w:tcW w:w="29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Kg</w:t>
            </w:r>
            <w:r w:rsidRPr="00F32123">
              <w:rPr>
                <w:rFonts w:ascii="Arial" w:eastAsia="Times New Roman" w:hAnsi="Arial" w:cs="Arial"/>
                <w:color w:val="000000"/>
                <w:sz w:val="20"/>
                <w:szCs w:val="20"/>
                <w:vertAlign w:val="superscript"/>
                <w:lang w:eastAsia="en-GB"/>
              </w:rPr>
              <w:t>-1</w:t>
            </w:r>
          </w:p>
        </w:tc>
        <w:tc>
          <w:tcPr>
            <w:tcW w:w="354" w:type="pct"/>
            <w:tcBorders>
              <w:top w:val="nil"/>
              <w:left w:val="nil"/>
              <w:bottom w:val="nil"/>
              <w:right w:val="nil"/>
            </w:tcBorders>
            <w:shd w:val="clear" w:color="auto" w:fill="auto"/>
            <w:noWrap/>
            <w:hideMark/>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+18</w:t>
            </w:r>
          </w:p>
        </w:tc>
        <w:tc>
          <w:tcPr>
            <w:tcW w:w="283"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+66</w:t>
            </w:r>
          </w:p>
        </w:tc>
        <w:tc>
          <w:tcPr>
            <w:tcW w:w="24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+20</w:t>
            </w: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58"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+1</w:t>
            </w:r>
            <w:r w:rsidR="000D51EF">
              <w:rPr>
                <w:rFonts w:ascii="Arial" w:eastAsia="Times New Roman" w:hAnsi="Arial" w:cs="Arial"/>
                <w:color w:val="000000"/>
                <w:sz w:val="20"/>
                <w:szCs w:val="20"/>
                <w:lang w:eastAsia="en-GB"/>
              </w:rPr>
              <w:t xml:space="preserve"> </w:t>
            </w:r>
            <w:r w:rsidRPr="00F32123">
              <w:rPr>
                <w:rFonts w:ascii="Arial" w:eastAsia="Times New Roman" w:hAnsi="Arial" w:cs="Arial"/>
                <w:color w:val="000000"/>
                <w:sz w:val="20"/>
                <w:szCs w:val="20"/>
                <w:lang w:eastAsia="en-GB"/>
              </w:rPr>
              <w:t>200</w:t>
            </w:r>
            <w:r w:rsidRPr="00F32123">
              <w:rPr>
                <w:rFonts w:ascii="Arial" w:eastAsia="Times New Roman" w:hAnsi="Arial" w:cs="Arial"/>
                <w:color w:val="000000"/>
                <w:sz w:val="20"/>
                <w:szCs w:val="20"/>
                <w:vertAlign w:val="superscript"/>
                <w:lang w:eastAsia="en-GB"/>
              </w:rPr>
              <w:t>b</w:t>
            </w:r>
            <w:r w:rsidRPr="00F32123">
              <w:rPr>
                <w:rFonts w:ascii="Arial" w:eastAsia="Times New Roman" w:hAnsi="Arial" w:cs="Arial"/>
                <w:color w:val="000000"/>
                <w:sz w:val="20"/>
                <w:szCs w:val="20"/>
                <w:lang w:eastAsia="en-GB"/>
              </w:rPr>
              <w:t xml:space="preserve"> kg</w:t>
            </w:r>
            <w:r w:rsidRPr="00F32123">
              <w:rPr>
                <w:rFonts w:ascii="Arial" w:eastAsia="Times New Roman" w:hAnsi="Arial" w:cs="Arial"/>
                <w:color w:val="000000"/>
                <w:sz w:val="20"/>
                <w:szCs w:val="20"/>
                <w:vertAlign w:val="superscript"/>
                <w:lang w:eastAsia="en-GB"/>
              </w:rPr>
              <w:t>-1</w:t>
            </w: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bottom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Higher feed costs due to lower feed efficiency.</w:t>
            </w:r>
          </w:p>
        </w:tc>
      </w:tr>
      <w:tr w:rsidR="00FB05D1" w:rsidRPr="00F32123" w:rsidTr="00DE3380">
        <w:trPr>
          <w:cantSplit/>
          <w:trHeight w:val="300"/>
        </w:trPr>
        <w:tc>
          <w:tcPr>
            <w:tcW w:w="481" w:type="pct"/>
            <w:tcBorders>
              <w:top w:val="nil"/>
              <w:left w:val="nil"/>
              <w:bottom w:val="nil"/>
              <w:right w:val="nil"/>
            </w:tcBorders>
            <w:shd w:val="clear" w:color="auto" w:fill="auto"/>
            <w:noWrap/>
            <w:hideMark/>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AuthorYear="1"&gt;&lt;Author&gt;Cobanoglu&lt;/Author&gt;&lt;Year&gt;2014&lt;/Year&gt;&lt;RecNum&gt;28&lt;/RecNum&gt;&lt;DisplayText&gt;Cobanoglu&lt;style face="italic"&gt; et al.&lt;/style&gt; (2014)&lt;/DisplayText&gt;&lt;record&gt;&lt;rec-number&gt;28&lt;/rec-number&gt;&lt;foreign-keys&gt;&lt;key app="EN" db-id="9pwptsdfl9592de552ivdwd59frtpwwffx50" timestamp="1436511766"&gt;28&lt;/key&gt;&lt;/foreign-keys&gt;&lt;ref-type name="Journal Article"&gt;17&lt;/ref-type&gt;&lt;contributors&gt;&lt;authors&gt;&lt;author&gt;Cobanoglu, F.I&lt;/author&gt;&lt;author&gt;Kucukyilmaz, K.&lt;/author&gt;&lt;author&gt;Cinar, M.&lt;/author&gt;&lt;author&gt;Bozkurt, M.&lt;/author&gt;&lt;author&gt;Catli, A.U.&lt;/author&gt;&lt;author&gt;Bintas, E.&lt;/author&gt;&lt;/authors&gt;&lt;/contributors&gt;&lt;titles&gt;&lt;title&gt;Comparing the Profitability of Organic and Conventional Broiler Production&lt;/title&gt;&lt;secondary-title&gt;Brazilian Journal of Poultry Science&lt;/secondary-title&gt;&lt;/titles&gt;&lt;periodical&gt;&lt;full-title&gt;Brazilian Journal of Poultry Science&lt;/full-title&gt;&lt;/periodical&gt;&lt;pages&gt;89 - 96&lt;/pages&gt;&lt;volume&gt;16&lt;/volume&gt;&lt;number&gt;1&lt;/number&gt;&lt;dates&gt;&lt;year&gt;2014&lt;/year&gt;&lt;/dates&gt;&lt;urls&gt;&lt;/urls&gt;&lt;/record&gt;&lt;/Cite&gt;&lt;/EndNote&gt;</w:instrText>
            </w:r>
            <w:r w:rsidRPr="00F32123">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Cobanoglu</w:t>
            </w:r>
            <w:r w:rsidRPr="00F32123">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(2014)</w:t>
            </w:r>
            <w:r w:rsidRPr="00F32123">
              <w:rPr>
                <w:rFonts w:ascii="Arial" w:eastAsia="Times New Roman" w:hAnsi="Arial" w:cs="Arial"/>
                <w:color w:val="000000"/>
                <w:sz w:val="20"/>
                <w:szCs w:val="20"/>
                <w:lang w:eastAsia="en-GB"/>
              </w:rPr>
              <w:fldChar w:fldCharType="end"/>
            </w:r>
          </w:p>
        </w:tc>
        <w:tc>
          <w:tcPr>
            <w:tcW w:w="476" w:type="pct"/>
            <w:tcBorders>
              <w:top w:val="nil"/>
              <w:left w:val="nil"/>
              <w:bottom w:val="nil"/>
              <w:right w:val="nil"/>
            </w:tcBorders>
            <w:shd w:val="clear" w:color="auto" w:fill="auto"/>
            <w:noWrap/>
            <w:hideMark/>
          </w:tcPr>
          <w:p w:rsidR="00F32123" w:rsidRPr="00F32123" w:rsidRDefault="00F32123" w:rsidP="005C124F">
            <w:pPr>
              <w:spacing w:line="240" w:lineRule="auto"/>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Turkey</w:t>
            </w:r>
          </w:p>
        </w:tc>
        <w:tc>
          <w:tcPr>
            <w:tcW w:w="493" w:type="pct"/>
            <w:tcBorders>
              <w:top w:val="nil"/>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Experiment</w:t>
            </w:r>
            <w:r w:rsidR="00FB05D1">
              <w:rPr>
                <w:rFonts w:ascii="Arial" w:eastAsia="Times New Roman" w:hAnsi="Arial" w:cs="Arial"/>
                <w:color w:val="000000"/>
                <w:sz w:val="20"/>
                <w:szCs w:val="20"/>
                <w:lang w:eastAsia="en-GB"/>
              </w:rPr>
              <w:t>,</w:t>
            </w:r>
            <w:r w:rsidRPr="00F32123">
              <w:rPr>
                <w:rFonts w:ascii="Arial" w:eastAsia="Times New Roman" w:hAnsi="Arial" w:cs="Arial"/>
                <w:color w:val="000000"/>
                <w:sz w:val="20"/>
                <w:szCs w:val="20"/>
                <w:lang w:eastAsia="en-GB"/>
              </w:rPr>
              <w:t xml:space="preserve"> 400(O), 400(C)</w:t>
            </w:r>
          </w:p>
        </w:tc>
        <w:tc>
          <w:tcPr>
            <w:tcW w:w="29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Kg</w:t>
            </w:r>
            <w:r w:rsidRPr="00F32123">
              <w:rPr>
                <w:rFonts w:ascii="Arial" w:eastAsia="Times New Roman" w:hAnsi="Arial" w:cs="Arial"/>
                <w:color w:val="000000"/>
                <w:sz w:val="20"/>
                <w:szCs w:val="20"/>
                <w:vertAlign w:val="superscript"/>
                <w:lang w:eastAsia="en-GB"/>
              </w:rPr>
              <w:t>-1</w:t>
            </w:r>
          </w:p>
        </w:tc>
        <w:tc>
          <w:tcPr>
            <w:tcW w:w="354" w:type="pct"/>
            <w:tcBorders>
              <w:top w:val="nil"/>
              <w:left w:val="nil"/>
              <w:bottom w:val="nil"/>
              <w:right w:val="nil"/>
            </w:tcBorders>
            <w:shd w:val="clear" w:color="auto" w:fill="auto"/>
            <w:noWrap/>
            <w:hideMark/>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+76</w:t>
            </w:r>
          </w:p>
        </w:tc>
        <w:tc>
          <w:tcPr>
            <w:tcW w:w="283"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+660</w:t>
            </w:r>
          </w:p>
        </w:tc>
        <w:tc>
          <w:tcPr>
            <w:tcW w:w="24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+87</w:t>
            </w: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+100</w:t>
            </w:r>
          </w:p>
        </w:tc>
        <w:tc>
          <w:tcPr>
            <w:tcW w:w="358"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+124</w:t>
            </w:r>
            <w:r w:rsidRPr="00F32123">
              <w:rPr>
                <w:rFonts w:ascii="Arial" w:eastAsia="Times New Roman" w:hAnsi="Arial" w:cs="Arial"/>
                <w:color w:val="000000"/>
                <w:sz w:val="20"/>
                <w:szCs w:val="20"/>
                <w:vertAlign w:val="superscript"/>
                <w:lang w:eastAsia="en-GB"/>
              </w:rPr>
              <w:t>b</w:t>
            </w:r>
            <w:r w:rsidRPr="00F32123">
              <w:rPr>
                <w:rFonts w:ascii="Arial" w:eastAsia="Times New Roman" w:hAnsi="Arial" w:cs="Arial"/>
                <w:color w:val="000000"/>
                <w:sz w:val="20"/>
                <w:szCs w:val="20"/>
                <w:lang w:eastAsia="en-GB"/>
              </w:rPr>
              <w:t xml:space="preserve"> farm</w:t>
            </w:r>
            <w:r w:rsidRPr="00F32123">
              <w:rPr>
                <w:rFonts w:ascii="Arial" w:eastAsia="Times New Roman" w:hAnsi="Arial" w:cs="Arial"/>
                <w:color w:val="000000"/>
                <w:sz w:val="20"/>
                <w:szCs w:val="20"/>
                <w:vertAlign w:val="superscript"/>
                <w:lang w:eastAsia="en-GB"/>
              </w:rPr>
              <w:t>-1</w:t>
            </w:r>
          </w:p>
        </w:tc>
        <w:tc>
          <w:tcPr>
            <w:tcW w:w="389"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w:t>
            </w:r>
          </w:p>
        </w:tc>
        <w:tc>
          <w:tcPr>
            <w:tcW w:w="243" w:type="pct"/>
            <w:tcBorders>
              <w:top w:val="nil"/>
              <w:left w:val="nil"/>
              <w:bottom w:val="nil"/>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bottom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 xml:space="preserve">Higher costs of feed (mainly due to 50-100% higher prices), </w:t>
            </w:r>
            <w:proofErr w:type="spellStart"/>
            <w:r w:rsidRPr="00F32123">
              <w:rPr>
                <w:rFonts w:ascii="Arial" w:eastAsia="Times New Roman" w:hAnsi="Arial" w:cs="Arial"/>
                <w:color w:val="000000"/>
                <w:sz w:val="20"/>
                <w:szCs w:val="20"/>
                <w:lang w:eastAsia="en-GB"/>
              </w:rPr>
              <w:t>labor</w:t>
            </w:r>
            <w:proofErr w:type="spellEnd"/>
            <w:r w:rsidRPr="00F32123">
              <w:rPr>
                <w:rFonts w:ascii="Arial" w:eastAsia="Times New Roman" w:hAnsi="Arial" w:cs="Arial"/>
                <w:color w:val="000000"/>
                <w:sz w:val="20"/>
                <w:szCs w:val="20"/>
                <w:lang w:eastAsia="en-GB"/>
              </w:rPr>
              <w:t xml:space="preserve"> (slow growing birds, less animals per </w:t>
            </w:r>
            <w:proofErr w:type="spellStart"/>
            <w:r w:rsidRPr="00F32123">
              <w:rPr>
                <w:rFonts w:ascii="Arial" w:eastAsia="Times New Roman" w:hAnsi="Arial" w:cs="Arial"/>
                <w:color w:val="000000"/>
                <w:sz w:val="20"/>
                <w:szCs w:val="20"/>
                <w:lang w:eastAsia="en-GB"/>
              </w:rPr>
              <w:t>fte</w:t>
            </w:r>
            <w:proofErr w:type="spellEnd"/>
            <w:r w:rsidRPr="00F32123">
              <w:rPr>
                <w:rFonts w:ascii="Arial" w:eastAsia="Times New Roman" w:hAnsi="Arial" w:cs="Arial"/>
                <w:color w:val="000000"/>
                <w:sz w:val="20"/>
                <w:szCs w:val="20"/>
                <w:lang w:eastAsia="en-GB"/>
              </w:rPr>
              <w:t xml:space="preserve"> due to organic regulations, less mechanisation), outdoor maintenance, certification. </w:t>
            </w:r>
          </w:p>
        </w:tc>
      </w:tr>
      <w:tr w:rsidR="00FB05D1" w:rsidRPr="00F32123" w:rsidTr="00DE3380">
        <w:trPr>
          <w:cantSplit/>
          <w:trHeight w:val="300"/>
        </w:trPr>
        <w:tc>
          <w:tcPr>
            <w:tcW w:w="481" w:type="pct"/>
            <w:tcBorders>
              <w:top w:val="nil"/>
              <w:left w:val="nil"/>
              <w:right w:val="nil"/>
            </w:tcBorders>
            <w:shd w:val="clear" w:color="auto" w:fill="auto"/>
            <w:noWrap/>
          </w:tcPr>
          <w:p w:rsidR="00F32123" w:rsidRPr="00F32123" w:rsidRDefault="00F32123" w:rsidP="005C124F">
            <w:pPr>
              <w:spacing w:line="240" w:lineRule="auto"/>
              <w:ind w:left="142" w:hanging="142"/>
              <w:rPr>
                <w:rFonts w:ascii="Arial" w:eastAsia="Times New Roman" w:hAnsi="Arial" w:cs="Arial"/>
                <w:i/>
                <w:color w:val="000000"/>
                <w:sz w:val="20"/>
                <w:szCs w:val="20"/>
                <w:lang w:eastAsia="en-GB"/>
              </w:rPr>
            </w:pPr>
          </w:p>
        </w:tc>
        <w:tc>
          <w:tcPr>
            <w:tcW w:w="476" w:type="pct"/>
            <w:tcBorders>
              <w:top w:val="nil"/>
              <w:left w:val="nil"/>
              <w:right w:val="nil"/>
            </w:tcBorders>
            <w:shd w:val="clear" w:color="auto" w:fill="auto"/>
            <w:noWrap/>
          </w:tcPr>
          <w:p w:rsidR="00F32123" w:rsidRPr="00F32123" w:rsidRDefault="00F32123" w:rsidP="005C124F">
            <w:pPr>
              <w:spacing w:line="240" w:lineRule="auto"/>
              <w:rPr>
                <w:rFonts w:ascii="Arial" w:eastAsia="Times New Roman" w:hAnsi="Arial" w:cs="Arial"/>
                <w:color w:val="000000"/>
                <w:sz w:val="20"/>
                <w:szCs w:val="20"/>
                <w:lang w:eastAsia="en-GB"/>
              </w:rPr>
            </w:pPr>
          </w:p>
        </w:tc>
        <w:tc>
          <w:tcPr>
            <w:tcW w:w="493" w:type="pct"/>
            <w:tcBorders>
              <w:top w:val="nil"/>
              <w:left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p>
        </w:tc>
        <w:tc>
          <w:tcPr>
            <w:tcW w:w="292" w:type="pct"/>
            <w:tcBorders>
              <w:top w:val="nil"/>
              <w:left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54" w:type="pct"/>
            <w:tcBorders>
              <w:top w:val="nil"/>
              <w:left w:val="nil"/>
              <w:right w:val="nil"/>
            </w:tcBorders>
            <w:shd w:val="clear" w:color="auto" w:fill="auto"/>
            <w:noWrap/>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83" w:type="pct"/>
            <w:tcBorders>
              <w:top w:val="nil"/>
              <w:left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42" w:type="pct"/>
            <w:tcBorders>
              <w:top w:val="nil"/>
              <w:left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89" w:type="pct"/>
            <w:tcBorders>
              <w:top w:val="nil"/>
              <w:left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58" w:type="pct"/>
            <w:tcBorders>
              <w:top w:val="nil"/>
              <w:left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89" w:type="pct"/>
            <w:tcBorders>
              <w:top w:val="nil"/>
              <w:left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top w:val="nil"/>
              <w:left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p>
        </w:tc>
      </w:tr>
      <w:tr w:rsidR="00FB05D1" w:rsidRPr="00F32123" w:rsidTr="00DE3380">
        <w:trPr>
          <w:cantSplit/>
          <w:trHeight w:val="300"/>
        </w:trPr>
        <w:tc>
          <w:tcPr>
            <w:tcW w:w="481" w:type="pct"/>
            <w:tcBorders>
              <w:top w:val="nil"/>
              <w:left w:val="nil"/>
              <w:bottom w:val="nil"/>
              <w:right w:val="nil"/>
            </w:tcBorders>
            <w:shd w:val="clear" w:color="auto" w:fill="auto"/>
            <w:noWrap/>
          </w:tcPr>
          <w:p w:rsidR="00F32123" w:rsidRPr="00F32123" w:rsidRDefault="00F32123" w:rsidP="005C124F">
            <w:pPr>
              <w:spacing w:line="240" w:lineRule="auto"/>
              <w:ind w:left="142" w:hanging="142"/>
              <w:rPr>
                <w:rFonts w:ascii="Arial" w:eastAsia="Times New Roman" w:hAnsi="Arial" w:cs="Arial"/>
                <w:i/>
                <w:color w:val="000000"/>
                <w:sz w:val="20"/>
                <w:szCs w:val="20"/>
                <w:lang w:eastAsia="en-GB"/>
              </w:rPr>
            </w:pPr>
            <w:r w:rsidRPr="00F32123">
              <w:rPr>
                <w:rFonts w:ascii="Arial" w:eastAsia="Times New Roman" w:hAnsi="Arial" w:cs="Arial"/>
                <w:i/>
                <w:color w:val="000000"/>
                <w:sz w:val="20"/>
                <w:szCs w:val="20"/>
                <w:lang w:eastAsia="en-GB"/>
              </w:rPr>
              <w:t>Laying hens</w:t>
            </w:r>
          </w:p>
        </w:tc>
        <w:tc>
          <w:tcPr>
            <w:tcW w:w="476" w:type="pct"/>
            <w:tcBorders>
              <w:top w:val="nil"/>
              <w:left w:val="nil"/>
              <w:bottom w:val="nil"/>
              <w:right w:val="nil"/>
            </w:tcBorders>
            <w:shd w:val="clear" w:color="auto" w:fill="auto"/>
            <w:noWrap/>
          </w:tcPr>
          <w:p w:rsidR="00F32123" w:rsidRPr="00F32123" w:rsidRDefault="00F32123" w:rsidP="005C124F">
            <w:pPr>
              <w:spacing w:line="240" w:lineRule="auto"/>
              <w:rPr>
                <w:rFonts w:ascii="Arial" w:eastAsia="Times New Roman" w:hAnsi="Arial" w:cs="Arial"/>
                <w:color w:val="000000"/>
                <w:sz w:val="20"/>
                <w:szCs w:val="20"/>
                <w:lang w:eastAsia="en-GB"/>
              </w:rPr>
            </w:pPr>
          </w:p>
        </w:tc>
        <w:tc>
          <w:tcPr>
            <w:tcW w:w="493" w:type="pct"/>
            <w:tcBorders>
              <w:top w:val="nil"/>
              <w:left w:val="nil"/>
              <w:bottom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p>
        </w:tc>
        <w:tc>
          <w:tcPr>
            <w:tcW w:w="29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54" w:type="pct"/>
            <w:tcBorders>
              <w:top w:val="nil"/>
              <w:left w:val="nil"/>
              <w:bottom w:val="nil"/>
              <w:right w:val="nil"/>
            </w:tcBorders>
            <w:shd w:val="clear" w:color="auto" w:fill="auto"/>
            <w:noWrap/>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83"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42" w:type="pct"/>
            <w:tcBorders>
              <w:top w:val="nil"/>
              <w:left w:val="nil"/>
              <w:bottom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89"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58"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89"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top w:val="nil"/>
              <w:left w:val="nil"/>
              <w:bottom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bottom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p>
        </w:tc>
      </w:tr>
      <w:tr w:rsidR="00FB05D1" w:rsidRPr="00F32123" w:rsidTr="00DE3380">
        <w:trPr>
          <w:cantSplit/>
          <w:trHeight w:val="300"/>
        </w:trPr>
        <w:tc>
          <w:tcPr>
            <w:tcW w:w="481" w:type="pct"/>
            <w:tcBorders>
              <w:top w:val="nil"/>
              <w:left w:val="nil"/>
              <w:right w:val="nil"/>
            </w:tcBorders>
            <w:shd w:val="clear" w:color="auto" w:fill="auto"/>
            <w:noWrap/>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AuthorYear="1"&gt;&lt;Author&gt;Dekker&lt;/Author&gt;&lt;Year&gt;2011&lt;/Year&gt;&lt;RecNum&gt;158&lt;/RecNum&gt;&lt;DisplayText&gt;Dekker&lt;style face="italic"&gt; et al.&lt;/style&gt; (2011)&lt;/DisplayText&gt;&lt;record&gt;&lt;rec-number&gt;158&lt;/rec-number&gt;&lt;foreign-keys&gt;&lt;key app="EN" db-id="9pwptsdfl9592de552ivdwd59frtpwwffx50" timestamp="1436516263"&gt;158&lt;/key&gt;&lt;/foreign-keys&gt;&lt;ref-type name="Journal Article"&gt;17&lt;/ref-type&gt;&lt;contributors&gt;&lt;authors&gt;&lt;author&gt;Dekker, S.E.M.&lt;/author&gt;&lt;author&gt;De Boer, I.J.M.&lt;/author&gt;&lt;author&gt;Vermeij, I.&lt;/author&gt;&lt;author&gt;Aarnink, A.J.A.&lt;/author&gt;&lt;author&gt;Groot Koerkamp, P.W.G.&lt;/author&gt;&lt;/authors&gt;&lt;/contributors&gt;&lt;titles&gt;&lt;title&gt;Ecological and economic evaluation of Dutch egg production systems&lt;/title&gt;&lt;secondary-title&gt;Livestock Science&lt;/secondary-title&gt;&lt;/titles&gt;&lt;periodical&gt;&lt;full-title&gt;Livestock Science&lt;/full-title&gt;&lt;/periodical&gt;&lt;pages&gt;109-121&lt;/pages&gt;&lt;volume&gt;139&lt;/volume&gt;&lt;dates&gt;&lt;year&gt;2011&lt;/year&gt;&lt;/dates&gt;&lt;urls&gt;&lt;/urls&gt;&lt;/record&gt;&lt;/Cite&gt;&lt;/EndNote&gt;</w:instrText>
            </w:r>
            <w:r w:rsidRPr="00F32123">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Dekker</w:t>
            </w:r>
            <w:r w:rsidRPr="00F32123">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(2011)</w:t>
            </w:r>
            <w:r w:rsidRPr="00F32123">
              <w:rPr>
                <w:rFonts w:ascii="Arial" w:eastAsia="Times New Roman" w:hAnsi="Arial" w:cs="Arial"/>
                <w:color w:val="000000"/>
                <w:sz w:val="20"/>
                <w:szCs w:val="20"/>
                <w:lang w:eastAsia="en-GB"/>
              </w:rPr>
              <w:fldChar w:fldCharType="end"/>
            </w:r>
          </w:p>
        </w:tc>
        <w:tc>
          <w:tcPr>
            <w:tcW w:w="476" w:type="pct"/>
            <w:tcBorders>
              <w:top w:val="nil"/>
              <w:left w:val="nil"/>
              <w:right w:val="nil"/>
            </w:tcBorders>
            <w:shd w:val="clear" w:color="auto" w:fill="auto"/>
            <w:noWrap/>
          </w:tcPr>
          <w:p w:rsidR="00F32123" w:rsidRPr="00F32123" w:rsidRDefault="00F32123" w:rsidP="005C124F">
            <w:pPr>
              <w:spacing w:line="240" w:lineRule="auto"/>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Netherlands</w:t>
            </w:r>
          </w:p>
        </w:tc>
        <w:tc>
          <w:tcPr>
            <w:tcW w:w="493" w:type="pct"/>
            <w:tcBorders>
              <w:top w:val="nil"/>
              <w:left w:val="nil"/>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Model</w:t>
            </w:r>
            <w:r w:rsidRPr="00F32123">
              <w:rPr>
                <w:rFonts w:ascii="Arial" w:eastAsia="Times New Roman" w:hAnsi="Arial" w:cs="Arial"/>
                <w:color w:val="000000"/>
                <w:sz w:val="20"/>
                <w:szCs w:val="20"/>
                <w:vertAlign w:val="superscript"/>
                <w:lang w:eastAsia="en-GB"/>
              </w:rPr>
              <w:t>9</w:t>
            </w:r>
          </w:p>
        </w:tc>
        <w:tc>
          <w:tcPr>
            <w:tcW w:w="292" w:type="pct"/>
            <w:tcBorders>
              <w:top w:val="nil"/>
              <w:left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Hen</w:t>
            </w:r>
            <w:r w:rsidRPr="00F32123">
              <w:rPr>
                <w:rFonts w:ascii="Arial" w:eastAsia="Times New Roman" w:hAnsi="Arial" w:cs="Arial"/>
                <w:color w:val="000000"/>
                <w:sz w:val="20"/>
                <w:szCs w:val="20"/>
                <w:vertAlign w:val="superscript"/>
                <w:lang w:eastAsia="en-GB"/>
              </w:rPr>
              <w:t>-1</w:t>
            </w:r>
          </w:p>
        </w:tc>
        <w:tc>
          <w:tcPr>
            <w:tcW w:w="354" w:type="pct"/>
            <w:tcBorders>
              <w:top w:val="nil"/>
              <w:left w:val="nil"/>
              <w:right w:val="nil"/>
            </w:tcBorders>
            <w:shd w:val="clear" w:color="auto" w:fill="auto"/>
            <w:noWrap/>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+65</w:t>
            </w:r>
          </w:p>
        </w:tc>
        <w:tc>
          <w:tcPr>
            <w:tcW w:w="283" w:type="pct"/>
            <w:tcBorders>
              <w:top w:val="nil"/>
              <w:left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w:t>
            </w:r>
          </w:p>
        </w:tc>
        <w:tc>
          <w:tcPr>
            <w:tcW w:w="242" w:type="pct"/>
            <w:tcBorders>
              <w:top w:val="nil"/>
              <w:left w:val="nil"/>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89" w:type="pct"/>
            <w:tcBorders>
              <w:top w:val="nil"/>
              <w:left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+139</w:t>
            </w:r>
          </w:p>
        </w:tc>
        <w:tc>
          <w:tcPr>
            <w:tcW w:w="358" w:type="pct"/>
            <w:tcBorders>
              <w:top w:val="nil"/>
              <w:left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+156</w:t>
            </w:r>
            <w:r w:rsidRPr="00F32123">
              <w:rPr>
                <w:rFonts w:ascii="Arial" w:eastAsia="Times New Roman" w:hAnsi="Arial" w:cs="Arial"/>
                <w:color w:val="000000"/>
                <w:sz w:val="20"/>
                <w:szCs w:val="20"/>
                <w:vertAlign w:val="superscript"/>
                <w:lang w:eastAsia="en-GB"/>
              </w:rPr>
              <w:t>b</w:t>
            </w:r>
            <w:r w:rsidRPr="00F32123">
              <w:rPr>
                <w:rFonts w:ascii="Arial" w:eastAsia="Times New Roman" w:hAnsi="Arial" w:cs="Arial"/>
                <w:color w:val="000000"/>
                <w:sz w:val="20"/>
                <w:szCs w:val="20"/>
                <w:lang w:eastAsia="en-GB"/>
              </w:rPr>
              <w:t xml:space="preserve"> fte</w:t>
            </w:r>
            <w:r w:rsidRPr="00F32123">
              <w:rPr>
                <w:rFonts w:ascii="Arial" w:eastAsia="Times New Roman" w:hAnsi="Arial" w:cs="Arial"/>
                <w:color w:val="000000"/>
                <w:sz w:val="20"/>
                <w:szCs w:val="20"/>
                <w:vertAlign w:val="superscript"/>
                <w:lang w:eastAsia="en-GB"/>
              </w:rPr>
              <w:t>-1</w:t>
            </w:r>
          </w:p>
        </w:tc>
        <w:tc>
          <w:tcPr>
            <w:tcW w:w="389" w:type="pct"/>
            <w:tcBorders>
              <w:top w:val="nil"/>
              <w:left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top w:val="nil"/>
              <w:left w:val="nil"/>
              <w:right w:val="nil"/>
            </w:tcBorders>
            <w:shd w:val="clear" w:color="auto" w:fill="auto"/>
            <w:noWrap/>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 xml:space="preserve">Much higher egg price, higher feed price, lower # hens per </w:t>
            </w:r>
            <w:proofErr w:type="spellStart"/>
            <w:r w:rsidRPr="00F32123">
              <w:rPr>
                <w:rFonts w:ascii="Arial" w:eastAsia="Times New Roman" w:hAnsi="Arial" w:cs="Arial"/>
                <w:color w:val="000000"/>
                <w:sz w:val="20"/>
                <w:szCs w:val="20"/>
                <w:lang w:eastAsia="en-GB"/>
              </w:rPr>
              <w:t>fte</w:t>
            </w:r>
            <w:proofErr w:type="spellEnd"/>
            <w:r w:rsidRPr="00F32123">
              <w:rPr>
                <w:rFonts w:ascii="Arial" w:eastAsia="Times New Roman" w:hAnsi="Arial" w:cs="Arial"/>
                <w:color w:val="000000"/>
                <w:sz w:val="20"/>
                <w:szCs w:val="20"/>
                <w:lang w:eastAsia="en-GB"/>
              </w:rPr>
              <w:t>. Lower building costs. Higher land investments.</w:t>
            </w:r>
          </w:p>
        </w:tc>
      </w:tr>
      <w:tr w:rsidR="00FB05D1" w:rsidRPr="00F32123" w:rsidTr="00DE3380">
        <w:trPr>
          <w:cantSplit/>
          <w:trHeight w:val="300"/>
        </w:trPr>
        <w:tc>
          <w:tcPr>
            <w:tcW w:w="481" w:type="pct"/>
            <w:tcBorders>
              <w:top w:val="nil"/>
              <w:left w:val="nil"/>
              <w:bottom w:val="single" w:sz="4" w:space="0" w:color="auto"/>
              <w:right w:val="nil"/>
            </w:tcBorders>
            <w:shd w:val="clear" w:color="auto" w:fill="auto"/>
            <w:noWrap/>
            <w:hideMark/>
          </w:tcPr>
          <w:p w:rsidR="00F32123" w:rsidRPr="00F32123" w:rsidRDefault="00F32123" w:rsidP="005C124F">
            <w:pPr>
              <w:spacing w:line="240" w:lineRule="auto"/>
              <w:ind w:left="142" w:hanging="142"/>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AuthorYear="1"&gt;&lt;Author&gt;Leenstra&lt;/Author&gt;&lt;Year&gt;2014&lt;/Year&gt;&lt;RecNum&gt;37&lt;/RecNum&gt;&lt;DisplayText&gt;Leenstra&lt;style face="italic"&gt; et al.&lt;/style&gt; (2014)&lt;/DisplayText&gt;&lt;record&gt;&lt;rec-number&gt;37&lt;/rec-number&gt;&lt;foreign-keys&gt;&lt;key app="EN" db-id="9pwptsdfl9592de552ivdwd59frtpwwffx50" timestamp="1436511766"&gt;37&lt;/key&gt;&lt;/foreign-keys&gt;&lt;ref-type name="Journal Article"&gt;17&lt;/ref-type&gt;&lt;contributors&gt;&lt;authors&gt;&lt;author&gt;Leenstra, F.R.&lt;/author&gt;&lt;author&gt;Maurer, V.&lt;/author&gt;&lt;author&gt;Galea, F.&lt;/author&gt;&lt;author&gt;Bestman, M.W.P.&lt;/author&gt;&lt;author&gt;Amsler, Z.&lt;/author&gt;&lt;author&gt;Visscher, J.&lt;/author&gt;&lt;author&gt;Vermeij, I.&lt;/author&gt;&lt;author&gt;Van Krimpen, M.M.&lt;/author&gt;&lt;/authors&gt;&lt;/contributors&gt;&lt;titles&gt;&lt;title&gt;Laying hen performance in different production systems; why do they differ and how to close the gap? Results of discussions with groups of farmers in The Netherlands, Switzerland and France, benchmarking and model calculations&lt;/title&gt;&lt;secondary-title&gt;European Poultry Science&lt;/secondary-title&gt;&lt;/titles&gt;&lt;periodical&gt;&lt;full-title&gt;European Poultry Science&lt;/full-title&gt;&lt;/periodical&gt;&lt;pages&gt;1 - 10&lt;/pages&gt;&lt;volume&gt;78&lt;/volume&gt;&lt;dates&gt;&lt;year&gt;2014&lt;/year&gt;&lt;/dates&gt;&lt;urls&gt;&lt;/urls&gt;&lt;/record&gt;&lt;/Cite&gt;&lt;/EndNote&gt;</w:instrText>
            </w:r>
            <w:r w:rsidRPr="00F32123">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Leenstra</w:t>
            </w:r>
            <w:r w:rsidRPr="00F32123">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(2014)</w:t>
            </w:r>
            <w:r w:rsidRPr="00F32123">
              <w:rPr>
                <w:rFonts w:ascii="Arial" w:eastAsia="Times New Roman" w:hAnsi="Arial" w:cs="Arial"/>
                <w:color w:val="000000"/>
                <w:sz w:val="20"/>
                <w:szCs w:val="20"/>
                <w:lang w:eastAsia="en-GB"/>
              </w:rPr>
              <w:fldChar w:fldCharType="end"/>
            </w:r>
          </w:p>
        </w:tc>
        <w:tc>
          <w:tcPr>
            <w:tcW w:w="476" w:type="pct"/>
            <w:tcBorders>
              <w:top w:val="nil"/>
              <w:left w:val="nil"/>
              <w:bottom w:val="single" w:sz="4" w:space="0" w:color="auto"/>
              <w:right w:val="nil"/>
            </w:tcBorders>
            <w:shd w:val="clear" w:color="auto" w:fill="auto"/>
            <w:noWrap/>
            <w:hideMark/>
          </w:tcPr>
          <w:p w:rsidR="00F32123" w:rsidRPr="00F32123" w:rsidRDefault="00F32123" w:rsidP="005C124F">
            <w:pPr>
              <w:spacing w:line="240" w:lineRule="auto"/>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Netherlands, Switzerland, France</w:t>
            </w:r>
          </w:p>
        </w:tc>
        <w:tc>
          <w:tcPr>
            <w:tcW w:w="493" w:type="pct"/>
            <w:tcBorders>
              <w:top w:val="nil"/>
              <w:left w:val="nil"/>
              <w:bottom w:val="single" w:sz="4" w:space="0" w:color="auto"/>
              <w:right w:val="nil"/>
            </w:tcBorders>
          </w:tcPr>
          <w:p w:rsidR="00F32123" w:rsidRPr="00F32123" w:rsidRDefault="00F32123" w:rsidP="005C124F">
            <w:pPr>
              <w:spacing w:line="240" w:lineRule="auto"/>
              <w:ind w:left="170" w:hanging="170"/>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Model</w:t>
            </w:r>
          </w:p>
        </w:tc>
        <w:tc>
          <w:tcPr>
            <w:tcW w:w="292" w:type="pct"/>
            <w:tcBorders>
              <w:top w:val="nil"/>
              <w:left w:val="nil"/>
              <w:bottom w:val="single" w:sz="4" w:space="0" w:color="auto"/>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54" w:type="pct"/>
            <w:tcBorders>
              <w:top w:val="nil"/>
              <w:left w:val="nil"/>
              <w:bottom w:val="single" w:sz="4" w:space="0" w:color="auto"/>
              <w:right w:val="nil"/>
            </w:tcBorders>
            <w:shd w:val="clear" w:color="auto" w:fill="auto"/>
            <w:noWrap/>
            <w:hideMark/>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83" w:type="pct"/>
            <w:tcBorders>
              <w:top w:val="nil"/>
              <w:left w:val="nil"/>
              <w:bottom w:val="single" w:sz="4" w:space="0" w:color="auto"/>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242" w:type="pct"/>
            <w:tcBorders>
              <w:top w:val="nil"/>
              <w:left w:val="nil"/>
              <w:bottom w:val="single" w:sz="4" w:space="0" w:color="auto"/>
              <w:right w:val="nil"/>
            </w:tcBorders>
          </w:tcPr>
          <w:p w:rsidR="00F32123" w:rsidRPr="00F32123" w:rsidRDefault="00F32123" w:rsidP="005C124F">
            <w:pPr>
              <w:spacing w:line="240" w:lineRule="auto"/>
              <w:jc w:val="center"/>
              <w:rPr>
                <w:rFonts w:ascii="Arial" w:eastAsia="Times New Roman" w:hAnsi="Arial" w:cs="Arial"/>
                <w:color w:val="000000"/>
                <w:sz w:val="20"/>
                <w:szCs w:val="20"/>
                <w:lang w:eastAsia="en-GB"/>
              </w:rPr>
            </w:pPr>
          </w:p>
        </w:tc>
        <w:tc>
          <w:tcPr>
            <w:tcW w:w="389" w:type="pct"/>
            <w:tcBorders>
              <w:top w:val="nil"/>
              <w:left w:val="nil"/>
              <w:bottom w:val="single" w:sz="4" w:space="0" w:color="auto"/>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358" w:type="pct"/>
            <w:tcBorders>
              <w:top w:val="nil"/>
              <w:left w:val="nil"/>
              <w:bottom w:val="single" w:sz="4" w:space="0" w:color="auto"/>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r w:rsidRPr="00F32123">
              <w:rPr>
                <w:rFonts w:ascii="Arial" w:eastAsia="Times New Roman" w:hAnsi="Arial" w:cs="Arial"/>
                <w:color w:val="000000"/>
                <w:sz w:val="20"/>
                <w:szCs w:val="20"/>
                <w:lang w:eastAsia="en-GB"/>
              </w:rPr>
              <w:t>+23</w:t>
            </w:r>
            <w:r w:rsidRPr="00F32123">
              <w:rPr>
                <w:rFonts w:ascii="Arial" w:eastAsia="Times New Roman" w:hAnsi="Arial" w:cs="Arial"/>
                <w:color w:val="000000"/>
                <w:sz w:val="20"/>
                <w:szCs w:val="20"/>
                <w:vertAlign w:val="superscript"/>
                <w:lang w:eastAsia="en-GB"/>
              </w:rPr>
              <w:t>a</w:t>
            </w:r>
            <w:r w:rsidRPr="00F32123">
              <w:rPr>
                <w:rFonts w:ascii="Arial" w:eastAsia="Times New Roman" w:hAnsi="Arial" w:cs="Arial"/>
                <w:color w:val="000000"/>
                <w:sz w:val="20"/>
                <w:szCs w:val="20"/>
                <w:lang w:eastAsia="en-GB"/>
              </w:rPr>
              <w:t xml:space="preserve"> kg</w:t>
            </w:r>
            <w:r w:rsidRPr="00F32123">
              <w:rPr>
                <w:rFonts w:ascii="Arial" w:eastAsia="Times New Roman" w:hAnsi="Arial" w:cs="Arial"/>
                <w:color w:val="000000"/>
                <w:sz w:val="20"/>
                <w:szCs w:val="20"/>
                <w:vertAlign w:val="superscript"/>
                <w:lang w:eastAsia="en-GB"/>
              </w:rPr>
              <w:t>-1</w:t>
            </w:r>
          </w:p>
        </w:tc>
        <w:tc>
          <w:tcPr>
            <w:tcW w:w="389" w:type="pct"/>
            <w:tcBorders>
              <w:top w:val="nil"/>
              <w:left w:val="nil"/>
              <w:bottom w:val="single" w:sz="4" w:space="0" w:color="auto"/>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243" w:type="pct"/>
            <w:tcBorders>
              <w:top w:val="nil"/>
              <w:left w:val="nil"/>
              <w:bottom w:val="single" w:sz="4" w:space="0" w:color="auto"/>
              <w:right w:val="nil"/>
            </w:tcBorders>
            <w:shd w:val="clear" w:color="auto" w:fill="auto"/>
            <w:noWrap/>
            <w:hideMark/>
          </w:tcPr>
          <w:p w:rsidR="00F32123" w:rsidRPr="00F32123" w:rsidRDefault="00F32123" w:rsidP="005C124F">
            <w:pPr>
              <w:spacing w:line="240" w:lineRule="auto"/>
              <w:jc w:val="right"/>
              <w:rPr>
                <w:rFonts w:ascii="Arial" w:eastAsia="Times New Roman" w:hAnsi="Arial" w:cs="Arial"/>
                <w:color w:val="000000"/>
                <w:sz w:val="20"/>
                <w:szCs w:val="20"/>
                <w:lang w:eastAsia="en-GB"/>
              </w:rPr>
            </w:pPr>
          </w:p>
        </w:tc>
        <w:tc>
          <w:tcPr>
            <w:tcW w:w="1000" w:type="pct"/>
            <w:tcBorders>
              <w:top w:val="nil"/>
              <w:left w:val="nil"/>
              <w:bottom w:val="single" w:sz="4" w:space="0" w:color="auto"/>
              <w:right w:val="nil"/>
            </w:tcBorders>
          </w:tcPr>
          <w:p w:rsidR="00F32123" w:rsidRPr="00F32123" w:rsidRDefault="00F32123" w:rsidP="005C124F">
            <w:pPr>
              <w:spacing w:line="240" w:lineRule="auto"/>
              <w:ind w:left="167" w:hanging="167"/>
              <w:rPr>
                <w:rFonts w:ascii="Arial" w:eastAsia="Times New Roman" w:hAnsi="Arial" w:cs="Arial"/>
                <w:color w:val="000000"/>
                <w:sz w:val="20"/>
                <w:szCs w:val="20"/>
                <w:lang w:eastAsia="en-GB"/>
              </w:rPr>
            </w:pPr>
            <w:proofErr w:type="spellStart"/>
            <w:r w:rsidRPr="00F32123">
              <w:rPr>
                <w:rFonts w:ascii="Arial" w:eastAsia="Times New Roman" w:hAnsi="Arial" w:cs="Arial"/>
                <w:color w:val="000000"/>
                <w:sz w:val="20"/>
                <w:szCs w:val="20"/>
                <w:lang w:eastAsia="en-GB"/>
              </w:rPr>
              <w:t>n.a</w:t>
            </w:r>
            <w:proofErr w:type="spellEnd"/>
            <w:r w:rsidRPr="00F32123">
              <w:rPr>
                <w:rFonts w:ascii="Arial" w:eastAsia="Times New Roman" w:hAnsi="Arial" w:cs="Arial"/>
                <w:color w:val="000000"/>
                <w:sz w:val="20"/>
                <w:szCs w:val="20"/>
                <w:lang w:eastAsia="en-GB"/>
              </w:rPr>
              <w:t>.</w:t>
            </w:r>
          </w:p>
        </w:tc>
      </w:tr>
    </w:tbl>
    <w:p w:rsidR="00F32123" w:rsidRPr="00F32123" w:rsidRDefault="00F32123" w:rsidP="005C124F">
      <w:pPr>
        <w:spacing w:line="240" w:lineRule="auto"/>
        <w:rPr>
          <w:rFonts w:ascii="Arial" w:eastAsia="Times New Roman" w:hAnsi="Arial" w:cs="Arial"/>
          <w:color w:val="000000"/>
          <w:sz w:val="22"/>
          <w:szCs w:val="22"/>
          <w:lang w:eastAsia="en-GB"/>
        </w:rPr>
      </w:pPr>
      <w:r w:rsidRPr="00F32123">
        <w:rPr>
          <w:rFonts w:ascii="Arial" w:eastAsia="Times New Roman" w:hAnsi="Arial" w:cs="Arial"/>
          <w:color w:val="000000"/>
          <w:sz w:val="22"/>
          <w:szCs w:val="22"/>
          <w:vertAlign w:val="superscript"/>
          <w:lang w:eastAsia="en-GB"/>
        </w:rPr>
        <w:t xml:space="preserve">1 </w:t>
      </w:r>
      <w:r w:rsidRPr="00F32123">
        <w:rPr>
          <w:rFonts w:ascii="Arial" w:eastAsia="Times New Roman" w:hAnsi="Arial" w:cs="Arial"/>
          <w:color w:val="000000"/>
          <w:sz w:val="22"/>
          <w:szCs w:val="22"/>
          <w:lang w:eastAsia="en-GB"/>
        </w:rPr>
        <w:t xml:space="preserve">For panel data numbers refer to period covered and # farms. For case studies and experiments, numbers indicate </w:t>
      </w:r>
      <w:r w:rsidR="00DE3380">
        <w:rPr>
          <w:rFonts w:ascii="Arial" w:eastAsia="Times New Roman" w:hAnsi="Arial" w:cs="Arial"/>
          <w:color w:val="000000"/>
          <w:sz w:val="22"/>
          <w:szCs w:val="22"/>
          <w:lang w:eastAsia="en-GB"/>
        </w:rPr>
        <w:t>number of</w:t>
      </w:r>
      <w:r w:rsidRPr="00F32123">
        <w:rPr>
          <w:rFonts w:ascii="Arial" w:eastAsia="Times New Roman" w:hAnsi="Arial" w:cs="Arial"/>
          <w:color w:val="000000"/>
          <w:sz w:val="22"/>
          <w:szCs w:val="22"/>
          <w:lang w:eastAsia="en-GB"/>
        </w:rPr>
        <w:t xml:space="preserve"> farms and </w:t>
      </w:r>
      <w:r w:rsidR="00DE3380">
        <w:rPr>
          <w:rFonts w:ascii="Arial" w:eastAsia="Times New Roman" w:hAnsi="Arial" w:cs="Arial"/>
          <w:color w:val="000000"/>
          <w:sz w:val="22"/>
          <w:szCs w:val="22"/>
          <w:lang w:eastAsia="en-GB"/>
        </w:rPr>
        <w:t>number of</w:t>
      </w:r>
      <w:r w:rsidRPr="00F32123">
        <w:rPr>
          <w:rFonts w:ascii="Arial" w:eastAsia="Times New Roman" w:hAnsi="Arial" w:cs="Arial"/>
          <w:color w:val="000000"/>
          <w:sz w:val="22"/>
          <w:szCs w:val="22"/>
          <w:lang w:eastAsia="en-GB"/>
        </w:rPr>
        <w:t xml:space="preserve"> animals involved respectively.</w:t>
      </w:r>
    </w:p>
    <w:p w:rsidR="00F32123" w:rsidRPr="00F32123" w:rsidRDefault="00F32123" w:rsidP="005C124F">
      <w:pPr>
        <w:spacing w:line="240" w:lineRule="auto"/>
        <w:rPr>
          <w:rFonts w:ascii="Arial" w:eastAsia="Times New Roman" w:hAnsi="Arial" w:cs="Arial"/>
          <w:color w:val="000000"/>
          <w:sz w:val="22"/>
          <w:szCs w:val="22"/>
          <w:lang w:eastAsia="en-GB"/>
        </w:rPr>
      </w:pPr>
      <w:r w:rsidRPr="00F32123">
        <w:rPr>
          <w:rFonts w:ascii="Arial" w:eastAsia="Times New Roman" w:hAnsi="Arial" w:cs="Arial"/>
          <w:color w:val="000000"/>
          <w:sz w:val="22"/>
          <w:szCs w:val="22"/>
          <w:vertAlign w:val="superscript"/>
          <w:lang w:eastAsia="en-GB"/>
        </w:rPr>
        <w:t xml:space="preserve">2 </w:t>
      </w:r>
      <w:r w:rsidRPr="00F32123">
        <w:rPr>
          <w:rFonts w:ascii="Arial" w:eastAsia="Times New Roman" w:hAnsi="Arial" w:cs="Arial"/>
          <w:color w:val="000000"/>
          <w:sz w:val="22"/>
          <w:szCs w:val="22"/>
          <w:lang w:eastAsia="en-GB"/>
        </w:rPr>
        <w:t xml:space="preserve">Reflected as gross margin (a) or whole farm income (b). Cwt: equivalent milk production. </w:t>
      </w:r>
    </w:p>
    <w:p w:rsidR="00F32123" w:rsidRPr="00F32123" w:rsidRDefault="00F32123" w:rsidP="005C124F">
      <w:pPr>
        <w:spacing w:line="240" w:lineRule="auto"/>
        <w:rPr>
          <w:rFonts w:ascii="Arial" w:eastAsia="Times New Roman" w:hAnsi="Arial" w:cs="Arial"/>
          <w:color w:val="000000"/>
          <w:sz w:val="22"/>
          <w:szCs w:val="22"/>
          <w:lang w:eastAsia="en-GB"/>
        </w:rPr>
      </w:pPr>
      <w:r w:rsidRPr="00F32123">
        <w:rPr>
          <w:rFonts w:ascii="Arial" w:eastAsia="Times New Roman" w:hAnsi="Arial" w:cs="Arial"/>
          <w:color w:val="000000"/>
          <w:sz w:val="22"/>
          <w:szCs w:val="22"/>
          <w:vertAlign w:val="superscript"/>
          <w:lang w:eastAsia="en-GB"/>
        </w:rPr>
        <w:t xml:space="preserve">3 </w:t>
      </w:r>
      <w:r w:rsidRPr="00F32123">
        <w:rPr>
          <w:rFonts w:ascii="Arial" w:eastAsia="Times New Roman" w:hAnsi="Arial" w:cs="Arial"/>
          <w:color w:val="000000"/>
          <w:sz w:val="22"/>
          <w:szCs w:val="22"/>
          <w:lang w:eastAsia="en-GB"/>
        </w:rPr>
        <w:t>Veterinary costs.</w:t>
      </w:r>
    </w:p>
    <w:p w:rsidR="00F32123" w:rsidRPr="00F32123" w:rsidRDefault="00F32123" w:rsidP="005C124F">
      <w:pPr>
        <w:spacing w:line="240" w:lineRule="auto"/>
        <w:rPr>
          <w:rFonts w:ascii="Arial" w:eastAsia="Times New Roman" w:hAnsi="Arial" w:cs="Arial"/>
          <w:color w:val="000000"/>
          <w:sz w:val="22"/>
          <w:szCs w:val="22"/>
          <w:lang w:eastAsia="en-GB"/>
        </w:rPr>
      </w:pPr>
      <w:r w:rsidRPr="00F32123">
        <w:rPr>
          <w:rFonts w:ascii="Arial" w:eastAsia="Times New Roman" w:hAnsi="Arial" w:cs="Arial"/>
          <w:color w:val="000000"/>
          <w:sz w:val="22"/>
          <w:szCs w:val="22"/>
          <w:vertAlign w:val="superscript"/>
          <w:lang w:eastAsia="en-GB"/>
        </w:rPr>
        <w:t xml:space="preserve">4 </w:t>
      </w:r>
      <w:r w:rsidRPr="00F32123">
        <w:rPr>
          <w:rFonts w:ascii="Arial" w:eastAsia="Times New Roman" w:hAnsi="Arial" w:cs="Arial"/>
          <w:color w:val="000000"/>
          <w:sz w:val="22"/>
          <w:szCs w:val="22"/>
          <w:lang w:eastAsia="en-GB"/>
        </w:rPr>
        <w:t xml:space="preserve">Direct jobs and indirectly induced jobs in the state. </w:t>
      </w:r>
    </w:p>
    <w:p w:rsidR="00F32123" w:rsidRPr="00F32123" w:rsidRDefault="00F32123" w:rsidP="005C124F">
      <w:pPr>
        <w:spacing w:line="240" w:lineRule="auto"/>
        <w:rPr>
          <w:rFonts w:ascii="Arial" w:eastAsia="Times New Roman" w:hAnsi="Arial" w:cs="Arial"/>
          <w:color w:val="000000"/>
          <w:sz w:val="22"/>
          <w:szCs w:val="22"/>
          <w:vertAlign w:val="superscript"/>
          <w:lang w:eastAsia="en-GB"/>
        </w:rPr>
      </w:pPr>
      <w:r w:rsidRPr="00F32123">
        <w:rPr>
          <w:rFonts w:ascii="Arial" w:eastAsia="Times New Roman" w:hAnsi="Arial" w:cs="Arial"/>
          <w:color w:val="000000"/>
          <w:sz w:val="22"/>
          <w:szCs w:val="22"/>
          <w:vertAlign w:val="superscript"/>
          <w:lang w:eastAsia="en-GB"/>
        </w:rPr>
        <w:t xml:space="preserve">5 </w:t>
      </w:r>
      <w:r w:rsidRPr="00F32123">
        <w:rPr>
          <w:rFonts w:ascii="Arial" w:eastAsia="Times New Roman" w:hAnsi="Arial" w:cs="Arial"/>
          <w:color w:val="000000"/>
          <w:sz w:val="22"/>
          <w:szCs w:val="22"/>
          <w:lang w:eastAsia="en-GB"/>
        </w:rPr>
        <w:t>Excluding costs of land.</w:t>
      </w:r>
    </w:p>
    <w:p w:rsidR="00F32123" w:rsidRPr="00F32123" w:rsidRDefault="00F32123" w:rsidP="005C124F">
      <w:pPr>
        <w:spacing w:line="240" w:lineRule="auto"/>
        <w:rPr>
          <w:rFonts w:ascii="Arial" w:eastAsia="Times New Roman" w:hAnsi="Arial" w:cs="Arial"/>
          <w:color w:val="000000"/>
          <w:sz w:val="22"/>
          <w:szCs w:val="22"/>
          <w:lang w:eastAsia="en-GB"/>
        </w:rPr>
      </w:pPr>
      <w:r w:rsidRPr="00F32123">
        <w:rPr>
          <w:rFonts w:ascii="Arial" w:eastAsia="Times New Roman" w:hAnsi="Arial" w:cs="Arial"/>
          <w:color w:val="000000"/>
          <w:sz w:val="22"/>
          <w:szCs w:val="22"/>
          <w:vertAlign w:val="superscript"/>
          <w:lang w:eastAsia="en-GB"/>
        </w:rPr>
        <w:t xml:space="preserve">6 </w:t>
      </w:r>
      <w:r w:rsidRPr="00F32123">
        <w:rPr>
          <w:rFonts w:ascii="Arial" w:eastAsia="Times New Roman" w:hAnsi="Arial" w:cs="Arial"/>
          <w:color w:val="000000"/>
          <w:sz w:val="22"/>
          <w:szCs w:val="22"/>
          <w:lang w:eastAsia="en-GB"/>
        </w:rPr>
        <w:t>Conventional system is suckler cow based requiring a relatively larger animal stock per kg meat.</w:t>
      </w:r>
    </w:p>
    <w:p w:rsidR="00F32123" w:rsidRPr="00F32123" w:rsidRDefault="00F32123" w:rsidP="005C124F">
      <w:pPr>
        <w:spacing w:line="240" w:lineRule="auto"/>
        <w:rPr>
          <w:rFonts w:ascii="Arial" w:eastAsia="Times New Roman" w:hAnsi="Arial" w:cs="Arial"/>
          <w:color w:val="000000"/>
          <w:sz w:val="22"/>
          <w:szCs w:val="22"/>
          <w:vertAlign w:val="superscript"/>
          <w:lang w:eastAsia="en-GB"/>
        </w:rPr>
      </w:pPr>
      <w:r w:rsidRPr="00F32123">
        <w:rPr>
          <w:rFonts w:ascii="Arial" w:eastAsia="Times New Roman" w:hAnsi="Arial" w:cs="Arial"/>
          <w:color w:val="000000"/>
          <w:sz w:val="22"/>
          <w:szCs w:val="22"/>
          <w:vertAlign w:val="superscript"/>
          <w:lang w:eastAsia="en-GB"/>
        </w:rPr>
        <w:t xml:space="preserve">7 </w:t>
      </w:r>
      <w:r w:rsidRPr="00F32123">
        <w:rPr>
          <w:rFonts w:ascii="Arial" w:eastAsia="Times New Roman" w:hAnsi="Arial" w:cs="Arial"/>
          <w:color w:val="000000"/>
          <w:sz w:val="22"/>
          <w:szCs w:val="22"/>
          <w:lang w:eastAsia="en-GB"/>
        </w:rPr>
        <w:t>Including government aid for organic production.</w:t>
      </w:r>
    </w:p>
    <w:p w:rsidR="00F32123" w:rsidRPr="00F32123" w:rsidRDefault="00F32123" w:rsidP="005C124F">
      <w:pPr>
        <w:spacing w:line="240" w:lineRule="auto"/>
        <w:rPr>
          <w:rFonts w:ascii="Arial" w:eastAsia="Times New Roman" w:hAnsi="Arial" w:cs="Arial"/>
          <w:color w:val="000000"/>
          <w:sz w:val="22"/>
          <w:szCs w:val="22"/>
          <w:lang w:eastAsia="en-GB"/>
        </w:rPr>
      </w:pPr>
      <w:r w:rsidRPr="00F32123">
        <w:rPr>
          <w:rFonts w:ascii="Arial" w:eastAsia="Times New Roman" w:hAnsi="Arial" w:cs="Arial"/>
          <w:color w:val="000000"/>
          <w:sz w:val="22"/>
          <w:szCs w:val="22"/>
          <w:vertAlign w:val="superscript"/>
          <w:lang w:eastAsia="en-GB"/>
        </w:rPr>
        <w:t xml:space="preserve">8 </w:t>
      </w:r>
      <w:r w:rsidRPr="00F32123">
        <w:rPr>
          <w:rFonts w:ascii="Arial" w:eastAsia="Times New Roman" w:hAnsi="Arial" w:cs="Arial"/>
          <w:color w:val="000000"/>
          <w:sz w:val="22"/>
          <w:szCs w:val="22"/>
          <w:lang w:eastAsia="en-GB"/>
        </w:rPr>
        <w:t>Whole chicken is assumed to be sold as organic.</w:t>
      </w:r>
    </w:p>
    <w:p w:rsidR="00F32123" w:rsidRPr="00F32123" w:rsidRDefault="00F32123" w:rsidP="005C124F">
      <w:pPr>
        <w:spacing w:line="240" w:lineRule="auto"/>
        <w:rPr>
          <w:rFonts w:ascii="Arial" w:eastAsia="Times New Roman" w:hAnsi="Arial" w:cs="Arial"/>
          <w:color w:val="000000"/>
          <w:sz w:val="22"/>
          <w:szCs w:val="22"/>
          <w:lang w:eastAsia="en-GB"/>
        </w:rPr>
      </w:pPr>
      <w:r w:rsidRPr="00F32123">
        <w:rPr>
          <w:rFonts w:ascii="Arial" w:eastAsia="Times New Roman" w:hAnsi="Arial" w:cs="Arial"/>
          <w:color w:val="000000"/>
          <w:sz w:val="22"/>
          <w:szCs w:val="22"/>
          <w:vertAlign w:val="superscript"/>
          <w:lang w:eastAsia="en-GB"/>
        </w:rPr>
        <w:t xml:space="preserve">9 </w:t>
      </w:r>
      <w:r w:rsidRPr="00F32123">
        <w:rPr>
          <w:rFonts w:ascii="Arial" w:eastAsia="Times New Roman" w:hAnsi="Arial" w:cs="Arial"/>
          <w:color w:val="000000"/>
          <w:sz w:val="22"/>
          <w:szCs w:val="22"/>
          <w:lang w:eastAsia="en-GB"/>
        </w:rPr>
        <w:t xml:space="preserve">Conventional system is a cage system. </w:t>
      </w:r>
    </w:p>
    <w:p w:rsidR="00A220CE" w:rsidRPr="00F32123" w:rsidRDefault="00F32123" w:rsidP="005C124F">
      <w:pPr>
        <w:spacing w:line="240" w:lineRule="auto"/>
        <w:rPr>
          <w:rFonts w:ascii="Arial" w:eastAsia="Times New Roman" w:hAnsi="Arial" w:cs="Arial"/>
          <w:color w:val="000000"/>
          <w:sz w:val="22"/>
          <w:szCs w:val="22"/>
          <w:lang w:eastAsia="en-GB"/>
        </w:rPr>
      </w:pPr>
      <w:proofErr w:type="spellStart"/>
      <w:r w:rsidRPr="00F32123">
        <w:rPr>
          <w:rFonts w:ascii="Arial" w:eastAsia="Times New Roman" w:hAnsi="Arial" w:cs="Arial"/>
          <w:color w:val="000000"/>
          <w:sz w:val="22"/>
          <w:szCs w:val="22"/>
          <w:lang w:eastAsia="en-GB"/>
        </w:rPr>
        <w:lastRenderedPageBreak/>
        <w:t>n.a</w:t>
      </w:r>
      <w:proofErr w:type="spellEnd"/>
      <w:r w:rsidRPr="00F32123">
        <w:rPr>
          <w:rFonts w:ascii="Arial" w:eastAsia="Times New Roman" w:hAnsi="Arial" w:cs="Arial"/>
          <w:color w:val="000000"/>
          <w:sz w:val="22"/>
          <w:szCs w:val="22"/>
          <w:lang w:eastAsia="en-GB"/>
        </w:rPr>
        <w:t>.: not available</w:t>
      </w:r>
    </w:p>
    <w:p w:rsidR="00F32123" w:rsidRPr="00F32123" w:rsidRDefault="00F32123" w:rsidP="005C124F">
      <w:pPr>
        <w:spacing w:line="240" w:lineRule="auto"/>
        <w:rPr>
          <w:rFonts w:ascii="Arial" w:eastAsia="Times New Roman" w:hAnsi="Arial" w:cs="Arial"/>
          <w:color w:val="000000"/>
          <w:sz w:val="22"/>
          <w:szCs w:val="22"/>
          <w:lang w:eastAsia="en-GB"/>
        </w:rPr>
      </w:pPr>
    </w:p>
    <w:p w:rsidR="00F32123" w:rsidRPr="005C124F" w:rsidRDefault="00F32123" w:rsidP="005C124F">
      <w:pPr>
        <w:spacing w:line="240" w:lineRule="auto"/>
        <w:rPr>
          <w:rFonts w:ascii="Arial" w:eastAsia="Times New Roman" w:hAnsi="Arial" w:cs="Arial"/>
          <w:b/>
          <w:color w:val="000000"/>
          <w:sz w:val="24"/>
          <w:szCs w:val="24"/>
          <w:lang w:eastAsia="en-GB"/>
        </w:rPr>
      </w:pPr>
      <w:r w:rsidRPr="005C124F">
        <w:rPr>
          <w:rFonts w:ascii="Arial" w:eastAsia="Times New Roman" w:hAnsi="Arial" w:cs="Arial"/>
          <w:b/>
          <w:color w:val="000000"/>
          <w:sz w:val="24"/>
          <w:szCs w:val="24"/>
          <w:lang w:eastAsia="en-GB"/>
        </w:rPr>
        <w:t>References</w:t>
      </w:r>
    </w:p>
    <w:p w:rsidR="00F32123" w:rsidRDefault="00F32123" w:rsidP="005C124F">
      <w:pPr>
        <w:spacing w:line="240" w:lineRule="auto"/>
        <w:rPr>
          <w:rFonts w:ascii="Arial" w:hAnsi="Arial" w:cs="Arial"/>
          <w:sz w:val="20"/>
          <w:szCs w:val="20"/>
        </w:rPr>
      </w:pPr>
    </w:p>
    <w:p w:rsidR="003C4591" w:rsidRPr="003C4591" w:rsidRDefault="00F32123" w:rsidP="003C4591">
      <w:pPr>
        <w:pStyle w:val="EndNoteBibliography"/>
        <w:ind w:firstLine="360"/>
      </w:pPr>
      <w:r>
        <w:rPr>
          <w:sz w:val="20"/>
          <w:szCs w:val="20"/>
        </w:rPr>
        <w:fldChar w:fldCharType="begin"/>
      </w:r>
      <w:r w:rsidRPr="000D51EF">
        <w:rPr>
          <w:sz w:val="20"/>
          <w:szCs w:val="20"/>
          <w:lang w:val="en-GB"/>
        </w:rPr>
        <w:instrText xml:space="preserve"> ADDIN EN.REFLIST </w:instrText>
      </w:r>
      <w:r>
        <w:rPr>
          <w:sz w:val="20"/>
          <w:szCs w:val="20"/>
        </w:rPr>
        <w:fldChar w:fldCharType="separate"/>
      </w:r>
      <w:r w:rsidR="003C4591" w:rsidRPr="003C4591">
        <w:t>Berentsen PBM, Kovacs K and Van Asseldonk MAPM 2012. Comparing risk in conventional and organic dairy farming in the Netherlands: an empirical analysis. Journal of Dairy Science 95, 3803 - 3811.</w:t>
      </w:r>
    </w:p>
    <w:p w:rsidR="003C4591" w:rsidRPr="003C4591" w:rsidRDefault="003C4591" w:rsidP="003C4591">
      <w:pPr>
        <w:pStyle w:val="EndNoteBibliography"/>
        <w:ind w:firstLine="360"/>
      </w:pPr>
      <w:r w:rsidRPr="003C4591">
        <w:t>Bjorklund EA, Heins BJ, DiCostanzo A and Chester-Jones H 2014. Growth, carcass characteristics, and profitability of organic versus conventional dairy beefsteers. Journal of Dairy Science 97, 1817 - 1827.</w:t>
      </w:r>
    </w:p>
    <w:p w:rsidR="003C4591" w:rsidRPr="003C4591" w:rsidRDefault="003C4591" w:rsidP="003C4591">
      <w:pPr>
        <w:pStyle w:val="EndNoteBibliography"/>
        <w:ind w:firstLine="360"/>
      </w:pPr>
      <w:r w:rsidRPr="003C4591">
        <w:t>Bokkers EAM and De Boer IJM 2009. Economic, ecological, and social performance of conventional and organic broiler production in the Netherlands. British Poultry Science 50, 546 - 557.</w:t>
      </w:r>
    </w:p>
    <w:p w:rsidR="003C4591" w:rsidRPr="003C4591" w:rsidRDefault="003C4591" w:rsidP="003C4591">
      <w:pPr>
        <w:pStyle w:val="EndNoteBibliography"/>
        <w:ind w:firstLine="360"/>
      </w:pPr>
      <w:r w:rsidRPr="003C4591">
        <w:t>Castellini C, Boggia A, Cortina C, Dal Bosco A, Paolottib L, Novelli E and Mugnai C 2012. A multicriteria approach for measuring the sustainability of different poultry production systems. Journal of Cleaner Production 37, 192-201.</w:t>
      </w:r>
    </w:p>
    <w:p w:rsidR="003C4591" w:rsidRPr="003C4591" w:rsidRDefault="003C4591" w:rsidP="003C4591">
      <w:pPr>
        <w:pStyle w:val="EndNoteBibliography"/>
        <w:ind w:firstLine="360"/>
      </w:pPr>
      <w:r w:rsidRPr="003C4591">
        <w:t>Cobanoglu FI, Kucukyilmaz K, Cinar M, Bozkurt M, Catli AU and Bintas E 2014. Comparing the Profitability of Organic and Conventional Broiler Production. Brazilian Journal of Poultry Science 16, 89 - 96.</w:t>
      </w:r>
    </w:p>
    <w:p w:rsidR="003C4591" w:rsidRPr="003C4591" w:rsidRDefault="003C4591" w:rsidP="003C4591">
      <w:pPr>
        <w:pStyle w:val="EndNoteBibliography"/>
        <w:ind w:firstLine="360"/>
      </w:pPr>
      <w:r w:rsidRPr="003E5DD7">
        <w:rPr>
          <w:lang w:val="en-GB"/>
        </w:rPr>
        <w:t xml:space="preserve">Dekker SEM, De Boer IJM, Vermeij I, Aarnink AJA and Groot Koerkamp PWG 2011. </w:t>
      </w:r>
      <w:r w:rsidRPr="003C4591">
        <w:t>Ecological and economic evaluation of Dutch egg production systems. Livestock Science 139, 109-121.</w:t>
      </w:r>
    </w:p>
    <w:p w:rsidR="003C4591" w:rsidRPr="003C4591" w:rsidRDefault="003C4591" w:rsidP="003C4591">
      <w:pPr>
        <w:pStyle w:val="EndNoteBibliography"/>
        <w:ind w:firstLine="360"/>
      </w:pPr>
      <w:r w:rsidRPr="003C4591">
        <w:t>Fernández MI and Woodward BW 1999. Comparison of conventional and organic beef production systems I. Feedlot performance and production costs. Livestock Production Science 61, 213-223.</w:t>
      </w:r>
    </w:p>
    <w:p w:rsidR="003C4591" w:rsidRPr="003C4591" w:rsidRDefault="003C4591" w:rsidP="003C4591">
      <w:pPr>
        <w:pStyle w:val="EndNoteBibliography"/>
        <w:ind w:firstLine="360"/>
      </w:pPr>
      <w:r w:rsidRPr="003C4591">
        <w:t>Greer G, Kaye-Blake W, Zellman E and Parsonson-Ensor C 2008. Comparison of the financial performance of organic and conventional farms. Jouranl of Organic System 3, 17-27.</w:t>
      </w:r>
    </w:p>
    <w:p w:rsidR="003C4591" w:rsidRPr="003C4591" w:rsidRDefault="003C4591" w:rsidP="003C4591">
      <w:pPr>
        <w:pStyle w:val="EndNoteBibliography"/>
        <w:ind w:firstLine="360"/>
      </w:pPr>
      <w:r w:rsidRPr="003C4591">
        <w:t>Jaklič, Tina, Juvančič, Luka, Kavčič, Stane, Debeljak and Marko 2014. Multiple-perspective performance analysis of dairy production systems in Slovenia</w:t>
      </w:r>
      <w:r w:rsidRPr="003C4591">
        <w:rPr>
          <w:i/>
        </w:rPr>
        <w:t xml:space="preserve">. </w:t>
      </w:r>
      <w:r w:rsidRPr="003C4591">
        <w:t>Paper presented at EAAE Congress, Ljubljana, Slovenia.</w:t>
      </w:r>
    </w:p>
    <w:p w:rsidR="003C4591" w:rsidRPr="003C4591" w:rsidRDefault="003C4591" w:rsidP="003C4591">
      <w:pPr>
        <w:pStyle w:val="EndNoteBibliography"/>
        <w:ind w:firstLine="360"/>
      </w:pPr>
      <w:r w:rsidRPr="003C4591">
        <w:t>Kiefer L, Menzel F and Bahrs E 2014. The effect of feed demand on greenhouse gas emissions and farm profitability for organic and conventional dairy farms Journal of Dairy Science 97, 7564 – 7574.</w:t>
      </w:r>
    </w:p>
    <w:p w:rsidR="003C4591" w:rsidRPr="003C4591" w:rsidRDefault="003C4591" w:rsidP="003C4591">
      <w:pPr>
        <w:pStyle w:val="EndNoteBibliography"/>
        <w:ind w:firstLine="360"/>
      </w:pPr>
      <w:r w:rsidRPr="003C4591">
        <w:t>Leenstra FR, Maurer V, Galea F, Bestman MWP, Amsler Z, Visscher J, Vermeij I and Van Krimpen MM 2014. Laying hen performance in different production systems; why do they differ and how to close the gap? Results of discussions with groups of farmers in The Netherlands, Switzerland and France, benchmarking and model calculations. European Poultry Science 78, 1 - 10.</w:t>
      </w:r>
    </w:p>
    <w:p w:rsidR="003C4591" w:rsidRPr="003C4591" w:rsidRDefault="003C4591" w:rsidP="003C4591">
      <w:pPr>
        <w:pStyle w:val="EndNoteBibliography"/>
        <w:ind w:firstLine="360"/>
      </w:pPr>
      <w:r w:rsidRPr="003C4591">
        <w:t>McBride WD and Greene C 2009. Costs of Organic Milk Production on U.S. Dairy Farms. Applied Economic Perspectives And Policy 31, 793 - 813.</w:t>
      </w:r>
    </w:p>
    <w:p w:rsidR="003C4591" w:rsidRPr="003C4591" w:rsidRDefault="003C4591" w:rsidP="003C4591">
      <w:pPr>
        <w:pStyle w:val="EndNoteBibliography"/>
        <w:ind w:firstLine="360"/>
      </w:pPr>
      <w:r w:rsidRPr="003C4591">
        <w:t>O’Hara JK and Parsons RL 2013. The economic value of organic dairy farms in Vermont and Minnesota. Journal of Dairy Science 96, 6117 – 6126.</w:t>
      </w:r>
    </w:p>
    <w:p w:rsidR="003C4591" w:rsidRPr="003C4591" w:rsidRDefault="003C4591" w:rsidP="003C4591">
      <w:pPr>
        <w:pStyle w:val="EndNoteBibliography"/>
        <w:ind w:firstLine="360"/>
      </w:pPr>
      <w:r w:rsidRPr="003C4591">
        <w:t>Pazek K and Rozman Č 2008. The economic feasibility of conventional and organic farm production in Slovenia. Agriculturae Conspectus Scientificus 73, 37 - 41.</w:t>
      </w:r>
    </w:p>
    <w:p w:rsidR="003C4591" w:rsidRPr="003C4591" w:rsidRDefault="003C4591" w:rsidP="003C4591">
      <w:pPr>
        <w:pStyle w:val="EndNoteBibliography"/>
        <w:ind w:firstLine="360"/>
      </w:pPr>
      <w:r w:rsidRPr="003C4591">
        <w:t>Salevid P and Kumm K-I 2011. Searching for economically sustainable Swedish beef production systems based on suckler cows after decoupling EU income support. Outlook on Agriculture 40, 131 - 138.</w:t>
      </w:r>
    </w:p>
    <w:p w:rsidR="003C4591" w:rsidRPr="003C4591" w:rsidRDefault="003C4591" w:rsidP="003C4591">
      <w:pPr>
        <w:pStyle w:val="EndNoteBibliography"/>
        <w:ind w:firstLine="360"/>
      </w:pPr>
      <w:r w:rsidRPr="003C4591">
        <w:t>Stonehouse DP, Clark EA and Ogini YA 2001. Organic and Conventional Dairy Farm Comparisons in Ontario, Canada. Biological Agriculture &amp; Horticulture: An International Journal for Sustainable Production Systems 19, 115 - 125.</w:t>
      </w:r>
    </w:p>
    <w:p w:rsidR="003C4591" w:rsidRPr="003C4591" w:rsidRDefault="003C4591" w:rsidP="003C4591">
      <w:pPr>
        <w:pStyle w:val="EndNoteBibliography"/>
        <w:ind w:firstLine="360"/>
      </w:pPr>
      <w:r w:rsidRPr="003C4591">
        <w:lastRenderedPageBreak/>
        <w:t>Tranter RB, Holta GC and Greya PT 2007. Budgetary implications of, and motives for, converting to organic farming: Case study farm business evidence from Great Britain. Biological Agriculture &amp; Horticulture: An International Journal for Sustainable Production Systems 25, 133 - 151.</w:t>
      </w:r>
    </w:p>
    <w:p w:rsidR="00F32123" w:rsidRPr="00F32123" w:rsidRDefault="00F32123" w:rsidP="005C124F">
      <w:pPr>
        <w:spacing w:line="240" w:lineRule="auto"/>
        <w:ind w:firstLine="426"/>
        <w:rPr>
          <w:rFonts w:ascii="Arial" w:hAnsi="Arial" w:cs="Arial"/>
          <w:sz w:val="20"/>
          <w:szCs w:val="20"/>
        </w:rPr>
      </w:pPr>
      <w:r>
        <w:rPr>
          <w:rFonts w:ascii="Arial" w:hAnsi="Arial" w:cs="Arial"/>
          <w:sz w:val="20"/>
          <w:szCs w:val="20"/>
        </w:rPr>
        <w:fldChar w:fldCharType="end"/>
      </w:r>
    </w:p>
    <w:sectPr w:rsidR="00F32123" w:rsidRPr="00F32123" w:rsidSect="00F32123">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F25" w:rsidRDefault="00F83F25" w:rsidP="005C124F">
      <w:pPr>
        <w:spacing w:line="240" w:lineRule="auto"/>
      </w:pPr>
      <w:r>
        <w:separator/>
      </w:r>
    </w:p>
  </w:endnote>
  <w:endnote w:type="continuationSeparator" w:id="0">
    <w:p w:rsidR="00F83F25" w:rsidRDefault="00F83F25" w:rsidP="005C1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603217"/>
      <w:docPartObj>
        <w:docPartGallery w:val="Page Numbers (Bottom of Page)"/>
        <w:docPartUnique/>
      </w:docPartObj>
    </w:sdtPr>
    <w:sdtEndPr>
      <w:rPr>
        <w:noProof/>
      </w:rPr>
    </w:sdtEndPr>
    <w:sdtContent>
      <w:p w:rsidR="005C124F" w:rsidRDefault="005C124F">
        <w:pPr>
          <w:pStyle w:val="Footer"/>
          <w:jc w:val="right"/>
        </w:pPr>
        <w:r>
          <w:fldChar w:fldCharType="begin"/>
        </w:r>
        <w:r>
          <w:instrText xml:space="preserve"> PAGE   \* MERGEFORMAT </w:instrText>
        </w:r>
        <w:r>
          <w:fldChar w:fldCharType="separate"/>
        </w:r>
        <w:r w:rsidR="003E5DD7">
          <w:rPr>
            <w:noProof/>
          </w:rPr>
          <w:t>2</w:t>
        </w:r>
        <w:r>
          <w:rPr>
            <w:noProof/>
          </w:rPr>
          <w:fldChar w:fldCharType="end"/>
        </w:r>
      </w:p>
    </w:sdtContent>
  </w:sdt>
  <w:p w:rsidR="005C124F" w:rsidRDefault="005C1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F25" w:rsidRDefault="00F83F25" w:rsidP="005C124F">
      <w:pPr>
        <w:spacing w:line="240" w:lineRule="auto"/>
      </w:pPr>
      <w:r>
        <w:separator/>
      </w:r>
    </w:p>
  </w:footnote>
  <w:footnote w:type="continuationSeparator" w:id="0">
    <w:p w:rsidR="00F83F25" w:rsidRDefault="00F83F25" w:rsidP="005C12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imal&lt;/Style&gt;&lt;LeftDelim&gt;{&lt;/LeftDelim&gt;&lt;RightDelim&gt;}&lt;/RightDelim&gt;&lt;FontName&gt;Arial&lt;/FontName&gt;&lt;FontSize&gt;11&lt;/FontSize&gt;&lt;ReflistTitle&gt;&lt;/ReflistTitle&gt;&lt;StartingRefnum&gt;1&lt;/StartingRefnum&gt;&lt;FirstLineIndent&gt;368&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wptsdfl9592de552ivdwd59frtpwwffx50&quot;&gt;lessons learned&lt;record-ids&gt;&lt;item&gt;24&lt;/item&gt;&lt;item&gt;25&lt;/item&gt;&lt;item&gt;26&lt;/item&gt;&lt;item&gt;28&lt;/item&gt;&lt;item&gt;31&lt;/item&gt;&lt;item&gt;33&lt;/item&gt;&lt;item&gt;34&lt;/item&gt;&lt;item&gt;35&lt;/item&gt;&lt;item&gt;37&lt;/item&gt;&lt;item&gt;38&lt;/item&gt;&lt;item&gt;40&lt;/item&gt;&lt;item&gt;41&lt;/item&gt;&lt;item&gt;42&lt;/item&gt;&lt;item&gt;43&lt;/item&gt;&lt;item&gt;44&lt;/item&gt;&lt;item&gt;155&lt;/item&gt;&lt;item&gt;158&lt;/item&gt;&lt;/record-ids&gt;&lt;/item&gt;&lt;/Libraries&gt;"/>
  </w:docVars>
  <w:rsids>
    <w:rsidRoot w:val="00F32123"/>
    <w:rsid w:val="000B5270"/>
    <w:rsid w:val="000D51EF"/>
    <w:rsid w:val="00114C82"/>
    <w:rsid w:val="002156F3"/>
    <w:rsid w:val="00320131"/>
    <w:rsid w:val="00332E50"/>
    <w:rsid w:val="003C3117"/>
    <w:rsid w:val="003C4591"/>
    <w:rsid w:val="003E5DD7"/>
    <w:rsid w:val="005C124F"/>
    <w:rsid w:val="00625A39"/>
    <w:rsid w:val="006B6644"/>
    <w:rsid w:val="00820A44"/>
    <w:rsid w:val="00866B77"/>
    <w:rsid w:val="008B4449"/>
    <w:rsid w:val="008C10A0"/>
    <w:rsid w:val="00954E29"/>
    <w:rsid w:val="00A220CE"/>
    <w:rsid w:val="00B4674D"/>
    <w:rsid w:val="00D06680"/>
    <w:rsid w:val="00DE3380"/>
    <w:rsid w:val="00F32123"/>
    <w:rsid w:val="00F83F25"/>
    <w:rsid w:val="00FB0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23"/>
    <w:pPr>
      <w:spacing w:after="0" w:line="260" w:lineRule="exact"/>
    </w:pPr>
    <w:rPr>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32123"/>
    <w:pPr>
      <w:jc w:val="center"/>
    </w:pPr>
    <w:rPr>
      <w:rFonts w:ascii="Arial" w:hAnsi="Arial" w:cs="Arial"/>
      <w:noProof/>
      <w:sz w:val="22"/>
      <w:lang w:val="en-US"/>
    </w:rPr>
  </w:style>
  <w:style w:type="character" w:customStyle="1" w:styleId="EndNoteBibliographyTitleChar">
    <w:name w:val="EndNote Bibliography Title Char"/>
    <w:basedOn w:val="DefaultParagraphFont"/>
    <w:link w:val="EndNoteBibliographyTitle"/>
    <w:rsid w:val="00F32123"/>
    <w:rPr>
      <w:rFonts w:ascii="Arial" w:hAnsi="Arial" w:cs="Arial"/>
      <w:noProof/>
      <w:sz w:val="22"/>
      <w:szCs w:val="17"/>
      <w:lang w:val="en-US"/>
    </w:rPr>
  </w:style>
  <w:style w:type="paragraph" w:customStyle="1" w:styleId="EndNoteBibliography">
    <w:name w:val="EndNote Bibliography"/>
    <w:basedOn w:val="Normal"/>
    <w:link w:val="EndNoteBibliographyChar"/>
    <w:rsid w:val="00F32123"/>
    <w:pPr>
      <w:spacing w:line="240" w:lineRule="exact"/>
    </w:pPr>
    <w:rPr>
      <w:rFonts w:ascii="Arial" w:hAnsi="Arial" w:cs="Arial"/>
      <w:noProof/>
      <w:sz w:val="22"/>
      <w:lang w:val="en-US"/>
    </w:rPr>
  </w:style>
  <w:style w:type="character" w:customStyle="1" w:styleId="EndNoteBibliographyChar">
    <w:name w:val="EndNote Bibliography Char"/>
    <w:basedOn w:val="DefaultParagraphFont"/>
    <w:link w:val="EndNoteBibliography"/>
    <w:rsid w:val="00F32123"/>
    <w:rPr>
      <w:rFonts w:ascii="Arial" w:hAnsi="Arial" w:cs="Arial"/>
      <w:noProof/>
      <w:sz w:val="22"/>
      <w:szCs w:val="17"/>
      <w:lang w:val="en-US"/>
    </w:rPr>
  </w:style>
  <w:style w:type="paragraph" w:styleId="Header">
    <w:name w:val="header"/>
    <w:basedOn w:val="Normal"/>
    <w:link w:val="HeaderChar"/>
    <w:uiPriority w:val="99"/>
    <w:unhideWhenUsed/>
    <w:rsid w:val="005C124F"/>
    <w:pPr>
      <w:tabs>
        <w:tab w:val="center" w:pos="4536"/>
        <w:tab w:val="right" w:pos="9072"/>
      </w:tabs>
      <w:spacing w:line="240" w:lineRule="auto"/>
    </w:pPr>
  </w:style>
  <w:style w:type="character" w:customStyle="1" w:styleId="HeaderChar">
    <w:name w:val="Header Char"/>
    <w:basedOn w:val="DefaultParagraphFont"/>
    <w:link w:val="Header"/>
    <w:uiPriority w:val="99"/>
    <w:rsid w:val="005C124F"/>
    <w:rPr>
      <w:szCs w:val="17"/>
    </w:rPr>
  </w:style>
  <w:style w:type="paragraph" w:styleId="Footer">
    <w:name w:val="footer"/>
    <w:basedOn w:val="Normal"/>
    <w:link w:val="FooterChar"/>
    <w:uiPriority w:val="99"/>
    <w:unhideWhenUsed/>
    <w:rsid w:val="005C124F"/>
    <w:pPr>
      <w:tabs>
        <w:tab w:val="center" w:pos="4536"/>
        <w:tab w:val="right" w:pos="9072"/>
      </w:tabs>
      <w:spacing w:line="240" w:lineRule="auto"/>
    </w:pPr>
  </w:style>
  <w:style w:type="character" w:customStyle="1" w:styleId="FooterChar">
    <w:name w:val="Footer Char"/>
    <w:basedOn w:val="DefaultParagraphFont"/>
    <w:link w:val="Footer"/>
    <w:uiPriority w:val="99"/>
    <w:rsid w:val="005C124F"/>
    <w:rPr>
      <w:szCs w:val="17"/>
    </w:rPr>
  </w:style>
  <w:style w:type="paragraph" w:styleId="BalloonText">
    <w:name w:val="Balloon Text"/>
    <w:basedOn w:val="Normal"/>
    <w:link w:val="BalloonTextChar"/>
    <w:uiPriority w:val="99"/>
    <w:semiHidden/>
    <w:unhideWhenUsed/>
    <w:rsid w:val="00625A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A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23"/>
    <w:pPr>
      <w:spacing w:after="0" w:line="260" w:lineRule="exact"/>
    </w:pPr>
    <w:rPr>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32123"/>
    <w:pPr>
      <w:jc w:val="center"/>
    </w:pPr>
    <w:rPr>
      <w:rFonts w:ascii="Arial" w:hAnsi="Arial" w:cs="Arial"/>
      <w:noProof/>
      <w:sz w:val="22"/>
      <w:lang w:val="en-US"/>
    </w:rPr>
  </w:style>
  <w:style w:type="character" w:customStyle="1" w:styleId="EndNoteBibliographyTitleChar">
    <w:name w:val="EndNote Bibliography Title Char"/>
    <w:basedOn w:val="DefaultParagraphFont"/>
    <w:link w:val="EndNoteBibliographyTitle"/>
    <w:rsid w:val="00F32123"/>
    <w:rPr>
      <w:rFonts w:ascii="Arial" w:hAnsi="Arial" w:cs="Arial"/>
      <w:noProof/>
      <w:sz w:val="22"/>
      <w:szCs w:val="17"/>
      <w:lang w:val="en-US"/>
    </w:rPr>
  </w:style>
  <w:style w:type="paragraph" w:customStyle="1" w:styleId="EndNoteBibliography">
    <w:name w:val="EndNote Bibliography"/>
    <w:basedOn w:val="Normal"/>
    <w:link w:val="EndNoteBibliographyChar"/>
    <w:rsid w:val="00F32123"/>
    <w:pPr>
      <w:spacing w:line="240" w:lineRule="exact"/>
    </w:pPr>
    <w:rPr>
      <w:rFonts w:ascii="Arial" w:hAnsi="Arial" w:cs="Arial"/>
      <w:noProof/>
      <w:sz w:val="22"/>
      <w:lang w:val="en-US"/>
    </w:rPr>
  </w:style>
  <w:style w:type="character" w:customStyle="1" w:styleId="EndNoteBibliographyChar">
    <w:name w:val="EndNote Bibliography Char"/>
    <w:basedOn w:val="DefaultParagraphFont"/>
    <w:link w:val="EndNoteBibliography"/>
    <w:rsid w:val="00F32123"/>
    <w:rPr>
      <w:rFonts w:ascii="Arial" w:hAnsi="Arial" w:cs="Arial"/>
      <w:noProof/>
      <w:sz w:val="22"/>
      <w:szCs w:val="17"/>
      <w:lang w:val="en-US"/>
    </w:rPr>
  </w:style>
  <w:style w:type="paragraph" w:styleId="Header">
    <w:name w:val="header"/>
    <w:basedOn w:val="Normal"/>
    <w:link w:val="HeaderChar"/>
    <w:uiPriority w:val="99"/>
    <w:unhideWhenUsed/>
    <w:rsid w:val="005C124F"/>
    <w:pPr>
      <w:tabs>
        <w:tab w:val="center" w:pos="4536"/>
        <w:tab w:val="right" w:pos="9072"/>
      </w:tabs>
      <w:spacing w:line="240" w:lineRule="auto"/>
    </w:pPr>
  </w:style>
  <w:style w:type="character" w:customStyle="1" w:styleId="HeaderChar">
    <w:name w:val="Header Char"/>
    <w:basedOn w:val="DefaultParagraphFont"/>
    <w:link w:val="Header"/>
    <w:uiPriority w:val="99"/>
    <w:rsid w:val="005C124F"/>
    <w:rPr>
      <w:szCs w:val="17"/>
    </w:rPr>
  </w:style>
  <w:style w:type="paragraph" w:styleId="Footer">
    <w:name w:val="footer"/>
    <w:basedOn w:val="Normal"/>
    <w:link w:val="FooterChar"/>
    <w:uiPriority w:val="99"/>
    <w:unhideWhenUsed/>
    <w:rsid w:val="005C124F"/>
    <w:pPr>
      <w:tabs>
        <w:tab w:val="center" w:pos="4536"/>
        <w:tab w:val="right" w:pos="9072"/>
      </w:tabs>
      <w:spacing w:line="240" w:lineRule="auto"/>
    </w:pPr>
  </w:style>
  <w:style w:type="character" w:customStyle="1" w:styleId="FooterChar">
    <w:name w:val="Footer Char"/>
    <w:basedOn w:val="DefaultParagraphFont"/>
    <w:link w:val="Footer"/>
    <w:uiPriority w:val="99"/>
    <w:rsid w:val="005C124F"/>
    <w:rPr>
      <w:szCs w:val="17"/>
    </w:rPr>
  </w:style>
  <w:style w:type="paragraph" w:styleId="BalloonText">
    <w:name w:val="Balloon Text"/>
    <w:basedOn w:val="Normal"/>
    <w:link w:val="BalloonTextChar"/>
    <w:uiPriority w:val="99"/>
    <w:semiHidden/>
    <w:unhideWhenUsed/>
    <w:rsid w:val="00625A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E97EB9C1.dotm</Template>
  <TotalTime>1</TotalTime>
  <Pages>5</Pages>
  <Words>3659</Words>
  <Characters>20858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24469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Wagenberg, Coen van</dc:creator>
  <cp:lastModifiedBy>Wagenberg, Coen van</cp:lastModifiedBy>
  <cp:revision>5</cp:revision>
  <dcterms:created xsi:type="dcterms:W3CDTF">2016-06-08T12:47:00Z</dcterms:created>
  <dcterms:modified xsi:type="dcterms:W3CDTF">2016-12-21T15:49:00Z</dcterms:modified>
</cp:coreProperties>
</file>