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FD" w:rsidRDefault="001668FD" w:rsidP="009D7343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Supplementary Materials:</w:t>
      </w:r>
    </w:p>
    <w:p w:rsidR="001668FD" w:rsidRPr="00812096" w:rsidRDefault="001668FD" w:rsidP="001668FD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812096">
        <w:rPr>
          <w:rFonts w:asciiTheme="minorBidi" w:hAnsiTheme="minorBidi"/>
          <w:b/>
          <w:bCs/>
          <w:sz w:val="24"/>
          <w:szCs w:val="24"/>
        </w:rPr>
        <w:t xml:space="preserve">Impact of animal density on cattle nutrition in </w:t>
      </w:r>
      <w:r w:rsidRPr="00812096">
        <w:rPr>
          <w:rFonts w:asciiTheme="minorBidi" w:hAnsiTheme="minorBidi"/>
          <w:b/>
          <w:bCs/>
          <w:sz w:val="24"/>
          <w:szCs w:val="24"/>
          <w:lang w:bidi="he-IL"/>
        </w:rPr>
        <w:t>dry</w:t>
      </w:r>
      <w:r w:rsidRPr="00812096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Mediterranean </w:t>
      </w:r>
      <w:r w:rsidRPr="00812096">
        <w:rPr>
          <w:rFonts w:asciiTheme="minorBidi" w:hAnsiTheme="minorBidi"/>
          <w:b/>
          <w:bCs/>
          <w:sz w:val="24"/>
          <w:szCs w:val="24"/>
        </w:rPr>
        <w:t>rangelands: a faecal NIRS-aided study</w:t>
      </w:r>
    </w:p>
    <w:p w:rsidR="00311793" w:rsidRDefault="001668FD" w:rsidP="001668FD">
      <w:pPr>
        <w:spacing w:after="60" w:line="480" w:lineRule="auto"/>
        <w:ind w:left="34"/>
        <w:rPr>
          <w:rFonts w:asciiTheme="minorBidi" w:hAnsiTheme="minorBidi"/>
          <w:bCs/>
          <w:sz w:val="24"/>
          <w:szCs w:val="24"/>
          <w:vertAlign w:val="superscript"/>
        </w:rPr>
      </w:pPr>
      <w:r w:rsidRPr="00812096">
        <w:rPr>
          <w:rFonts w:asciiTheme="minorBidi" w:hAnsiTheme="minorBidi"/>
          <w:bCs/>
          <w:sz w:val="24"/>
          <w:szCs w:val="24"/>
        </w:rPr>
        <w:t>S.Y. L</w:t>
      </w:r>
      <w:bookmarkStart w:id="0" w:name="OLE_LINK3"/>
      <w:r w:rsidRPr="00812096">
        <w:rPr>
          <w:rFonts w:asciiTheme="minorBidi" w:hAnsiTheme="minorBidi"/>
          <w:bCs/>
          <w:sz w:val="24"/>
          <w:szCs w:val="24"/>
        </w:rPr>
        <w:t>andau</w:t>
      </w:r>
      <w:bookmarkEnd w:id="0"/>
      <w:r w:rsidRPr="00812096">
        <w:rPr>
          <w:rFonts w:asciiTheme="minorBidi" w:hAnsiTheme="minorBidi"/>
          <w:bCs/>
          <w:sz w:val="24"/>
          <w:szCs w:val="24"/>
        </w:rPr>
        <w:t xml:space="preserve">, L. Dvash, Y. Yehuda, H. Muklada, G. Peleg, Z. Henkin, H. </w:t>
      </w:r>
      <w:proofErr w:type="spellStart"/>
      <w:proofErr w:type="gramStart"/>
      <w:r w:rsidRPr="00812096">
        <w:rPr>
          <w:rFonts w:asciiTheme="minorBidi" w:hAnsiTheme="minorBidi"/>
          <w:bCs/>
          <w:sz w:val="24"/>
          <w:szCs w:val="24"/>
        </w:rPr>
        <w:t>Voet</w:t>
      </w:r>
      <w:proofErr w:type="spellEnd"/>
      <w:r w:rsidRPr="00812096">
        <w:rPr>
          <w:rFonts w:asciiTheme="minorBidi" w:hAnsiTheme="minorBidi"/>
          <w:bCs/>
          <w:sz w:val="24"/>
          <w:szCs w:val="24"/>
        </w:rPr>
        <w:t xml:space="preserve">  and</w:t>
      </w:r>
      <w:proofErr w:type="gramEnd"/>
      <w:r w:rsidRPr="00812096">
        <w:rPr>
          <w:rFonts w:asciiTheme="minorBidi" w:hAnsiTheme="minorBidi"/>
          <w:bCs/>
          <w:sz w:val="24"/>
          <w:szCs w:val="24"/>
        </w:rPr>
        <w:t xml:space="preserve"> Eugene D. </w:t>
      </w:r>
      <w:proofErr w:type="spellStart"/>
      <w:r w:rsidRPr="00812096">
        <w:rPr>
          <w:rFonts w:asciiTheme="minorBidi" w:hAnsiTheme="minorBidi"/>
          <w:bCs/>
          <w:sz w:val="24"/>
          <w:szCs w:val="24"/>
        </w:rPr>
        <w:t>Ungar</w:t>
      </w:r>
      <w:proofErr w:type="spellEnd"/>
      <w:r w:rsidRPr="00812096">
        <w:rPr>
          <w:rFonts w:asciiTheme="minorBidi" w:hAnsiTheme="minorBidi"/>
          <w:bCs/>
          <w:sz w:val="24"/>
          <w:szCs w:val="24"/>
          <w:vertAlign w:val="superscript"/>
        </w:rPr>
        <w:t xml:space="preserve"> </w:t>
      </w:r>
    </w:p>
    <w:p w:rsidR="00311793" w:rsidRDefault="00311793">
      <w:pPr>
        <w:rPr>
          <w:rFonts w:asciiTheme="minorBidi" w:hAnsiTheme="minorBidi"/>
          <w:bCs/>
          <w:sz w:val="24"/>
          <w:szCs w:val="24"/>
          <w:vertAlign w:val="superscript"/>
        </w:rPr>
      </w:pPr>
      <w:r>
        <w:rPr>
          <w:rFonts w:asciiTheme="minorBidi" w:hAnsiTheme="minorBidi"/>
          <w:bCs/>
          <w:sz w:val="24"/>
          <w:szCs w:val="24"/>
          <w:vertAlign w:val="superscript"/>
        </w:rPr>
        <w:br w:type="page"/>
      </w:r>
    </w:p>
    <w:p w:rsidR="00311793" w:rsidRDefault="00311793" w:rsidP="001668FD">
      <w:pPr>
        <w:spacing w:after="60" w:line="480" w:lineRule="auto"/>
        <w:ind w:left="34"/>
        <w:rPr>
          <w:rFonts w:asciiTheme="minorBidi" w:hAnsiTheme="minorBidi"/>
          <w:b/>
          <w:bCs/>
          <w:sz w:val="24"/>
          <w:szCs w:val="24"/>
        </w:rPr>
        <w:sectPr w:rsidR="0031179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E7558" w:rsidRPr="0060411C" w:rsidRDefault="006E7558" w:rsidP="003A4AD3">
      <w:pPr>
        <w:spacing w:line="480" w:lineRule="auto"/>
        <w:rPr>
          <w:rFonts w:asciiTheme="minorBidi" w:hAnsiTheme="minorBidi"/>
          <w:sz w:val="24"/>
          <w:szCs w:val="24"/>
        </w:rPr>
      </w:pPr>
      <w:r w:rsidRPr="009D7343">
        <w:rPr>
          <w:rFonts w:asciiTheme="minorBidi" w:hAnsiTheme="minorBidi"/>
          <w:b/>
          <w:bCs/>
          <w:sz w:val="24"/>
          <w:szCs w:val="24"/>
        </w:rPr>
        <w:lastRenderedPageBreak/>
        <w:t xml:space="preserve">Table </w:t>
      </w:r>
      <w:r w:rsidR="009E4C15">
        <w:rPr>
          <w:rFonts w:asciiTheme="minorBidi" w:hAnsiTheme="minorBidi"/>
          <w:b/>
          <w:bCs/>
          <w:sz w:val="24"/>
          <w:szCs w:val="24"/>
        </w:rPr>
        <w:t>S</w:t>
      </w:r>
      <w:r w:rsidRPr="009D7343">
        <w:rPr>
          <w:rFonts w:asciiTheme="minorBidi" w:hAnsiTheme="minorBidi"/>
          <w:b/>
          <w:bCs/>
          <w:sz w:val="24"/>
          <w:szCs w:val="24"/>
        </w:rPr>
        <w:t>1</w:t>
      </w:r>
      <w:r w:rsidRPr="0060411C">
        <w:rPr>
          <w:rFonts w:asciiTheme="minorBidi" w:hAnsiTheme="minorBidi"/>
          <w:sz w:val="24"/>
          <w:szCs w:val="24"/>
        </w:rPr>
        <w:t xml:space="preserve"> Stocking dates and cow body weight values at turning in, </w:t>
      </w:r>
      <w:r w:rsidR="005054D2">
        <w:rPr>
          <w:rFonts w:asciiTheme="minorBidi" w:hAnsiTheme="minorBidi"/>
          <w:sz w:val="24"/>
          <w:szCs w:val="24"/>
        </w:rPr>
        <w:t xml:space="preserve">calf </w:t>
      </w:r>
      <w:r w:rsidRPr="0060411C">
        <w:rPr>
          <w:rFonts w:asciiTheme="minorBidi" w:hAnsiTheme="minorBidi"/>
          <w:sz w:val="24"/>
          <w:szCs w:val="24"/>
        </w:rPr>
        <w:t>weaning, and turning out dates</w:t>
      </w:r>
      <w:r w:rsidR="006C458F">
        <w:rPr>
          <w:rFonts w:asciiTheme="minorBidi" w:hAnsiTheme="minorBidi"/>
          <w:sz w:val="24"/>
          <w:szCs w:val="24"/>
        </w:rPr>
        <w:t>, and calf average daily gain</w:t>
      </w:r>
      <w:r w:rsidRPr="0060411C">
        <w:rPr>
          <w:rFonts w:asciiTheme="minorBidi" w:hAnsiTheme="minorBidi"/>
          <w:sz w:val="24"/>
          <w:szCs w:val="24"/>
        </w:rPr>
        <w:t>.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1"/>
        <w:gridCol w:w="718"/>
        <w:gridCol w:w="681"/>
        <w:gridCol w:w="992"/>
        <w:gridCol w:w="1574"/>
        <w:gridCol w:w="1134"/>
        <w:gridCol w:w="1134"/>
        <w:gridCol w:w="1276"/>
        <w:gridCol w:w="1559"/>
        <w:gridCol w:w="1559"/>
        <w:gridCol w:w="851"/>
        <w:gridCol w:w="1275"/>
      </w:tblGrid>
      <w:tr w:rsidR="004357BB" w:rsidRPr="00F3586C" w:rsidTr="006C458F">
        <w:trPr>
          <w:trHeight w:val="1139"/>
          <w:jc w:val="center"/>
        </w:trPr>
        <w:tc>
          <w:tcPr>
            <w:tcW w:w="85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Year</w:t>
            </w:r>
          </w:p>
        </w:tc>
        <w:tc>
          <w:tcPr>
            <w:tcW w:w="57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T</w:t>
            </w:r>
          </w:p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</w:p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</w:p>
        </w:tc>
        <w:tc>
          <w:tcPr>
            <w:tcW w:w="71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n cows</w:t>
            </w:r>
          </w:p>
        </w:tc>
        <w:tc>
          <w:tcPr>
            <w:tcW w:w="681" w:type="dxa"/>
            <w:tcBorders>
              <w:left w:val="nil"/>
              <w:bottom w:val="single" w:sz="8" w:space="0" w:color="auto"/>
              <w:right w:val="nil"/>
            </w:tcBorders>
          </w:tcPr>
          <w:p w:rsidR="004357BB" w:rsidRPr="006C458F" w:rsidRDefault="004357BB" w:rsidP="00093721">
            <w:pPr>
              <w:spacing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Area (ha)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Date cows in</w:t>
            </w:r>
          </w:p>
        </w:tc>
        <w:tc>
          <w:tcPr>
            <w:tcW w:w="1574" w:type="dxa"/>
            <w:tcBorders>
              <w:left w:val="nil"/>
              <w:bottom w:val="single" w:sz="8" w:space="0" w:color="auto"/>
              <w:right w:val="nil"/>
            </w:tcBorders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Date feeding started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A925B9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Date cows out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Weaning date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Initial BW</w:t>
            </w:r>
          </w:p>
          <w:p w:rsidR="004357BB" w:rsidRPr="006C458F" w:rsidRDefault="004357BB" w:rsidP="00093721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(kg)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6C458F" w:rsidRDefault="004357BB" w:rsidP="00311793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  <w:r w:rsidRPr="006C458F">
              <w:rPr>
                <w:rFonts w:asciiTheme="minorBidi" w:eastAsia="Times New Roman" w:hAnsiTheme="minorBidi"/>
                <w:lang w:eastAsia="en-GB"/>
              </w:rPr>
              <w:t>Cow BW gain (kg) to weaning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357BB" w:rsidRPr="00F3586C" w:rsidRDefault="004357BB" w:rsidP="00311793">
            <w:pPr>
              <w:spacing w:after="0" w:line="360" w:lineRule="auto"/>
              <w:jc w:val="center"/>
              <w:rPr>
                <w:rFonts w:asciiTheme="minorBidi" w:eastAsia="Times New Roman" w:hAnsiTheme="minorBidi"/>
                <w:rtl/>
                <w:lang w:eastAsia="en-GB"/>
              </w:rPr>
            </w:pPr>
            <w:r w:rsidRPr="00F3586C">
              <w:rPr>
                <w:rFonts w:asciiTheme="minorBidi" w:eastAsia="Times New Roman" w:hAnsiTheme="minorBidi"/>
                <w:lang w:eastAsia="en-GB"/>
              </w:rPr>
              <w:t xml:space="preserve">BW </w:t>
            </w:r>
            <w:r>
              <w:rPr>
                <w:rFonts w:asciiTheme="minorBidi" w:eastAsia="Times New Roman" w:hAnsiTheme="minorBidi"/>
                <w:lang w:eastAsia="en-GB"/>
              </w:rPr>
              <w:t xml:space="preserve">gain </w:t>
            </w:r>
            <w:r w:rsidRPr="00F3586C">
              <w:rPr>
                <w:rFonts w:asciiTheme="minorBidi" w:eastAsia="Times New Roman" w:hAnsiTheme="minorBidi"/>
                <w:lang w:eastAsia="en-GB"/>
              </w:rPr>
              <w:t>(kg)</w:t>
            </w:r>
            <w:r>
              <w:rPr>
                <w:rFonts w:asciiTheme="minorBidi" w:eastAsia="Times New Roman" w:hAnsiTheme="minorBidi"/>
                <w:lang w:eastAsia="en-GB"/>
              </w:rPr>
              <w:t xml:space="preserve"> from weaning to turn out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nil"/>
            </w:tcBorders>
          </w:tcPr>
          <w:p w:rsidR="004357BB" w:rsidRDefault="004357BB" w:rsidP="00311793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N calves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nil"/>
            </w:tcBorders>
          </w:tcPr>
          <w:p w:rsidR="004357BB" w:rsidRPr="00F3586C" w:rsidRDefault="004357BB" w:rsidP="00311793">
            <w:pPr>
              <w:spacing w:after="0" w:line="36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Calf ADG (kg/d)</w:t>
            </w:r>
          </w:p>
        </w:tc>
      </w:tr>
      <w:tr w:rsidR="004357BB" w:rsidRPr="00F67553" w:rsidTr="006C458F">
        <w:trPr>
          <w:trHeight w:val="300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6D180C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357BB" w:rsidRPr="00F67553" w:rsidRDefault="004357BB" w:rsidP="006D180C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357BB" w:rsidRPr="00F67553" w:rsidRDefault="004357BB" w:rsidP="006D180C">
            <w:pPr>
              <w:spacing w:after="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357BB" w:rsidRPr="00F67553" w:rsidTr="006C458F">
        <w:trPr>
          <w:trHeight w:val="26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20.1.13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20.6.13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5.11.13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7.05.13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444±12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51.1±9.3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-29.7±8.9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F7617F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999±44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en-GB" w:bidi="he-IL"/>
              </w:rPr>
              <w:t>b</w:t>
            </w:r>
          </w:p>
        </w:tc>
      </w:tr>
      <w:tr w:rsidR="004357BB" w:rsidRPr="00F67553" w:rsidTr="006C458F">
        <w:trPr>
          <w:trHeight w:val="26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48.8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20.1.13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20.6.13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1.09.13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7.05.13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421±11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43.9±5.2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-15.3±6.4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F7617F" w:rsidP="003162C0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877±40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en-GB" w:bidi="he-IL"/>
              </w:rPr>
              <w:t>a</w:t>
            </w:r>
          </w:p>
        </w:tc>
      </w:tr>
      <w:tr w:rsidR="004357BB" w:rsidRPr="00F67553" w:rsidTr="004357BB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</w:tr>
      <w:tr w:rsidR="00F540F8" w:rsidRPr="00F67553" w:rsidTr="004357BB">
        <w:trPr>
          <w:trHeight w:val="26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16.2.14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22.6.14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26.10.14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11.05.14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407±11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67553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60.0±6.5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-14.0±9.5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2F30BA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2F30BA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930±42</w:t>
            </w:r>
          </w:p>
        </w:tc>
      </w:tr>
      <w:tr w:rsidR="00F540F8" w:rsidRPr="00F67553" w:rsidTr="004357BB">
        <w:trPr>
          <w:trHeight w:val="26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48.8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16.2.14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22.6.14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31.7.14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11.05.14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413±11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67553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35.9±10.3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40F8" w:rsidRPr="00F67553" w:rsidRDefault="00F540F8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-19.0±7.5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2F30BA" w:rsidP="00F540F8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540F8" w:rsidRPr="00F67553" w:rsidRDefault="00F540F8" w:rsidP="002F30BA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933±43</w:t>
            </w:r>
          </w:p>
        </w:tc>
      </w:tr>
      <w:tr w:rsidR="004357BB" w:rsidRPr="00F67553" w:rsidTr="006C458F">
        <w:trPr>
          <w:trHeight w:val="31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57BB" w:rsidRPr="00F67553" w:rsidRDefault="004357BB" w:rsidP="003162C0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</w:tr>
      <w:tr w:rsidR="006C458F" w:rsidRPr="00F67553" w:rsidTr="004357BB">
        <w:trPr>
          <w:trHeight w:val="26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20.1.15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11.6.15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12.10.15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30.04.15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413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±11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86.0±9.6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24±21</w:t>
            </w:r>
            <w:r w:rsidR="00F7617F"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963±49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en-GB" w:bidi="he-IL"/>
              </w:rPr>
              <w:t>a</w:t>
            </w:r>
          </w:p>
        </w:tc>
      </w:tr>
      <w:tr w:rsidR="006C458F" w:rsidRPr="00F67553" w:rsidTr="006C458F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20.1.15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11.6.15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31.8.15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30.04.15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419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±11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458F" w:rsidRPr="00F67553" w:rsidRDefault="006C458F" w:rsidP="00F67553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55.0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±7.3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en-GB" w:bidi="he-IL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18.5±20.7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58F" w:rsidRPr="00F67553" w:rsidRDefault="006C458F" w:rsidP="006C458F">
            <w:pPr>
              <w:spacing w:after="0" w:line="48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</w:pPr>
            <w:r w:rsidRPr="00F67553">
              <w:rPr>
                <w:rFonts w:asciiTheme="minorBidi" w:eastAsia="Times New Roman" w:hAnsiTheme="minorBidi"/>
                <w:sz w:val="20"/>
                <w:szCs w:val="20"/>
                <w:lang w:eastAsia="en-GB" w:bidi="he-IL"/>
              </w:rPr>
              <w:t>851±32</w:t>
            </w:r>
            <w:r w:rsidRPr="00F67553">
              <w:rPr>
                <w:rFonts w:asciiTheme="minorBidi" w:eastAsia="Times New Roman" w:hAnsiTheme="minorBidi"/>
                <w:sz w:val="20"/>
                <w:szCs w:val="20"/>
                <w:vertAlign w:val="superscript"/>
                <w:lang w:eastAsia="en-GB" w:bidi="he-IL"/>
              </w:rPr>
              <w:t>b</w:t>
            </w:r>
          </w:p>
        </w:tc>
      </w:tr>
    </w:tbl>
    <w:p w:rsidR="005C5E64" w:rsidRPr="00F67553" w:rsidRDefault="00A925B9">
      <w:pPr>
        <w:rPr>
          <w:rFonts w:asciiTheme="minorBidi" w:hAnsiTheme="minorBidi"/>
          <w:sz w:val="20"/>
          <w:szCs w:val="20"/>
        </w:rPr>
      </w:pPr>
      <w:r w:rsidRPr="00F67553">
        <w:rPr>
          <w:rFonts w:asciiTheme="minorBidi" w:hAnsiTheme="minorBidi"/>
          <w:sz w:val="20"/>
          <w:szCs w:val="20"/>
        </w:rPr>
        <w:t>BW=body weight</w:t>
      </w:r>
      <w:r w:rsidR="002F30BA" w:rsidRPr="00F67553">
        <w:rPr>
          <w:rFonts w:asciiTheme="minorBidi" w:hAnsiTheme="minorBidi"/>
          <w:sz w:val="20"/>
          <w:szCs w:val="20"/>
        </w:rPr>
        <w:t>; ADG=Average Daily Gain</w:t>
      </w:r>
    </w:p>
    <w:p w:rsidR="00F7617F" w:rsidRDefault="00F7617F" w:rsidP="00F7617F">
      <w:proofErr w:type="spellStart"/>
      <w:proofErr w:type="gramStart"/>
      <w:r w:rsidRPr="00F7617F">
        <w:rPr>
          <w:vertAlign w:val="superscript"/>
        </w:rPr>
        <w:t>a,</w:t>
      </w:r>
      <w:proofErr w:type="gramEnd"/>
      <w:r w:rsidRPr="00F7617F">
        <w:rPr>
          <w:vertAlign w:val="superscript"/>
        </w:rPr>
        <w:t>b</w:t>
      </w:r>
      <w:proofErr w:type="spellEnd"/>
      <w:r>
        <w:t xml:space="preserve"> Different superscripts for values indicate a statistically significant </w:t>
      </w:r>
      <w:r w:rsidR="00F67553">
        <w:t xml:space="preserve">(P&lt;0.05) </w:t>
      </w:r>
      <w:r>
        <w:t>difference within a year.</w:t>
      </w:r>
    </w:p>
    <w:p w:rsidR="00311793" w:rsidRDefault="00311793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0B207A" w:rsidRDefault="000B207A">
      <w:pPr>
        <w:rPr>
          <w:rFonts w:asciiTheme="minorBidi" w:hAnsiTheme="minorBidi"/>
          <w:b/>
          <w:bCs/>
          <w:sz w:val="24"/>
          <w:szCs w:val="24"/>
          <w:lang w:val="en-US"/>
        </w:rPr>
        <w:sectPr w:rsidR="000B207A" w:rsidSect="0031179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C5E64" w:rsidRPr="00900156" w:rsidRDefault="000B207A" w:rsidP="005C5E64">
      <w:pPr>
        <w:spacing w:line="480" w:lineRule="auto"/>
        <w:ind w:right="18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lastRenderedPageBreak/>
        <w:t>T</w:t>
      </w:r>
      <w:r w:rsidR="005C5E64" w:rsidRPr="00790391">
        <w:rPr>
          <w:rFonts w:asciiTheme="minorBidi" w:hAnsiTheme="minorBidi"/>
          <w:b/>
          <w:bCs/>
          <w:sz w:val="24"/>
          <w:szCs w:val="24"/>
          <w:lang w:val="en-US"/>
        </w:rPr>
        <w:t xml:space="preserve">able </w:t>
      </w:r>
      <w:r w:rsidR="005C5E64">
        <w:rPr>
          <w:rFonts w:asciiTheme="minorBidi" w:hAnsiTheme="minorBidi"/>
          <w:b/>
          <w:bCs/>
          <w:sz w:val="24"/>
          <w:szCs w:val="24"/>
          <w:lang w:val="en-US"/>
        </w:rPr>
        <w:t>S</w:t>
      </w:r>
      <w:r w:rsidR="005C5E64" w:rsidRPr="00790391">
        <w:rPr>
          <w:rFonts w:asciiTheme="minorBidi" w:hAnsiTheme="minorBidi"/>
          <w:b/>
          <w:bCs/>
          <w:sz w:val="24"/>
          <w:szCs w:val="24"/>
          <w:lang w:val="en-US"/>
        </w:rPr>
        <w:t>2</w:t>
      </w:r>
      <w:r w:rsidR="005C5E64" w:rsidRPr="00900156">
        <w:rPr>
          <w:rFonts w:asciiTheme="minorBidi" w:hAnsiTheme="minorBidi"/>
          <w:sz w:val="24"/>
          <w:szCs w:val="24"/>
          <w:lang w:val="en-US"/>
        </w:rPr>
        <w:t xml:space="preserve"> Performance of NIRS calibrations used for forage and poultry litter quality (on dry matter basis)</w:t>
      </w:r>
      <w:r w:rsidR="005C5E64">
        <w:rPr>
          <w:rFonts w:asciiTheme="minorBidi" w:hAnsiTheme="minorBidi"/>
          <w:sz w:val="24"/>
          <w:szCs w:val="24"/>
          <w:lang w:val="en-US"/>
        </w:rPr>
        <w:t>.</w:t>
      </w:r>
      <w:r w:rsidR="005C5E64" w:rsidRPr="00900156">
        <w:rPr>
          <w:rFonts w:asciiTheme="minorBidi" w:hAnsiTheme="minorBidi"/>
          <w:sz w:val="24"/>
          <w:szCs w:val="24"/>
          <w:lang w:val="en-US"/>
        </w:rPr>
        <w:t xml:space="preserve"> </w:t>
      </w:r>
    </w:p>
    <w:tbl>
      <w:tblPr>
        <w:tblW w:w="6942" w:type="dxa"/>
        <w:tblInd w:w="-19" w:type="dxa"/>
        <w:tblLook w:val="04A0" w:firstRow="1" w:lastRow="0" w:firstColumn="1" w:lastColumn="0" w:noHBand="0" w:noVBand="1"/>
      </w:tblPr>
      <w:tblGrid>
        <w:gridCol w:w="1569"/>
        <w:gridCol w:w="709"/>
        <w:gridCol w:w="850"/>
        <w:gridCol w:w="684"/>
        <w:gridCol w:w="710"/>
        <w:gridCol w:w="851"/>
        <w:gridCol w:w="850"/>
        <w:gridCol w:w="719"/>
      </w:tblGrid>
      <w:tr w:rsidR="005C5E64" w:rsidRPr="004433A7" w:rsidTr="005C5E64">
        <w:trPr>
          <w:trHeight w:val="2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Constituent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Mean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SD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SEC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R</w:t>
            </w:r>
            <w:r w:rsidRPr="004433A7">
              <w:rPr>
                <w:rFonts w:asciiTheme="minorBidi" w:hAnsiTheme="minorBidi"/>
                <w:vertAlign w:val="superscript"/>
              </w:rPr>
              <w:t>2</w:t>
            </w:r>
            <w:r w:rsidRPr="004433A7">
              <w:rPr>
                <w:rFonts w:asciiTheme="minorBidi" w:hAnsiTheme="minorBidi"/>
              </w:rPr>
              <w:t>cal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 xml:space="preserve"> </w:t>
            </w:r>
            <w:proofErr w:type="spellStart"/>
            <w:r w:rsidRPr="004433A7">
              <w:rPr>
                <w:rFonts w:asciiTheme="minorBidi" w:hAnsiTheme="minorBidi"/>
              </w:rPr>
              <w:t>SEcv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R</w:t>
            </w:r>
            <w:r w:rsidRPr="004433A7">
              <w:rPr>
                <w:rFonts w:asciiTheme="minorBidi" w:hAnsiTheme="minorBidi"/>
                <w:vertAlign w:val="superscript"/>
              </w:rPr>
              <w:t>2</w:t>
            </w:r>
            <w:r w:rsidRPr="004433A7">
              <w:rPr>
                <w:rFonts w:asciiTheme="minorBidi" w:hAnsiTheme="minorBidi"/>
              </w:rPr>
              <w:t>cv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Forage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Ash, g/kg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302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111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32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7.2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0.83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NDF, g/kg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328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592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17.1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22.3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0.96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Protein, g/kg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329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99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64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5.1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6.9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0.99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% IVDMD</w:t>
            </w:r>
            <w:r w:rsidRPr="004433A7">
              <w:rPr>
                <w:rFonts w:asciiTheme="minorBidi" w:hAnsiTheme="minorBidi"/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63.2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15.3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2.61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3.69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0.94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ind w:right="18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  <w:lang w:val="en-US"/>
              </w:rPr>
              <w:t>Poultry litter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Ash, g/kg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114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43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8.3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9.8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0.95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NDF, g/kg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394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68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15.9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19.0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0.92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Protein, g/kg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198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69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5.7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6.6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0.99</w:t>
            </w:r>
          </w:p>
        </w:tc>
      </w:tr>
      <w:tr w:rsidR="005C5E64" w:rsidRPr="004433A7" w:rsidTr="005C5E64">
        <w:trPr>
          <w:trHeight w:val="20"/>
        </w:trPr>
        <w:tc>
          <w:tcPr>
            <w:tcW w:w="156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4433A7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% IVDMD</w:t>
            </w:r>
            <w:r w:rsidRPr="004433A7">
              <w:rPr>
                <w:rFonts w:asciiTheme="minorBidi" w:hAnsiTheme="minorBidi"/>
                <w:vertAlign w:val="superscript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77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69.9</w:t>
            </w:r>
          </w:p>
        </w:tc>
        <w:tc>
          <w:tcPr>
            <w:tcW w:w="68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7.8</w:t>
            </w:r>
          </w:p>
        </w:tc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3.47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0.80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3.65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C5E64" w:rsidRPr="00A15B52" w:rsidRDefault="005C5E64" w:rsidP="005C5E64">
            <w:pPr>
              <w:spacing w:line="240" w:lineRule="auto"/>
              <w:rPr>
                <w:rFonts w:asciiTheme="minorBidi" w:hAnsiTheme="minorBidi"/>
              </w:rPr>
            </w:pPr>
            <w:r w:rsidRPr="00A15B52">
              <w:rPr>
                <w:rFonts w:asciiTheme="minorBidi" w:hAnsiTheme="minorBidi"/>
              </w:rPr>
              <w:t>0.78</w:t>
            </w:r>
          </w:p>
        </w:tc>
      </w:tr>
    </w:tbl>
    <w:p w:rsidR="00721153" w:rsidRDefault="005C5E64" w:rsidP="005C5E64">
      <w:pPr>
        <w:spacing w:line="480" w:lineRule="auto"/>
        <w:ind w:right="1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NIRS =</w:t>
      </w:r>
      <w:r w:rsidR="0072115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Near </w:t>
      </w:r>
      <w:proofErr w:type="spellStart"/>
      <w:r>
        <w:rPr>
          <w:rFonts w:asciiTheme="minorBidi" w:hAnsiTheme="minorBidi"/>
        </w:rPr>
        <w:t>InfraRed</w:t>
      </w:r>
      <w:proofErr w:type="spellEnd"/>
      <w:r>
        <w:rPr>
          <w:rFonts w:asciiTheme="minorBidi" w:hAnsiTheme="minorBidi"/>
        </w:rPr>
        <w:t xml:space="preserve"> Spectroscopy; </w:t>
      </w:r>
      <w:r w:rsidRPr="00674E06">
        <w:rPr>
          <w:rFonts w:asciiTheme="minorBidi" w:hAnsiTheme="minorBidi"/>
        </w:rPr>
        <w:t>SD is the standard deviation of calibration set; SEC and SE</w:t>
      </w:r>
      <w:r w:rsidRPr="00674E06">
        <w:rPr>
          <w:rFonts w:asciiTheme="minorBidi" w:hAnsiTheme="minorBidi"/>
          <w:vertAlign w:val="subscript"/>
        </w:rPr>
        <w:t>CV</w:t>
      </w:r>
      <w:r w:rsidRPr="00674E06">
        <w:rPr>
          <w:rFonts w:asciiTheme="minorBidi" w:hAnsiTheme="minorBidi"/>
        </w:rPr>
        <w:t xml:space="preserve"> are the standard errors of calibration and cross-validation; R</w:t>
      </w:r>
      <w:r w:rsidRPr="00674E06">
        <w:rPr>
          <w:rFonts w:asciiTheme="minorBidi" w:hAnsiTheme="minorBidi"/>
          <w:vertAlign w:val="superscript"/>
        </w:rPr>
        <w:t>2</w:t>
      </w:r>
      <w:r w:rsidRPr="00674E06">
        <w:rPr>
          <w:rFonts w:asciiTheme="minorBidi" w:hAnsiTheme="minorBidi"/>
        </w:rPr>
        <w:t>cal and R</w:t>
      </w:r>
      <w:r w:rsidRPr="00674E06">
        <w:rPr>
          <w:rFonts w:asciiTheme="minorBidi" w:hAnsiTheme="minorBidi"/>
          <w:vertAlign w:val="superscript"/>
        </w:rPr>
        <w:t>2</w:t>
      </w:r>
      <w:r w:rsidRPr="00674E06">
        <w:rPr>
          <w:rFonts w:asciiTheme="minorBidi" w:hAnsiTheme="minorBidi"/>
        </w:rPr>
        <w:t xml:space="preserve">cv represent </w:t>
      </w:r>
      <w:proofErr w:type="spellStart"/>
      <w:r w:rsidRPr="00674E06">
        <w:rPr>
          <w:rFonts w:asciiTheme="minorBidi" w:hAnsiTheme="minorBidi"/>
        </w:rPr>
        <w:t>linearities</w:t>
      </w:r>
      <w:proofErr w:type="spellEnd"/>
      <w:r w:rsidRPr="00674E06">
        <w:rPr>
          <w:rFonts w:asciiTheme="minorBidi" w:hAnsiTheme="minorBidi"/>
        </w:rPr>
        <w:t xml:space="preserve"> of calibration and cross-validation, respectively</w:t>
      </w:r>
      <w:r>
        <w:rPr>
          <w:rFonts w:asciiTheme="minorBidi" w:hAnsiTheme="minorBidi"/>
        </w:rPr>
        <w:t>; n is the number of scores used in the calibration</w:t>
      </w:r>
      <w:r w:rsidRPr="00674E06">
        <w:rPr>
          <w:rFonts w:asciiTheme="minorBidi" w:hAnsiTheme="minorBidi"/>
        </w:rPr>
        <w:t>.</w:t>
      </w:r>
    </w:p>
    <w:p w:rsidR="00F4200E" w:rsidRDefault="00F4200E" w:rsidP="00F4200E">
      <w:pPr>
        <w:spacing w:line="480" w:lineRule="auto"/>
        <w:ind w:right="18"/>
        <w:jc w:val="both"/>
        <w:rPr>
          <w:rFonts w:asciiTheme="minorBidi" w:hAnsiTheme="minorBidi"/>
          <w:lang w:val="en-US"/>
        </w:rPr>
      </w:pPr>
      <w:r w:rsidRPr="004433A7">
        <w:rPr>
          <w:rFonts w:asciiTheme="minorBidi" w:hAnsiTheme="minorBidi"/>
          <w:vertAlign w:val="superscript"/>
          <w:lang w:val="en-US"/>
        </w:rPr>
        <w:t>1</w:t>
      </w:r>
      <w:r w:rsidRPr="004433A7">
        <w:rPr>
          <w:rFonts w:asciiTheme="minorBidi" w:hAnsiTheme="minorBidi"/>
          <w:lang w:val="en-US"/>
        </w:rPr>
        <w:t xml:space="preserve"> </w:t>
      </w:r>
      <w:r w:rsidR="00B87F55">
        <w:rPr>
          <w:rFonts w:asciiTheme="minorBidi" w:hAnsiTheme="minorBidi"/>
          <w:lang w:val="en-US"/>
        </w:rPr>
        <w:t xml:space="preserve">IVDMD = </w:t>
      </w:r>
      <w:r w:rsidRPr="004433A7">
        <w:rPr>
          <w:rFonts w:asciiTheme="minorBidi" w:hAnsiTheme="minorBidi"/>
          <w:lang w:val="en-US"/>
        </w:rPr>
        <w:t>In vitro Dry Matter Digestibility</w:t>
      </w:r>
    </w:p>
    <w:p w:rsidR="00F4200E" w:rsidRDefault="00F4200E" w:rsidP="005C5E64">
      <w:pPr>
        <w:spacing w:line="480" w:lineRule="auto"/>
        <w:ind w:right="18"/>
        <w:jc w:val="both"/>
        <w:rPr>
          <w:rFonts w:asciiTheme="minorBidi" w:hAnsiTheme="minorBidi"/>
        </w:rPr>
      </w:pPr>
    </w:p>
    <w:p w:rsidR="00721153" w:rsidRDefault="00721153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721153" w:rsidRPr="004433A7" w:rsidRDefault="00721153" w:rsidP="00721153">
      <w:pPr>
        <w:spacing w:line="480" w:lineRule="auto"/>
        <w:ind w:right="18"/>
        <w:jc w:val="both"/>
        <w:rPr>
          <w:rFonts w:asciiTheme="minorBidi" w:hAnsiTheme="minorBidi"/>
          <w:sz w:val="24"/>
          <w:szCs w:val="24"/>
          <w:lang w:val="en-US"/>
        </w:rPr>
      </w:pPr>
    </w:p>
    <w:p w:rsidR="00721153" w:rsidRPr="00900156" w:rsidRDefault="00721153" w:rsidP="00721153">
      <w:pPr>
        <w:spacing w:line="480" w:lineRule="auto"/>
        <w:ind w:right="18"/>
        <w:jc w:val="both"/>
        <w:rPr>
          <w:rFonts w:asciiTheme="minorBidi" w:hAnsiTheme="minorBidi"/>
          <w:sz w:val="24"/>
          <w:szCs w:val="24"/>
        </w:rPr>
      </w:pPr>
      <w:r w:rsidRPr="00900156">
        <w:rPr>
          <w:rFonts w:asciiTheme="minorBidi" w:hAnsiTheme="minorBidi"/>
          <w:b/>
          <w:bCs/>
          <w:sz w:val="24"/>
          <w:szCs w:val="24"/>
        </w:rPr>
        <w:t xml:space="preserve">Table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900156">
        <w:rPr>
          <w:rFonts w:asciiTheme="minorBidi" w:hAnsiTheme="minorBidi"/>
          <w:b/>
          <w:bCs/>
          <w:sz w:val="24"/>
          <w:szCs w:val="24"/>
        </w:rPr>
        <w:t>3</w:t>
      </w:r>
      <w:r w:rsidRPr="00900156">
        <w:rPr>
          <w:rFonts w:asciiTheme="minorBidi" w:hAnsiTheme="minorBidi"/>
          <w:sz w:val="24"/>
          <w:szCs w:val="24"/>
        </w:rPr>
        <w:t xml:space="preserve"> Calibration performance of the faecal NIRS equations for faeces and dietary chemical composition (from Landau et al., 2015</w:t>
      </w:r>
      <w:r>
        <w:rPr>
          <w:rFonts w:asciiTheme="minorBidi" w:hAnsiTheme="minorBidi"/>
          <w:sz w:val="24"/>
          <w:szCs w:val="24"/>
        </w:rPr>
        <w:t xml:space="preserve">, at the exception of the calibration </w:t>
      </w:r>
      <w:proofErr w:type="spellStart"/>
      <w:r>
        <w:rPr>
          <w:rFonts w:asciiTheme="minorBidi" w:hAnsiTheme="minorBidi"/>
          <w:sz w:val="24"/>
          <w:szCs w:val="24"/>
        </w:rPr>
        <w:t>fpr</w:t>
      </w:r>
      <w:proofErr w:type="spellEnd"/>
      <w:r>
        <w:rPr>
          <w:rFonts w:asciiTheme="minorBidi" w:hAnsiTheme="minorBidi"/>
          <w:sz w:val="24"/>
          <w:szCs w:val="24"/>
        </w:rPr>
        <w:t xml:space="preserve"> proportion of poultry litter</w:t>
      </w:r>
      <w:r w:rsidRPr="00900156">
        <w:rPr>
          <w:rFonts w:asciiTheme="minorBidi" w:hAnsiTheme="minorBidi"/>
          <w:sz w:val="24"/>
          <w:szCs w:val="24"/>
        </w:rPr>
        <w:t>).</w:t>
      </w:r>
    </w:p>
    <w:tbl>
      <w:tblPr>
        <w:tblW w:w="7850" w:type="dxa"/>
        <w:jc w:val="center"/>
        <w:tblLook w:val="0000" w:firstRow="0" w:lastRow="0" w:firstColumn="0" w:lastColumn="0" w:noHBand="0" w:noVBand="0"/>
      </w:tblPr>
      <w:tblGrid>
        <w:gridCol w:w="2380"/>
        <w:gridCol w:w="643"/>
        <w:gridCol w:w="1033"/>
        <w:gridCol w:w="701"/>
        <w:gridCol w:w="723"/>
        <w:gridCol w:w="867"/>
        <w:gridCol w:w="723"/>
        <w:gridCol w:w="780"/>
      </w:tblGrid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N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Mean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SD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SEC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R</w:t>
            </w:r>
            <w:r w:rsidRPr="004433A7">
              <w:rPr>
                <w:rFonts w:ascii="Arial" w:hAnsi="Arial" w:cs="Arial"/>
                <w:vertAlign w:val="superscript"/>
              </w:rPr>
              <w:t>2</w:t>
            </w:r>
            <w:r w:rsidRPr="004433A7">
              <w:rPr>
                <w:rFonts w:ascii="Arial" w:hAnsi="Arial" w:cs="Arial"/>
              </w:rPr>
              <w:t>cal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SE</w:t>
            </w:r>
            <w:r w:rsidRPr="004433A7">
              <w:rPr>
                <w:rFonts w:ascii="Arial" w:hAnsi="Arial" w:cs="Arial"/>
                <w:vertAlign w:val="subscript"/>
              </w:rPr>
              <w:t>CV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R</w:t>
            </w:r>
            <w:r w:rsidRPr="004433A7">
              <w:rPr>
                <w:rFonts w:ascii="Arial" w:hAnsi="Arial" w:cs="Arial"/>
                <w:vertAlign w:val="superscript"/>
              </w:rPr>
              <w:t>2</w:t>
            </w:r>
            <w:r w:rsidRPr="004433A7">
              <w:rPr>
                <w:rFonts w:ascii="Arial" w:hAnsi="Arial" w:cs="Arial"/>
              </w:rPr>
              <w:t>CV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ind w:firstLine="161"/>
              <w:jc w:val="both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Faecal composition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both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Ash, g/kg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159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223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52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12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0.94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13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0.94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both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NDF, g/kg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117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525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68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21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0.91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27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0.84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both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Protein, g/kg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132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121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26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5.0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0.96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6.0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4433A7">
              <w:rPr>
                <w:rFonts w:asciiTheme="minorBidi" w:hAnsiTheme="minorBidi"/>
              </w:rPr>
              <w:t>0.95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ind w:firstLine="161"/>
              <w:jc w:val="both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Dietary composition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433A7">
              <w:rPr>
                <w:rFonts w:ascii="Arial" w:hAnsi="Arial" w:cs="Arial"/>
              </w:rPr>
              <w:t xml:space="preserve">sh </w:t>
            </w:r>
            <w:r w:rsidRPr="004433A7">
              <w:rPr>
                <w:rFonts w:asciiTheme="minorBidi" w:hAnsiTheme="minorBidi"/>
              </w:rPr>
              <w:t>(g/kg DM)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96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C764AA" w:rsidRDefault="00721153" w:rsidP="00093721">
            <w:pPr>
              <w:jc w:val="center"/>
              <w:rPr>
                <w:rFonts w:ascii="Arial" w:hAnsi="Arial" w:cs="Arial"/>
              </w:rPr>
            </w:pPr>
            <w:r w:rsidRPr="00C764AA">
              <w:rPr>
                <w:rFonts w:ascii="Arial" w:hAnsi="Arial" w:cs="Arial"/>
              </w:rPr>
              <w:t>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045D41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45D41">
              <w:rPr>
                <w:rFonts w:ascii="Arial" w:hAnsi="Arial" w:cs="Arial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0.87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0.83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 xml:space="preserve">CP </w:t>
            </w:r>
            <w:r w:rsidRPr="004433A7">
              <w:rPr>
                <w:rFonts w:asciiTheme="minorBidi" w:hAnsiTheme="minorBidi"/>
              </w:rPr>
              <w:t>(g/kg DM)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103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</w:tcPr>
          <w:p w:rsidR="00721153" w:rsidRPr="00C764AA" w:rsidRDefault="00721153" w:rsidP="00093721">
            <w:pPr>
              <w:jc w:val="center"/>
              <w:rPr>
                <w:rFonts w:ascii="Arial" w:hAnsi="Arial" w:cs="Arial"/>
              </w:rPr>
            </w:pPr>
            <w:r w:rsidRPr="00C764AA">
              <w:rPr>
                <w:rFonts w:ascii="Arial" w:hAnsi="Arial" w:cs="Arial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</w:tcPr>
          <w:p w:rsidR="00721153" w:rsidRPr="00045D41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45D41">
              <w:rPr>
                <w:rFonts w:ascii="Arial" w:hAnsi="Arial" w:cs="Arial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0.89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0.81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NDF</w:t>
            </w:r>
            <w:r w:rsidRPr="004433A7">
              <w:rPr>
                <w:rFonts w:asciiTheme="minorBidi" w:hAnsiTheme="minorBidi"/>
              </w:rPr>
              <w:t xml:space="preserve"> (g/kg DM)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111</w:t>
            </w: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500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</w:tcPr>
          <w:p w:rsidR="00721153" w:rsidRPr="00C764AA" w:rsidRDefault="00721153" w:rsidP="00093721">
            <w:pPr>
              <w:jc w:val="center"/>
              <w:rPr>
                <w:rFonts w:ascii="Arial" w:hAnsi="Arial" w:cs="Arial"/>
              </w:rPr>
            </w:pPr>
            <w:r w:rsidRPr="00C764AA">
              <w:rPr>
                <w:rFonts w:ascii="Arial" w:hAnsi="Arial" w:cs="Arial"/>
              </w:rPr>
              <w:t>106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</w:tcPr>
          <w:p w:rsidR="00721153" w:rsidRPr="00045D41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45D41">
              <w:rPr>
                <w:rFonts w:ascii="Arial" w:hAnsi="Arial" w:cs="Arial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0.89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0.86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IVDMD</w:t>
            </w:r>
            <w:r w:rsidRPr="004433A7">
              <w:rPr>
                <w:rFonts w:ascii="Arial" w:hAnsi="Arial" w:cs="Arial"/>
                <w:vertAlign w:val="superscript"/>
              </w:rPr>
              <w:t xml:space="preserve"> </w:t>
            </w:r>
            <w:r w:rsidRPr="004433A7">
              <w:rPr>
                <w:rFonts w:ascii="Arial" w:hAnsi="Arial" w:cs="Arial"/>
              </w:rPr>
              <w:t>(% of DM)</w:t>
            </w:r>
            <w:r w:rsidR="00117755" w:rsidRPr="0011775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109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64.5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noWrap/>
          </w:tcPr>
          <w:p w:rsidR="00721153" w:rsidRPr="00C764AA" w:rsidRDefault="00721153" w:rsidP="00093721">
            <w:pPr>
              <w:jc w:val="center"/>
              <w:rPr>
                <w:rFonts w:ascii="Arial" w:hAnsi="Arial" w:cs="Arial"/>
              </w:rPr>
            </w:pPr>
            <w:r w:rsidRPr="00C764AA">
              <w:rPr>
                <w:rFonts w:ascii="Arial" w:hAnsi="Arial" w:cs="Arial"/>
              </w:rPr>
              <w:t>93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</w:tcPr>
          <w:p w:rsidR="00721153" w:rsidRPr="00045D41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45D41">
              <w:rPr>
                <w:rFonts w:ascii="Arial" w:hAnsi="Arial" w:cs="Arial"/>
              </w:rPr>
              <w:t>2.8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0.91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</w:tcPr>
          <w:p w:rsidR="00721153" w:rsidRPr="00AE03DD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3</w:t>
            </w:r>
            <w:r w:rsidRPr="00AE03DD">
              <w:rPr>
                <w:rFonts w:ascii="Arial" w:hAnsi="Arial" w:cs="Arial"/>
              </w:rPr>
              <w:t>.1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0.89</w:t>
            </w: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</w:tcPr>
          <w:p w:rsidR="00721153" w:rsidRPr="00C764AA" w:rsidRDefault="00721153" w:rsidP="00093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</w:tcPr>
          <w:p w:rsidR="00721153" w:rsidRPr="00045D41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1153" w:rsidRPr="004433A7" w:rsidTr="00093721">
        <w:trPr>
          <w:trHeight w:val="255"/>
          <w:jc w:val="center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Proportion of Poultry litter (g/kg)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33A7">
              <w:rPr>
                <w:rFonts w:ascii="Arial" w:hAnsi="Arial" w:cs="Arial"/>
              </w:rPr>
              <w:t>10.2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C764AA" w:rsidRDefault="00721153" w:rsidP="00093721">
            <w:pPr>
              <w:jc w:val="center"/>
              <w:rPr>
                <w:rFonts w:ascii="Arial" w:hAnsi="Arial" w:cs="Arial"/>
              </w:rPr>
            </w:pPr>
            <w:r w:rsidRPr="00C764AA">
              <w:rPr>
                <w:rFonts w:ascii="Arial" w:hAnsi="Arial" w:cs="Arial"/>
              </w:rPr>
              <w:t>18.6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rPr>
                <w:rFonts w:ascii="Arial" w:hAnsi="Arial" w:cs="Arial"/>
              </w:rPr>
            </w:pPr>
            <w:r w:rsidRPr="00045D41">
              <w:rPr>
                <w:rFonts w:ascii="Arial" w:hAnsi="Arial" w:cs="Arial"/>
              </w:rPr>
              <w:t>5.2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60411C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0.92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AE03DD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411C">
              <w:rPr>
                <w:rFonts w:ascii="Arial" w:hAnsi="Arial" w:cs="Arial"/>
              </w:rPr>
              <w:t>7.7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1153" w:rsidRPr="004433A7" w:rsidRDefault="00721153" w:rsidP="000937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03DD">
              <w:rPr>
                <w:rFonts w:ascii="Arial" w:hAnsi="Arial" w:cs="Arial"/>
              </w:rPr>
              <w:t>0.83</w:t>
            </w:r>
          </w:p>
        </w:tc>
      </w:tr>
    </w:tbl>
    <w:p w:rsidR="00721153" w:rsidRDefault="00721153" w:rsidP="00721153">
      <w:pPr>
        <w:spacing w:line="480" w:lineRule="auto"/>
        <w:ind w:right="1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NIRS = Near </w:t>
      </w:r>
      <w:proofErr w:type="spellStart"/>
      <w:r>
        <w:rPr>
          <w:rFonts w:asciiTheme="minorBidi" w:hAnsiTheme="minorBidi"/>
        </w:rPr>
        <w:t>InfraRed</w:t>
      </w:r>
      <w:proofErr w:type="spellEnd"/>
      <w:r>
        <w:rPr>
          <w:rFonts w:asciiTheme="minorBidi" w:hAnsiTheme="minorBidi"/>
        </w:rPr>
        <w:t xml:space="preserve"> Spectroscopy; </w:t>
      </w:r>
      <w:r w:rsidRPr="00674E06">
        <w:rPr>
          <w:rFonts w:asciiTheme="minorBidi" w:hAnsiTheme="minorBidi"/>
        </w:rPr>
        <w:t>SD is the standard deviation of calibration set; SEC and SE</w:t>
      </w:r>
      <w:r w:rsidRPr="00674E06">
        <w:rPr>
          <w:rFonts w:asciiTheme="minorBidi" w:hAnsiTheme="minorBidi"/>
          <w:vertAlign w:val="subscript"/>
        </w:rPr>
        <w:t>CV</w:t>
      </w:r>
      <w:r w:rsidRPr="00674E06">
        <w:rPr>
          <w:rFonts w:asciiTheme="minorBidi" w:hAnsiTheme="minorBidi"/>
        </w:rPr>
        <w:t xml:space="preserve"> are the standard errors of calibration and cross-validation; R</w:t>
      </w:r>
      <w:r w:rsidRPr="00674E06">
        <w:rPr>
          <w:rFonts w:asciiTheme="minorBidi" w:hAnsiTheme="minorBidi"/>
          <w:vertAlign w:val="superscript"/>
        </w:rPr>
        <w:t>2</w:t>
      </w:r>
      <w:r w:rsidRPr="00674E06">
        <w:rPr>
          <w:rFonts w:asciiTheme="minorBidi" w:hAnsiTheme="minorBidi"/>
        </w:rPr>
        <w:t>cal and R</w:t>
      </w:r>
      <w:r w:rsidRPr="00674E06">
        <w:rPr>
          <w:rFonts w:asciiTheme="minorBidi" w:hAnsiTheme="minorBidi"/>
          <w:vertAlign w:val="superscript"/>
        </w:rPr>
        <w:t>2</w:t>
      </w:r>
      <w:r w:rsidRPr="00674E06">
        <w:rPr>
          <w:rFonts w:asciiTheme="minorBidi" w:hAnsiTheme="minorBidi"/>
        </w:rPr>
        <w:t xml:space="preserve">cv represent </w:t>
      </w:r>
      <w:proofErr w:type="spellStart"/>
      <w:r w:rsidRPr="00674E06">
        <w:rPr>
          <w:rFonts w:asciiTheme="minorBidi" w:hAnsiTheme="minorBidi"/>
        </w:rPr>
        <w:t>linearities</w:t>
      </w:r>
      <w:proofErr w:type="spellEnd"/>
      <w:r w:rsidRPr="00674E06">
        <w:rPr>
          <w:rFonts w:asciiTheme="minorBidi" w:hAnsiTheme="minorBidi"/>
        </w:rPr>
        <w:t xml:space="preserve"> of calibration and cross-validation, respectively</w:t>
      </w:r>
      <w:r>
        <w:rPr>
          <w:rFonts w:asciiTheme="minorBidi" w:hAnsiTheme="minorBidi"/>
        </w:rPr>
        <w:t>; N is the number of scores used in the calibration</w:t>
      </w:r>
      <w:r w:rsidRPr="00674E06">
        <w:rPr>
          <w:rFonts w:asciiTheme="minorBidi" w:hAnsiTheme="minorBidi"/>
        </w:rPr>
        <w:t>.</w:t>
      </w:r>
    </w:p>
    <w:p w:rsidR="00117755" w:rsidRDefault="00117755" w:rsidP="00117755">
      <w:pPr>
        <w:spacing w:line="480" w:lineRule="auto"/>
        <w:ind w:right="18"/>
        <w:jc w:val="both"/>
        <w:rPr>
          <w:rFonts w:asciiTheme="minorBidi" w:hAnsiTheme="minorBidi"/>
          <w:lang w:val="en-US"/>
        </w:rPr>
      </w:pPr>
      <w:r w:rsidRPr="004433A7">
        <w:rPr>
          <w:rFonts w:asciiTheme="minorBidi" w:hAnsiTheme="minorBidi"/>
          <w:vertAlign w:val="superscript"/>
          <w:lang w:val="en-US"/>
        </w:rPr>
        <w:t>1</w:t>
      </w:r>
      <w:r w:rsidRPr="004433A7">
        <w:rPr>
          <w:rFonts w:asciiTheme="minorBidi" w:hAnsiTheme="minorBidi"/>
          <w:lang w:val="en-US"/>
        </w:rPr>
        <w:t xml:space="preserve"> </w:t>
      </w:r>
      <w:r w:rsidR="005054D2">
        <w:rPr>
          <w:rFonts w:asciiTheme="minorBidi" w:hAnsiTheme="minorBidi"/>
          <w:lang w:val="en-US"/>
        </w:rPr>
        <w:t>IV</w:t>
      </w:r>
      <w:r w:rsidR="00B87F55">
        <w:rPr>
          <w:rFonts w:asciiTheme="minorBidi" w:hAnsiTheme="minorBidi"/>
          <w:lang w:val="en-US"/>
        </w:rPr>
        <w:t>D</w:t>
      </w:r>
      <w:r w:rsidR="005054D2">
        <w:rPr>
          <w:rFonts w:asciiTheme="minorBidi" w:hAnsiTheme="minorBidi"/>
          <w:lang w:val="en-US"/>
        </w:rPr>
        <w:t xml:space="preserve">MD = </w:t>
      </w:r>
      <w:r w:rsidRPr="004433A7">
        <w:rPr>
          <w:rFonts w:asciiTheme="minorBidi" w:hAnsiTheme="minorBidi"/>
          <w:lang w:val="en-US"/>
        </w:rPr>
        <w:t>In vitro Dry Matter Digestibility</w:t>
      </w:r>
    </w:p>
    <w:p w:rsidR="00117755" w:rsidRPr="00674E06" w:rsidRDefault="00117755" w:rsidP="00721153">
      <w:pPr>
        <w:spacing w:line="480" w:lineRule="auto"/>
        <w:ind w:right="18"/>
        <w:jc w:val="both"/>
        <w:rPr>
          <w:rFonts w:asciiTheme="minorBidi" w:hAnsiTheme="minorBidi"/>
          <w:sz w:val="20"/>
          <w:szCs w:val="20"/>
          <w:lang w:val="en-US"/>
        </w:rPr>
      </w:pPr>
    </w:p>
    <w:p w:rsidR="00721153" w:rsidRPr="00326FFD" w:rsidRDefault="00721153" w:rsidP="00721153">
      <w:pPr>
        <w:rPr>
          <w:lang w:val="en-US"/>
        </w:rPr>
      </w:pPr>
    </w:p>
    <w:p w:rsidR="005C5E64" w:rsidRPr="00674E06" w:rsidRDefault="005C5E64" w:rsidP="005C5E64">
      <w:pPr>
        <w:spacing w:line="480" w:lineRule="auto"/>
        <w:ind w:right="18"/>
        <w:jc w:val="both"/>
        <w:rPr>
          <w:rFonts w:asciiTheme="minorBidi" w:hAnsiTheme="minorBidi"/>
          <w:sz w:val="20"/>
          <w:szCs w:val="20"/>
          <w:lang w:val="en-US"/>
        </w:rPr>
      </w:pPr>
    </w:p>
    <w:p w:rsidR="005C5E64" w:rsidRDefault="005C5E64" w:rsidP="005C5E64"/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7407"/>
      </w:tblGrid>
      <w:tr w:rsidR="00A925B9" w:rsidRPr="004433A7" w:rsidTr="00093721">
        <w:trPr>
          <w:cantSplit/>
          <w:trHeight w:val="1134"/>
        </w:trPr>
        <w:tc>
          <w:tcPr>
            <w:tcW w:w="773" w:type="dxa"/>
            <w:textDirection w:val="btLr"/>
          </w:tcPr>
          <w:p w:rsidR="00A925B9" w:rsidRPr="004433A7" w:rsidRDefault="00A925B9" w:rsidP="00093721">
            <w:pPr>
              <w:spacing w:line="480" w:lineRule="auto"/>
              <w:ind w:left="113" w:right="113"/>
              <w:jc w:val="center"/>
              <w:rPr>
                <w:rFonts w:asciiTheme="minorBidi" w:eastAsia="Times New Roman" w:hAnsiTheme="minorBidi"/>
                <w:sz w:val="24"/>
                <w:szCs w:val="24"/>
                <w:lang w:eastAsia="en-GB" w:bidi="he-IL"/>
              </w:rPr>
            </w:pPr>
            <w:r>
              <w:lastRenderedPageBreak/>
              <w:br w:type="page"/>
            </w:r>
            <w:r w:rsidRPr="004433A7">
              <w:rPr>
                <w:rFonts w:asciiTheme="minorBidi" w:eastAsia="Times New Roman" w:hAnsiTheme="minorBidi"/>
                <w:sz w:val="24"/>
                <w:szCs w:val="24"/>
                <w:lang w:eastAsia="en-GB" w:bidi="he-IL"/>
              </w:rPr>
              <w:t>Cumulative rainfall (mm)</w:t>
            </w:r>
          </w:p>
        </w:tc>
        <w:tc>
          <w:tcPr>
            <w:tcW w:w="7407" w:type="dxa"/>
          </w:tcPr>
          <w:p w:rsidR="00A925B9" w:rsidRPr="00045D41" w:rsidRDefault="00A925B9" w:rsidP="0009372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he-IL"/>
              </w:rPr>
            </w:pPr>
            <w:r w:rsidRPr="00045D41">
              <w:rPr>
                <w:noProof/>
                <w:lang w:eastAsia="en-GB" w:bidi="he-IL"/>
              </w:rPr>
              <w:drawing>
                <wp:inline distT="0" distB="0" distL="0" distR="0" wp14:anchorId="32BF290A" wp14:editId="6A963541">
                  <wp:extent cx="4572000" cy="274320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A925B9" w:rsidRPr="004433A7" w:rsidTr="00093721">
        <w:tc>
          <w:tcPr>
            <w:tcW w:w="773" w:type="dxa"/>
          </w:tcPr>
          <w:p w:rsidR="00A925B9" w:rsidRPr="004433A7" w:rsidRDefault="00A925B9" w:rsidP="0009372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he-IL"/>
              </w:rPr>
            </w:pPr>
          </w:p>
        </w:tc>
        <w:tc>
          <w:tcPr>
            <w:tcW w:w="7407" w:type="dxa"/>
          </w:tcPr>
          <w:p w:rsidR="00A925B9" w:rsidRPr="004433A7" w:rsidRDefault="00A925B9" w:rsidP="00093721">
            <w:pPr>
              <w:spacing w:line="48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en-GB" w:bidi="he-IL"/>
              </w:rPr>
            </w:pPr>
            <w:r w:rsidRPr="004433A7">
              <w:rPr>
                <w:rFonts w:asciiTheme="minorBidi" w:eastAsia="Times New Roman" w:hAnsiTheme="minorBidi"/>
                <w:sz w:val="24"/>
                <w:szCs w:val="24"/>
                <w:lang w:eastAsia="en-GB" w:bidi="he-IL"/>
              </w:rPr>
              <w:t>Date</w:t>
            </w:r>
          </w:p>
        </w:tc>
      </w:tr>
    </w:tbl>
    <w:p w:rsidR="00A925B9" w:rsidRPr="004433A7" w:rsidRDefault="00A925B9" w:rsidP="00A925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 w:bidi="he-IL"/>
        </w:rPr>
      </w:pPr>
    </w:p>
    <w:p w:rsidR="004355E5" w:rsidRDefault="00A925B9" w:rsidP="00A925B9">
      <w:pPr>
        <w:spacing w:line="480" w:lineRule="auto"/>
        <w:rPr>
          <w:rFonts w:asciiTheme="minorBidi" w:hAnsiTheme="minorBidi"/>
          <w:sz w:val="24"/>
          <w:szCs w:val="24"/>
        </w:rPr>
      </w:pPr>
      <w:r w:rsidRPr="00721153">
        <w:rPr>
          <w:rFonts w:asciiTheme="minorBidi" w:hAnsiTheme="minorBidi"/>
          <w:b/>
          <w:bCs/>
          <w:sz w:val="24"/>
          <w:szCs w:val="24"/>
        </w:rPr>
        <w:t>Figure S1</w:t>
      </w:r>
      <w:r w:rsidRPr="00721153">
        <w:rPr>
          <w:rFonts w:asciiTheme="minorBidi" w:hAnsiTheme="minorBidi"/>
          <w:sz w:val="24"/>
          <w:szCs w:val="24"/>
        </w:rPr>
        <w:t xml:space="preserve"> Yearly cumulative rainfall (mm) at the </w:t>
      </w:r>
      <w:proofErr w:type="spellStart"/>
      <w:r w:rsidRPr="00721153">
        <w:rPr>
          <w:rFonts w:asciiTheme="minorBidi" w:hAnsiTheme="minorBidi"/>
          <w:sz w:val="24"/>
          <w:szCs w:val="24"/>
        </w:rPr>
        <w:t>Kare-Deshe</w:t>
      </w:r>
      <w:proofErr w:type="spellEnd"/>
      <w:r w:rsidRPr="00721153">
        <w:rPr>
          <w:rFonts w:asciiTheme="minorBidi" w:hAnsiTheme="minorBidi"/>
          <w:sz w:val="24"/>
          <w:szCs w:val="24"/>
        </w:rPr>
        <w:t xml:space="preserve"> farm during the three years of experiment.</w:t>
      </w:r>
    </w:p>
    <w:p w:rsidR="004355E5" w:rsidRDefault="004355E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A925B9" w:rsidRDefault="00A925B9" w:rsidP="00A925B9">
      <w:pPr>
        <w:spacing w:line="480" w:lineRule="auto"/>
        <w:rPr>
          <w:rFonts w:asciiTheme="minorBidi" w:hAnsiTheme="minorBidi"/>
          <w:sz w:val="24"/>
          <w:szCs w:val="24"/>
        </w:rPr>
      </w:pPr>
    </w:p>
    <w:p w:rsidR="00156FB3" w:rsidRDefault="00257556" w:rsidP="00A925B9">
      <w:pPr>
        <w:spacing w:line="480" w:lineRule="auto"/>
        <w:rPr>
          <w:rFonts w:asciiTheme="minorBidi" w:hAnsiTheme="minorBidi"/>
          <w:sz w:val="24"/>
          <w:szCs w:val="24"/>
        </w:rPr>
      </w:pPr>
      <w:r>
        <w:rPr>
          <w:noProof/>
          <w:lang w:eastAsia="en-GB" w:bidi="he-IL"/>
        </w:rPr>
        <w:drawing>
          <wp:inline distT="0" distB="0" distL="0" distR="0" wp14:anchorId="1729D7E0" wp14:editId="495ABD86">
            <wp:extent cx="5775960" cy="3078480"/>
            <wp:effectExtent l="0" t="0" r="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68EB" w:rsidRPr="00812096" w:rsidRDefault="00257556" w:rsidP="00CB6FF4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  <w:r w:rsidRPr="00257556">
        <w:rPr>
          <w:rFonts w:asciiTheme="minorBidi" w:hAnsiTheme="minorBidi"/>
          <w:b/>
          <w:bCs/>
          <w:sz w:val="24"/>
          <w:szCs w:val="24"/>
        </w:rPr>
        <w:t>Figure S2</w:t>
      </w:r>
      <w:r>
        <w:rPr>
          <w:rFonts w:asciiTheme="minorBidi" w:hAnsiTheme="minorBidi"/>
          <w:sz w:val="24"/>
          <w:szCs w:val="24"/>
        </w:rPr>
        <w:t xml:space="preserve"> Standing biomass </w:t>
      </w:r>
      <w:r>
        <w:rPr>
          <w:rFonts w:asciiTheme="minorBidi" w:hAnsiTheme="minorBidi"/>
          <w:sz w:val="24"/>
          <w:szCs w:val="24"/>
          <w:lang w:val="en-US"/>
        </w:rPr>
        <w:t xml:space="preserve">in plots under </w:t>
      </w:r>
      <w:r w:rsidRPr="00812096">
        <w:rPr>
          <w:rFonts w:asciiTheme="minorBidi" w:hAnsiTheme="minorBidi"/>
          <w:sz w:val="24"/>
          <w:szCs w:val="24"/>
          <w:lang w:val="en-US"/>
        </w:rPr>
        <w:t>L (grey; 0.56 cows</w:t>
      </w:r>
      <w:r>
        <w:rPr>
          <w:rFonts w:asciiTheme="minorBidi" w:hAnsiTheme="minorBidi"/>
          <w:sz w:val="24"/>
          <w:szCs w:val="24"/>
          <w:lang w:val="en-US"/>
        </w:rPr>
        <w:t>/</w:t>
      </w:r>
      <w:r w:rsidRPr="00812096">
        <w:rPr>
          <w:rFonts w:asciiTheme="minorBidi" w:hAnsiTheme="minorBidi"/>
          <w:sz w:val="24"/>
          <w:szCs w:val="24"/>
          <w:lang w:val="en-US"/>
        </w:rPr>
        <w:t>ha) and H (black; 1.11 cows</w:t>
      </w:r>
      <w:r>
        <w:rPr>
          <w:rFonts w:asciiTheme="minorBidi" w:hAnsiTheme="minorBidi"/>
          <w:sz w:val="24"/>
          <w:szCs w:val="24"/>
          <w:lang w:val="en-US"/>
        </w:rPr>
        <w:t>/</w:t>
      </w:r>
      <w:r w:rsidRPr="00812096">
        <w:rPr>
          <w:rFonts w:asciiTheme="minorBidi" w:hAnsiTheme="minorBidi"/>
          <w:sz w:val="24"/>
          <w:szCs w:val="24"/>
          <w:lang w:val="en-US"/>
        </w:rPr>
        <w:t>ha)</w:t>
      </w:r>
      <w:r w:rsidR="00CB6FF4">
        <w:rPr>
          <w:rFonts w:asciiTheme="minorBidi" w:hAnsiTheme="minorBidi"/>
          <w:sz w:val="24"/>
          <w:szCs w:val="24"/>
          <w:lang w:val="en-US"/>
        </w:rPr>
        <w:t xml:space="preserve"> treatments</w:t>
      </w:r>
      <w:bookmarkStart w:id="1" w:name="_GoBack"/>
      <w:bookmarkEnd w:id="1"/>
      <w:r w:rsidR="00CB6FF4">
        <w:rPr>
          <w:rFonts w:asciiTheme="minorBidi" w:hAnsiTheme="minorBidi"/>
          <w:sz w:val="24"/>
          <w:szCs w:val="24"/>
          <w:lang w:val="en-US"/>
        </w:rPr>
        <w:t>.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>Points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>averages and standard errors</w:t>
      </w:r>
      <w:r w:rsidR="006268EB">
        <w:rPr>
          <w:rFonts w:asciiTheme="minorBidi" w:hAnsiTheme="minorBidi"/>
          <w:sz w:val="24"/>
          <w:szCs w:val="24"/>
          <w:lang w:val="en-US"/>
        </w:rPr>
        <w:t>)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represent 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 xml:space="preserve">green 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(circles) 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 xml:space="preserve">and dry pasture </w:t>
      </w:r>
      <w:r w:rsidR="006268EB">
        <w:rPr>
          <w:rFonts w:asciiTheme="minorBidi" w:hAnsiTheme="minorBidi"/>
          <w:sz w:val="24"/>
          <w:szCs w:val="24"/>
          <w:lang w:val="en-US"/>
        </w:rPr>
        <w:t>seasons before (squares) and after (triangles) poultry litter supplementation was initiated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>.</w:t>
      </w:r>
    </w:p>
    <w:p w:rsidR="00257556" w:rsidRPr="00721153" w:rsidRDefault="00257556" w:rsidP="00A925B9">
      <w:pPr>
        <w:spacing w:line="480" w:lineRule="auto"/>
        <w:rPr>
          <w:rFonts w:asciiTheme="minorBidi" w:hAnsiTheme="minorBidi"/>
          <w:sz w:val="24"/>
          <w:szCs w:val="24"/>
        </w:rPr>
      </w:pPr>
    </w:p>
    <w:p w:rsidR="00A925B9" w:rsidRDefault="00A925B9" w:rsidP="00A925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25B9" w:rsidRPr="00D0094B" w:rsidRDefault="00A925B9" w:rsidP="00A925B9">
      <w:pP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7416"/>
      </w:tblGrid>
      <w:tr w:rsidR="00A925B9" w:rsidTr="00EC6CC3">
        <w:trPr>
          <w:cantSplit/>
          <w:trHeight w:val="1134"/>
        </w:trPr>
        <w:tc>
          <w:tcPr>
            <w:tcW w:w="1600" w:type="dxa"/>
            <w:textDirection w:val="btLr"/>
            <w:vAlign w:val="center"/>
          </w:tcPr>
          <w:p w:rsidR="00A925B9" w:rsidRDefault="00A925B9" w:rsidP="00EC6CC3">
            <w:pPr>
              <w:ind w:left="113" w:right="113"/>
              <w:jc w:val="center"/>
            </w:pPr>
            <w:proofErr w:type="spellStart"/>
            <w:r>
              <w:t>IVDMD</w:t>
            </w:r>
            <w:r w:rsidR="00EC6CC3" w:rsidRPr="00EC6CC3">
              <w:rPr>
                <w:vertAlign w:val="subscript"/>
              </w:rPr>
              <w:t>herb</w:t>
            </w:r>
            <w:proofErr w:type="spellEnd"/>
            <w:r>
              <w:t xml:space="preserve"> (%)</w:t>
            </w:r>
          </w:p>
        </w:tc>
        <w:tc>
          <w:tcPr>
            <w:tcW w:w="7416" w:type="dxa"/>
          </w:tcPr>
          <w:p w:rsidR="00A925B9" w:rsidRDefault="00A925B9" w:rsidP="00093721">
            <w:r w:rsidRPr="00045D41">
              <w:rPr>
                <w:noProof/>
                <w:lang w:eastAsia="en-GB" w:bidi="he-IL"/>
              </w:rPr>
              <w:drawing>
                <wp:inline distT="0" distB="0" distL="0" distR="0" wp14:anchorId="1F85E98A" wp14:editId="6F5D0E53">
                  <wp:extent cx="4572000" cy="2743200"/>
                  <wp:effectExtent l="0" t="0" r="0" b="0"/>
                  <wp:docPr id="37" name="Chart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925B9" w:rsidRPr="00EC6CC3" w:rsidTr="00EC6CC3">
        <w:trPr>
          <w:cantSplit/>
          <w:trHeight w:val="1134"/>
        </w:trPr>
        <w:tc>
          <w:tcPr>
            <w:tcW w:w="1600" w:type="dxa"/>
            <w:textDirection w:val="btLr"/>
            <w:vAlign w:val="center"/>
          </w:tcPr>
          <w:p w:rsidR="00A925B9" w:rsidRPr="00EC6CC3" w:rsidRDefault="00A925B9" w:rsidP="00EC6CC3">
            <w:pPr>
              <w:ind w:left="113" w:right="113"/>
              <w:jc w:val="center"/>
            </w:pPr>
            <w:proofErr w:type="spellStart"/>
            <w:r w:rsidRPr="00EC6CC3">
              <w:t>IVDMD</w:t>
            </w:r>
            <w:r w:rsidR="00EC6CC3" w:rsidRPr="00EC6CC3">
              <w:rPr>
                <w:vertAlign w:val="subscript"/>
              </w:rPr>
              <w:t>diet</w:t>
            </w:r>
            <w:proofErr w:type="spellEnd"/>
            <w:r w:rsidRPr="00EC6CC3">
              <w:t xml:space="preserve"> (%)</w:t>
            </w:r>
          </w:p>
        </w:tc>
        <w:tc>
          <w:tcPr>
            <w:tcW w:w="7416" w:type="dxa"/>
          </w:tcPr>
          <w:p w:rsidR="00A925B9" w:rsidRPr="00EC6CC3" w:rsidRDefault="00A925B9" w:rsidP="00093721">
            <w:pPr>
              <w:rPr>
                <w:b/>
                <w:bCs/>
              </w:rPr>
            </w:pPr>
            <w:r w:rsidRPr="00EC6CC3">
              <w:rPr>
                <w:b/>
                <w:bCs/>
                <w:noProof/>
                <w:lang w:eastAsia="en-GB" w:bidi="he-IL"/>
              </w:rPr>
              <w:drawing>
                <wp:inline distT="0" distB="0" distL="0" distR="0" wp14:anchorId="5FFB7306" wp14:editId="4C78842C">
                  <wp:extent cx="4511040" cy="2743200"/>
                  <wp:effectExtent l="0" t="0" r="3810" b="0"/>
                  <wp:docPr id="38" name="Chart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925B9" w:rsidRDefault="00A925B9" w:rsidP="00A925B9">
      <w:pPr>
        <w:spacing w:line="480" w:lineRule="auto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516C4C" w:rsidRDefault="00A925B9" w:rsidP="006268EB">
      <w:pPr>
        <w:spacing w:line="480" w:lineRule="auto"/>
      </w:pPr>
      <w:r w:rsidRPr="00392E6F">
        <w:rPr>
          <w:rFonts w:asciiTheme="minorBidi" w:hAnsiTheme="minorBidi"/>
          <w:b/>
          <w:bCs/>
          <w:sz w:val="24"/>
          <w:szCs w:val="24"/>
          <w:lang w:val="en-US"/>
        </w:rPr>
        <w:t>Figure S</w:t>
      </w:r>
      <w:r w:rsidR="00257556">
        <w:rPr>
          <w:rFonts w:asciiTheme="minorBidi" w:hAnsiTheme="minorBidi"/>
          <w:b/>
          <w:bCs/>
          <w:sz w:val="24"/>
          <w:szCs w:val="24"/>
          <w:lang w:val="en-US"/>
        </w:rPr>
        <w:t>3</w:t>
      </w:r>
      <w:r w:rsidRPr="00812096">
        <w:rPr>
          <w:rFonts w:asciiTheme="minorBidi" w:hAnsiTheme="minorBidi"/>
          <w:sz w:val="24"/>
          <w:szCs w:val="24"/>
          <w:lang w:val="en-US"/>
        </w:rPr>
        <w:t xml:space="preserve"> In vitro digestibility of: (a) sampled herbage (</w:t>
      </w:r>
      <w:proofErr w:type="spellStart"/>
      <w:r w:rsidRPr="00812096">
        <w:rPr>
          <w:rFonts w:asciiTheme="minorBidi" w:hAnsiTheme="minorBidi"/>
          <w:sz w:val="24"/>
          <w:szCs w:val="24"/>
          <w:lang w:val="en-US"/>
        </w:rPr>
        <w:t>IVDMD</w:t>
      </w:r>
      <w:r w:rsidRPr="00812096">
        <w:rPr>
          <w:rFonts w:asciiTheme="minorBidi" w:hAnsiTheme="minorBidi"/>
          <w:sz w:val="24"/>
          <w:szCs w:val="24"/>
          <w:vertAlign w:val="subscript"/>
          <w:lang w:val="en-US"/>
        </w:rPr>
        <w:t>herb</w:t>
      </w:r>
      <w:proofErr w:type="spellEnd"/>
      <w:r w:rsidRPr="00812096">
        <w:rPr>
          <w:rFonts w:asciiTheme="minorBidi" w:hAnsiTheme="minorBidi"/>
          <w:sz w:val="24"/>
          <w:szCs w:val="24"/>
          <w:lang w:val="de-CH"/>
        </w:rPr>
        <w:t>) and</w:t>
      </w:r>
      <w:r w:rsidRPr="00812096">
        <w:rPr>
          <w:rFonts w:asciiTheme="minorBidi" w:hAnsiTheme="minorBidi"/>
          <w:sz w:val="24"/>
          <w:szCs w:val="24"/>
          <w:lang w:val="en-US"/>
        </w:rPr>
        <w:t xml:space="preserve"> (b) </w:t>
      </w:r>
      <w:proofErr w:type="spellStart"/>
      <w:r w:rsidRPr="00812096">
        <w:rPr>
          <w:rFonts w:asciiTheme="minorBidi" w:hAnsiTheme="minorBidi"/>
          <w:sz w:val="24"/>
          <w:szCs w:val="24"/>
          <w:lang w:val="en-US"/>
        </w:rPr>
        <w:t>faecal</w:t>
      </w:r>
      <w:proofErr w:type="spellEnd"/>
      <w:r w:rsidRPr="00812096">
        <w:rPr>
          <w:rFonts w:asciiTheme="minorBidi" w:hAnsiTheme="minorBidi"/>
          <w:sz w:val="24"/>
          <w:szCs w:val="24"/>
          <w:lang w:val="en-US"/>
        </w:rPr>
        <w:t xml:space="preserve"> NIRS-predicted diet (</w:t>
      </w:r>
      <w:proofErr w:type="spellStart"/>
      <w:r w:rsidRPr="00812096">
        <w:rPr>
          <w:rFonts w:asciiTheme="minorBidi" w:hAnsiTheme="minorBidi"/>
          <w:sz w:val="24"/>
          <w:szCs w:val="24"/>
          <w:lang w:val="en-US"/>
        </w:rPr>
        <w:t>IVDMD</w:t>
      </w:r>
      <w:r w:rsidRPr="00812096">
        <w:rPr>
          <w:rFonts w:asciiTheme="minorBidi" w:hAnsiTheme="minorBidi"/>
          <w:sz w:val="24"/>
          <w:szCs w:val="24"/>
          <w:vertAlign w:val="subscript"/>
          <w:lang w:val="en-US"/>
        </w:rPr>
        <w:t>diet</w:t>
      </w:r>
      <w:proofErr w:type="spellEnd"/>
      <w:r w:rsidRPr="00812096">
        <w:rPr>
          <w:rFonts w:asciiTheme="minorBidi" w:hAnsiTheme="minorBidi"/>
          <w:sz w:val="24"/>
          <w:szCs w:val="24"/>
          <w:lang w:val="en-US"/>
        </w:rPr>
        <w:t>). Animal density treatments were L (grey; 0.56 cows</w:t>
      </w:r>
      <w:r>
        <w:rPr>
          <w:rFonts w:asciiTheme="minorBidi" w:hAnsiTheme="minorBidi"/>
          <w:sz w:val="24"/>
          <w:szCs w:val="24"/>
          <w:lang w:val="en-US"/>
        </w:rPr>
        <w:t>/</w:t>
      </w:r>
      <w:r w:rsidRPr="00812096">
        <w:rPr>
          <w:rFonts w:asciiTheme="minorBidi" w:hAnsiTheme="minorBidi"/>
          <w:sz w:val="24"/>
          <w:szCs w:val="24"/>
          <w:lang w:val="en-US"/>
        </w:rPr>
        <w:t>ha) and H (black; 1.11 cows</w:t>
      </w:r>
      <w:r>
        <w:rPr>
          <w:rFonts w:asciiTheme="minorBidi" w:hAnsiTheme="minorBidi"/>
          <w:sz w:val="24"/>
          <w:szCs w:val="24"/>
          <w:lang w:val="en-US"/>
        </w:rPr>
        <w:t>/</w:t>
      </w:r>
      <w:r w:rsidRPr="00812096">
        <w:rPr>
          <w:rFonts w:asciiTheme="minorBidi" w:hAnsiTheme="minorBidi"/>
          <w:sz w:val="24"/>
          <w:szCs w:val="24"/>
          <w:lang w:val="en-US"/>
        </w:rPr>
        <w:t xml:space="preserve">ha). 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>Points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>averages and standard errors</w:t>
      </w:r>
      <w:r w:rsidR="006268EB">
        <w:rPr>
          <w:rFonts w:asciiTheme="minorBidi" w:hAnsiTheme="minorBidi"/>
          <w:sz w:val="24"/>
          <w:szCs w:val="24"/>
          <w:lang w:val="en-US"/>
        </w:rPr>
        <w:t>)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represent 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 xml:space="preserve">green </w:t>
      </w:r>
      <w:r w:rsidR="006268EB">
        <w:rPr>
          <w:rFonts w:asciiTheme="minorBidi" w:hAnsiTheme="minorBidi"/>
          <w:sz w:val="24"/>
          <w:szCs w:val="24"/>
          <w:lang w:val="en-US"/>
        </w:rPr>
        <w:t xml:space="preserve">(circles) 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 xml:space="preserve">and dry pasture </w:t>
      </w:r>
      <w:r w:rsidR="006268EB">
        <w:rPr>
          <w:rFonts w:asciiTheme="minorBidi" w:hAnsiTheme="minorBidi"/>
          <w:sz w:val="24"/>
          <w:szCs w:val="24"/>
          <w:lang w:val="en-US"/>
        </w:rPr>
        <w:t>seasons before (squares) and after (triangles) poultry litter supplementation was initiated</w:t>
      </w:r>
      <w:r w:rsidR="006268EB" w:rsidRPr="00812096">
        <w:rPr>
          <w:rFonts w:asciiTheme="minorBidi" w:hAnsiTheme="minorBidi"/>
          <w:sz w:val="24"/>
          <w:szCs w:val="24"/>
          <w:lang w:val="en-US"/>
        </w:rPr>
        <w:t>.</w:t>
      </w:r>
    </w:p>
    <w:sectPr w:rsidR="00516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58"/>
    <w:rsid w:val="00093721"/>
    <w:rsid w:val="000B207A"/>
    <w:rsid w:val="00117755"/>
    <w:rsid w:val="00156FB3"/>
    <w:rsid w:val="001668FD"/>
    <w:rsid w:val="001B7D11"/>
    <w:rsid w:val="001E1077"/>
    <w:rsid w:val="00257556"/>
    <w:rsid w:val="002F30BA"/>
    <w:rsid w:val="00311793"/>
    <w:rsid w:val="003162C0"/>
    <w:rsid w:val="003A4AD3"/>
    <w:rsid w:val="004355E5"/>
    <w:rsid w:val="004357BB"/>
    <w:rsid w:val="00445C47"/>
    <w:rsid w:val="00447A1C"/>
    <w:rsid w:val="005054D2"/>
    <w:rsid w:val="00516C4C"/>
    <w:rsid w:val="005C2ED2"/>
    <w:rsid w:val="005C5E64"/>
    <w:rsid w:val="005F6FF7"/>
    <w:rsid w:val="006268EB"/>
    <w:rsid w:val="00631BE8"/>
    <w:rsid w:val="006C458F"/>
    <w:rsid w:val="006D180C"/>
    <w:rsid w:val="006E7558"/>
    <w:rsid w:val="007129C2"/>
    <w:rsid w:val="00721153"/>
    <w:rsid w:val="00784E7E"/>
    <w:rsid w:val="009209AB"/>
    <w:rsid w:val="009A3552"/>
    <w:rsid w:val="009D7343"/>
    <w:rsid w:val="009E4C15"/>
    <w:rsid w:val="009F6E64"/>
    <w:rsid w:val="00A925B9"/>
    <w:rsid w:val="00B426C1"/>
    <w:rsid w:val="00B87F55"/>
    <w:rsid w:val="00BF4DF3"/>
    <w:rsid w:val="00C63013"/>
    <w:rsid w:val="00C978FD"/>
    <w:rsid w:val="00CB6FF4"/>
    <w:rsid w:val="00D716C7"/>
    <w:rsid w:val="00DE7E2F"/>
    <w:rsid w:val="00E67F76"/>
    <w:rsid w:val="00EC6CC3"/>
    <w:rsid w:val="00F4200E"/>
    <w:rsid w:val="00F540F8"/>
    <w:rsid w:val="00F67553"/>
    <w:rsid w:val="00F7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7AFA-A16D-4542-A4C5-401B3CA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clandau\Desktop\LANDAU\OLD%20COMP\before\OLD%20C\c\NIRS\RAHELI_BAKAR\ANIMAL2\MISHKAYIM%202013-15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clandau\Desktop\LANDAU\OLD%20COMP\before\OLD%20C\c\NIRS\RAHELI_BAKAR\ANIMAL2\NEWSUBMISSION\FECESKD13-15-HILLARY-21Dec16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clandau\Desktop\LANDAU\OLD%20COMP\before\OLD%20C\c\NIRS\RAHELI_BAKAR\ANIMAL2\FECESKD13-15-HILLARY-29FEB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clandau\Desktop\LANDAU\OLD%20COMP\before\OLD%20C\c\NIRS\RAHELI_BAKAR\ANIMAL2\FECESKD13-15-HILLARY-29FEB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Animal2!$B$2:$B$37</c:f>
              <c:numCache>
                <c:formatCode>[$-409]mmm\-yy;@</c:formatCode>
                <c:ptCount val="36"/>
                <c:pt idx="0">
                  <c:v>41153</c:v>
                </c:pt>
                <c:pt idx="1">
                  <c:v>41183</c:v>
                </c:pt>
                <c:pt idx="2">
                  <c:v>41214</c:v>
                </c:pt>
                <c:pt idx="3">
                  <c:v>41244</c:v>
                </c:pt>
                <c:pt idx="4">
                  <c:v>41275</c:v>
                </c:pt>
                <c:pt idx="5">
                  <c:v>41306</c:v>
                </c:pt>
                <c:pt idx="6">
                  <c:v>41334</c:v>
                </c:pt>
                <c:pt idx="7">
                  <c:v>41365</c:v>
                </c:pt>
                <c:pt idx="8">
                  <c:v>41395</c:v>
                </c:pt>
                <c:pt idx="9">
                  <c:v>41426</c:v>
                </c:pt>
                <c:pt idx="10">
                  <c:v>41456</c:v>
                </c:pt>
                <c:pt idx="11">
                  <c:v>41487</c:v>
                </c:pt>
                <c:pt idx="12">
                  <c:v>41518</c:v>
                </c:pt>
                <c:pt idx="13">
                  <c:v>41548</c:v>
                </c:pt>
                <c:pt idx="14">
                  <c:v>41579</c:v>
                </c:pt>
                <c:pt idx="15">
                  <c:v>41609</c:v>
                </c:pt>
                <c:pt idx="16">
                  <c:v>41640</c:v>
                </c:pt>
                <c:pt idx="17">
                  <c:v>41671</c:v>
                </c:pt>
                <c:pt idx="18">
                  <c:v>41699</c:v>
                </c:pt>
                <c:pt idx="19">
                  <c:v>41730</c:v>
                </c:pt>
                <c:pt idx="20">
                  <c:v>41760</c:v>
                </c:pt>
                <c:pt idx="21">
                  <c:v>41791</c:v>
                </c:pt>
                <c:pt idx="22">
                  <c:v>41821</c:v>
                </c:pt>
                <c:pt idx="23">
                  <c:v>41852</c:v>
                </c:pt>
                <c:pt idx="24">
                  <c:v>41883</c:v>
                </c:pt>
                <c:pt idx="25">
                  <c:v>41913</c:v>
                </c:pt>
                <c:pt idx="26">
                  <c:v>41944</c:v>
                </c:pt>
                <c:pt idx="27">
                  <c:v>41974</c:v>
                </c:pt>
                <c:pt idx="28">
                  <c:v>42005</c:v>
                </c:pt>
                <c:pt idx="29">
                  <c:v>42036</c:v>
                </c:pt>
                <c:pt idx="30">
                  <c:v>42064</c:v>
                </c:pt>
                <c:pt idx="31">
                  <c:v>42095</c:v>
                </c:pt>
                <c:pt idx="32">
                  <c:v>42125</c:v>
                </c:pt>
                <c:pt idx="33">
                  <c:v>42156</c:v>
                </c:pt>
                <c:pt idx="34">
                  <c:v>42186</c:v>
                </c:pt>
                <c:pt idx="35">
                  <c:v>42217</c:v>
                </c:pt>
              </c:numCache>
            </c:numRef>
          </c:cat>
          <c:val>
            <c:numRef>
              <c:f>Animal2!$C$2:$C$37</c:f>
              <c:numCache>
                <c:formatCode>General</c:formatCode>
                <c:ptCount val="36"/>
                <c:pt idx="0">
                  <c:v>0.2</c:v>
                </c:pt>
                <c:pt idx="1">
                  <c:v>13.2</c:v>
                </c:pt>
                <c:pt idx="2">
                  <c:v>107.2</c:v>
                </c:pt>
                <c:pt idx="3">
                  <c:v>319.2</c:v>
                </c:pt>
                <c:pt idx="4">
                  <c:v>516.20000000000005</c:v>
                </c:pt>
                <c:pt idx="5">
                  <c:v>582.20000000000005</c:v>
                </c:pt>
                <c:pt idx="6">
                  <c:v>590.20000000000005</c:v>
                </c:pt>
                <c:pt idx="7">
                  <c:v>648.20000000000005</c:v>
                </c:pt>
                <c:pt idx="12">
                  <c:v>2</c:v>
                </c:pt>
                <c:pt idx="13">
                  <c:v>4</c:v>
                </c:pt>
                <c:pt idx="14">
                  <c:v>16</c:v>
                </c:pt>
                <c:pt idx="15">
                  <c:v>193</c:v>
                </c:pt>
                <c:pt idx="16">
                  <c:v>222</c:v>
                </c:pt>
                <c:pt idx="17">
                  <c:v>237</c:v>
                </c:pt>
                <c:pt idx="18">
                  <c:v>328.5</c:v>
                </c:pt>
                <c:pt idx="19">
                  <c:v>328.5</c:v>
                </c:pt>
                <c:pt idx="20">
                  <c:v>374.5</c:v>
                </c:pt>
                <c:pt idx="24">
                  <c:v>2.4</c:v>
                </c:pt>
                <c:pt idx="25">
                  <c:v>13.9</c:v>
                </c:pt>
                <c:pt idx="26">
                  <c:v>122.4</c:v>
                </c:pt>
                <c:pt idx="27">
                  <c:v>146.4</c:v>
                </c:pt>
                <c:pt idx="28">
                  <c:v>265.89999999999998</c:v>
                </c:pt>
                <c:pt idx="29">
                  <c:v>406.9</c:v>
                </c:pt>
                <c:pt idx="30">
                  <c:v>424.4</c:v>
                </c:pt>
                <c:pt idx="31">
                  <c:v>475.9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640552"/>
        <c:axId val="308641728"/>
      </c:barChart>
      <c:dateAx>
        <c:axId val="308640552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9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641728"/>
        <c:crosses val="autoZero"/>
        <c:auto val="1"/>
        <c:lblOffset val="100"/>
        <c:baseTimeUnit val="months"/>
      </c:dateAx>
      <c:valAx>
        <c:axId val="308641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640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34232924050721"/>
          <c:y val="0.15301155115511553"/>
          <c:w val="0.82475969362668722"/>
          <c:h val="0.63164906057534886"/>
        </c:manualLayout>
      </c:layout>
      <c:scatterChart>
        <c:scatterStyle val="lineMarker"/>
        <c:varyColors val="0"/>
        <c:ser>
          <c:idx val="0"/>
          <c:order val="0"/>
          <c:tx>
            <c:strRef>
              <c:f>'BIOMASS-ANIM2'!$J$1</c:f>
              <c:strCache>
                <c:ptCount val="1"/>
                <c:pt idx="0">
                  <c:v>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bg1">
                  <a:lumMod val="50000"/>
                </a:schemeClr>
              </a:solidFill>
              <a:ln w="9525">
                <a:noFill/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"/>
            <c:marker>
              <c:symbol val="circ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7"/>
            <c:marker>
              <c:symbol val="plus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8"/>
            <c:marker>
              <c:symbol val="plus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0"/>
            <c:marker>
              <c:symbol val="squar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1"/>
            <c:marker>
              <c:symbol val="squar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3"/>
            <c:marker>
              <c:symbol val="squar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1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2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3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4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5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6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7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8"/>
            <c:marker>
              <c:symbol val="triangle"/>
              <c:size val="6"/>
              <c:spPr>
                <a:solidFill>
                  <a:schemeClr val="bg1">
                    <a:lumMod val="50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'BIOMASS-ANIM2'!$I$2:$I$35</c:f>
              <c:numCache>
                <c:formatCode>[$-409]dd\-mmm\-yy;@</c:formatCode>
                <c:ptCount val="34"/>
                <c:pt idx="0">
                  <c:v>41306</c:v>
                </c:pt>
                <c:pt idx="1">
                  <c:v>41334</c:v>
                </c:pt>
                <c:pt idx="2">
                  <c:v>42036</c:v>
                </c:pt>
                <c:pt idx="3">
                  <c:v>41307</c:v>
                </c:pt>
                <c:pt idx="4">
                  <c:v>41335</c:v>
                </c:pt>
                <c:pt idx="5">
                  <c:v>41700</c:v>
                </c:pt>
                <c:pt idx="6">
                  <c:v>42037</c:v>
                </c:pt>
                <c:pt idx="7">
                  <c:v>41365</c:v>
                </c:pt>
                <c:pt idx="8">
                  <c:v>41426</c:v>
                </c:pt>
                <c:pt idx="10">
                  <c:v>41760</c:v>
                </c:pt>
                <c:pt idx="11">
                  <c:v>41791</c:v>
                </c:pt>
                <c:pt idx="13">
                  <c:v>42125</c:v>
                </c:pt>
                <c:pt idx="14">
                  <c:v>41366</c:v>
                </c:pt>
                <c:pt idx="15">
                  <c:v>41427</c:v>
                </c:pt>
                <c:pt idx="17">
                  <c:v>41761</c:v>
                </c:pt>
                <c:pt idx="18">
                  <c:v>41792</c:v>
                </c:pt>
                <c:pt idx="20">
                  <c:v>42126</c:v>
                </c:pt>
                <c:pt idx="21">
                  <c:v>41456</c:v>
                </c:pt>
                <c:pt idx="22">
                  <c:v>41487</c:v>
                </c:pt>
                <c:pt idx="23">
                  <c:v>41548</c:v>
                </c:pt>
                <c:pt idx="24">
                  <c:v>41913</c:v>
                </c:pt>
                <c:pt idx="25">
                  <c:v>42186</c:v>
                </c:pt>
                <c:pt idx="26">
                  <c:v>42217</c:v>
                </c:pt>
                <c:pt idx="27">
                  <c:v>42278</c:v>
                </c:pt>
                <c:pt idx="28">
                  <c:v>41821</c:v>
                </c:pt>
                <c:pt idx="29">
                  <c:v>41822</c:v>
                </c:pt>
                <c:pt idx="30">
                  <c:v>41457</c:v>
                </c:pt>
                <c:pt idx="31">
                  <c:v>41488</c:v>
                </c:pt>
                <c:pt idx="32">
                  <c:v>42187</c:v>
                </c:pt>
                <c:pt idx="33">
                  <c:v>42218</c:v>
                </c:pt>
              </c:numCache>
            </c:numRef>
          </c:xVal>
          <c:yVal>
            <c:numRef>
              <c:f>'BIOMASS-ANIM2'!$J$2:$J$35</c:f>
              <c:numCache>
                <c:formatCode>General</c:formatCode>
                <c:ptCount val="34"/>
                <c:pt idx="0">
                  <c:v>1010.5600000000002</c:v>
                </c:pt>
                <c:pt idx="1">
                  <c:v>1850</c:v>
                </c:pt>
                <c:pt idx="2">
                  <c:v>1960.7999999999997</c:v>
                </c:pt>
                <c:pt idx="7">
                  <c:v>1528</c:v>
                </c:pt>
                <c:pt idx="8">
                  <c:v>1350</c:v>
                </c:pt>
                <c:pt idx="10">
                  <c:v>1321.2799999999997</c:v>
                </c:pt>
                <c:pt idx="11">
                  <c:v>1399.04</c:v>
                </c:pt>
                <c:pt idx="13">
                  <c:v>1680.1599999999996</c:v>
                </c:pt>
                <c:pt idx="21">
                  <c:v>1338.88</c:v>
                </c:pt>
                <c:pt idx="22">
                  <c:v>1106.72</c:v>
                </c:pt>
                <c:pt idx="23">
                  <c:v>1022.24</c:v>
                </c:pt>
                <c:pt idx="24">
                  <c:v>798.24</c:v>
                </c:pt>
                <c:pt idx="25">
                  <c:v>1046.24</c:v>
                </c:pt>
                <c:pt idx="26">
                  <c:v>808.48000000000013</c:v>
                </c:pt>
                <c:pt idx="27">
                  <c:v>1097.1199999999999</c:v>
                </c:pt>
                <c:pt idx="28">
                  <c:v>951.03999999999985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'BIOMASS-ANIM2'!$K$1</c:f>
              <c:strCache>
                <c:ptCount val="1"/>
                <c:pt idx="0">
                  <c:v>H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tx1">
                  <a:alpha val="98000"/>
                </a:schemeClr>
              </a:solidFill>
              <a:ln w="9525">
                <a:noFill/>
              </a:ln>
              <a:effectLst/>
            </c:spPr>
          </c:marker>
          <c:dPt>
            <c:idx val="3"/>
            <c:marker>
              <c:symbol val="circ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4"/>
            <c:marker>
              <c:symbol val="circ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5"/>
            <c:marker>
              <c:symbol val="circ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6"/>
            <c:marker>
              <c:symbol val="circ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4"/>
            <c:marker>
              <c:symbol val="plus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5"/>
            <c:marker>
              <c:symbol val="plus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7"/>
            <c:marker>
              <c:symbol val="plus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8"/>
            <c:marker>
              <c:symbol val="plus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0"/>
            <c:marker>
              <c:symbol val="plus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29"/>
            <c:marker>
              <c:symbol val="triang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30"/>
            <c:marker>
              <c:symbol val="triang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31"/>
            <c:marker>
              <c:symbol val="triang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32"/>
            <c:marker>
              <c:symbol val="triangle"/>
              <c:size val="6"/>
              <c:spPr>
                <a:solidFill>
                  <a:schemeClr val="tx1">
                    <a:alpha val="98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'BIOMASS-ANIM2'!$I$2:$I$35</c:f>
              <c:numCache>
                <c:formatCode>[$-409]dd\-mmm\-yy;@</c:formatCode>
                <c:ptCount val="34"/>
                <c:pt idx="0">
                  <c:v>41306</c:v>
                </c:pt>
                <c:pt idx="1">
                  <c:v>41334</c:v>
                </c:pt>
                <c:pt idx="2">
                  <c:v>42036</c:v>
                </c:pt>
                <c:pt idx="3">
                  <c:v>41307</c:v>
                </c:pt>
                <c:pt idx="4">
                  <c:v>41335</c:v>
                </c:pt>
                <c:pt idx="5">
                  <c:v>41700</c:v>
                </c:pt>
                <c:pt idx="6">
                  <c:v>42037</c:v>
                </c:pt>
                <c:pt idx="7">
                  <c:v>41365</c:v>
                </c:pt>
                <c:pt idx="8">
                  <c:v>41426</c:v>
                </c:pt>
                <c:pt idx="10">
                  <c:v>41760</c:v>
                </c:pt>
                <c:pt idx="11">
                  <c:v>41791</c:v>
                </c:pt>
                <c:pt idx="13">
                  <c:v>42125</c:v>
                </c:pt>
                <c:pt idx="14">
                  <c:v>41366</c:v>
                </c:pt>
                <c:pt idx="15">
                  <c:v>41427</c:v>
                </c:pt>
                <c:pt idx="17">
                  <c:v>41761</c:v>
                </c:pt>
                <c:pt idx="18">
                  <c:v>41792</c:v>
                </c:pt>
                <c:pt idx="20">
                  <c:v>42126</c:v>
                </c:pt>
                <c:pt idx="21">
                  <c:v>41456</c:v>
                </c:pt>
                <c:pt idx="22">
                  <c:v>41487</c:v>
                </c:pt>
                <c:pt idx="23">
                  <c:v>41548</c:v>
                </c:pt>
                <c:pt idx="24">
                  <c:v>41913</c:v>
                </c:pt>
                <c:pt idx="25">
                  <c:v>42186</c:v>
                </c:pt>
                <c:pt idx="26">
                  <c:v>42217</c:v>
                </c:pt>
                <c:pt idx="27">
                  <c:v>42278</c:v>
                </c:pt>
                <c:pt idx="28">
                  <c:v>41821</c:v>
                </c:pt>
                <c:pt idx="29">
                  <c:v>41822</c:v>
                </c:pt>
                <c:pt idx="30">
                  <c:v>41457</c:v>
                </c:pt>
                <c:pt idx="31">
                  <c:v>41488</c:v>
                </c:pt>
                <c:pt idx="32">
                  <c:v>42187</c:v>
                </c:pt>
                <c:pt idx="33">
                  <c:v>42218</c:v>
                </c:pt>
              </c:numCache>
            </c:numRef>
          </c:xVal>
          <c:yVal>
            <c:numRef>
              <c:f>'BIOMASS-ANIM2'!$K$2:$K$35</c:f>
              <c:numCache>
                <c:formatCode>General</c:formatCode>
                <c:ptCount val="34"/>
                <c:pt idx="3">
                  <c:v>1216</c:v>
                </c:pt>
                <c:pt idx="4">
                  <c:v>1167.68</c:v>
                </c:pt>
                <c:pt idx="5">
                  <c:v>1408.64</c:v>
                </c:pt>
                <c:pt idx="6">
                  <c:v>1693.6000000000001</c:v>
                </c:pt>
                <c:pt idx="14">
                  <c:v>856</c:v>
                </c:pt>
                <c:pt idx="15">
                  <c:v>815</c:v>
                </c:pt>
                <c:pt idx="17">
                  <c:v>913.92</c:v>
                </c:pt>
                <c:pt idx="18">
                  <c:v>844.60000000000014</c:v>
                </c:pt>
                <c:pt idx="20">
                  <c:v>1227.04</c:v>
                </c:pt>
                <c:pt idx="29">
                  <c:v>593.76</c:v>
                </c:pt>
                <c:pt idx="30">
                  <c:v>797.44</c:v>
                </c:pt>
                <c:pt idx="31">
                  <c:v>894.88</c:v>
                </c:pt>
                <c:pt idx="32">
                  <c:v>882.40000000000009</c:v>
                </c:pt>
                <c:pt idx="33">
                  <c:v>552.37333333333322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638984"/>
        <c:axId val="308640160"/>
      </c:scatterChart>
      <c:valAx>
        <c:axId val="308638984"/>
        <c:scaling>
          <c:orientation val="minMax"/>
        </c:scaling>
        <c:delete val="0"/>
        <c:axPos val="b"/>
        <c:numFmt formatCode="[$-409]mmm\-yy;@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640160"/>
        <c:crosses val="autoZero"/>
        <c:crossBetween val="midCat"/>
        <c:majorUnit val="150"/>
        <c:minorUnit val="30"/>
      </c:valAx>
      <c:valAx>
        <c:axId val="3086401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Standing biomass (kg DM/ha)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6389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a: IVDMD</a:t>
            </a:r>
            <a:r>
              <a:rPr lang="en-GB" baseline="-25000"/>
              <a:t>herb</a:t>
            </a:r>
            <a:r>
              <a:rPr lang="en-GB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96062992125984E-2"/>
          <c:y val="0.17634259259259263"/>
          <c:w val="0.86356014873140863"/>
          <c:h val="0.72088764946048411"/>
        </c:manualLayout>
      </c:layout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50000"/>
                </a:schemeClr>
              </a:solidFill>
              <a:ln w="9525">
                <a:solidFill>
                  <a:schemeClr val="bg2">
                    <a:lumMod val="50000"/>
                  </a:schemeClr>
                </a:solidFill>
              </a:ln>
              <a:effectLst/>
            </c:spPr>
          </c:marker>
          <c:dPt>
            <c:idx val="8"/>
            <c:marker>
              <c:symbol val="plus"/>
              <c:size val="5"/>
            </c:marker>
            <c:bubble3D val="0"/>
          </c:dPt>
          <c:dPt>
            <c:idx val="9"/>
            <c:marker>
              <c:symbol val="plus"/>
              <c:size val="5"/>
            </c:marker>
            <c:bubble3D val="0"/>
          </c:dPt>
          <c:dPt>
            <c:idx val="11"/>
            <c:marker>
              <c:symbol val="plus"/>
              <c:size val="5"/>
            </c:marker>
            <c:bubble3D val="0"/>
          </c:dPt>
          <c:dPt>
            <c:idx val="14"/>
            <c:marker>
              <c:symbol val="plus"/>
              <c:size val="5"/>
            </c:marker>
            <c:bubble3D val="0"/>
          </c:dPt>
          <c:dPt>
            <c:idx val="22"/>
            <c:marker>
              <c:symbol val="triangle"/>
              <c:size val="5"/>
            </c:marker>
            <c:bubble3D val="0"/>
          </c:dPt>
          <c:dPt>
            <c:idx val="23"/>
            <c:marker>
              <c:symbol val="triangle"/>
              <c:size val="5"/>
            </c:marker>
            <c:bubble3D val="0"/>
          </c:dPt>
          <c:dPt>
            <c:idx val="24"/>
            <c:marker>
              <c:symbol val="triangle"/>
              <c:size val="5"/>
            </c:marker>
            <c:bubble3D val="0"/>
          </c:dPt>
          <c:dPt>
            <c:idx val="25"/>
            <c:marker>
              <c:symbol val="triangle"/>
              <c:size val="5"/>
            </c:marker>
            <c:bubble3D val="0"/>
          </c:dPt>
          <c:dPt>
            <c:idx val="26"/>
            <c:marker>
              <c:symbol val="triangle"/>
              <c:size val="5"/>
            </c:marker>
            <c:bubble3D val="0"/>
          </c:dPt>
          <c:dPt>
            <c:idx val="27"/>
            <c:marker>
              <c:symbol val="triangle"/>
              <c:size val="5"/>
            </c:marker>
            <c:bubble3D val="0"/>
          </c:dPt>
          <c:dPt>
            <c:idx val="28"/>
            <c:marker>
              <c:symbol val="triangle"/>
              <c:size val="5"/>
            </c:marker>
            <c:bubble3D val="0"/>
          </c:dPt>
          <c:dPt>
            <c:idx val="29"/>
            <c:marker>
              <c:symbol val="triangle"/>
              <c:size val="5"/>
            </c:marker>
            <c:bubble3D val="0"/>
          </c:dPt>
          <c:errBars>
            <c:errDir val="x"/>
            <c:errBarType val="both"/>
            <c:errValType val="cust"/>
            <c:noEndCap val="0"/>
            <c:plus>
              <c:numRef>
                <c:f>'ENERGYFOR GRAPHS'!$G$38:$G$56</c:f>
                <c:numCache>
                  <c:formatCode>General</c:formatCode>
                  <c:ptCount val="19"/>
                  <c:pt idx="0">
                    <c:v>0.3773500000000069</c:v>
                  </c:pt>
                  <c:pt idx="1">
                    <c:v>4.0422400000000032</c:v>
                  </c:pt>
                  <c:pt idx="2">
                    <c:v>2.6359599999999896</c:v>
                  </c:pt>
                  <c:pt idx="3">
                    <c:v>0.51257000000000374</c:v>
                  </c:pt>
                  <c:pt idx="8">
                    <c:v>0.7266899999999944</c:v>
                  </c:pt>
                  <c:pt idx="9">
                    <c:v>0.79447333333332881</c:v>
                  </c:pt>
                  <c:pt idx="10">
                    <c:v>5.6133299999999933</c:v>
                  </c:pt>
                  <c:pt idx="11">
                    <c:v>1.0265500000000038</c:v>
                  </c:pt>
                  <c:pt idx="12">
                    <c:v>1.8542399999999972</c:v>
                  </c:pt>
                  <c:pt idx="13">
                    <c:v>0.43064999999999637</c:v>
                  </c:pt>
                  <c:pt idx="14">
                    <c:v>0.79833999999999961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'ENERGYFOR GRAPHS'!$F$2:$F$36</c:f>
              <c:numCache>
                <c:formatCode>[$-409]mmm\-yy;@</c:formatCode>
                <c:ptCount val="35"/>
                <c:pt idx="0">
                  <c:v>41308</c:v>
                </c:pt>
                <c:pt idx="1">
                  <c:v>41336</c:v>
                </c:pt>
                <c:pt idx="2">
                  <c:v>41701</c:v>
                </c:pt>
                <c:pt idx="3">
                  <c:v>42038</c:v>
                </c:pt>
                <c:pt idx="4">
                  <c:v>41309</c:v>
                </c:pt>
                <c:pt idx="5">
                  <c:v>41337</c:v>
                </c:pt>
                <c:pt idx="6">
                  <c:v>41702</c:v>
                </c:pt>
                <c:pt idx="7">
                  <c:v>42039</c:v>
                </c:pt>
                <c:pt idx="8">
                  <c:v>41367</c:v>
                </c:pt>
                <c:pt idx="9">
                  <c:v>41428</c:v>
                </c:pt>
                <c:pt idx="10">
                  <c:v>41732</c:v>
                </c:pt>
                <c:pt idx="11">
                  <c:v>41762</c:v>
                </c:pt>
                <c:pt idx="12">
                  <c:v>41793</c:v>
                </c:pt>
                <c:pt idx="13">
                  <c:v>42097</c:v>
                </c:pt>
                <c:pt idx="14">
                  <c:v>42127</c:v>
                </c:pt>
                <c:pt idx="15">
                  <c:v>41368</c:v>
                </c:pt>
                <c:pt idx="16">
                  <c:v>41429</c:v>
                </c:pt>
                <c:pt idx="17">
                  <c:v>41733</c:v>
                </c:pt>
                <c:pt idx="18">
                  <c:v>41763</c:v>
                </c:pt>
                <c:pt idx="19">
                  <c:v>41794</c:v>
                </c:pt>
                <c:pt idx="20">
                  <c:v>42098</c:v>
                </c:pt>
                <c:pt idx="21">
                  <c:v>42128</c:v>
                </c:pt>
                <c:pt idx="22">
                  <c:v>41458</c:v>
                </c:pt>
                <c:pt idx="23">
                  <c:v>41489</c:v>
                </c:pt>
                <c:pt idx="24">
                  <c:v>41549</c:v>
                </c:pt>
                <c:pt idx="25">
                  <c:v>41823</c:v>
                </c:pt>
                <c:pt idx="26">
                  <c:v>41914</c:v>
                </c:pt>
                <c:pt idx="27">
                  <c:v>42188</c:v>
                </c:pt>
                <c:pt idx="28">
                  <c:v>42219</c:v>
                </c:pt>
                <c:pt idx="29">
                  <c:v>42278</c:v>
                </c:pt>
                <c:pt idx="30">
                  <c:v>41459</c:v>
                </c:pt>
                <c:pt idx="31">
                  <c:v>41490</c:v>
                </c:pt>
                <c:pt idx="32">
                  <c:v>41824</c:v>
                </c:pt>
                <c:pt idx="33">
                  <c:v>42189</c:v>
                </c:pt>
                <c:pt idx="34">
                  <c:v>42220</c:v>
                </c:pt>
              </c:numCache>
            </c:numRef>
          </c:xVal>
          <c:yVal>
            <c:numRef>
              <c:f>'ENERGYFOR GRAPHS'!$G$2:$G$36</c:f>
              <c:numCache>
                <c:formatCode>General</c:formatCode>
                <c:ptCount val="35"/>
                <c:pt idx="0">
                  <c:v>75.363910000000004</c:v>
                </c:pt>
                <c:pt idx="1">
                  <c:v>67.993399999999994</c:v>
                </c:pt>
                <c:pt idx="2">
                  <c:v>73.342539999999985</c:v>
                </c:pt>
                <c:pt idx="3">
                  <c:v>69.504869999999983</c:v>
                </c:pt>
                <c:pt idx="8">
                  <c:v>53.370469999999997</c:v>
                </c:pt>
                <c:pt idx="9">
                  <c:v>43.599506666666663</c:v>
                </c:pt>
                <c:pt idx="10">
                  <c:v>58.97251</c:v>
                </c:pt>
                <c:pt idx="11">
                  <c:v>42.220849999999999</c:v>
                </c:pt>
                <c:pt idx="12">
                  <c:v>34.431240000000003</c:v>
                </c:pt>
                <c:pt idx="13">
                  <c:v>45.576390000000004</c:v>
                </c:pt>
                <c:pt idx="14">
                  <c:v>40.320000000000007</c:v>
                </c:pt>
                <c:pt idx="22">
                  <c:v>39.820300000000003</c:v>
                </c:pt>
                <c:pt idx="23">
                  <c:v>45.96049</c:v>
                </c:pt>
                <c:pt idx="24">
                  <c:v>38.622900000000001</c:v>
                </c:pt>
                <c:pt idx="25">
                  <c:v>42.536820000000006</c:v>
                </c:pt>
                <c:pt idx="26">
                  <c:v>40.956670000000003</c:v>
                </c:pt>
                <c:pt idx="27">
                  <c:v>35.997669999999999</c:v>
                </c:pt>
                <c:pt idx="28">
                  <c:v>40.38129</c:v>
                </c:pt>
                <c:pt idx="29">
                  <c:v>38.844619999999999</c:v>
                </c:pt>
              </c:numCache>
            </c:numRef>
          </c:yVal>
          <c:smooth val="0"/>
        </c:ser>
        <c:ser>
          <c:idx val="1"/>
          <c:order val="1"/>
          <c:spPr>
            <a:ln w="28575" cap="rnd">
              <a:noFill/>
              <a:round/>
            </a:ln>
            <a:effectLst/>
          </c:spPr>
          <c:marker>
            <c:symbol val="plus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triangle"/>
              <c:size val="5"/>
            </c:marker>
            <c:bubble3D val="0"/>
          </c:dPt>
          <c:dPt>
            <c:idx val="4"/>
            <c:marker>
              <c:symbol val="circle"/>
              <c:size val="5"/>
            </c:marker>
            <c:bubble3D val="0"/>
          </c:dPt>
          <c:dPt>
            <c:idx val="5"/>
            <c:marker>
              <c:symbol val="circle"/>
              <c:size val="5"/>
            </c:marker>
            <c:bubble3D val="0"/>
          </c:dPt>
          <c:dPt>
            <c:idx val="6"/>
            <c:marker>
              <c:symbol val="circle"/>
              <c:size val="5"/>
            </c:marker>
            <c:bubble3D val="0"/>
          </c:dPt>
          <c:dPt>
            <c:idx val="7"/>
            <c:marker>
              <c:symbol val="circle"/>
              <c:size val="5"/>
            </c:marker>
            <c:bubble3D val="0"/>
          </c:dPt>
          <c:dPt>
            <c:idx val="17"/>
            <c:marker>
              <c:symbol val="circle"/>
              <c:size val="5"/>
            </c:marker>
            <c:bubble3D val="0"/>
          </c:dPt>
          <c:dPt>
            <c:idx val="30"/>
            <c:marker>
              <c:symbol val="triangle"/>
              <c:size val="5"/>
            </c:marker>
            <c:bubble3D val="0"/>
          </c:dPt>
          <c:dPt>
            <c:idx val="31"/>
            <c:marker>
              <c:symbol val="triangle"/>
              <c:size val="5"/>
            </c:marker>
            <c:bubble3D val="0"/>
          </c:dPt>
          <c:dPt>
            <c:idx val="32"/>
            <c:marker>
              <c:symbol val="triangle"/>
              <c:size val="5"/>
            </c:marker>
            <c:bubble3D val="0"/>
          </c:dPt>
          <c:dPt>
            <c:idx val="33"/>
            <c:marker>
              <c:symbol val="triangle"/>
              <c:size val="5"/>
            </c:marker>
            <c:bubble3D val="0"/>
          </c:dPt>
          <c:dPt>
            <c:idx val="34"/>
            <c:marker>
              <c:symbol val="triangle"/>
              <c:size val="5"/>
            </c:marker>
            <c:bubble3D val="0"/>
          </c:dPt>
          <c:errBars>
            <c:errDir val="x"/>
            <c:errBarType val="both"/>
            <c:errValType val="cust"/>
            <c:noEndCap val="0"/>
            <c:plus>
              <c:numRef>
                <c:f>'ENERGYFOR GRAPHS'!$H$57:$H$72</c:f>
                <c:numCache>
                  <c:formatCode>General</c:formatCode>
                  <c:ptCount val="16"/>
                  <c:pt idx="0">
                    <c:v>2.230204999999998</c:v>
                  </c:pt>
                  <c:pt idx="1">
                    <c:v>4.5048599999999972</c:v>
                  </c:pt>
                  <c:pt idx="2">
                    <c:v>1.0843700000000032</c:v>
                  </c:pt>
                  <c:pt idx="11">
                    <c:v>2.1013050000000035</c:v>
                  </c:pt>
                  <c:pt idx="12">
                    <c:v>0.65213999999999561</c:v>
                  </c:pt>
                  <c:pt idx="13">
                    <c:v>2.6754699999999967</c:v>
                  </c:pt>
                  <c:pt idx="14">
                    <c:v>2.0764699999999965</c:v>
                  </c:pt>
                  <c:pt idx="15">
                    <c:v>11.457039999999996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'ENERGYFOR GRAPHS'!$F$2:$F$36</c:f>
              <c:numCache>
                <c:formatCode>[$-409]mmm\-yy;@</c:formatCode>
                <c:ptCount val="35"/>
                <c:pt idx="0">
                  <c:v>41308</c:v>
                </c:pt>
                <c:pt idx="1">
                  <c:v>41336</c:v>
                </c:pt>
                <c:pt idx="2">
                  <c:v>41701</c:v>
                </c:pt>
                <c:pt idx="3">
                  <c:v>42038</c:v>
                </c:pt>
                <c:pt idx="4">
                  <c:v>41309</c:v>
                </c:pt>
                <c:pt idx="5">
                  <c:v>41337</c:v>
                </c:pt>
                <c:pt idx="6">
                  <c:v>41702</c:v>
                </c:pt>
                <c:pt idx="7">
                  <c:v>42039</c:v>
                </c:pt>
                <c:pt idx="8">
                  <c:v>41367</c:v>
                </c:pt>
                <c:pt idx="9">
                  <c:v>41428</c:v>
                </c:pt>
                <c:pt idx="10">
                  <c:v>41732</c:v>
                </c:pt>
                <c:pt idx="11">
                  <c:v>41762</c:v>
                </c:pt>
                <c:pt idx="12">
                  <c:v>41793</c:v>
                </c:pt>
                <c:pt idx="13">
                  <c:v>42097</c:v>
                </c:pt>
                <c:pt idx="14">
                  <c:v>42127</c:v>
                </c:pt>
                <c:pt idx="15">
                  <c:v>41368</c:v>
                </c:pt>
                <c:pt idx="16">
                  <c:v>41429</c:v>
                </c:pt>
                <c:pt idx="17">
                  <c:v>41733</c:v>
                </c:pt>
                <c:pt idx="18">
                  <c:v>41763</c:v>
                </c:pt>
                <c:pt idx="19">
                  <c:v>41794</c:v>
                </c:pt>
                <c:pt idx="20">
                  <c:v>42098</c:v>
                </c:pt>
                <c:pt idx="21">
                  <c:v>42128</c:v>
                </c:pt>
                <c:pt idx="22">
                  <c:v>41458</c:v>
                </c:pt>
                <c:pt idx="23">
                  <c:v>41489</c:v>
                </c:pt>
                <c:pt idx="24">
                  <c:v>41549</c:v>
                </c:pt>
                <c:pt idx="25">
                  <c:v>41823</c:v>
                </c:pt>
                <c:pt idx="26">
                  <c:v>41914</c:v>
                </c:pt>
                <c:pt idx="27">
                  <c:v>42188</c:v>
                </c:pt>
                <c:pt idx="28">
                  <c:v>42219</c:v>
                </c:pt>
                <c:pt idx="29">
                  <c:v>42278</c:v>
                </c:pt>
                <c:pt idx="30">
                  <c:v>41459</c:v>
                </c:pt>
                <c:pt idx="31">
                  <c:v>41490</c:v>
                </c:pt>
                <c:pt idx="32">
                  <c:v>41824</c:v>
                </c:pt>
                <c:pt idx="33">
                  <c:v>42189</c:v>
                </c:pt>
                <c:pt idx="34">
                  <c:v>42220</c:v>
                </c:pt>
              </c:numCache>
            </c:numRef>
          </c:xVal>
          <c:yVal>
            <c:numRef>
              <c:f>'ENERGYFOR GRAPHS'!$H$2:$H$36</c:f>
              <c:numCache>
                <c:formatCode>General</c:formatCode>
                <c:ptCount val="35"/>
                <c:pt idx="4">
                  <c:v>79.206520000000012</c:v>
                </c:pt>
                <c:pt idx="5">
                  <c:v>68.094539999999995</c:v>
                </c:pt>
                <c:pt idx="6">
                  <c:v>75.792720000000003</c:v>
                </c:pt>
                <c:pt idx="7">
                  <c:v>70.154349999999994</c:v>
                </c:pt>
                <c:pt idx="15">
                  <c:v>51.732259999999997</c:v>
                </c:pt>
                <c:pt idx="16">
                  <c:v>39.382220000000004</c:v>
                </c:pt>
                <c:pt idx="17">
                  <c:v>55.890500000000003</c:v>
                </c:pt>
                <c:pt idx="18">
                  <c:v>25.904714999999999</c:v>
                </c:pt>
                <c:pt idx="19">
                  <c:v>34.206645000000002</c:v>
                </c:pt>
                <c:pt idx="20">
                  <c:v>44.964740000000006</c:v>
                </c:pt>
                <c:pt idx="21">
                  <c:v>42.765990000000002</c:v>
                </c:pt>
                <c:pt idx="30">
                  <c:v>35.391444999999997</c:v>
                </c:pt>
                <c:pt idx="31">
                  <c:v>40.629100000000001</c:v>
                </c:pt>
                <c:pt idx="32">
                  <c:v>38.106969999999997</c:v>
                </c:pt>
                <c:pt idx="33">
                  <c:v>33.050849999999997</c:v>
                </c:pt>
                <c:pt idx="34">
                  <c:v>52.000100000000003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638592"/>
        <c:axId val="308637416"/>
      </c:scatterChart>
      <c:valAx>
        <c:axId val="308638592"/>
        <c:scaling>
          <c:orientation val="minMax"/>
        </c:scaling>
        <c:delete val="0"/>
        <c:axPos val="b"/>
        <c:numFmt formatCode="[$-409]mmm\-yy;@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8637416"/>
        <c:crosses val="autoZero"/>
        <c:crossBetween val="midCat"/>
        <c:majorUnit val="150"/>
        <c:minorUnit val="30"/>
      </c:valAx>
      <c:valAx>
        <c:axId val="308637416"/>
        <c:scaling>
          <c:orientation val="minMax"/>
          <c:min val="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086385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b: IVDMD</a:t>
            </a:r>
            <a:r>
              <a:rPr lang="en-GB" baseline="-25000"/>
              <a:t>diet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279917712988579E-2"/>
          <c:y val="0.16708333333333336"/>
          <c:w val="0.86171636695750864"/>
          <c:h val="0.72088764946048411"/>
        </c:manualLayout>
      </c:layout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50000"/>
                </a:schemeClr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8"/>
            <c:marker>
              <c:symbol val="plus"/>
              <c:size val="5"/>
            </c:marker>
            <c:bubble3D val="0"/>
          </c:dPt>
          <c:dPt>
            <c:idx val="9"/>
            <c:marker>
              <c:symbol val="plus"/>
              <c:size val="5"/>
            </c:marker>
            <c:bubble3D val="0"/>
          </c:dPt>
          <c:dPt>
            <c:idx val="11"/>
            <c:marker>
              <c:symbol val="plus"/>
              <c:size val="5"/>
            </c:marker>
            <c:bubble3D val="0"/>
          </c:dPt>
          <c:dPt>
            <c:idx val="12"/>
            <c:marker>
              <c:symbol val="plus"/>
              <c:size val="5"/>
            </c:marker>
            <c:bubble3D val="0"/>
          </c:dPt>
          <c:dPt>
            <c:idx val="13"/>
            <c:marker>
              <c:symbol val="plus"/>
              <c:size val="5"/>
            </c:marker>
            <c:bubble3D val="0"/>
          </c:dPt>
          <c:dPt>
            <c:idx val="14"/>
            <c:marker>
              <c:symbol val="plus"/>
              <c:size val="5"/>
            </c:marker>
            <c:bubble3D val="0"/>
          </c:dPt>
          <c:dPt>
            <c:idx val="22"/>
            <c:marker>
              <c:symbol val="triangle"/>
              <c:size val="5"/>
            </c:marker>
            <c:bubble3D val="0"/>
          </c:dPt>
          <c:dPt>
            <c:idx val="24"/>
            <c:marker>
              <c:symbol val="triangle"/>
              <c:size val="5"/>
            </c:marker>
            <c:bubble3D val="0"/>
          </c:dPt>
          <c:dPt>
            <c:idx val="25"/>
            <c:marker>
              <c:symbol val="triangle"/>
              <c:size val="5"/>
            </c:marker>
            <c:bubble3D val="0"/>
          </c:dPt>
          <c:dPt>
            <c:idx val="26"/>
            <c:marker>
              <c:symbol val="triangle"/>
              <c:size val="5"/>
            </c:marker>
            <c:bubble3D val="0"/>
          </c:dPt>
          <c:dPt>
            <c:idx val="27"/>
            <c:marker>
              <c:symbol val="triangle"/>
              <c:size val="5"/>
            </c:marker>
            <c:bubble3D val="0"/>
          </c:dPt>
          <c:dPt>
            <c:idx val="28"/>
            <c:marker>
              <c:symbol val="triangle"/>
              <c:size val="5"/>
            </c:marker>
            <c:bubble3D val="0"/>
          </c:dPt>
          <c:dPt>
            <c:idx val="29"/>
            <c:marker>
              <c:symbol val="triangle"/>
              <c:size val="5"/>
            </c:marker>
            <c:bubble3D val="0"/>
          </c:dPt>
          <c:errBars>
            <c:errDir val="x"/>
            <c:errBarType val="both"/>
            <c:errValType val="cust"/>
            <c:noEndCap val="0"/>
            <c:plus>
              <c:numRef>
                <c:f>'ENERGYFOR GRAPHS'!$K$57:$K$72</c:f>
                <c:numCache>
                  <c:formatCode>General</c:formatCode>
                  <c:ptCount val="16"/>
                  <c:pt idx="0">
                    <c:v>2.3162500000000001</c:v>
                  </c:pt>
                  <c:pt idx="1">
                    <c:v>1.26952</c:v>
                  </c:pt>
                  <c:pt idx="2">
                    <c:v>3.1734700000000018</c:v>
                  </c:pt>
                  <c:pt idx="11">
                    <c:v>1.2641799999999996</c:v>
                  </c:pt>
                  <c:pt idx="12">
                    <c:v>0.29584000000000188</c:v>
                  </c:pt>
                  <c:pt idx="13">
                    <c:v>5.2460900000000015</c:v>
                  </c:pt>
                  <c:pt idx="14">
                    <c:v>0.99859999999999605</c:v>
                  </c:pt>
                  <c:pt idx="15">
                    <c:v>4.3065799999999665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'ENERGYFOR GRAPHS'!$I$2:$I$36</c:f>
              <c:numCache>
                <c:formatCode>[$-409]mmm\-yy;@</c:formatCode>
                <c:ptCount val="35"/>
                <c:pt idx="0">
                  <c:v>41308</c:v>
                </c:pt>
                <c:pt idx="1">
                  <c:v>41336</c:v>
                </c:pt>
                <c:pt idx="2">
                  <c:v>41701</c:v>
                </c:pt>
                <c:pt idx="3">
                  <c:v>42038</c:v>
                </c:pt>
                <c:pt idx="4">
                  <c:v>41309</c:v>
                </c:pt>
                <c:pt idx="5">
                  <c:v>41337</c:v>
                </c:pt>
                <c:pt idx="6">
                  <c:v>41702</c:v>
                </c:pt>
                <c:pt idx="7">
                  <c:v>42039</c:v>
                </c:pt>
                <c:pt idx="8">
                  <c:v>41367</c:v>
                </c:pt>
                <c:pt idx="9">
                  <c:v>41428</c:v>
                </c:pt>
                <c:pt idx="10">
                  <c:v>41732</c:v>
                </c:pt>
                <c:pt idx="11">
                  <c:v>41762</c:v>
                </c:pt>
                <c:pt idx="12">
                  <c:v>41793</c:v>
                </c:pt>
                <c:pt idx="13">
                  <c:v>42097</c:v>
                </c:pt>
                <c:pt idx="14">
                  <c:v>42127</c:v>
                </c:pt>
                <c:pt idx="15">
                  <c:v>41368</c:v>
                </c:pt>
                <c:pt idx="16">
                  <c:v>41429</c:v>
                </c:pt>
                <c:pt idx="17">
                  <c:v>41733</c:v>
                </c:pt>
                <c:pt idx="18">
                  <c:v>41763</c:v>
                </c:pt>
                <c:pt idx="19">
                  <c:v>41794</c:v>
                </c:pt>
                <c:pt idx="20">
                  <c:v>42098</c:v>
                </c:pt>
                <c:pt idx="21">
                  <c:v>42128</c:v>
                </c:pt>
                <c:pt idx="22">
                  <c:v>41458</c:v>
                </c:pt>
                <c:pt idx="23">
                  <c:v>41489</c:v>
                </c:pt>
                <c:pt idx="24">
                  <c:v>41549</c:v>
                </c:pt>
                <c:pt idx="25">
                  <c:v>41823</c:v>
                </c:pt>
                <c:pt idx="26">
                  <c:v>41914</c:v>
                </c:pt>
                <c:pt idx="27">
                  <c:v>42188</c:v>
                </c:pt>
                <c:pt idx="28">
                  <c:v>42219</c:v>
                </c:pt>
                <c:pt idx="29">
                  <c:v>42278</c:v>
                </c:pt>
                <c:pt idx="30">
                  <c:v>41459</c:v>
                </c:pt>
                <c:pt idx="31">
                  <c:v>41490</c:v>
                </c:pt>
                <c:pt idx="32">
                  <c:v>41824</c:v>
                </c:pt>
                <c:pt idx="33">
                  <c:v>42189</c:v>
                </c:pt>
                <c:pt idx="34">
                  <c:v>42220</c:v>
                </c:pt>
              </c:numCache>
            </c:numRef>
          </c:xVal>
          <c:yVal>
            <c:numRef>
              <c:f>'ENERGYFOR GRAPHS'!$J$2:$J$36</c:f>
              <c:numCache>
                <c:formatCode>General</c:formatCode>
                <c:ptCount val="35"/>
                <c:pt idx="0">
                  <c:v>61.352699999999999</c:v>
                </c:pt>
                <c:pt idx="1">
                  <c:v>61.734629999999996</c:v>
                </c:pt>
                <c:pt idx="2">
                  <c:v>65.136510000000001</c:v>
                </c:pt>
                <c:pt idx="3">
                  <c:v>56.753309999999999</c:v>
                </c:pt>
                <c:pt idx="8">
                  <c:v>57.272319999999993</c:v>
                </c:pt>
                <c:pt idx="9">
                  <c:v>49.671720000000008</c:v>
                </c:pt>
                <c:pt idx="10">
                  <c:v>64.281279999999995</c:v>
                </c:pt>
                <c:pt idx="11">
                  <c:v>53.407489999999996</c:v>
                </c:pt>
                <c:pt idx="12">
                  <c:v>47.179959999999994</c:v>
                </c:pt>
                <c:pt idx="13">
                  <c:v>50.613100000000003</c:v>
                </c:pt>
                <c:pt idx="14">
                  <c:v>53.412220000000005</c:v>
                </c:pt>
                <c:pt idx="22">
                  <c:v>51.313010000000006</c:v>
                </c:pt>
                <c:pt idx="23">
                  <c:v>45.63655</c:v>
                </c:pt>
                <c:pt idx="24">
                  <c:v>50.060490000000001</c:v>
                </c:pt>
                <c:pt idx="25">
                  <c:v>57.158480000000004</c:v>
                </c:pt>
                <c:pt idx="26">
                  <c:v>47.471019999999996</c:v>
                </c:pt>
                <c:pt idx="27">
                  <c:v>49.210450000000002</c:v>
                </c:pt>
                <c:pt idx="28">
                  <c:v>42.794910000000002</c:v>
                </c:pt>
                <c:pt idx="29">
                  <c:v>50.305390000000003</c:v>
                </c:pt>
              </c:numCache>
            </c:numRef>
          </c:yVal>
          <c:smooth val="0"/>
        </c:ser>
        <c:ser>
          <c:idx val="1"/>
          <c:order val="1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15"/>
            <c:marker>
              <c:symbol val="plus"/>
              <c:size val="5"/>
            </c:marker>
            <c:bubble3D val="0"/>
          </c:dPt>
          <c:dPt>
            <c:idx val="16"/>
            <c:marker>
              <c:symbol val="plus"/>
              <c:size val="5"/>
            </c:marker>
            <c:bubble3D val="0"/>
          </c:dPt>
          <c:dPt>
            <c:idx val="18"/>
            <c:marker>
              <c:symbol val="plus"/>
              <c:size val="5"/>
            </c:marker>
            <c:bubble3D val="0"/>
          </c:dPt>
          <c:dPt>
            <c:idx val="19"/>
            <c:marker>
              <c:symbol val="plus"/>
              <c:size val="5"/>
            </c:marker>
            <c:bubble3D val="0"/>
          </c:dPt>
          <c:dPt>
            <c:idx val="20"/>
            <c:marker>
              <c:symbol val="plus"/>
              <c:size val="5"/>
            </c:marker>
            <c:bubble3D val="0"/>
          </c:dPt>
          <c:dPt>
            <c:idx val="21"/>
            <c:marker>
              <c:symbol val="plus"/>
              <c:size val="5"/>
            </c:marker>
            <c:bubble3D val="0"/>
          </c:dPt>
          <c:dPt>
            <c:idx val="30"/>
            <c:marker>
              <c:symbol val="triangle"/>
              <c:size val="5"/>
            </c:marker>
            <c:bubble3D val="0"/>
          </c:dPt>
          <c:dPt>
            <c:idx val="31"/>
            <c:marker>
              <c:symbol val="triangle"/>
              <c:size val="5"/>
            </c:marker>
            <c:bubble3D val="0"/>
          </c:dPt>
          <c:dPt>
            <c:idx val="32"/>
            <c:marker>
              <c:symbol val="triangle"/>
              <c:size val="5"/>
            </c:marker>
            <c:bubble3D val="0"/>
          </c:dPt>
          <c:dPt>
            <c:idx val="33"/>
            <c:marker>
              <c:symbol val="triangle"/>
              <c:size val="5"/>
            </c:marker>
            <c:bubble3D val="0"/>
          </c:dPt>
          <c:dPt>
            <c:idx val="34"/>
            <c:marker>
              <c:symbol val="triangle"/>
              <c:size val="5"/>
            </c:marker>
            <c:bubble3D val="0"/>
          </c:dPt>
          <c:errBars>
            <c:errDir val="x"/>
            <c:errBarType val="both"/>
            <c:errValType val="cust"/>
            <c:noEndCap val="0"/>
            <c:plus>
              <c:numRef>
                <c:f>'ENERGYFOR GRAPHS'!$K$57:$K$72</c:f>
                <c:numCache>
                  <c:formatCode>General</c:formatCode>
                  <c:ptCount val="16"/>
                  <c:pt idx="0">
                    <c:v>2.3162500000000001</c:v>
                  </c:pt>
                  <c:pt idx="1">
                    <c:v>1.26952</c:v>
                  </c:pt>
                  <c:pt idx="2">
                    <c:v>3.1734700000000018</c:v>
                  </c:pt>
                  <c:pt idx="11">
                    <c:v>1.2641799999999996</c:v>
                  </c:pt>
                  <c:pt idx="12">
                    <c:v>0.29584000000000188</c:v>
                  </c:pt>
                  <c:pt idx="13">
                    <c:v>5.2460900000000015</c:v>
                  </c:pt>
                  <c:pt idx="14">
                    <c:v>0.99859999999999605</c:v>
                  </c:pt>
                  <c:pt idx="15">
                    <c:v>4.3065799999999665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'ENERGYFOR GRAPHS'!$I$2:$I$36</c:f>
              <c:numCache>
                <c:formatCode>[$-409]mmm\-yy;@</c:formatCode>
                <c:ptCount val="35"/>
                <c:pt idx="0">
                  <c:v>41308</c:v>
                </c:pt>
                <c:pt idx="1">
                  <c:v>41336</c:v>
                </c:pt>
                <c:pt idx="2">
                  <c:v>41701</c:v>
                </c:pt>
                <c:pt idx="3">
                  <c:v>42038</c:v>
                </c:pt>
                <c:pt idx="4">
                  <c:v>41309</c:v>
                </c:pt>
                <c:pt idx="5">
                  <c:v>41337</c:v>
                </c:pt>
                <c:pt idx="6">
                  <c:v>41702</c:v>
                </c:pt>
                <c:pt idx="7">
                  <c:v>42039</c:v>
                </c:pt>
                <c:pt idx="8">
                  <c:v>41367</c:v>
                </c:pt>
                <c:pt idx="9">
                  <c:v>41428</c:v>
                </c:pt>
                <c:pt idx="10">
                  <c:v>41732</c:v>
                </c:pt>
                <c:pt idx="11">
                  <c:v>41762</c:v>
                </c:pt>
                <c:pt idx="12">
                  <c:v>41793</c:v>
                </c:pt>
                <c:pt idx="13">
                  <c:v>42097</c:v>
                </c:pt>
                <c:pt idx="14">
                  <c:v>42127</c:v>
                </c:pt>
                <c:pt idx="15">
                  <c:v>41368</c:v>
                </c:pt>
                <c:pt idx="16">
                  <c:v>41429</c:v>
                </c:pt>
                <c:pt idx="17">
                  <c:v>41733</c:v>
                </c:pt>
                <c:pt idx="18">
                  <c:v>41763</c:v>
                </c:pt>
                <c:pt idx="19">
                  <c:v>41794</c:v>
                </c:pt>
                <c:pt idx="20">
                  <c:v>42098</c:v>
                </c:pt>
                <c:pt idx="21">
                  <c:v>42128</c:v>
                </c:pt>
                <c:pt idx="22">
                  <c:v>41458</c:v>
                </c:pt>
                <c:pt idx="23">
                  <c:v>41489</c:v>
                </c:pt>
                <c:pt idx="24">
                  <c:v>41549</c:v>
                </c:pt>
                <c:pt idx="25">
                  <c:v>41823</c:v>
                </c:pt>
                <c:pt idx="26">
                  <c:v>41914</c:v>
                </c:pt>
                <c:pt idx="27">
                  <c:v>42188</c:v>
                </c:pt>
                <c:pt idx="28">
                  <c:v>42219</c:v>
                </c:pt>
                <c:pt idx="29">
                  <c:v>42278</c:v>
                </c:pt>
                <c:pt idx="30">
                  <c:v>41459</c:v>
                </c:pt>
                <c:pt idx="31">
                  <c:v>41490</c:v>
                </c:pt>
                <c:pt idx="32">
                  <c:v>41824</c:v>
                </c:pt>
                <c:pt idx="33">
                  <c:v>42189</c:v>
                </c:pt>
                <c:pt idx="34">
                  <c:v>42220</c:v>
                </c:pt>
              </c:numCache>
            </c:numRef>
          </c:xVal>
          <c:yVal>
            <c:numRef>
              <c:f>'ENERGYFOR GRAPHS'!$K$2:$K$36</c:f>
              <c:numCache>
                <c:formatCode>General</c:formatCode>
                <c:ptCount val="35"/>
                <c:pt idx="4">
                  <c:v>64.891649999999998</c:v>
                </c:pt>
                <c:pt idx="5">
                  <c:v>60.175629999999998</c:v>
                </c:pt>
                <c:pt idx="6">
                  <c:v>64.054140000000004</c:v>
                </c:pt>
                <c:pt idx="7">
                  <c:v>52.753979999999999</c:v>
                </c:pt>
                <c:pt idx="15">
                  <c:v>52.897680000000001</c:v>
                </c:pt>
                <c:pt idx="16">
                  <c:v>42.517719999999997</c:v>
                </c:pt>
                <c:pt idx="17">
                  <c:v>60.264990000000004</c:v>
                </c:pt>
                <c:pt idx="18">
                  <c:v>39.799019999999999</c:v>
                </c:pt>
                <c:pt idx="19">
                  <c:v>33.278109999999998</c:v>
                </c:pt>
                <c:pt idx="20">
                  <c:v>44.560839999999999</c:v>
                </c:pt>
                <c:pt idx="21">
                  <c:v>41.983309999999996</c:v>
                </c:pt>
                <c:pt idx="30">
                  <c:v>58.177539999999993</c:v>
                </c:pt>
                <c:pt idx="31">
                  <c:v>47.056020000000004</c:v>
                </c:pt>
                <c:pt idx="32">
                  <c:v>52.303050000000006</c:v>
                </c:pt>
                <c:pt idx="33">
                  <c:v>42.58128</c:v>
                </c:pt>
                <c:pt idx="34">
                  <c:v>34.243380000000002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915008"/>
        <c:axId val="201915792"/>
      </c:scatterChart>
      <c:valAx>
        <c:axId val="201915008"/>
        <c:scaling>
          <c:orientation val="minMax"/>
        </c:scaling>
        <c:delete val="0"/>
        <c:axPos val="b"/>
        <c:numFmt formatCode="[$-409]mmm\-yy;@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15792"/>
        <c:crosses val="autoZero"/>
        <c:crossBetween val="midCat"/>
        <c:majorUnit val="150"/>
        <c:minorUnit val="30"/>
      </c:valAx>
      <c:valAx>
        <c:axId val="201915792"/>
        <c:scaling>
          <c:orientation val="minMax"/>
          <c:max val="9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1915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0C86-A011-440D-B9C3-46C139BE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Serge-Yan Landau</dc:creator>
  <cp:keywords/>
  <dc:description/>
  <cp:lastModifiedBy>Serge-Yan Landau</cp:lastModifiedBy>
  <cp:revision>3</cp:revision>
  <dcterms:created xsi:type="dcterms:W3CDTF">2017-05-14T04:11:00Z</dcterms:created>
  <dcterms:modified xsi:type="dcterms:W3CDTF">2017-05-14T04:33:00Z</dcterms:modified>
</cp:coreProperties>
</file>