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48" w:tblpY="-715"/>
        <w:tblW w:w="5001" w:type="pct"/>
        <w:tblLayout w:type="fixed"/>
        <w:tblLook w:val="04A0" w:firstRow="1" w:lastRow="0" w:firstColumn="1" w:lastColumn="0" w:noHBand="0" w:noVBand="1"/>
      </w:tblPr>
      <w:tblGrid>
        <w:gridCol w:w="3036"/>
        <w:gridCol w:w="1509"/>
        <w:gridCol w:w="977"/>
        <w:gridCol w:w="1334"/>
        <w:gridCol w:w="1774"/>
        <w:gridCol w:w="1774"/>
        <w:gridCol w:w="1328"/>
        <w:gridCol w:w="1239"/>
        <w:gridCol w:w="1432"/>
      </w:tblGrid>
      <w:tr w:rsidR="00814618" w:rsidRPr="00745415" w14:paraId="4540568C" w14:textId="77777777" w:rsidTr="00814618">
        <w:trPr>
          <w:trHeight w:val="20"/>
        </w:trPr>
        <w:tc>
          <w:tcPr>
            <w:tcW w:w="5000" w:type="pct"/>
            <w:gridSpan w:val="9"/>
            <w:tcBorders>
              <w:bottom w:val="single" w:sz="4" w:space="0" w:color="auto"/>
            </w:tcBorders>
            <w:shd w:val="clear" w:color="auto" w:fill="auto"/>
            <w:noWrap/>
            <w:vAlign w:val="bottom"/>
            <w:hideMark/>
          </w:tcPr>
          <w:p w14:paraId="38A4E849" w14:textId="77777777" w:rsidR="00814618" w:rsidRDefault="00814618" w:rsidP="00023ABE">
            <w:pPr>
              <w:spacing w:after="0"/>
              <w:rPr>
                <w:rFonts w:ascii="Arial" w:eastAsia="Times New Roman" w:hAnsi="Arial" w:cs="Arial"/>
                <w:bCs/>
                <w:color w:val="000000"/>
                <w:sz w:val="22"/>
                <w:szCs w:val="24"/>
              </w:rPr>
            </w:pPr>
            <w:bookmarkStart w:id="0" w:name="_Toc434240823"/>
          </w:p>
          <w:p w14:paraId="71BC031C" w14:textId="382EED99" w:rsidR="005E167C" w:rsidRPr="005E167C" w:rsidRDefault="005E167C" w:rsidP="00023ABE">
            <w:pPr>
              <w:spacing w:after="0"/>
              <w:rPr>
                <w:rFonts w:ascii="Arial" w:hAnsi="Arial" w:cs="Arial"/>
                <w:b/>
                <w:sz w:val="22"/>
                <w:szCs w:val="22"/>
              </w:rPr>
            </w:pPr>
            <w:r>
              <w:rPr>
                <w:rFonts w:ascii="Arial" w:hAnsi="Arial" w:cs="Arial"/>
                <w:b/>
                <w:sz w:val="22"/>
                <w:szCs w:val="22"/>
              </w:rPr>
              <w:t xml:space="preserve">Title: </w:t>
            </w:r>
            <w:r w:rsidR="00242233" w:rsidRPr="005E167C">
              <w:rPr>
                <w:rFonts w:ascii="Arial" w:hAnsi="Arial" w:cs="Arial"/>
                <w:b/>
                <w:sz w:val="22"/>
                <w:szCs w:val="22"/>
              </w:rPr>
              <w:t xml:space="preserve">Development of equations to predict the influence of floor space on average daily gain, average daily feed Intake, and </w:t>
            </w:r>
            <w:proofErr w:type="spellStart"/>
            <w:proofErr w:type="gramStart"/>
            <w:r w:rsidR="00242233" w:rsidRPr="005E167C">
              <w:rPr>
                <w:rFonts w:ascii="Arial" w:hAnsi="Arial" w:cs="Arial"/>
                <w:b/>
                <w:sz w:val="22"/>
                <w:szCs w:val="22"/>
              </w:rPr>
              <w:t>gain:feed</w:t>
            </w:r>
            <w:proofErr w:type="spellEnd"/>
            <w:proofErr w:type="gramEnd"/>
            <w:r w:rsidR="00242233" w:rsidRPr="005E167C">
              <w:rPr>
                <w:rFonts w:ascii="Arial" w:hAnsi="Arial" w:cs="Arial"/>
                <w:b/>
                <w:sz w:val="22"/>
                <w:szCs w:val="22"/>
              </w:rPr>
              <w:t xml:space="preserve"> ratio of finishing pigs</w:t>
            </w:r>
            <w:r>
              <w:rPr>
                <w:rFonts w:ascii="Arial" w:hAnsi="Arial" w:cs="Arial"/>
                <w:b/>
                <w:sz w:val="22"/>
                <w:szCs w:val="22"/>
              </w:rPr>
              <w:t xml:space="preserve">  Authors: </w:t>
            </w:r>
            <w:r w:rsidRPr="005E167C">
              <w:rPr>
                <w:rFonts w:ascii="Arial" w:hAnsi="Arial" w:cs="Arial"/>
                <w:sz w:val="22"/>
                <w:szCs w:val="22"/>
              </w:rPr>
              <w:t xml:space="preserve">J. R. </w:t>
            </w:r>
            <w:proofErr w:type="spellStart"/>
            <w:r w:rsidRPr="005E167C">
              <w:rPr>
                <w:rFonts w:ascii="Arial" w:hAnsi="Arial" w:cs="Arial"/>
                <w:sz w:val="22"/>
                <w:szCs w:val="22"/>
              </w:rPr>
              <w:t>Flohr</w:t>
            </w:r>
            <w:proofErr w:type="spellEnd"/>
            <w:r w:rsidRPr="005E167C">
              <w:rPr>
                <w:rFonts w:ascii="Arial" w:hAnsi="Arial" w:cs="Arial"/>
                <w:sz w:val="22"/>
                <w:szCs w:val="22"/>
              </w:rPr>
              <w:t xml:space="preserve">, S. S. Dritz, M. D. </w:t>
            </w:r>
            <w:proofErr w:type="spellStart"/>
            <w:r w:rsidRPr="005E167C">
              <w:rPr>
                <w:rFonts w:ascii="Arial" w:hAnsi="Arial" w:cs="Arial"/>
                <w:sz w:val="22"/>
                <w:szCs w:val="22"/>
              </w:rPr>
              <w:t>Tokach</w:t>
            </w:r>
            <w:proofErr w:type="spellEnd"/>
            <w:r w:rsidRPr="005E167C">
              <w:rPr>
                <w:rFonts w:ascii="Arial" w:hAnsi="Arial" w:cs="Arial"/>
                <w:sz w:val="22"/>
                <w:szCs w:val="22"/>
              </w:rPr>
              <w:t xml:space="preserve">, J. C. Woodworth, J. M. </w:t>
            </w:r>
            <w:proofErr w:type="spellStart"/>
            <w:r w:rsidRPr="005E167C">
              <w:rPr>
                <w:rFonts w:ascii="Arial" w:hAnsi="Arial" w:cs="Arial"/>
                <w:sz w:val="22"/>
                <w:szCs w:val="22"/>
              </w:rPr>
              <w:t>DeRouchey</w:t>
            </w:r>
            <w:proofErr w:type="spellEnd"/>
            <w:r w:rsidRPr="005E167C">
              <w:rPr>
                <w:rFonts w:ascii="Arial" w:hAnsi="Arial" w:cs="Arial"/>
                <w:sz w:val="22"/>
                <w:szCs w:val="22"/>
              </w:rPr>
              <w:t xml:space="preserve">, and R. D. </w:t>
            </w:r>
            <w:proofErr w:type="spellStart"/>
            <w:r w:rsidRPr="005E167C">
              <w:rPr>
                <w:rFonts w:ascii="Arial" w:hAnsi="Arial" w:cs="Arial"/>
                <w:sz w:val="22"/>
                <w:szCs w:val="22"/>
              </w:rPr>
              <w:t>Goodband</w:t>
            </w:r>
            <w:proofErr w:type="spellEnd"/>
          </w:p>
          <w:p w14:paraId="3354502A" w14:textId="77777777" w:rsidR="00242233" w:rsidRDefault="00242233" w:rsidP="00023ABE">
            <w:pPr>
              <w:spacing w:after="0"/>
              <w:rPr>
                <w:rFonts w:ascii="Arial" w:eastAsia="Times New Roman" w:hAnsi="Arial" w:cs="Arial"/>
                <w:bCs/>
                <w:color w:val="000000"/>
                <w:sz w:val="22"/>
                <w:szCs w:val="24"/>
              </w:rPr>
            </w:pPr>
          </w:p>
          <w:p w14:paraId="21473EC9" w14:textId="77777777" w:rsidR="00814618" w:rsidRPr="00E64E25" w:rsidRDefault="00814618" w:rsidP="00023ABE">
            <w:pPr>
              <w:spacing w:after="0"/>
              <w:rPr>
                <w:rFonts w:ascii="Arial" w:eastAsia="Times New Roman" w:hAnsi="Arial" w:cs="Arial"/>
                <w:color w:val="000000"/>
                <w:sz w:val="22"/>
                <w:szCs w:val="24"/>
              </w:rPr>
            </w:pPr>
            <w:r>
              <w:rPr>
                <w:rFonts w:ascii="Arial" w:eastAsia="Times New Roman" w:hAnsi="Arial" w:cs="Arial"/>
                <w:bCs/>
                <w:color w:val="000000"/>
                <w:sz w:val="22"/>
                <w:szCs w:val="24"/>
              </w:rPr>
              <w:t xml:space="preserve">Supplementary </w:t>
            </w:r>
            <w:r w:rsidRPr="00E64E25">
              <w:rPr>
                <w:rFonts w:ascii="Arial" w:eastAsia="Times New Roman" w:hAnsi="Arial" w:cs="Arial"/>
                <w:bCs/>
                <w:color w:val="000000"/>
                <w:sz w:val="22"/>
                <w:szCs w:val="24"/>
              </w:rPr>
              <w:t>Table 1.</w:t>
            </w:r>
            <w:r w:rsidRPr="00E64E25">
              <w:rPr>
                <w:rFonts w:ascii="Arial" w:eastAsia="Times New Roman" w:hAnsi="Arial" w:cs="Arial"/>
                <w:color w:val="000000"/>
                <w:sz w:val="22"/>
                <w:szCs w:val="24"/>
              </w:rPr>
              <w:t xml:space="preserve"> Summary of papers used in the regression analysis to predict </w:t>
            </w:r>
            <w:r>
              <w:rPr>
                <w:rFonts w:ascii="Arial" w:eastAsia="Times New Roman" w:hAnsi="Arial" w:cs="Arial"/>
                <w:color w:val="000000"/>
                <w:sz w:val="22"/>
                <w:szCs w:val="24"/>
              </w:rPr>
              <w:t xml:space="preserve">average daily gain, average daily feed intake, and </w:t>
            </w:r>
            <w:proofErr w:type="spellStart"/>
            <w:proofErr w:type="gramStart"/>
            <w:r>
              <w:rPr>
                <w:rFonts w:ascii="Arial" w:eastAsia="Times New Roman" w:hAnsi="Arial" w:cs="Arial"/>
                <w:color w:val="000000"/>
                <w:sz w:val="22"/>
                <w:szCs w:val="24"/>
              </w:rPr>
              <w:t>gain:feed</w:t>
            </w:r>
            <w:proofErr w:type="spellEnd"/>
            <w:proofErr w:type="gramEnd"/>
            <w:r>
              <w:rPr>
                <w:rFonts w:ascii="Arial" w:eastAsia="Times New Roman" w:hAnsi="Arial" w:cs="Arial"/>
                <w:color w:val="000000"/>
                <w:sz w:val="22"/>
                <w:szCs w:val="24"/>
              </w:rPr>
              <w:t xml:space="preserve"> ratio</w:t>
            </w:r>
            <w:r w:rsidRPr="00E64E25">
              <w:rPr>
                <w:rFonts w:ascii="Arial" w:eastAsia="Times New Roman" w:hAnsi="Arial" w:cs="Arial"/>
                <w:color w:val="000000"/>
                <w:sz w:val="22"/>
                <w:szCs w:val="24"/>
              </w:rPr>
              <w:t xml:space="preserve"> from varying floor space allowances in finishing pigs</w:t>
            </w:r>
          </w:p>
        </w:tc>
      </w:tr>
      <w:tr w:rsidR="00814618" w:rsidRPr="00745415" w14:paraId="313919C5" w14:textId="77777777" w:rsidTr="00814618">
        <w:trPr>
          <w:trHeight w:val="395"/>
        </w:trPr>
        <w:tc>
          <w:tcPr>
            <w:tcW w:w="1054" w:type="pct"/>
            <w:tcBorders>
              <w:top w:val="single" w:sz="4" w:space="0" w:color="auto"/>
              <w:bottom w:val="single" w:sz="4" w:space="0" w:color="auto"/>
            </w:tcBorders>
            <w:shd w:val="clear" w:color="auto" w:fill="auto"/>
            <w:noWrap/>
            <w:vAlign w:val="bottom"/>
            <w:hideMark/>
          </w:tcPr>
          <w:p w14:paraId="5045152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First author, year</w:t>
            </w:r>
          </w:p>
        </w:tc>
        <w:tc>
          <w:tcPr>
            <w:tcW w:w="524" w:type="pct"/>
            <w:tcBorders>
              <w:top w:val="single" w:sz="4" w:space="0" w:color="auto"/>
              <w:bottom w:val="single" w:sz="4" w:space="0" w:color="auto"/>
            </w:tcBorders>
            <w:shd w:val="clear" w:color="auto" w:fill="auto"/>
            <w:noWrap/>
            <w:vAlign w:val="bottom"/>
            <w:hideMark/>
          </w:tcPr>
          <w:p w14:paraId="054A0A6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Source type:</w:t>
            </w:r>
            <w:r w:rsidRPr="005E167C">
              <w:rPr>
                <w:rFonts w:ascii="Arial" w:eastAsia="Times New Roman" w:hAnsi="Arial" w:cs="Arial"/>
                <w:color w:val="000000"/>
                <w:sz w:val="22"/>
                <w:szCs w:val="22"/>
                <w:vertAlign w:val="superscript"/>
              </w:rPr>
              <w:t>1</w:t>
            </w:r>
          </w:p>
        </w:tc>
        <w:tc>
          <w:tcPr>
            <w:tcW w:w="339" w:type="pct"/>
            <w:tcBorders>
              <w:top w:val="single" w:sz="4" w:space="0" w:color="auto"/>
              <w:bottom w:val="single" w:sz="4" w:space="0" w:color="auto"/>
            </w:tcBorders>
            <w:shd w:val="clear" w:color="auto" w:fill="auto"/>
            <w:noWrap/>
            <w:vAlign w:val="bottom"/>
            <w:hideMark/>
          </w:tcPr>
          <w:p w14:paraId="047F08D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Trials</w:t>
            </w:r>
          </w:p>
        </w:tc>
        <w:tc>
          <w:tcPr>
            <w:tcW w:w="463" w:type="pct"/>
            <w:tcBorders>
              <w:top w:val="single" w:sz="4" w:space="0" w:color="auto"/>
              <w:bottom w:val="single" w:sz="4" w:space="0" w:color="auto"/>
            </w:tcBorders>
            <w:shd w:val="clear" w:color="auto" w:fill="auto"/>
            <w:noWrap/>
            <w:vAlign w:val="bottom"/>
            <w:hideMark/>
          </w:tcPr>
          <w:p w14:paraId="1881C7C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Treatments</w:t>
            </w:r>
          </w:p>
        </w:tc>
        <w:tc>
          <w:tcPr>
            <w:tcW w:w="616" w:type="pct"/>
            <w:tcBorders>
              <w:top w:val="single" w:sz="4" w:space="0" w:color="auto"/>
              <w:bottom w:val="single" w:sz="4" w:space="0" w:color="auto"/>
            </w:tcBorders>
            <w:shd w:val="clear" w:color="auto" w:fill="auto"/>
            <w:noWrap/>
            <w:vAlign w:val="bottom"/>
            <w:hideMark/>
          </w:tcPr>
          <w:p w14:paraId="45DA5B0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Gender</w:t>
            </w:r>
            <w:r w:rsidRPr="005E167C">
              <w:rPr>
                <w:rFonts w:ascii="Arial" w:eastAsia="Times New Roman" w:hAnsi="Arial" w:cs="Arial"/>
                <w:color w:val="000000"/>
                <w:sz w:val="22"/>
                <w:szCs w:val="22"/>
                <w:vertAlign w:val="superscript"/>
              </w:rPr>
              <w:t>2</w:t>
            </w:r>
          </w:p>
        </w:tc>
        <w:tc>
          <w:tcPr>
            <w:tcW w:w="616" w:type="pct"/>
            <w:tcBorders>
              <w:top w:val="single" w:sz="4" w:space="0" w:color="auto"/>
              <w:bottom w:val="single" w:sz="4" w:space="0" w:color="auto"/>
            </w:tcBorders>
            <w:shd w:val="clear" w:color="auto" w:fill="auto"/>
            <w:noWrap/>
            <w:vAlign w:val="bottom"/>
            <w:hideMark/>
          </w:tcPr>
          <w:p w14:paraId="64E258A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Floor space allowances, m</w:t>
            </w:r>
            <w:r w:rsidRPr="005E167C">
              <w:rPr>
                <w:rFonts w:ascii="Arial" w:eastAsia="Times New Roman" w:hAnsi="Arial" w:cs="Arial"/>
                <w:color w:val="000000"/>
                <w:sz w:val="22"/>
                <w:szCs w:val="22"/>
                <w:vertAlign w:val="superscript"/>
              </w:rPr>
              <w:t>2</w:t>
            </w:r>
          </w:p>
        </w:tc>
        <w:tc>
          <w:tcPr>
            <w:tcW w:w="461" w:type="pct"/>
            <w:tcBorders>
              <w:top w:val="single" w:sz="4" w:space="0" w:color="auto"/>
              <w:bottom w:val="single" w:sz="4" w:space="0" w:color="auto"/>
            </w:tcBorders>
            <w:shd w:val="clear" w:color="auto" w:fill="auto"/>
            <w:noWrap/>
            <w:vAlign w:val="bottom"/>
            <w:hideMark/>
          </w:tcPr>
          <w:p w14:paraId="5A6F10D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Initial BW, kg</w:t>
            </w:r>
          </w:p>
        </w:tc>
        <w:tc>
          <w:tcPr>
            <w:tcW w:w="430" w:type="pct"/>
            <w:tcBorders>
              <w:top w:val="single" w:sz="4" w:space="0" w:color="auto"/>
              <w:bottom w:val="single" w:sz="4" w:space="0" w:color="auto"/>
            </w:tcBorders>
            <w:shd w:val="clear" w:color="auto" w:fill="auto"/>
            <w:noWrap/>
            <w:vAlign w:val="bottom"/>
            <w:hideMark/>
          </w:tcPr>
          <w:p w14:paraId="71E53D8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Final BW, kg</w:t>
            </w:r>
            <w:r w:rsidRPr="005E167C">
              <w:rPr>
                <w:rFonts w:ascii="Arial" w:eastAsia="Times New Roman" w:hAnsi="Arial" w:cs="Arial"/>
                <w:color w:val="000000"/>
                <w:sz w:val="22"/>
                <w:szCs w:val="22"/>
                <w:vertAlign w:val="superscript"/>
              </w:rPr>
              <w:t>3</w:t>
            </w:r>
          </w:p>
        </w:tc>
        <w:tc>
          <w:tcPr>
            <w:tcW w:w="498" w:type="pct"/>
            <w:tcBorders>
              <w:top w:val="single" w:sz="4" w:space="0" w:color="auto"/>
              <w:bottom w:val="single" w:sz="4" w:space="0" w:color="auto"/>
            </w:tcBorders>
            <w:shd w:val="clear" w:color="auto" w:fill="auto"/>
            <w:noWrap/>
            <w:vAlign w:val="bottom"/>
            <w:hideMark/>
          </w:tcPr>
          <w:p w14:paraId="02772E55" w14:textId="77777777" w:rsidR="00814618" w:rsidRPr="005E167C" w:rsidRDefault="00814618" w:rsidP="00023ABE">
            <w:pPr>
              <w:spacing w:after="0"/>
              <w:rPr>
                <w:rFonts w:ascii="Arial" w:eastAsia="Times New Roman" w:hAnsi="Arial" w:cs="Arial"/>
                <w:i/>
                <w:iCs/>
                <w:color w:val="000000"/>
                <w:sz w:val="22"/>
                <w:szCs w:val="22"/>
              </w:rPr>
            </w:pPr>
            <w:r w:rsidRPr="005E167C">
              <w:rPr>
                <w:rFonts w:ascii="Arial" w:eastAsia="Times New Roman" w:hAnsi="Arial" w:cs="Arial"/>
                <w:i/>
                <w:iCs/>
                <w:color w:val="000000"/>
                <w:sz w:val="22"/>
                <w:szCs w:val="22"/>
              </w:rPr>
              <w:t>K</w:t>
            </w:r>
            <w:r w:rsidRPr="005E167C">
              <w:rPr>
                <w:rFonts w:ascii="Arial" w:eastAsia="Times New Roman" w:hAnsi="Arial" w:cs="Arial"/>
                <w:iCs/>
                <w:color w:val="000000"/>
                <w:sz w:val="22"/>
                <w:szCs w:val="22"/>
                <w:vertAlign w:val="superscript"/>
              </w:rPr>
              <w:t>4</w:t>
            </w:r>
          </w:p>
        </w:tc>
      </w:tr>
      <w:tr w:rsidR="00814618" w:rsidRPr="00745415" w14:paraId="1D399211" w14:textId="77777777" w:rsidTr="00814618">
        <w:trPr>
          <w:trHeight w:val="20"/>
        </w:trPr>
        <w:tc>
          <w:tcPr>
            <w:tcW w:w="1054" w:type="pct"/>
            <w:tcBorders>
              <w:top w:val="single" w:sz="4" w:space="0" w:color="auto"/>
            </w:tcBorders>
            <w:shd w:val="clear" w:color="auto" w:fill="auto"/>
            <w:noWrap/>
            <w:vAlign w:val="bottom"/>
            <w:hideMark/>
          </w:tcPr>
          <w:p w14:paraId="769E5875"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 xml:space="preserve">Harper and </w:t>
            </w:r>
            <w:proofErr w:type="spellStart"/>
            <w:r w:rsidRPr="005E167C">
              <w:rPr>
                <w:rFonts w:ascii="Arial" w:eastAsia="Times New Roman" w:hAnsi="Arial" w:cs="Arial"/>
                <w:color w:val="000000"/>
                <w:sz w:val="22"/>
                <w:szCs w:val="22"/>
              </w:rPr>
              <w:t>Kornegay</w:t>
            </w:r>
            <w:proofErr w:type="spellEnd"/>
            <w:r w:rsidRPr="005E167C">
              <w:rPr>
                <w:rFonts w:ascii="Arial" w:eastAsia="Times New Roman" w:hAnsi="Arial" w:cs="Arial"/>
                <w:color w:val="000000"/>
                <w:sz w:val="22"/>
                <w:szCs w:val="22"/>
              </w:rPr>
              <w:t>, 1983</w:t>
            </w:r>
          </w:p>
        </w:tc>
        <w:tc>
          <w:tcPr>
            <w:tcW w:w="524" w:type="pct"/>
            <w:tcBorders>
              <w:top w:val="single" w:sz="4" w:space="0" w:color="auto"/>
            </w:tcBorders>
            <w:shd w:val="clear" w:color="auto" w:fill="auto"/>
            <w:noWrap/>
            <w:vAlign w:val="bottom"/>
            <w:hideMark/>
          </w:tcPr>
          <w:p w14:paraId="33B472B2"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tcBorders>
              <w:top w:val="single" w:sz="4" w:space="0" w:color="auto"/>
            </w:tcBorders>
            <w:shd w:val="clear" w:color="auto" w:fill="auto"/>
            <w:noWrap/>
            <w:vAlign w:val="bottom"/>
            <w:hideMark/>
          </w:tcPr>
          <w:p w14:paraId="2CA0E99C"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tcBorders>
              <w:top w:val="single" w:sz="4" w:space="0" w:color="auto"/>
            </w:tcBorders>
            <w:shd w:val="clear" w:color="auto" w:fill="auto"/>
            <w:noWrap/>
            <w:vAlign w:val="bottom"/>
            <w:hideMark/>
          </w:tcPr>
          <w:p w14:paraId="342EE26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tcBorders>
              <w:top w:val="single" w:sz="4" w:space="0" w:color="auto"/>
            </w:tcBorders>
            <w:shd w:val="clear" w:color="auto" w:fill="auto"/>
            <w:noWrap/>
            <w:vAlign w:val="bottom"/>
            <w:hideMark/>
          </w:tcPr>
          <w:p w14:paraId="05B1913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tcBorders>
              <w:top w:val="single" w:sz="4" w:space="0" w:color="auto"/>
            </w:tcBorders>
            <w:shd w:val="clear" w:color="auto" w:fill="auto"/>
            <w:noWrap/>
            <w:vAlign w:val="bottom"/>
            <w:hideMark/>
          </w:tcPr>
          <w:p w14:paraId="081CE37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0.43-0.78</w:t>
            </w:r>
          </w:p>
        </w:tc>
        <w:tc>
          <w:tcPr>
            <w:tcW w:w="461" w:type="pct"/>
            <w:tcBorders>
              <w:top w:val="single" w:sz="4" w:space="0" w:color="auto"/>
            </w:tcBorders>
            <w:shd w:val="clear" w:color="auto" w:fill="auto"/>
            <w:noWrap/>
            <w:vAlign w:val="bottom"/>
            <w:hideMark/>
          </w:tcPr>
          <w:p w14:paraId="574F291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22.7</w:t>
            </w:r>
          </w:p>
        </w:tc>
        <w:tc>
          <w:tcPr>
            <w:tcW w:w="430" w:type="pct"/>
            <w:tcBorders>
              <w:top w:val="single" w:sz="4" w:space="0" w:color="auto"/>
            </w:tcBorders>
            <w:shd w:val="clear" w:color="auto" w:fill="auto"/>
            <w:noWrap/>
            <w:vAlign w:val="bottom"/>
            <w:hideMark/>
          </w:tcPr>
          <w:p w14:paraId="12E74D0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91-98</w:t>
            </w:r>
          </w:p>
        </w:tc>
        <w:tc>
          <w:tcPr>
            <w:tcW w:w="498" w:type="pct"/>
            <w:tcBorders>
              <w:top w:val="single" w:sz="4" w:space="0" w:color="auto"/>
            </w:tcBorders>
            <w:shd w:val="clear" w:color="auto" w:fill="auto"/>
            <w:noWrap/>
            <w:vAlign w:val="bottom"/>
            <w:hideMark/>
          </w:tcPr>
          <w:p w14:paraId="4E8346A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0.021-0.036</w:t>
            </w:r>
          </w:p>
        </w:tc>
      </w:tr>
      <w:tr w:rsidR="00814618" w:rsidRPr="00745415" w14:paraId="1FCF79B6" w14:textId="77777777" w:rsidTr="00814618">
        <w:trPr>
          <w:trHeight w:val="20"/>
        </w:trPr>
        <w:tc>
          <w:tcPr>
            <w:tcW w:w="1054" w:type="pct"/>
            <w:shd w:val="clear" w:color="auto" w:fill="auto"/>
            <w:noWrap/>
            <w:vAlign w:val="bottom"/>
            <w:hideMark/>
          </w:tcPr>
          <w:p w14:paraId="44A5482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Moser et al., 1985</w:t>
            </w:r>
          </w:p>
        </w:tc>
        <w:tc>
          <w:tcPr>
            <w:tcW w:w="524" w:type="pct"/>
            <w:shd w:val="clear" w:color="auto" w:fill="auto"/>
            <w:noWrap/>
            <w:vAlign w:val="bottom"/>
            <w:hideMark/>
          </w:tcPr>
          <w:p w14:paraId="13CDDFEE"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5C14662E"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463" w:type="pct"/>
            <w:shd w:val="clear" w:color="auto" w:fill="auto"/>
            <w:noWrap/>
            <w:vAlign w:val="bottom"/>
            <w:hideMark/>
          </w:tcPr>
          <w:p w14:paraId="15A0DFC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1: 3</w:t>
            </w:r>
          </w:p>
        </w:tc>
        <w:tc>
          <w:tcPr>
            <w:tcW w:w="616" w:type="pct"/>
            <w:shd w:val="clear" w:color="auto" w:fill="auto"/>
            <w:noWrap/>
            <w:vAlign w:val="bottom"/>
            <w:hideMark/>
          </w:tcPr>
          <w:p w14:paraId="57B6CDA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1AFC8E7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0.28-0.37</w:t>
            </w:r>
          </w:p>
        </w:tc>
        <w:tc>
          <w:tcPr>
            <w:tcW w:w="461" w:type="pct"/>
            <w:shd w:val="clear" w:color="auto" w:fill="auto"/>
            <w:noWrap/>
            <w:vAlign w:val="bottom"/>
            <w:hideMark/>
          </w:tcPr>
          <w:p w14:paraId="65F2E67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23.0</w:t>
            </w:r>
          </w:p>
        </w:tc>
        <w:tc>
          <w:tcPr>
            <w:tcW w:w="430" w:type="pct"/>
            <w:shd w:val="clear" w:color="auto" w:fill="auto"/>
            <w:noWrap/>
            <w:vAlign w:val="bottom"/>
            <w:hideMark/>
          </w:tcPr>
          <w:p w14:paraId="32803EA5"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55.0</w:t>
            </w:r>
          </w:p>
        </w:tc>
        <w:tc>
          <w:tcPr>
            <w:tcW w:w="498" w:type="pct"/>
            <w:shd w:val="clear" w:color="auto" w:fill="auto"/>
            <w:noWrap/>
            <w:vAlign w:val="bottom"/>
            <w:hideMark/>
          </w:tcPr>
          <w:p w14:paraId="7CF00A7E"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0.019-0.026</w:t>
            </w:r>
          </w:p>
        </w:tc>
      </w:tr>
      <w:tr w:rsidR="00814618" w:rsidRPr="00745415" w14:paraId="5F73E2B3" w14:textId="77777777" w:rsidTr="00814618">
        <w:trPr>
          <w:trHeight w:val="20"/>
        </w:trPr>
        <w:tc>
          <w:tcPr>
            <w:tcW w:w="1054" w:type="pct"/>
            <w:shd w:val="clear" w:color="auto" w:fill="auto"/>
            <w:noWrap/>
            <w:vAlign w:val="bottom"/>
            <w:hideMark/>
          </w:tcPr>
          <w:p w14:paraId="757D115B" w14:textId="77777777" w:rsidR="00814618" w:rsidRPr="005E167C" w:rsidRDefault="00814618" w:rsidP="00023ABE">
            <w:pPr>
              <w:spacing w:after="0"/>
              <w:rPr>
                <w:rFonts w:ascii="Arial" w:eastAsia="Times New Roman" w:hAnsi="Arial" w:cs="Arial"/>
                <w:color w:val="000000"/>
                <w:sz w:val="22"/>
                <w:szCs w:val="22"/>
              </w:rPr>
            </w:pPr>
          </w:p>
        </w:tc>
        <w:tc>
          <w:tcPr>
            <w:tcW w:w="524" w:type="pct"/>
            <w:shd w:val="clear" w:color="auto" w:fill="auto"/>
            <w:noWrap/>
            <w:vAlign w:val="bottom"/>
            <w:hideMark/>
          </w:tcPr>
          <w:p w14:paraId="5A0FD2E2" w14:textId="77777777" w:rsidR="00814618" w:rsidRPr="005E167C" w:rsidRDefault="00814618" w:rsidP="00023ABE">
            <w:pPr>
              <w:spacing w:after="0"/>
              <w:jc w:val="center"/>
              <w:rPr>
                <w:rFonts w:ascii="Arial" w:eastAsia="Times New Roman" w:hAnsi="Arial" w:cs="Arial"/>
                <w:color w:val="000000"/>
                <w:sz w:val="22"/>
                <w:szCs w:val="22"/>
              </w:rPr>
            </w:pPr>
          </w:p>
        </w:tc>
        <w:tc>
          <w:tcPr>
            <w:tcW w:w="339" w:type="pct"/>
            <w:shd w:val="clear" w:color="auto" w:fill="auto"/>
            <w:noWrap/>
            <w:vAlign w:val="bottom"/>
            <w:hideMark/>
          </w:tcPr>
          <w:p w14:paraId="2C1A07A3" w14:textId="77777777" w:rsidR="00814618" w:rsidRPr="005E167C" w:rsidRDefault="00814618" w:rsidP="00023ABE">
            <w:pPr>
              <w:spacing w:after="0"/>
              <w:jc w:val="center"/>
              <w:rPr>
                <w:rFonts w:ascii="Arial" w:eastAsia="Times New Roman" w:hAnsi="Arial" w:cs="Arial"/>
                <w:color w:val="000000"/>
                <w:sz w:val="22"/>
                <w:szCs w:val="22"/>
              </w:rPr>
            </w:pPr>
          </w:p>
        </w:tc>
        <w:tc>
          <w:tcPr>
            <w:tcW w:w="463" w:type="pct"/>
            <w:shd w:val="clear" w:color="auto" w:fill="auto"/>
            <w:noWrap/>
            <w:vAlign w:val="bottom"/>
            <w:hideMark/>
          </w:tcPr>
          <w:p w14:paraId="7DA3C26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2: 3</w:t>
            </w:r>
          </w:p>
        </w:tc>
        <w:tc>
          <w:tcPr>
            <w:tcW w:w="616" w:type="pct"/>
            <w:shd w:val="clear" w:color="auto" w:fill="auto"/>
            <w:noWrap/>
            <w:vAlign w:val="bottom"/>
            <w:hideMark/>
          </w:tcPr>
          <w:p w14:paraId="0E656FC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647E5CC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0.56-0.74</w:t>
            </w:r>
          </w:p>
        </w:tc>
        <w:tc>
          <w:tcPr>
            <w:tcW w:w="461" w:type="pct"/>
            <w:shd w:val="clear" w:color="auto" w:fill="auto"/>
            <w:noWrap/>
            <w:vAlign w:val="bottom"/>
            <w:hideMark/>
          </w:tcPr>
          <w:p w14:paraId="5EBAAB5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55.0</w:t>
            </w:r>
          </w:p>
        </w:tc>
        <w:tc>
          <w:tcPr>
            <w:tcW w:w="430" w:type="pct"/>
            <w:shd w:val="clear" w:color="auto" w:fill="auto"/>
            <w:noWrap/>
            <w:vAlign w:val="bottom"/>
            <w:hideMark/>
          </w:tcPr>
          <w:p w14:paraId="3A4D03E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100</w:t>
            </w:r>
          </w:p>
        </w:tc>
        <w:tc>
          <w:tcPr>
            <w:tcW w:w="498" w:type="pct"/>
            <w:shd w:val="clear" w:color="auto" w:fill="auto"/>
            <w:noWrap/>
            <w:vAlign w:val="bottom"/>
            <w:hideMark/>
          </w:tcPr>
          <w:p w14:paraId="379B64B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0.026-0.034</w:t>
            </w:r>
          </w:p>
        </w:tc>
      </w:tr>
      <w:tr w:rsidR="00814618" w:rsidRPr="00745415" w14:paraId="7E1E98CA" w14:textId="77777777" w:rsidTr="00814618">
        <w:trPr>
          <w:trHeight w:val="20"/>
        </w:trPr>
        <w:tc>
          <w:tcPr>
            <w:tcW w:w="1054" w:type="pct"/>
            <w:shd w:val="clear" w:color="auto" w:fill="auto"/>
            <w:noWrap/>
            <w:vAlign w:val="bottom"/>
            <w:hideMark/>
          </w:tcPr>
          <w:p w14:paraId="7BCCD08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Edwards et al., 1988</w:t>
            </w:r>
          </w:p>
        </w:tc>
        <w:tc>
          <w:tcPr>
            <w:tcW w:w="524" w:type="pct"/>
            <w:shd w:val="clear" w:color="auto" w:fill="auto"/>
            <w:noWrap/>
            <w:vAlign w:val="bottom"/>
            <w:hideMark/>
          </w:tcPr>
          <w:p w14:paraId="7B68D3A2"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7F8BF325"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36FBD80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4</w:t>
            </w:r>
          </w:p>
        </w:tc>
        <w:tc>
          <w:tcPr>
            <w:tcW w:w="616" w:type="pct"/>
            <w:shd w:val="clear" w:color="auto" w:fill="auto"/>
            <w:noWrap/>
            <w:vAlign w:val="bottom"/>
            <w:hideMark/>
          </w:tcPr>
          <w:p w14:paraId="769BCC6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51FC696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0.46-0.67</w:t>
            </w:r>
          </w:p>
        </w:tc>
        <w:tc>
          <w:tcPr>
            <w:tcW w:w="461" w:type="pct"/>
            <w:shd w:val="clear" w:color="auto" w:fill="auto"/>
            <w:noWrap/>
            <w:vAlign w:val="bottom"/>
            <w:hideMark/>
          </w:tcPr>
          <w:p w14:paraId="5B65397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34.2</w:t>
            </w:r>
          </w:p>
        </w:tc>
        <w:tc>
          <w:tcPr>
            <w:tcW w:w="430" w:type="pct"/>
            <w:shd w:val="clear" w:color="auto" w:fill="auto"/>
            <w:noWrap/>
            <w:vAlign w:val="bottom"/>
            <w:hideMark/>
          </w:tcPr>
          <w:p w14:paraId="555A4CE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83-86</w:t>
            </w:r>
          </w:p>
        </w:tc>
        <w:tc>
          <w:tcPr>
            <w:tcW w:w="498" w:type="pct"/>
            <w:shd w:val="clear" w:color="auto" w:fill="auto"/>
            <w:noWrap/>
            <w:vAlign w:val="bottom"/>
            <w:hideMark/>
          </w:tcPr>
          <w:p w14:paraId="0445A02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0.024-0.034</w:t>
            </w:r>
          </w:p>
        </w:tc>
      </w:tr>
      <w:tr w:rsidR="00814618" w:rsidRPr="00745415" w14:paraId="7631CE11" w14:textId="77777777" w:rsidTr="00814618">
        <w:trPr>
          <w:trHeight w:val="20"/>
        </w:trPr>
        <w:tc>
          <w:tcPr>
            <w:tcW w:w="1054" w:type="pct"/>
            <w:shd w:val="clear" w:color="auto" w:fill="auto"/>
            <w:noWrap/>
            <w:vAlign w:val="bottom"/>
            <w:hideMark/>
          </w:tcPr>
          <w:p w14:paraId="76D8714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NCR-89, 1993</w:t>
            </w:r>
          </w:p>
        </w:tc>
        <w:tc>
          <w:tcPr>
            <w:tcW w:w="524" w:type="pct"/>
            <w:shd w:val="clear" w:color="auto" w:fill="auto"/>
            <w:noWrap/>
            <w:vAlign w:val="bottom"/>
            <w:hideMark/>
          </w:tcPr>
          <w:p w14:paraId="687F4A72"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7657EF85"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463" w:type="pct"/>
            <w:shd w:val="clear" w:color="auto" w:fill="auto"/>
            <w:noWrap/>
            <w:vAlign w:val="bottom"/>
            <w:hideMark/>
          </w:tcPr>
          <w:p w14:paraId="268CC80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1: 3</w:t>
            </w:r>
          </w:p>
        </w:tc>
        <w:tc>
          <w:tcPr>
            <w:tcW w:w="616" w:type="pct"/>
            <w:shd w:val="clear" w:color="auto" w:fill="auto"/>
            <w:noWrap/>
            <w:vAlign w:val="bottom"/>
            <w:hideMark/>
          </w:tcPr>
          <w:p w14:paraId="01E2F1E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7A666B8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0.56-0.93</w:t>
            </w:r>
          </w:p>
        </w:tc>
        <w:tc>
          <w:tcPr>
            <w:tcW w:w="461" w:type="pct"/>
            <w:shd w:val="clear" w:color="auto" w:fill="auto"/>
            <w:noWrap/>
            <w:vAlign w:val="bottom"/>
            <w:hideMark/>
          </w:tcPr>
          <w:p w14:paraId="4638009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52.8-52.9</w:t>
            </w:r>
          </w:p>
        </w:tc>
        <w:tc>
          <w:tcPr>
            <w:tcW w:w="430" w:type="pct"/>
            <w:shd w:val="clear" w:color="auto" w:fill="auto"/>
            <w:noWrap/>
            <w:vAlign w:val="bottom"/>
            <w:hideMark/>
          </w:tcPr>
          <w:p w14:paraId="6D7CB7C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114-115</w:t>
            </w:r>
          </w:p>
        </w:tc>
        <w:tc>
          <w:tcPr>
            <w:tcW w:w="498" w:type="pct"/>
            <w:shd w:val="clear" w:color="auto" w:fill="auto"/>
            <w:noWrap/>
            <w:vAlign w:val="bottom"/>
            <w:hideMark/>
          </w:tcPr>
          <w:p w14:paraId="64A3AD0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0.024-0.039</w:t>
            </w:r>
          </w:p>
        </w:tc>
      </w:tr>
      <w:tr w:rsidR="00814618" w:rsidRPr="00745415" w14:paraId="3A132DE9" w14:textId="77777777" w:rsidTr="00814618">
        <w:trPr>
          <w:trHeight w:val="20"/>
        </w:trPr>
        <w:tc>
          <w:tcPr>
            <w:tcW w:w="1054" w:type="pct"/>
            <w:shd w:val="clear" w:color="auto" w:fill="auto"/>
            <w:noWrap/>
            <w:vAlign w:val="bottom"/>
            <w:hideMark/>
          </w:tcPr>
          <w:p w14:paraId="6FBB4AEC" w14:textId="77777777" w:rsidR="00814618" w:rsidRPr="005E167C" w:rsidRDefault="00814618" w:rsidP="00023ABE">
            <w:pPr>
              <w:spacing w:after="0"/>
              <w:rPr>
                <w:rFonts w:ascii="Arial" w:eastAsia="Times New Roman" w:hAnsi="Arial" w:cs="Arial"/>
                <w:color w:val="000000"/>
                <w:sz w:val="22"/>
                <w:szCs w:val="22"/>
              </w:rPr>
            </w:pPr>
          </w:p>
        </w:tc>
        <w:tc>
          <w:tcPr>
            <w:tcW w:w="524" w:type="pct"/>
            <w:shd w:val="clear" w:color="auto" w:fill="auto"/>
            <w:noWrap/>
            <w:vAlign w:val="bottom"/>
            <w:hideMark/>
          </w:tcPr>
          <w:p w14:paraId="7F363D89" w14:textId="77777777" w:rsidR="00814618" w:rsidRPr="005E167C" w:rsidRDefault="00814618" w:rsidP="00023ABE">
            <w:pPr>
              <w:spacing w:after="0"/>
              <w:jc w:val="center"/>
              <w:rPr>
                <w:rFonts w:ascii="Arial" w:eastAsia="Times New Roman" w:hAnsi="Arial" w:cs="Arial"/>
                <w:color w:val="000000"/>
                <w:sz w:val="22"/>
                <w:szCs w:val="22"/>
              </w:rPr>
            </w:pPr>
          </w:p>
        </w:tc>
        <w:tc>
          <w:tcPr>
            <w:tcW w:w="339" w:type="pct"/>
            <w:shd w:val="clear" w:color="auto" w:fill="auto"/>
            <w:noWrap/>
            <w:vAlign w:val="bottom"/>
            <w:hideMark/>
          </w:tcPr>
          <w:p w14:paraId="5EE3B012" w14:textId="77777777" w:rsidR="00814618" w:rsidRPr="005E167C" w:rsidRDefault="00814618" w:rsidP="00023ABE">
            <w:pPr>
              <w:spacing w:after="0"/>
              <w:jc w:val="center"/>
              <w:rPr>
                <w:rFonts w:ascii="Arial" w:eastAsia="Times New Roman" w:hAnsi="Arial" w:cs="Arial"/>
                <w:color w:val="000000"/>
                <w:sz w:val="22"/>
                <w:szCs w:val="22"/>
              </w:rPr>
            </w:pPr>
          </w:p>
        </w:tc>
        <w:tc>
          <w:tcPr>
            <w:tcW w:w="463" w:type="pct"/>
            <w:shd w:val="clear" w:color="auto" w:fill="auto"/>
            <w:noWrap/>
            <w:vAlign w:val="bottom"/>
            <w:hideMark/>
          </w:tcPr>
          <w:p w14:paraId="5FE693C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2: 4</w:t>
            </w:r>
          </w:p>
        </w:tc>
        <w:tc>
          <w:tcPr>
            <w:tcW w:w="616" w:type="pct"/>
            <w:shd w:val="clear" w:color="auto" w:fill="auto"/>
            <w:noWrap/>
            <w:vAlign w:val="bottom"/>
            <w:hideMark/>
          </w:tcPr>
          <w:p w14:paraId="2BBF3E9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62CFDFE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0.56-1.11</w:t>
            </w:r>
          </w:p>
        </w:tc>
        <w:tc>
          <w:tcPr>
            <w:tcW w:w="461" w:type="pct"/>
            <w:shd w:val="clear" w:color="auto" w:fill="auto"/>
            <w:noWrap/>
            <w:vAlign w:val="bottom"/>
            <w:hideMark/>
          </w:tcPr>
          <w:p w14:paraId="5BCE30C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54.2-54.9</w:t>
            </w:r>
          </w:p>
        </w:tc>
        <w:tc>
          <w:tcPr>
            <w:tcW w:w="430" w:type="pct"/>
            <w:shd w:val="clear" w:color="auto" w:fill="auto"/>
            <w:noWrap/>
            <w:vAlign w:val="bottom"/>
            <w:hideMark/>
          </w:tcPr>
          <w:p w14:paraId="10315C05"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96-102</w:t>
            </w:r>
          </w:p>
        </w:tc>
        <w:tc>
          <w:tcPr>
            <w:tcW w:w="498" w:type="pct"/>
            <w:shd w:val="clear" w:color="auto" w:fill="auto"/>
            <w:noWrap/>
            <w:vAlign w:val="bottom"/>
            <w:hideMark/>
          </w:tcPr>
          <w:p w14:paraId="50A3E19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0.026-0.050</w:t>
            </w:r>
          </w:p>
        </w:tc>
      </w:tr>
      <w:tr w:rsidR="00814618" w:rsidRPr="00745415" w14:paraId="75C29306" w14:textId="77777777" w:rsidTr="00814618">
        <w:trPr>
          <w:trHeight w:val="20"/>
        </w:trPr>
        <w:tc>
          <w:tcPr>
            <w:tcW w:w="1054" w:type="pct"/>
            <w:shd w:val="clear" w:color="auto" w:fill="auto"/>
            <w:noWrap/>
            <w:vAlign w:val="bottom"/>
            <w:hideMark/>
          </w:tcPr>
          <w:p w14:paraId="0CD51060"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McGlone</w:t>
            </w:r>
            <w:proofErr w:type="spellEnd"/>
            <w:r w:rsidRPr="005E167C">
              <w:rPr>
                <w:rFonts w:ascii="Arial" w:eastAsia="Times New Roman" w:hAnsi="Arial" w:cs="Arial"/>
                <w:color w:val="000000"/>
                <w:sz w:val="22"/>
                <w:szCs w:val="22"/>
              </w:rPr>
              <w:t xml:space="preserve"> and Newby, 1994</w:t>
            </w:r>
          </w:p>
        </w:tc>
        <w:tc>
          <w:tcPr>
            <w:tcW w:w="524" w:type="pct"/>
            <w:shd w:val="clear" w:color="auto" w:fill="auto"/>
            <w:noWrap/>
            <w:vAlign w:val="bottom"/>
            <w:hideMark/>
          </w:tcPr>
          <w:p w14:paraId="64E1E659"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494EDC5E"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7168DB8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w:t>
            </w:r>
          </w:p>
        </w:tc>
        <w:tc>
          <w:tcPr>
            <w:tcW w:w="616" w:type="pct"/>
            <w:shd w:val="clear" w:color="auto" w:fill="auto"/>
            <w:noWrap/>
            <w:vAlign w:val="bottom"/>
            <w:hideMark/>
          </w:tcPr>
          <w:p w14:paraId="5EBB0B5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48AF942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0.56-0.74</w:t>
            </w:r>
          </w:p>
        </w:tc>
        <w:tc>
          <w:tcPr>
            <w:tcW w:w="461" w:type="pct"/>
            <w:shd w:val="clear" w:color="auto" w:fill="auto"/>
            <w:noWrap/>
            <w:vAlign w:val="bottom"/>
            <w:hideMark/>
          </w:tcPr>
          <w:p w14:paraId="12D44E5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59.0</w:t>
            </w:r>
          </w:p>
        </w:tc>
        <w:tc>
          <w:tcPr>
            <w:tcW w:w="430" w:type="pct"/>
            <w:shd w:val="clear" w:color="auto" w:fill="auto"/>
            <w:noWrap/>
            <w:vAlign w:val="bottom"/>
            <w:hideMark/>
          </w:tcPr>
          <w:p w14:paraId="75CDA70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100-103</w:t>
            </w:r>
          </w:p>
        </w:tc>
        <w:tc>
          <w:tcPr>
            <w:tcW w:w="498" w:type="pct"/>
            <w:shd w:val="clear" w:color="auto" w:fill="auto"/>
            <w:noWrap/>
            <w:vAlign w:val="bottom"/>
            <w:hideMark/>
          </w:tcPr>
          <w:p w14:paraId="6D8DD8C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0.026-0.032</w:t>
            </w:r>
          </w:p>
        </w:tc>
      </w:tr>
      <w:tr w:rsidR="00814618" w:rsidRPr="00745415" w14:paraId="10D3A626" w14:textId="77777777" w:rsidTr="00814618">
        <w:trPr>
          <w:trHeight w:val="20"/>
        </w:trPr>
        <w:tc>
          <w:tcPr>
            <w:tcW w:w="1054" w:type="pct"/>
            <w:shd w:val="clear" w:color="auto" w:fill="auto"/>
            <w:noWrap/>
            <w:vAlign w:val="bottom"/>
            <w:hideMark/>
          </w:tcPr>
          <w:p w14:paraId="448F3EB2"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Brumm</w:t>
            </w:r>
            <w:proofErr w:type="spellEnd"/>
            <w:r w:rsidRPr="005E167C">
              <w:rPr>
                <w:rFonts w:ascii="Arial" w:eastAsia="Times New Roman" w:hAnsi="Arial" w:cs="Arial"/>
                <w:color w:val="000000"/>
                <w:sz w:val="22"/>
                <w:szCs w:val="22"/>
              </w:rPr>
              <w:t>, 1996</w:t>
            </w:r>
          </w:p>
        </w:tc>
        <w:tc>
          <w:tcPr>
            <w:tcW w:w="524" w:type="pct"/>
            <w:shd w:val="clear" w:color="auto" w:fill="auto"/>
            <w:noWrap/>
            <w:vAlign w:val="bottom"/>
            <w:hideMark/>
          </w:tcPr>
          <w:p w14:paraId="466513B2"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2EB1761F"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690D50A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w:t>
            </w:r>
          </w:p>
        </w:tc>
        <w:tc>
          <w:tcPr>
            <w:tcW w:w="616" w:type="pct"/>
            <w:shd w:val="clear" w:color="auto" w:fill="auto"/>
            <w:noWrap/>
            <w:vAlign w:val="bottom"/>
            <w:hideMark/>
          </w:tcPr>
          <w:p w14:paraId="3EDC559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Barrows</w:t>
            </w:r>
          </w:p>
        </w:tc>
        <w:tc>
          <w:tcPr>
            <w:tcW w:w="616" w:type="pct"/>
            <w:shd w:val="clear" w:color="auto" w:fill="auto"/>
            <w:noWrap/>
            <w:vAlign w:val="bottom"/>
            <w:hideMark/>
          </w:tcPr>
          <w:p w14:paraId="25CC2E7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0.65-1.20</w:t>
            </w:r>
          </w:p>
        </w:tc>
        <w:tc>
          <w:tcPr>
            <w:tcW w:w="461" w:type="pct"/>
            <w:shd w:val="clear" w:color="auto" w:fill="auto"/>
            <w:noWrap/>
            <w:vAlign w:val="bottom"/>
            <w:hideMark/>
          </w:tcPr>
          <w:p w14:paraId="251E5B7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55.6</w:t>
            </w:r>
          </w:p>
        </w:tc>
        <w:tc>
          <w:tcPr>
            <w:tcW w:w="430" w:type="pct"/>
            <w:shd w:val="clear" w:color="auto" w:fill="auto"/>
            <w:noWrap/>
            <w:vAlign w:val="bottom"/>
            <w:hideMark/>
          </w:tcPr>
          <w:p w14:paraId="18A71FA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137-138</w:t>
            </w:r>
          </w:p>
        </w:tc>
        <w:tc>
          <w:tcPr>
            <w:tcW w:w="498" w:type="pct"/>
            <w:shd w:val="clear" w:color="auto" w:fill="auto"/>
            <w:noWrap/>
            <w:vAlign w:val="bottom"/>
            <w:hideMark/>
          </w:tcPr>
          <w:p w14:paraId="5E76DB9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0.024-0.044</w:t>
            </w:r>
          </w:p>
        </w:tc>
      </w:tr>
      <w:tr w:rsidR="00814618" w:rsidRPr="00745415" w14:paraId="4FE70F8A" w14:textId="77777777" w:rsidTr="00814618">
        <w:trPr>
          <w:trHeight w:val="20"/>
        </w:trPr>
        <w:tc>
          <w:tcPr>
            <w:tcW w:w="1054" w:type="pct"/>
            <w:shd w:val="clear" w:color="auto" w:fill="auto"/>
            <w:noWrap/>
            <w:vAlign w:val="bottom"/>
            <w:hideMark/>
          </w:tcPr>
          <w:p w14:paraId="2299B54E"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Brumm</w:t>
            </w:r>
            <w:proofErr w:type="spellEnd"/>
            <w:r w:rsidRPr="005E167C">
              <w:rPr>
                <w:rFonts w:ascii="Arial" w:eastAsia="Times New Roman" w:hAnsi="Arial" w:cs="Arial"/>
                <w:color w:val="000000"/>
                <w:sz w:val="22"/>
                <w:szCs w:val="22"/>
              </w:rPr>
              <w:t xml:space="preserve"> and Miller, 1996</w:t>
            </w:r>
          </w:p>
        </w:tc>
        <w:tc>
          <w:tcPr>
            <w:tcW w:w="524" w:type="pct"/>
            <w:shd w:val="clear" w:color="auto" w:fill="auto"/>
            <w:noWrap/>
            <w:vAlign w:val="bottom"/>
            <w:hideMark/>
          </w:tcPr>
          <w:p w14:paraId="7DCD3F55"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4603A374"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3</w:t>
            </w:r>
          </w:p>
        </w:tc>
        <w:tc>
          <w:tcPr>
            <w:tcW w:w="463" w:type="pct"/>
            <w:shd w:val="clear" w:color="auto" w:fill="auto"/>
            <w:noWrap/>
            <w:vAlign w:val="bottom"/>
            <w:hideMark/>
          </w:tcPr>
          <w:p w14:paraId="14A2717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1: 2</w:t>
            </w:r>
          </w:p>
        </w:tc>
        <w:tc>
          <w:tcPr>
            <w:tcW w:w="616" w:type="pct"/>
            <w:shd w:val="clear" w:color="auto" w:fill="auto"/>
            <w:noWrap/>
            <w:vAlign w:val="bottom"/>
            <w:hideMark/>
          </w:tcPr>
          <w:p w14:paraId="36E85B7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0B08DD2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0.56-0.78</w:t>
            </w:r>
          </w:p>
        </w:tc>
        <w:tc>
          <w:tcPr>
            <w:tcW w:w="461" w:type="pct"/>
            <w:shd w:val="clear" w:color="auto" w:fill="auto"/>
            <w:noWrap/>
            <w:vAlign w:val="bottom"/>
            <w:hideMark/>
          </w:tcPr>
          <w:p w14:paraId="6E184E7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20.6</w:t>
            </w:r>
          </w:p>
        </w:tc>
        <w:tc>
          <w:tcPr>
            <w:tcW w:w="430" w:type="pct"/>
            <w:shd w:val="clear" w:color="auto" w:fill="auto"/>
            <w:noWrap/>
            <w:vAlign w:val="bottom"/>
            <w:hideMark/>
          </w:tcPr>
          <w:p w14:paraId="3586573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111</w:t>
            </w:r>
          </w:p>
        </w:tc>
        <w:tc>
          <w:tcPr>
            <w:tcW w:w="498" w:type="pct"/>
            <w:shd w:val="clear" w:color="auto" w:fill="auto"/>
            <w:noWrap/>
            <w:vAlign w:val="bottom"/>
            <w:hideMark/>
          </w:tcPr>
          <w:p w14:paraId="7DCD815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0.024-0.033</w:t>
            </w:r>
          </w:p>
        </w:tc>
      </w:tr>
      <w:tr w:rsidR="00814618" w:rsidRPr="00745415" w14:paraId="2F3DABE1" w14:textId="77777777" w:rsidTr="00814618">
        <w:trPr>
          <w:trHeight w:val="20"/>
        </w:trPr>
        <w:tc>
          <w:tcPr>
            <w:tcW w:w="1054" w:type="pct"/>
            <w:shd w:val="clear" w:color="auto" w:fill="auto"/>
            <w:noWrap/>
            <w:vAlign w:val="bottom"/>
            <w:hideMark/>
          </w:tcPr>
          <w:p w14:paraId="6E4BF892" w14:textId="77777777" w:rsidR="00814618" w:rsidRPr="005E167C" w:rsidRDefault="00814618" w:rsidP="00023ABE">
            <w:pPr>
              <w:spacing w:after="0"/>
              <w:rPr>
                <w:rFonts w:ascii="Arial" w:eastAsia="Times New Roman" w:hAnsi="Arial" w:cs="Arial"/>
                <w:color w:val="000000"/>
                <w:sz w:val="22"/>
                <w:szCs w:val="22"/>
              </w:rPr>
            </w:pPr>
          </w:p>
        </w:tc>
        <w:tc>
          <w:tcPr>
            <w:tcW w:w="524" w:type="pct"/>
            <w:shd w:val="clear" w:color="auto" w:fill="auto"/>
            <w:noWrap/>
            <w:vAlign w:val="bottom"/>
            <w:hideMark/>
          </w:tcPr>
          <w:p w14:paraId="738BF844" w14:textId="77777777" w:rsidR="00814618" w:rsidRPr="005E167C" w:rsidRDefault="00814618" w:rsidP="00023ABE">
            <w:pPr>
              <w:spacing w:after="0"/>
              <w:jc w:val="center"/>
              <w:rPr>
                <w:rFonts w:ascii="Arial" w:eastAsia="Times New Roman" w:hAnsi="Arial" w:cs="Arial"/>
                <w:color w:val="000000"/>
                <w:sz w:val="22"/>
                <w:szCs w:val="22"/>
              </w:rPr>
            </w:pPr>
          </w:p>
        </w:tc>
        <w:tc>
          <w:tcPr>
            <w:tcW w:w="339" w:type="pct"/>
            <w:shd w:val="clear" w:color="auto" w:fill="auto"/>
            <w:noWrap/>
            <w:vAlign w:val="bottom"/>
            <w:hideMark/>
          </w:tcPr>
          <w:p w14:paraId="5BC03306" w14:textId="77777777" w:rsidR="00814618" w:rsidRPr="005E167C" w:rsidRDefault="00814618" w:rsidP="00023ABE">
            <w:pPr>
              <w:spacing w:after="0"/>
              <w:jc w:val="center"/>
              <w:rPr>
                <w:rFonts w:ascii="Arial" w:eastAsia="Times New Roman" w:hAnsi="Arial" w:cs="Arial"/>
                <w:color w:val="000000"/>
                <w:sz w:val="22"/>
                <w:szCs w:val="22"/>
              </w:rPr>
            </w:pPr>
          </w:p>
        </w:tc>
        <w:tc>
          <w:tcPr>
            <w:tcW w:w="463" w:type="pct"/>
            <w:shd w:val="clear" w:color="auto" w:fill="auto"/>
            <w:noWrap/>
            <w:vAlign w:val="bottom"/>
            <w:hideMark/>
          </w:tcPr>
          <w:p w14:paraId="777263C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2: 2</w:t>
            </w:r>
          </w:p>
        </w:tc>
        <w:tc>
          <w:tcPr>
            <w:tcW w:w="616" w:type="pct"/>
            <w:shd w:val="clear" w:color="auto" w:fill="auto"/>
            <w:noWrap/>
            <w:vAlign w:val="bottom"/>
            <w:hideMark/>
          </w:tcPr>
          <w:p w14:paraId="7A6B2AD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7C56D6F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0.56-0.78</w:t>
            </w:r>
          </w:p>
        </w:tc>
        <w:tc>
          <w:tcPr>
            <w:tcW w:w="461" w:type="pct"/>
            <w:shd w:val="clear" w:color="auto" w:fill="auto"/>
            <w:noWrap/>
            <w:vAlign w:val="bottom"/>
            <w:hideMark/>
          </w:tcPr>
          <w:p w14:paraId="2A81946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22.6</w:t>
            </w:r>
          </w:p>
        </w:tc>
        <w:tc>
          <w:tcPr>
            <w:tcW w:w="430" w:type="pct"/>
            <w:shd w:val="clear" w:color="auto" w:fill="auto"/>
            <w:noWrap/>
            <w:vAlign w:val="bottom"/>
            <w:hideMark/>
          </w:tcPr>
          <w:p w14:paraId="48260E3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106-108</w:t>
            </w:r>
          </w:p>
        </w:tc>
        <w:tc>
          <w:tcPr>
            <w:tcW w:w="498" w:type="pct"/>
            <w:shd w:val="clear" w:color="auto" w:fill="auto"/>
            <w:noWrap/>
            <w:vAlign w:val="bottom"/>
            <w:hideMark/>
          </w:tcPr>
          <w:p w14:paraId="76FBA6D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0.025-0.034</w:t>
            </w:r>
          </w:p>
        </w:tc>
      </w:tr>
      <w:tr w:rsidR="00814618" w:rsidRPr="00745415" w14:paraId="7F992084" w14:textId="77777777" w:rsidTr="00814618">
        <w:trPr>
          <w:trHeight w:val="20"/>
        </w:trPr>
        <w:tc>
          <w:tcPr>
            <w:tcW w:w="1054" w:type="pct"/>
            <w:shd w:val="clear" w:color="auto" w:fill="auto"/>
            <w:noWrap/>
            <w:vAlign w:val="bottom"/>
            <w:hideMark/>
          </w:tcPr>
          <w:p w14:paraId="6BF79BBF" w14:textId="77777777" w:rsidR="00814618" w:rsidRPr="005E167C" w:rsidRDefault="00814618" w:rsidP="00023ABE">
            <w:pPr>
              <w:spacing w:after="0"/>
              <w:rPr>
                <w:rFonts w:ascii="Arial" w:eastAsia="Times New Roman" w:hAnsi="Arial" w:cs="Arial"/>
                <w:color w:val="000000"/>
                <w:sz w:val="22"/>
                <w:szCs w:val="22"/>
              </w:rPr>
            </w:pPr>
          </w:p>
        </w:tc>
        <w:tc>
          <w:tcPr>
            <w:tcW w:w="524" w:type="pct"/>
            <w:shd w:val="clear" w:color="auto" w:fill="auto"/>
            <w:noWrap/>
            <w:vAlign w:val="bottom"/>
            <w:hideMark/>
          </w:tcPr>
          <w:p w14:paraId="151ED365" w14:textId="77777777" w:rsidR="00814618" w:rsidRPr="005E167C" w:rsidRDefault="00814618" w:rsidP="00023ABE">
            <w:pPr>
              <w:spacing w:after="0"/>
              <w:jc w:val="center"/>
              <w:rPr>
                <w:rFonts w:ascii="Arial" w:eastAsia="Times New Roman" w:hAnsi="Arial" w:cs="Arial"/>
                <w:color w:val="000000"/>
                <w:sz w:val="22"/>
                <w:szCs w:val="22"/>
              </w:rPr>
            </w:pPr>
          </w:p>
        </w:tc>
        <w:tc>
          <w:tcPr>
            <w:tcW w:w="339" w:type="pct"/>
            <w:shd w:val="clear" w:color="auto" w:fill="auto"/>
            <w:noWrap/>
            <w:vAlign w:val="bottom"/>
            <w:hideMark/>
          </w:tcPr>
          <w:p w14:paraId="5AA07779" w14:textId="77777777" w:rsidR="00814618" w:rsidRPr="005E167C" w:rsidRDefault="00814618" w:rsidP="00023ABE">
            <w:pPr>
              <w:spacing w:after="0"/>
              <w:jc w:val="center"/>
              <w:rPr>
                <w:rFonts w:ascii="Arial" w:eastAsia="Times New Roman" w:hAnsi="Arial" w:cs="Arial"/>
                <w:color w:val="000000"/>
                <w:sz w:val="22"/>
                <w:szCs w:val="22"/>
              </w:rPr>
            </w:pPr>
          </w:p>
        </w:tc>
        <w:tc>
          <w:tcPr>
            <w:tcW w:w="463" w:type="pct"/>
            <w:shd w:val="clear" w:color="auto" w:fill="auto"/>
            <w:noWrap/>
            <w:vAlign w:val="bottom"/>
            <w:hideMark/>
          </w:tcPr>
          <w:p w14:paraId="5914361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3: 2</w:t>
            </w:r>
          </w:p>
        </w:tc>
        <w:tc>
          <w:tcPr>
            <w:tcW w:w="616" w:type="pct"/>
            <w:shd w:val="clear" w:color="auto" w:fill="auto"/>
            <w:noWrap/>
            <w:vAlign w:val="bottom"/>
            <w:hideMark/>
          </w:tcPr>
          <w:p w14:paraId="776D22F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30E2760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0.56-0.78</w:t>
            </w:r>
          </w:p>
        </w:tc>
        <w:tc>
          <w:tcPr>
            <w:tcW w:w="461" w:type="pct"/>
            <w:shd w:val="clear" w:color="auto" w:fill="auto"/>
            <w:noWrap/>
            <w:vAlign w:val="bottom"/>
            <w:hideMark/>
          </w:tcPr>
          <w:p w14:paraId="7AD6DBC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20.6</w:t>
            </w:r>
          </w:p>
        </w:tc>
        <w:tc>
          <w:tcPr>
            <w:tcW w:w="430" w:type="pct"/>
            <w:shd w:val="clear" w:color="auto" w:fill="auto"/>
            <w:noWrap/>
            <w:vAlign w:val="bottom"/>
            <w:hideMark/>
          </w:tcPr>
          <w:p w14:paraId="1FB98CE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106</w:t>
            </w:r>
          </w:p>
        </w:tc>
        <w:tc>
          <w:tcPr>
            <w:tcW w:w="498" w:type="pct"/>
            <w:shd w:val="clear" w:color="auto" w:fill="auto"/>
            <w:noWrap/>
            <w:vAlign w:val="bottom"/>
            <w:hideMark/>
          </w:tcPr>
          <w:p w14:paraId="2C6025D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0.025-0.034</w:t>
            </w:r>
          </w:p>
        </w:tc>
      </w:tr>
      <w:tr w:rsidR="00814618" w:rsidRPr="00745415" w14:paraId="5359DECF" w14:textId="77777777" w:rsidTr="00814618">
        <w:trPr>
          <w:trHeight w:val="20"/>
        </w:trPr>
        <w:tc>
          <w:tcPr>
            <w:tcW w:w="1054" w:type="pct"/>
            <w:shd w:val="clear" w:color="auto" w:fill="auto"/>
            <w:noWrap/>
            <w:vAlign w:val="bottom"/>
            <w:hideMark/>
          </w:tcPr>
          <w:p w14:paraId="30815F9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Ward et al., 1997</w:t>
            </w:r>
          </w:p>
        </w:tc>
        <w:tc>
          <w:tcPr>
            <w:tcW w:w="524" w:type="pct"/>
            <w:shd w:val="clear" w:color="auto" w:fill="auto"/>
            <w:noWrap/>
            <w:vAlign w:val="bottom"/>
            <w:hideMark/>
          </w:tcPr>
          <w:p w14:paraId="6E3DE705"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57D4949D"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1156372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shd w:val="clear" w:color="auto" w:fill="auto"/>
            <w:noWrap/>
            <w:vAlign w:val="bottom"/>
            <w:hideMark/>
          </w:tcPr>
          <w:p w14:paraId="338ED77E"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09EDCE1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0.56-0.79</w:t>
            </w:r>
          </w:p>
        </w:tc>
        <w:tc>
          <w:tcPr>
            <w:tcW w:w="461" w:type="pct"/>
            <w:shd w:val="clear" w:color="auto" w:fill="auto"/>
            <w:noWrap/>
            <w:vAlign w:val="bottom"/>
            <w:hideMark/>
          </w:tcPr>
          <w:p w14:paraId="0307657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27.2</w:t>
            </w:r>
          </w:p>
        </w:tc>
        <w:tc>
          <w:tcPr>
            <w:tcW w:w="430" w:type="pct"/>
            <w:shd w:val="clear" w:color="auto" w:fill="auto"/>
            <w:noWrap/>
            <w:vAlign w:val="bottom"/>
            <w:hideMark/>
          </w:tcPr>
          <w:p w14:paraId="4DCBCF9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97-105</w:t>
            </w:r>
          </w:p>
        </w:tc>
        <w:tc>
          <w:tcPr>
            <w:tcW w:w="498" w:type="pct"/>
            <w:shd w:val="clear" w:color="auto" w:fill="auto"/>
            <w:noWrap/>
            <w:vAlign w:val="bottom"/>
            <w:hideMark/>
          </w:tcPr>
          <w:p w14:paraId="1EE85D8E"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0.026-0.035</w:t>
            </w:r>
          </w:p>
        </w:tc>
      </w:tr>
      <w:tr w:rsidR="00814618" w:rsidRPr="00745415" w14:paraId="1D4C9888" w14:textId="77777777" w:rsidTr="00814618">
        <w:trPr>
          <w:trHeight w:val="20"/>
        </w:trPr>
        <w:tc>
          <w:tcPr>
            <w:tcW w:w="1054" w:type="pct"/>
            <w:shd w:val="clear" w:color="auto" w:fill="auto"/>
            <w:noWrap/>
            <w:vAlign w:val="bottom"/>
            <w:hideMark/>
          </w:tcPr>
          <w:p w14:paraId="39C59D5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Edmonds et al., 1998</w:t>
            </w:r>
          </w:p>
        </w:tc>
        <w:tc>
          <w:tcPr>
            <w:tcW w:w="524" w:type="pct"/>
            <w:shd w:val="clear" w:color="auto" w:fill="auto"/>
            <w:noWrap/>
            <w:vAlign w:val="bottom"/>
            <w:hideMark/>
          </w:tcPr>
          <w:p w14:paraId="6D30F867"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0AB6684E"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12CC269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shd w:val="clear" w:color="auto" w:fill="auto"/>
            <w:noWrap/>
            <w:vAlign w:val="bottom"/>
            <w:hideMark/>
          </w:tcPr>
          <w:p w14:paraId="3CF0654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6D6A8ED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0.50-0.74</w:t>
            </w:r>
          </w:p>
        </w:tc>
        <w:tc>
          <w:tcPr>
            <w:tcW w:w="461" w:type="pct"/>
            <w:shd w:val="clear" w:color="auto" w:fill="auto"/>
            <w:noWrap/>
            <w:vAlign w:val="bottom"/>
            <w:hideMark/>
          </w:tcPr>
          <w:p w14:paraId="2BF6A87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18.0</w:t>
            </w:r>
          </w:p>
        </w:tc>
        <w:tc>
          <w:tcPr>
            <w:tcW w:w="430" w:type="pct"/>
            <w:shd w:val="clear" w:color="auto" w:fill="auto"/>
            <w:noWrap/>
            <w:vAlign w:val="bottom"/>
            <w:hideMark/>
          </w:tcPr>
          <w:p w14:paraId="30A9DFD5"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107-126</w:t>
            </w:r>
          </w:p>
        </w:tc>
        <w:tc>
          <w:tcPr>
            <w:tcW w:w="498" w:type="pct"/>
            <w:shd w:val="clear" w:color="auto" w:fill="auto"/>
            <w:noWrap/>
            <w:vAlign w:val="bottom"/>
            <w:hideMark/>
          </w:tcPr>
          <w:p w14:paraId="7FFCB8D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0.022-0.029</w:t>
            </w:r>
          </w:p>
        </w:tc>
      </w:tr>
      <w:tr w:rsidR="00814618" w:rsidRPr="00745415" w14:paraId="42BAD9E1" w14:textId="77777777" w:rsidTr="00814618">
        <w:trPr>
          <w:trHeight w:val="20"/>
        </w:trPr>
        <w:tc>
          <w:tcPr>
            <w:tcW w:w="1054" w:type="pct"/>
            <w:shd w:val="clear" w:color="auto" w:fill="auto"/>
            <w:noWrap/>
            <w:vAlign w:val="bottom"/>
            <w:hideMark/>
          </w:tcPr>
          <w:p w14:paraId="1E844D55"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Hyun et al., 1998a</w:t>
            </w:r>
          </w:p>
        </w:tc>
        <w:tc>
          <w:tcPr>
            <w:tcW w:w="524" w:type="pct"/>
            <w:shd w:val="clear" w:color="auto" w:fill="auto"/>
            <w:noWrap/>
            <w:vAlign w:val="bottom"/>
            <w:hideMark/>
          </w:tcPr>
          <w:p w14:paraId="54978AFF"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54BC3FAA"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54E32D3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shd w:val="clear" w:color="auto" w:fill="auto"/>
            <w:noWrap/>
            <w:vAlign w:val="bottom"/>
            <w:hideMark/>
          </w:tcPr>
          <w:p w14:paraId="2A4B0D6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1C4EABA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0.25-0.56</w:t>
            </w:r>
          </w:p>
        </w:tc>
        <w:tc>
          <w:tcPr>
            <w:tcW w:w="461" w:type="pct"/>
            <w:shd w:val="clear" w:color="auto" w:fill="auto"/>
            <w:noWrap/>
            <w:vAlign w:val="bottom"/>
            <w:hideMark/>
          </w:tcPr>
          <w:p w14:paraId="111CAB3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34.7</w:t>
            </w:r>
          </w:p>
        </w:tc>
        <w:tc>
          <w:tcPr>
            <w:tcW w:w="430" w:type="pct"/>
            <w:shd w:val="clear" w:color="auto" w:fill="auto"/>
            <w:noWrap/>
            <w:vAlign w:val="bottom"/>
            <w:hideMark/>
          </w:tcPr>
          <w:p w14:paraId="13E2477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53-57</w:t>
            </w:r>
          </w:p>
        </w:tc>
        <w:tc>
          <w:tcPr>
            <w:tcW w:w="498" w:type="pct"/>
            <w:shd w:val="clear" w:color="auto" w:fill="auto"/>
            <w:noWrap/>
            <w:vAlign w:val="bottom"/>
            <w:hideMark/>
          </w:tcPr>
          <w:p w14:paraId="6ADD315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0.018-0.038</w:t>
            </w:r>
          </w:p>
        </w:tc>
      </w:tr>
      <w:tr w:rsidR="00814618" w:rsidRPr="00745415" w14:paraId="134173A1" w14:textId="77777777" w:rsidTr="00814618">
        <w:trPr>
          <w:trHeight w:val="20"/>
        </w:trPr>
        <w:tc>
          <w:tcPr>
            <w:tcW w:w="1054" w:type="pct"/>
            <w:shd w:val="clear" w:color="auto" w:fill="auto"/>
            <w:noWrap/>
            <w:vAlign w:val="bottom"/>
            <w:hideMark/>
          </w:tcPr>
          <w:p w14:paraId="15456F9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Hyun et al., 1998b</w:t>
            </w:r>
          </w:p>
        </w:tc>
        <w:tc>
          <w:tcPr>
            <w:tcW w:w="524" w:type="pct"/>
            <w:shd w:val="clear" w:color="auto" w:fill="auto"/>
            <w:noWrap/>
            <w:vAlign w:val="bottom"/>
            <w:hideMark/>
          </w:tcPr>
          <w:p w14:paraId="23D5FDEC"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637AFDF4"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006D74D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shd w:val="clear" w:color="auto" w:fill="auto"/>
            <w:noWrap/>
            <w:vAlign w:val="bottom"/>
            <w:hideMark/>
          </w:tcPr>
          <w:p w14:paraId="02278DC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4277F8C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0.25-0.57</w:t>
            </w:r>
          </w:p>
        </w:tc>
        <w:tc>
          <w:tcPr>
            <w:tcW w:w="461" w:type="pct"/>
            <w:shd w:val="clear" w:color="auto" w:fill="auto"/>
            <w:noWrap/>
            <w:vAlign w:val="bottom"/>
            <w:hideMark/>
          </w:tcPr>
          <w:p w14:paraId="0F906AB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35.8</w:t>
            </w:r>
          </w:p>
        </w:tc>
        <w:tc>
          <w:tcPr>
            <w:tcW w:w="430" w:type="pct"/>
            <w:shd w:val="clear" w:color="auto" w:fill="auto"/>
            <w:noWrap/>
            <w:vAlign w:val="bottom"/>
            <w:hideMark/>
          </w:tcPr>
          <w:p w14:paraId="325B778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54-57</w:t>
            </w:r>
          </w:p>
        </w:tc>
        <w:tc>
          <w:tcPr>
            <w:tcW w:w="498" w:type="pct"/>
            <w:shd w:val="clear" w:color="auto" w:fill="auto"/>
            <w:noWrap/>
            <w:vAlign w:val="bottom"/>
            <w:hideMark/>
          </w:tcPr>
          <w:p w14:paraId="7A04551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0.017-0.037</w:t>
            </w:r>
          </w:p>
        </w:tc>
      </w:tr>
      <w:tr w:rsidR="00814618" w:rsidRPr="00745415" w14:paraId="485BE898" w14:textId="77777777" w:rsidTr="00814618">
        <w:trPr>
          <w:trHeight w:val="20"/>
        </w:trPr>
        <w:tc>
          <w:tcPr>
            <w:tcW w:w="1054" w:type="pct"/>
            <w:shd w:val="clear" w:color="auto" w:fill="auto"/>
            <w:noWrap/>
            <w:vAlign w:val="bottom"/>
            <w:hideMark/>
          </w:tcPr>
          <w:p w14:paraId="50FDAF58"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Gonyou</w:t>
            </w:r>
            <w:proofErr w:type="spellEnd"/>
            <w:r w:rsidRPr="005E167C">
              <w:rPr>
                <w:rFonts w:ascii="Arial" w:eastAsia="Times New Roman" w:hAnsi="Arial" w:cs="Arial"/>
                <w:color w:val="000000"/>
                <w:sz w:val="22"/>
                <w:szCs w:val="22"/>
              </w:rPr>
              <w:t xml:space="preserve"> and </w:t>
            </w:r>
            <w:proofErr w:type="spellStart"/>
            <w:r w:rsidRPr="005E167C">
              <w:rPr>
                <w:rFonts w:ascii="Arial" w:eastAsia="Times New Roman" w:hAnsi="Arial" w:cs="Arial"/>
                <w:color w:val="000000"/>
                <w:sz w:val="22"/>
                <w:szCs w:val="22"/>
              </w:rPr>
              <w:t>Stricklin</w:t>
            </w:r>
            <w:proofErr w:type="spellEnd"/>
            <w:r w:rsidRPr="005E167C">
              <w:rPr>
                <w:rFonts w:ascii="Arial" w:eastAsia="Times New Roman" w:hAnsi="Arial" w:cs="Arial"/>
                <w:color w:val="000000"/>
                <w:sz w:val="22"/>
                <w:szCs w:val="22"/>
              </w:rPr>
              <w:t>, 1998</w:t>
            </w:r>
          </w:p>
        </w:tc>
        <w:tc>
          <w:tcPr>
            <w:tcW w:w="524" w:type="pct"/>
            <w:shd w:val="clear" w:color="auto" w:fill="auto"/>
            <w:noWrap/>
            <w:vAlign w:val="bottom"/>
            <w:hideMark/>
          </w:tcPr>
          <w:p w14:paraId="2F3CA43A"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44751611"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5ADC719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w:t>
            </w:r>
          </w:p>
        </w:tc>
        <w:tc>
          <w:tcPr>
            <w:tcW w:w="616" w:type="pct"/>
            <w:shd w:val="clear" w:color="auto" w:fill="auto"/>
            <w:noWrap/>
            <w:vAlign w:val="bottom"/>
            <w:hideMark/>
          </w:tcPr>
          <w:p w14:paraId="55FE07B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0D7AE63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0.58-0.94</w:t>
            </w:r>
          </w:p>
        </w:tc>
        <w:tc>
          <w:tcPr>
            <w:tcW w:w="461" w:type="pct"/>
            <w:shd w:val="clear" w:color="auto" w:fill="auto"/>
            <w:noWrap/>
            <w:vAlign w:val="bottom"/>
            <w:hideMark/>
          </w:tcPr>
          <w:p w14:paraId="3EDF046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25.0</w:t>
            </w:r>
          </w:p>
        </w:tc>
        <w:tc>
          <w:tcPr>
            <w:tcW w:w="430" w:type="pct"/>
            <w:shd w:val="clear" w:color="auto" w:fill="auto"/>
            <w:noWrap/>
            <w:vAlign w:val="bottom"/>
            <w:hideMark/>
          </w:tcPr>
          <w:p w14:paraId="0CB7D7C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95-99</w:t>
            </w:r>
          </w:p>
        </w:tc>
        <w:tc>
          <w:tcPr>
            <w:tcW w:w="498" w:type="pct"/>
            <w:shd w:val="clear" w:color="auto" w:fill="auto"/>
            <w:noWrap/>
            <w:vAlign w:val="bottom"/>
            <w:hideMark/>
          </w:tcPr>
          <w:p w14:paraId="03DCCAC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0.027-0.043</w:t>
            </w:r>
          </w:p>
        </w:tc>
      </w:tr>
      <w:tr w:rsidR="00814618" w:rsidRPr="00745415" w14:paraId="3FFE8845" w14:textId="77777777" w:rsidTr="00814618">
        <w:trPr>
          <w:trHeight w:val="20"/>
        </w:trPr>
        <w:tc>
          <w:tcPr>
            <w:tcW w:w="1054" w:type="pct"/>
            <w:shd w:val="clear" w:color="auto" w:fill="auto"/>
            <w:noWrap/>
            <w:vAlign w:val="bottom"/>
            <w:hideMark/>
          </w:tcPr>
          <w:p w14:paraId="08F6E0D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Dritz et al., 1999</w:t>
            </w:r>
          </w:p>
        </w:tc>
        <w:tc>
          <w:tcPr>
            <w:tcW w:w="524" w:type="pct"/>
            <w:shd w:val="clear" w:color="auto" w:fill="auto"/>
            <w:noWrap/>
            <w:vAlign w:val="bottom"/>
            <w:hideMark/>
          </w:tcPr>
          <w:p w14:paraId="021B845A"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M</w:t>
            </w:r>
          </w:p>
        </w:tc>
        <w:tc>
          <w:tcPr>
            <w:tcW w:w="339" w:type="pct"/>
            <w:shd w:val="clear" w:color="auto" w:fill="auto"/>
            <w:noWrap/>
            <w:vAlign w:val="bottom"/>
            <w:hideMark/>
          </w:tcPr>
          <w:p w14:paraId="74B11CAD"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463" w:type="pct"/>
            <w:shd w:val="clear" w:color="auto" w:fill="auto"/>
            <w:noWrap/>
            <w:vAlign w:val="bottom"/>
            <w:hideMark/>
          </w:tcPr>
          <w:p w14:paraId="49A60A9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1: 2</w:t>
            </w:r>
          </w:p>
        </w:tc>
        <w:tc>
          <w:tcPr>
            <w:tcW w:w="616" w:type="pct"/>
            <w:shd w:val="clear" w:color="auto" w:fill="auto"/>
            <w:noWrap/>
            <w:vAlign w:val="bottom"/>
            <w:hideMark/>
          </w:tcPr>
          <w:p w14:paraId="01F1297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1BCF545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0.61-0.69</w:t>
            </w:r>
          </w:p>
        </w:tc>
        <w:tc>
          <w:tcPr>
            <w:tcW w:w="461" w:type="pct"/>
            <w:shd w:val="clear" w:color="auto" w:fill="auto"/>
            <w:noWrap/>
            <w:vAlign w:val="bottom"/>
            <w:hideMark/>
          </w:tcPr>
          <w:p w14:paraId="7BE3D00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29.3</w:t>
            </w:r>
          </w:p>
        </w:tc>
        <w:tc>
          <w:tcPr>
            <w:tcW w:w="430" w:type="pct"/>
            <w:shd w:val="clear" w:color="auto" w:fill="auto"/>
            <w:noWrap/>
            <w:vAlign w:val="bottom"/>
            <w:hideMark/>
          </w:tcPr>
          <w:p w14:paraId="6DB1348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98-99</w:t>
            </w:r>
          </w:p>
        </w:tc>
        <w:tc>
          <w:tcPr>
            <w:tcW w:w="498" w:type="pct"/>
            <w:shd w:val="clear" w:color="auto" w:fill="auto"/>
            <w:noWrap/>
            <w:vAlign w:val="bottom"/>
            <w:hideMark/>
          </w:tcPr>
          <w:p w14:paraId="4239D71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0.028-0.032</w:t>
            </w:r>
          </w:p>
        </w:tc>
      </w:tr>
      <w:tr w:rsidR="00814618" w:rsidRPr="00745415" w14:paraId="3EACAA51" w14:textId="77777777" w:rsidTr="00814618">
        <w:trPr>
          <w:trHeight w:val="20"/>
        </w:trPr>
        <w:tc>
          <w:tcPr>
            <w:tcW w:w="1054" w:type="pct"/>
            <w:shd w:val="clear" w:color="auto" w:fill="auto"/>
            <w:noWrap/>
            <w:vAlign w:val="bottom"/>
            <w:hideMark/>
          </w:tcPr>
          <w:p w14:paraId="22BE87E6" w14:textId="77777777" w:rsidR="00814618" w:rsidRPr="005E167C" w:rsidRDefault="00814618" w:rsidP="00023ABE">
            <w:pPr>
              <w:spacing w:after="0"/>
              <w:rPr>
                <w:rFonts w:ascii="Arial" w:eastAsia="Times New Roman" w:hAnsi="Arial" w:cs="Arial"/>
                <w:color w:val="000000"/>
                <w:sz w:val="22"/>
                <w:szCs w:val="22"/>
              </w:rPr>
            </w:pPr>
          </w:p>
        </w:tc>
        <w:tc>
          <w:tcPr>
            <w:tcW w:w="524" w:type="pct"/>
            <w:shd w:val="clear" w:color="auto" w:fill="auto"/>
            <w:noWrap/>
            <w:vAlign w:val="bottom"/>
            <w:hideMark/>
          </w:tcPr>
          <w:p w14:paraId="02704B50" w14:textId="77777777" w:rsidR="00814618" w:rsidRPr="005E167C" w:rsidRDefault="00814618" w:rsidP="00023ABE">
            <w:pPr>
              <w:spacing w:after="0"/>
              <w:jc w:val="center"/>
              <w:rPr>
                <w:rFonts w:ascii="Arial" w:eastAsia="Times New Roman" w:hAnsi="Arial" w:cs="Arial"/>
                <w:color w:val="000000"/>
                <w:sz w:val="22"/>
                <w:szCs w:val="22"/>
              </w:rPr>
            </w:pPr>
          </w:p>
        </w:tc>
        <w:tc>
          <w:tcPr>
            <w:tcW w:w="339" w:type="pct"/>
            <w:shd w:val="clear" w:color="auto" w:fill="auto"/>
            <w:noWrap/>
            <w:vAlign w:val="bottom"/>
            <w:hideMark/>
          </w:tcPr>
          <w:p w14:paraId="2905FDDA" w14:textId="77777777" w:rsidR="00814618" w:rsidRPr="005E167C" w:rsidRDefault="00814618" w:rsidP="00023ABE">
            <w:pPr>
              <w:spacing w:after="0"/>
              <w:jc w:val="center"/>
              <w:rPr>
                <w:rFonts w:ascii="Arial" w:eastAsia="Times New Roman" w:hAnsi="Arial" w:cs="Arial"/>
                <w:color w:val="000000"/>
                <w:sz w:val="22"/>
                <w:szCs w:val="22"/>
              </w:rPr>
            </w:pPr>
          </w:p>
        </w:tc>
        <w:tc>
          <w:tcPr>
            <w:tcW w:w="463" w:type="pct"/>
            <w:shd w:val="clear" w:color="auto" w:fill="auto"/>
            <w:noWrap/>
            <w:vAlign w:val="bottom"/>
            <w:hideMark/>
          </w:tcPr>
          <w:p w14:paraId="65E85A1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2: 2</w:t>
            </w:r>
          </w:p>
        </w:tc>
        <w:tc>
          <w:tcPr>
            <w:tcW w:w="616" w:type="pct"/>
            <w:shd w:val="clear" w:color="auto" w:fill="auto"/>
            <w:noWrap/>
            <w:vAlign w:val="bottom"/>
            <w:hideMark/>
          </w:tcPr>
          <w:p w14:paraId="1DD59A5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268F085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0.61-0.69</w:t>
            </w:r>
          </w:p>
        </w:tc>
        <w:tc>
          <w:tcPr>
            <w:tcW w:w="461" w:type="pct"/>
            <w:shd w:val="clear" w:color="auto" w:fill="auto"/>
            <w:noWrap/>
            <w:vAlign w:val="bottom"/>
            <w:hideMark/>
          </w:tcPr>
          <w:p w14:paraId="583F104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98-99</w:t>
            </w:r>
          </w:p>
        </w:tc>
        <w:tc>
          <w:tcPr>
            <w:tcW w:w="430" w:type="pct"/>
            <w:shd w:val="clear" w:color="auto" w:fill="auto"/>
            <w:noWrap/>
            <w:vAlign w:val="bottom"/>
            <w:hideMark/>
          </w:tcPr>
          <w:p w14:paraId="06602925"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116-117</w:t>
            </w:r>
          </w:p>
        </w:tc>
        <w:tc>
          <w:tcPr>
            <w:tcW w:w="498" w:type="pct"/>
            <w:shd w:val="clear" w:color="auto" w:fill="auto"/>
            <w:noWrap/>
            <w:vAlign w:val="bottom"/>
            <w:hideMark/>
          </w:tcPr>
          <w:p w14:paraId="3217308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0.025-0.029</w:t>
            </w:r>
          </w:p>
        </w:tc>
      </w:tr>
      <w:tr w:rsidR="00814618" w:rsidRPr="00745415" w14:paraId="5F4DC602" w14:textId="77777777" w:rsidTr="00814618">
        <w:trPr>
          <w:trHeight w:val="20"/>
        </w:trPr>
        <w:tc>
          <w:tcPr>
            <w:tcW w:w="1054" w:type="pct"/>
            <w:shd w:val="clear" w:color="auto" w:fill="auto"/>
            <w:noWrap/>
            <w:vAlign w:val="bottom"/>
            <w:hideMark/>
          </w:tcPr>
          <w:p w14:paraId="010EBD05"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Matthews et al., 2001</w:t>
            </w:r>
          </w:p>
        </w:tc>
        <w:tc>
          <w:tcPr>
            <w:tcW w:w="524" w:type="pct"/>
            <w:shd w:val="clear" w:color="auto" w:fill="auto"/>
            <w:noWrap/>
            <w:vAlign w:val="bottom"/>
            <w:hideMark/>
          </w:tcPr>
          <w:p w14:paraId="2D762942"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2919848C"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52FEBD5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shd w:val="clear" w:color="auto" w:fill="auto"/>
            <w:noWrap/>
            <w:vAlign w:val="bottom"/>
            <w:hideMark/>
          </w:tcPr>
          <w:p w14:paraId="11B2D04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13ED9E0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0.56-0.81</w:t>
            </w:r>
          </w:p>
        </w:tc>
        <w:tc>
          <w:tcPr>
            <w:tcW w:w="461" w:type="pct"/>
            <w:shd w:val="clear" w:color="auto" w:fill="auto"/>
            <w:noWrap/>
            <w:vAlign w:val="bottom"/>
            <w:hideMark/>
          </w:tcPr>
          <w:p w14:paraId="1DD3F85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51.0</w:t>
            </w:r>
          </w:p>
        </w:tc>
        <w:tc>
          <w:tcPr>
            <w:tcW w:w="430" w:type="pct"/>
            <w:shd w:val="clear" w:color="auto" w:fill="auto"/>
            <w:noWrap/>
            <w:vAlign w:val="bottom"/>
            <w:hideMark/>
          </w:tcPr>
          <w:p w14:paraId="67E9EE6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104-110</w:t>
            </w:r>
          </w:p>
        </w:tc>
        <w:tc>
          <w:tcPr>
            <w:tcW w:w="498" w:type="pct"/>
            <w:shd w:val="clear" w:color="auto" w:fill="auto"/>
            <w:noWrap/>
            <w:vAlign w:val="bottom"/>
            <w:hideMark/>
          </w:tcPr>
          <w:p w14:paraId="146AC68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0.025-0.035</w:t>
            </w:r>
          </w:p>
        </w:tc>
      </w:tr>
      <w:tr w:rsidR="00814618" w:rsidRPr="00745415" w14:paraId="24BAA8A3" w14:textId="77777777" w:rsidTr="00814618">
        <w:trPr>
          <w:trHeight w:val="20"/>
        </w:trPr>
        <w:tc>
          <w:tcPr>
            <w:tcW w:w="1054" w:type="pct"/>
            <w:shd w:val="clear" w:color="auto" w:fill="auto"/>
            <w:noWrap/>
            <w:vAlign w:val="bottom"/>
            <w:hideMark/>
          </w:tcPr>
          <w:p w14:paraId="45B22CB1"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Brumm</w:t>
            </w:r>
            <w:proofErr w:type="spellEnd"/>
            <w:r w:rsidRPr="005E167C">
              <w:rPr>
                <w:rFonts w:ascii="Arial" w:eastAsia="Times New Roman" w:hAnsi="Arial" w:cs="Arial"/>
                <w:color w:val="000000"/>
                <w:sz w:val="22"/>
                <w:szCs w:val="22"/>
              </w:rPr>
              <w:t xml:space="preserve"> et al., 2001</w:t>
            </w:r>
          </w:p>
        </w:tc>
        <w:tc>
          <w:tcPr>
            <w:tcW w:w="524" w:type="pct"/>
            <w:shd w:val="clear" w:color="auto" w:fill="auto"/>
            <w:noWrap/>
            <w:vAlign w:val="bottom"/>
            <w:hideMark/>
          </w:tcPr>
          <w:p w14:paraId="5F6966B4"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6995F083"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463" w:type="pct"/>
            <w:shd w:val="clear" w:color="auto" w:fill="auto"/>
            <w:noWrap/>
            <w:vAlign w:val="bottom"/>
            <w:hideMark/>
          </w:tcPr>
          <w:p w14:paraId="3838CBB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1: 2</w:t>
            </w:r>
          </w:p>
        </w:tc>
        <w:tc>
          <w:tcPr>
            <w:tcW w:w="616" w:type="pct"/>
            <w:shd w:val="clear" w:color="auto" w:fill="auto"/>
            <w:noWrap/>
            <w:vAlign w:val="bottom"/>
            <w:hideMark/>
          </w:tcPr>
          <w:p w14:paraId="75EC54E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0681A31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0.56-0.78</w:t>
            </w:r>
          </w:p>
        </w:tc>
        <w:tc>
          <w:tcPr>
            <w:tcW w:w="461" w:type="pct"/>
            <w:shd w:val="clear" w:color="auto" w:fill="auto"/>
            <w:noWrap/>
            <w:vAlign w:val="bottom"/>
            <w:hideMark/>
          </w:tcPr>
          <w:p w14:paraId="365B8C2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20.0</w:t>
            </w:r>
          </w:p>
        </w:tc>
        <w:tc>
          <w:tcPr>
            <w:tcW w:w="430" w:type="pct"/>
            <w:shd w:val="clear" w:color="auto" w:fill="auto"/>
            <w:noWrap/>
            <w:vAlign w:val="bottom"/>
            <w:hideMark/>
          </w:tcPr>
          <w:p w14:paraId="711C1D8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109-111</w:t>
            </w:r>
          </w:p>
        </w:tc>
        <w:tc>
          <w:tcPr>
            <w:tcW w:w="498" w:type="pct"/>
            <w:shd w:val="clear" w:color="auto" w:fill="auto"/>
            <w:noWrap/>
            <w:vAlign w:val="bottom"/>
            <w:hideMark/>
          </w:tcPr>
          <w:p w14:paraId="5EA6168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0.024-0.033</w:t>
            </w:r>
          </w:p>
        </w:tc>
      </w:tr>
      <w:tr w:rsidR="00814618" w:rsidRPr="00745415" w14:paraId="1B855D56" w14:textId="77777777" w:rsidTr="00814618">
        <w:trPr>
          <w:trHeight w:val="20"/>
        </w:trPr>
        <w:tc>
          <w:tcPr>
            <w:tcW w:w="1054" w:type="pct"/>
            <w:shd w:val="clear" w:color="auto" w:fill="auto"/>
            <w:noWrap/>
            <w:vAlign w:val="bottom"/>
            <w:hideMark/>
          </w:tcPr>
          <w:p w14:paraId="27E43129" w14:textId="77777777" w:rsidR="00814618" w:rsidRPr="005E167C" w:rsidRDefault="00814618" w:rsidP="00023ABE">
            <w:pPr>
              <w:spacing w:after="0"/>
              <w:rPr>
                <w:rFonts w:ascii="Arial" w:eastAsia="Times New Roman" w:hAnsi="Arial" w:cs="Arial"/>
                <w:color w:val="000000"/>
                <w:sz w:val="22"/>
                <w:szCs w:val="22"/>
              </w:rPr>
            </w:pPr>
          </w:p>
        </w:tc>
        <w:tc>
          <w:tcPr>
            <w:tcW w:w="524" w:type="pct"/>
            <w:shd w:val="clear" w:color="auto" w:fill="auto"/>
            <w:noWrap/>
            <w:vAlign w:val="bottom"/>
            <w:hideMark/>
          </w:tcPr>
          <w:p w14:paraId="783EB15B" w14:textId="77777777" w:rsidR="00814618" w:rsidRPr="005E167C" w:rsidRDefault="00814618" w:rsidP="00023ABE">
            <w:pPr>
              <w:spacing w:after="0"/>
              <w:jc w:val="center"/>
              <w:rPr>
                <w:rFonts w:ascii="Arial" w:eastAsia="Times New Roman" w:hAnsi="Arial" w:cs="Arial"/>
                <w:color w:val="000000"/>
                <w:sz w:val="22"/>
                <w:szCs w:val="22"/>
              </w:rPr>
            </w:pPr>
          </w:p>
        </w:tc>
        <w:tc>
          <w:tcPr>
            <w:tcW w:w="339" w:type="pct"/>
            <w:shd w:val="clear" w:color="auto" w:fill="auto"/>
            <w:noWrap/>
            <w:vAlign w:val="bottom"/>
            <w:hideMark/>
          </w:tcPr>
          <w:p w14:paraId="1826EA7F" w14:textId="77777777" w:rsidR="00814618" w:rsidRPr="005E167C" w:rsidRDefault="00814618" w:rsidP="00023ABE">
            <w:pPr>
              <w:spacing w:after="0"/>
              <w:jc w:val="center"/>
              <w:rPr>
                <w:rFonts w:ascii="Arial" w:eastAsia="Times New Roman" w:hAnsi="Arial" w:cs="Arial"/>
                <w:color w:val="000000"/>
                <w:sz w:val="22"/>
                <w:szCs w:val="22"/>
              </w:rPr>
            </w:pPr>
          </w:p>
        </w:tc>
        <w:tc>
          <w:tcPr>
            <w:tcW w:w="463" w:type="pct"/>
            <w:shd w:val="clear" w:color="auto" w:fill="auto"/>
            <w:noWrap/>
            <w:vAlign w:val="bottom"/>
            <w:hideMark/>
          </w:tcPr>
          <w:p w14:paraId="27FEB61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2: 2</w:t>
            </w:r>
          </w:p>
        </w:tc>
        <w:tc>
          <w:tcPr>
            <w:tcW w:w="616" w:type="pct"/>
            <w:shd w:val="clear" w:color="auto" w:fill="auto"/>
            <w:noWrap/>
            <w:vAlign w:val="bottom"/>
            <w:hideMark/>
          </w:tcPr>
          <w:p w14:paraId="719D8EA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4475F91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0.60-0.74</w:t>
            </w:r>
          </w:p>
        </w:tc>
        <w:tc>
          <w:tcPr>
            <w:tcW w:w="461" w:type="pct"/>
            <w:shd w:val="clear" w:color="auto" w:fill="auto"/>
            <w:noWrap/>
            <w:vAlign w:val="bottom"/>
            <w:hideMark/>
          </w:tcPr>
          <w:p w14:paraId="7CE1437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22.0</w:t>
            </w:r>
          </w:p>
        </w:tc>
        <w:tc>
          <w:tcPr>
            <w:tcW w:w="430" w:type="pct"/>
            <w:shd w:val="clear" w:color="auto" w:fill="auto"/>
            <w:noWrap/>
            <w:vAlign w:val="bottom"/>
            <w:hideMark/>
          </w:tcPr>
          <w:p w14:paraId="68E605D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110</w:t>
            </w:r>
          </w:p>
        </w:tc>
        <w:tc>
          <w:tcPr>
            <w:tcW w:w="498" w:type="pct"/>
            <w:shd w:val="clear" w:color="auto" w:fill="auto"/>
            <w:noWrap/>
            <w:vAlign w:val="bottom"/>
            <w:hideMark/>
          </w:tcPr>
          <w:p w14:paraId="5B7B129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0.026-0.032</w:t>
            </w:r>
          </w:p>
        </w:tc>
      </w:tr>
      <w:tr w:rsidR="00814618" w:rsidRPr="00745415" w14:paraId="05E5E601" w14:textId="77777777" w:rsidTr="00814618">
        <w:trPr>
          <w:trHeight w:val="20"/>
        </w:trPr>
        <w:tc>
          <w:tcPr>
            <w:tcW w:w="1054" w:type="pct"/>
            <w:shd w:val="clear" w:color="auto" w:fill="auto"/>
            <w:noWrap/>
            <w:vAlign w:val="bottom"/>
            <w:hideMark/>
          </w:tcPr>
          <w:p w14:paraId="665A795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Hamilton et al., 2003</w:t>
            </w:r>
          </w:p>
        </w:tc>
        <w:tc>
          <w:tcPr>
            <w:tcW w:w="524" w:type="pct"/>
            <w:shd w:val="clear" w:color="auto" w:fill="auto"/>
            <w:noWrap/>
            <w:vAlign w:val="bottom"/>
            <w:hideMark/>
          </w:tcPr>
          <w:p w14:paraId="37EDFB49"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3FCE02F3"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463" w:type="pct"/>
            <w:shd w:val="clear" w:color="auto" w:fill="auto"/>
            <w:noWrap/>
            <w:vAlign w:val="bottom"/>
            <w:hideMark/>
          </w:tcPr>
          <w:p w14:paraId="5D53FF8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1: 2</w:t>
            </w:r>
          </w:p>
        </w:tc>
        <w:tc>
          <w:tcPr>
            <w:tcW w:w="616" w:type="pct"/>
            <w:shd w:val="clear" w:color="auto" w:fill="auto"/>
            <w:noWrap/>
            <w:vAlign w:val="bottom"/>
            <w:hideMark/>
          </w:tcPr>
          <w:p w14:paraId="7A7F341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7CFF145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0.37-0.93</w:t>
            </w:r>
          </w:p>
        </w:tc>
        <w:tc>
          <w:tcPr>
            <w:tcW w:w="461" w:type="pct"/>
            <w:shd w:val="clear" w:color="auto" w:fill="auto"/>
            <w:noWrap/>
            <w:vAlign w:val="bottom"/>
            <w:hideMark/>
          </w:tcPr>
          <w:p w14:paraId="60BC960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40.0</w:t>
            </w:r>
          </w:p>
        </w:tc>
        <w:tc>
          <w:tcPr>
            <w:tcW w:w="430" w:type="pct"/>
            <w:shd w:val="clear" w:color="auto" w:fill="auto"/>
            <w:noWrap/>
            <w:vAlign w:val="bottom"/>
            <w:hideMark/>
          </w:tcPr>
          <w:p w14:paraId="3DD4D34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80.0</w:t>
            </w:r>
          </w:p>
        </w:tc>
        <w:tc>
          <w:tcPr>
            <w:tcW w:w="498" w:type="pct"/>
            <w:shd w:val="clear" w:color="auto" w:fill="auto"/>
            <w:noWrap/>
            <w:vAlign w:val="bottom"/>
            <w:hideMark/>
          </w:tcPr>
          <w:p w14:paraId="28BA15D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0.020-0.050</w:t>
            </w:r>
          </w:p>
        </w:tc>
      </w:tr>
      <w:tr w:rsidR="00814618" w:rsidRPr="00745415" w14:paraId="1EF33144" w14:textId="77777777" w:rsidTr="00814618">
        <w:trPr>
          <w:trHeight w:val="20"/>
        </w:trPr>
        <w:tc>
          <w:tcPr>
            <w:tcW w:w="1054" w:type="pct"/>
            <w:shd w:val="clear" w:color="auto" w:fill="auto"/>
            <w:noWrap/>
            <w:vAlign w:val="bottom"/>
            <w:hideMark/>
          </w:tcPr>
          <w:p w14:paraId="5FB56D9B" w14:textId="77777777" w:rsidR="00814618" w:rsidRPr="005E167C" w:rsidRDefault="00814618" w:rsidP="00023ABE">
            <w:pPr>
              <w:spacing w:after="0"/>
              <w:rPr>
                <w:rFonts w:ascii="Arial" w:eastAsia="Times New Roman" w:hAnsi="Arial" w:cs="Arial"/>
                <w:color w:val="000000"/>
                <w:sz w:val="22"/>
                <w:szCs w:val="22"/>
              </w:rPr>
            </w:pPr>
          </w:p>
        </w:tc>
        <w:tc>
          <w:tcPr>
            <w:tcW w:w="524" w:type="pct"/>
            <w:shd w:val="clear" w:color="auto" w:fill="auto"/>
            <w:noWrap/>
            <w:vAlign w:val="bottom"/>
            <w:hideMark/>
          </w:tcPr>
          <w:p w14:paraId="4E3ACAD2" w14:textId="77777777" w:rsidR="00814618" w:rsidRPr="005E167C" w:rsidRDefault="00814618" w:rsidP="00023ABE">
            <w:pPr>
              <w:spacing w:after="0"/>
              <w:jc w:val="center"/>
              <w:rPr>
                <w:rFonts w:ascii="Arial" w:eastAsia="Times New Roman" w:hAnsi="Arial" w:cs="Arial"/>
                <w:color w:val="000000"/>
                <w:sz w:val="22"/>
                <w:szCs w:val="22"/>
              </w:rPr>
            </w:pPr>
          </w:p>
        </w:tc>
        <w:tc>
          <w:tcPr>
            <w:tcW w:w="339" w:type="pct"/>
            <w:shd w:val="clear" w:color="auto" w:fill="auto"/>
            <w:noWrap/>
            <w:vAlign w:val="bottom"/>
            <w:hideMark/>
          </w:tcPr>
          <w:p w14:paraId="4083A944" w14:textId="77777777" w:rsidR="00814618" w:rsidRPr="005E167C" w:rsidRDefault="00814618" w:rsidP="00023ABE">
            <w:pPr>
              <w:spacing w:after="0"/>
              <w:jc w:val="center"/>
              <w:rPr>
                <w:rFonts w:ascii="Arial" w:eastAsia="Times New Roman" w:hAnsi="Arial" w:cs="Arial"/>
                <w:color w:val="000000"/>
                <w:sz w:val="22"/>
                <w:szCs w:val="22"/>
              </w:rPr>
            </w:pPr>
          </w:p>
        </w:tc>
        <w:tc>
          <w:tcPr>
            <w:tcW w:w="463" w:type="pct"/>
            <w:shd w:val="clear" w:color="auto" w:fill="auto"/>
            <w:noWrap/>
            <w:vAlign w:val="bottom"/>
            <w:hideMark/>
          </w:tcPr>
          <w:p w14:paraId="16015A6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2: 2</w:t>
            </w:r>
          </w:p>
        </w:tc>
        <w:tc>
          <w:tcPr>
            <w:tcW w:w="616" w:type="pct"/>
            <w:shd w:val="clear" w:color="auto" w:fill="auto"/>
            <w:noWrap/>
            <w:vAlign w:val="bottom"/>
            <w:hideMark/>
          </w:tcPr>
          <w:p w14:paraId="4CF65DA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22731AD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0.56-0.93</w:t>
            </w:r>
          </w:p>
        </w:tc>
        <w:tc>
          <w:tcPr>
            <w:tcW w:w="461" w:type="pct"/>
            <w:shd w:val="clear" w:color="auto" w:fill="auto"/>
            <w:noWrap/>
            <w:vAlign w:val="bottom"/>
            <w:hideMark/>
          </w:tcPr>
          <w:p w14:paraId="34D9A82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80.0</w:t>
            </w:r>
          </w:p>
        </w:tc>
        <w:tc>
          <w:tcPr>
            <w:tcW w:w="430" w:type="pct"/>
            <w:shd w:val="clear" w:color="auto" w:fill="auto"/>
            <w:noWrap/>
            <w:vAlign w:val="bottom"/>
            <w:hideMark/>
          </w:tcPr>
          <w:p w14:paraId="1D140E2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120-121</w:t>
            </w:r>
          </w:p>
        </w:tc>
        <w:tc>
          <w:tcPr>
            <w:tcW w:w="498" w:type="pct"/>
            <w:shd w:val="clear" w:color="auto" w:fill="auto"/>
            <w:noWrap/>
            <w:vAlign w:val="bottom"/>
            <w:hideMark/>
          </w:tcPr>
          <w:p w14:paraId="256E991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0.023-0.038</w:t>
            </w:r>
          </w:p>
        </w:tc>
      </w:tr>
      <w:tr w:rsidR="00814618" w:rsidRPr="00745415" w14:paraId="413870D9" w14:textId="77777777" w:rsidTr="00814618">
        <w:trPr>
          <w:trHeight w:val="20"/>
        </w:trPr>
        <w:tc>
          <w:tcPr>
            <w:tcW w:w="1054" w:type="pct"/>
            <w:shd w:val="clear" w:color="auto" w:fill="auto"/>
            <w:noWrap/>
            <w:vAlign w:val="bottom"/>
            <w:hideMark/>
          </w:tcPr>
          <w:p w14:paraId="72B5BC7E"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Edmonds and Baker, 2003</w:t>
            </w:r>
          </w:p>
        </w:tc>
        <w:tc>
          <w:tcPr>
            <w:tcW w:w="524" w:type="pct"/>
            <w:shd w:val="clear" w:color="auto" w:fill="auto"/>
            <w:noWrap/>
            <w:vAlign w:val="bottom"/>
            <w:hideMark/>
          </w:tcPr>
          <w:p w14:paraId="410D0FDB"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2D26158F"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2915CFF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shd w:val="clear" w:color="auto" w:fill="auto"/>
            <w:noWrap/>
            <w:vAlign w:val="bottom"/>
            <w:hideMark/>
          </w:tcPr>
          <w:p w14:paraId="44D8E9D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50908BA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0.56-1.12</w:t>
            </w:r>
          </w:p>
        </w:tc>
        <w:tc>
          <w:tcPr>
            <w:tcW w:w="461" w:type="pct"/>
            <w:shd w:val="clear" w:color="auto" w:fill="auto"/>
            <w:noWrap/>
            <w:vAlign w:val="bottom"/>
            <w:hideMark/>
          </w:tcPr>
          <w:p w14:paraId="544AE46E"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49.0</w:t>
            </w:r>
          </w:p>
        </w:tc>
        <w:tc>
          <w:tcPr>
            <w:tcW w:w="430" w:type="pct"/>
            <w:shd w:val="clear" w:color="auto" w:fill="auto"/>
            <w:noWrap/>
            <w:vAlign w:val="bottom"/>
            <w:hideMark/>
          </w:tcPr>
          <w:p w14:paraId="582A2A7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118-126</w:t>
            </w:r>
          </w:p>
        </w:tc>
        <w:tc>
          <w:tcPr>
            <w:tcW w:w="498" w:type="pct"/>
            <w:shd w:val="clear" w:color="auto" w:fill="auto"/>
            <w:noWrap/>
            <w:vAlign w:val="bottom"/>
            <w:hideMark/>
          </w:tcPr>
          <w:p w14:paraId="64AC4DF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0.023-0.044</w:t>
            </w:r>
          </w:p>
        </w:tc>
      </w:tr>
      <w:tr w:rsidR="00814618" w:rsidRPr="00745415" w14:paraId="469D6FC0" w14:textId="77777777" w:rsidTr="00814618">
        <w:trPr>
          <w:trHeight w:val="20"/>
        </w:trPr>
        <w:tc>
          <w:tcPr>
            <w:tcW w:w="1054" w:type="pct"/>
            <w:shd w:val="clear" w:color="auto" w:fill="auto"/>
            <w:noWrap/>
            <w:vAlign w:val="bottom"/>
            <w:hideMark/>
          </w:tcPr>
          <w:p w14:paraId="2D4E066E"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Brumm</w:t>
            </w:r>
            <w:proofErr w:type="spellEnd"/>
            <w:r w:rsidRPr="005E167C">
              <w:rPr>
                <w:rFonts w:ascii="Arial" w:eastAsia="Times New Roman" w:hAnsi="Arial" w:cs="Arial"/>
                <w:color w:val="000000"/>
                <w:sz w:val="22"/>
                <w:szCs w:val="22"/>
              </w:rPr>
              <w:t xml:space="preserve"> et al., 2004</w:t>
            </w:r>
          </w:p>
        </w:tc>
        <w:tc>
          <w:tcPr>
            <w:tcW w:w="524" w:type="pct"/>
            <w:shd w:val="clear" w:color="auto" w:fill="auto"/>
            <w:noWrap/>
            <w:vAlign w:val="bottom"/>
            <w:hideMark/>
          </w:tcPr>
          <w:p w14:paraId="25597C62"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75058DF2"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71236EA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shd w:val="clear" w:color="auto" w:fill="auto"/>
            <w:noWrap/>
            <w:vAlign w:val="bottom"/>
            <w:hideMark/>
          </w:tcPr>
          <w:p w14:paraId="7758F2A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Barrows</w:t>
            </w:r>
          </w:p>
        </w:tc>
        <w:tc>
          <w:tcPr>
            <w:tcW w:w="616" w:type="pct"/>
            <w:shd w:val="clear" w:color="auto" w:fill="auto"/>
            <w:noWrap/>
            <w:vAlign w:val="bottom"/>
            <w:hideMark/>
          </w:tcPr>
          <w:p w14:paraId="2A62DA5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0.55-0.74</w:t>
            </w:r>
          </w:p>
        </w:tc>
        <w:tc>
          <w:tcPr>
            <w:tcW w:w="461" w:type="pct"/>
            <w:shd w:val="clear" w:color="auto" w:fill="auto"/>
            <w:noWrap/>
            <w:vAlign w:val="bottom"/>
            <w:hideMark/>
          </w:tcPr>
          <w:p w14:paraId="2D5F59C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30.0</w:t>
            </w:r>
          </w:p>
        </w:tc>
        <w:tc>
          <w:tcPr>
            <w:tcW w:w="430" w:type="pct"/>
            <w:shd w:val="clear" w:color="auto" w:fill="auto"/>
            <w:noWrap/>
            <w:vAlign w:val="bottom"/>
            <w:hideMark/>
          </w:tcPr>
          <w:p w14:paraId="3E04122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107-109</w:t>
            </w:r>
          </w:p>
        </w:tc>
        <w:tc>
          <w:tcPr>
            <w:tcW w:w="498" w:type="pct"/>
            <w:shd w:val="clear" w:color="auto" w:fill="auto"/>
            <w:noWrap/>
            <w:vAlign w:val="bottom"/>
            <w:hideMark/>
          </w:tcPr>
          <w:p w14:paraId="3D38C9A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0.024-0.032</w:t>
            </w:r>
          </w:p>
        </w:tc>
      </w:tr>
      <w:tr w:rsidR="00814618" w:rsidRPr="00745415" w14:paraId="675EB560" w14:textId="77777777" w:rsidTr="00814618">
        <w:trPr>
          <w:trHeight w:val="20"/>
        </w:trPr>
        <w:tc>
          <w:tcPr>
            <w:tcW w:w="1054" w:type="pct"/>
            <w:shd w:val="clear" w:color="auto" w:fill="auto"/>
            <w:noWrap/>
            <w:vAlign w:val="bottom"/>
            <w:hideMark/>
          </w:tcPr>
          <w:p w14:paraId="20D4EF4B"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Brumm</w:t>
            </w:r>
            <w:proofErr w:type="spellEnd"/>
            <w:r w:rsidRPr="005E167C">
              <w:rPr>
                <w:rFonts w:ascii="Arial" w:eastAsia="Times New Roman" w:hAnsi="Arial" w:cs="Arial"/>
                <w:color w:val="000000"/>
                <w:sz w:val="22"/>
                <w:szCs w:val="22"/>
              </w:rPr>
              <w:t>, 2004</w:t>
            </w:r>
          </w:p>
        </w:tc>
        <w:tc>
          <w:tcPr>
            <w:tcW w:w="524" w:type="pct"/>
            <w:shd w:val="clear" w:color="auto" w:fill="auto"/>
            <w:noWrap/>
            <w:vAlign w:val="bottom"/>
            <w:hideMark/>
          </w:tcPr>
          <w:p w14:paraId="23ECE238"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51AF4D3E"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463" w:type="pct"/>
            <w:shd w:val="clear" w:color="auto" w:fill="auto"/>
            <w:noWrap/>
            <w:vAlign w:val="bottom"/>
            <w:hideMark/>
          </w:tcPr>
          <w:p w14:paraId="4D3327A1"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Exp</w:t>
            </w:r>
            <w:proofErr w:type="spellEnd"/>
            <w:r w:rsidRPr="005E167C">
              <w:rPr>
                <w:rFonts w:ascii="Arial" w:eastAsia="Times New Roman" w:hAnsi="Arial" w:cs="Arial"/>
                <w:color w:val="000000"/>
                <w:sz w:val="22"/>
                <w:szCs w:val="22"/>
              </w:rPr>
              <w:t xml:space="preserve"> 1: 5</w:t>
            </w:r>
          </w:p>
        </w:tc>
        <w:tc>
          <w:tcPr>
            <w:tcW w:w="616" w:type="pct"/>
            <w:shd w:val="clear" w:color="auto" w:fill="auto"/>
            <w:noWrap/>
            <w:vAlign w:val="bottom"/>
            <w:hideMark/>
          </w:tcPr>
          <w:p w14:paraId="3E8418B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Barrows or gilts</w:t>
            </w:r>
          </w:p>
        </w:tc>
        <w:tc>
          <w:tcPr>
            <w:tcW w:w="616" w:type="pct"/>
            <w:shd w:val="clear" w:color="auto" w:fill="auto"/>
            <w:noWrap/>
            <w:vAlign w:val="bottom"/>
            <w:hideMark/>
          </w:tcPr>
          <w:p w14:paraId="6CB5EEE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0.58-0.74</w:t>
            </w:r>
          </w:p>
        </w:tc>
        <w:tc>
          <w:tcPr>
            <w:tcW w:w="461" w:type="pct"/>
            <w:shd w:val="clear" w:color="auto" w:fill="auto"/>
            <w:noWrap/>
            <w:vAlign w:val="bottom"/>
            <w:hideMark/>
          </w:tcPr>
          <w:p w14:paraId="1A9B623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22-23</w:t>
            </w:r>
          </w:p>
        </w:tc>
        <w:tc>
          <w:tcPr>
            <w:tcW w:w="430" w:type="pct"/>
            <w:shd w:val="clear" w:color="auto" w:fill="auto"/>
            <w:noWrap/>
            <w:vAlign w:val="bottom"/>
            <w:hideMark/>
          </w:tcPr>
          <w:p w14:paraId="5612F44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114-116</w:t>
            </w:r>
          </w:p>
        </w:tc>
        <w:tc>
          <w:tcPr>
            <w:tcW w:w="498" w:type="pct"/>
            <w:shd w:val="clear" w:color="auto" w:fill="auto"/>
            <w:noWrap/>
            <w:vAlign w:val="bottom"/>
            <w:hideMark/>
          </w:tcPr>
          <w:p w14:paraId="30311E2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0.024-0.027</w:t>
            </w:r>
          </w:p>
        </w:tc>
      </w:tr>
      <w:tr w:rsidR="00814618" w:rsidRPr="00745415" w14:paraId="4FCB82CE" w14:textId="77777777" w:rsidTr="00814618">
        <w:trPr>
          <w:trHeight w:val="20"/>
        </w:trPr>
        <w:tc>
          <w:tcPr>
            <w:tcW w:w="1054" w:type="pct"/>
            <w:shd w:val="clear" w:color="auto" w:fill="auto"/>
            <w:noWrap/>
            <w:vAlign w:val="bottom"/>
            <w:hideMark/>
          </w:tcPr>
          <w:p w14:paraId="376123B4" w14:textId="77777777" w:rsidR="00814618" w:rsidRPr="005E167C" w:rsidRDefault="00814618" w:rsidP="00023ABE">
            <w:pPr>
              <w:spacing w:after="0"/>
              <w:rPr>
                <w:rFonts w:ascii="Arial" w:eastAsia="Times New Roman" w:hAnsi="Arial" w:cs="Arial"/>
                <w:color w:val="000000"/>
                <w:sz w:val="22"/>
                <w:szCs w:val="22"/>
              </w:rPr>
            </w:pPr>
          </w:p>
        </w:tc>
        <w:tc>
          <w:tcPr>
            <w:tcW w:w="524" w:type="pct"/>
            <w:shd w:val="clear" w:color="auto" w:fill="auto"/>
            <w:noWrap/>
            <w:vAlign w:val="bottom"/>
            <w:hideMark/>
          </w:tcPr>
          <w:p w14:paraId="24A38596" w14:textId="77777777" w:rsidR="00814618" w:rsidRPr="005E167C" w:rsidRDefault="00814618" w:rsidP="00023ABE">
            <w:pPr>
              <w:spacing w:after="0"/>
              <w:jc w:val="center"/>
              <w:rPr>
                <w:rFonts w:ascii="Arial" w:eastAsia="Times New Roman" w:hAnsi="Arial" w:cs="Arial"/>
                <w:color w:val="000000"/>
                <w:sz w:val="22"/>
                <w:szCs w:val="22"/>
              </w:rPr>
            </w:pPr>
          </w:p>
        </w:tc>
        <w:tc>
          <w:tcPr>
            <w:tcW w:w="339" w:type="pct"/>
            <w:shd w:val="clear" w:color="auto" w:fill="auto"/>
            <w:noWrap/>
            <w:vAlign w:val="bottom"/>
            <w:hideMark/>
          </w:tcPr>
          <w:p w14:paraId="30489320" w14:textId="77777777" w:rsidR="00814618" w:rsidRPr="005E167C" w:rsidRDefault="00814618" w:rsidP="00023ABE">
            <w:pPr>
              <w:spacing w:after="0"/>
              <w:jc w:val="center"/>
              <w:rPr>
                <w:rFonts w:ascii="Arial" w:eastAsia="Times New Roman" w:hAnsi="Arial" w:cs="Arial"/>
                <w:color w:val="000000"/>
                <w:sz w:val="22"/>
                <w:szCs w:val="22"/>
              </w:rPr>
            </w:pPr>
          </w:p>
        </w:tc>
        <w:tc>
          <w:tcPr>
            <w:tcW w:w="463" w:type="pct"/>
            <w:shd w:val="clear" w:color="auto" w:fill="auto"/>
            <w:noWrap/>
            <w:vAlign w:val="bottom"/>
            <w:hideMark/>
          </w:tcPr>
          <w:p w14:paraId="6B40FEFA"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Exp</w:t>
            </w:r>
            <w:proofErr w:type="spellEnd"/>
            <w:r w:rsidRPr="005E167C">
              <w:rPr>
                <w:rFonts w:ascii="Arial" w:eastAsia="Times New Roman" w:hAnsi="Arial" w:cs="Arial"/>
                <w:color w:val="000000"/>
                <w:sz w:val="22"/>
                <w:szCs w:val="22"/>
              </w:rPr>
              <w:t xml:space="preserve"> 2: 2</w:t>
            </w:r>
          </w:p>
        </w:tc>
        <w:tc>
          <w:tcPr>
            <w:tcW w:w="616" w:type="pct"/>
            <w:shd w:val="clear" w:color="auto" w:fill="auto"/>
            <w:noWrap/>
            <w:vAlign w:val="bottom"/>
            <w:hideMark/>
          </w:tcPr>
          <w:p w14:paraId="37829A2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2861BD2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0.58-0.74</w:t>
            </w:r>
          </w:p>
        </w:tc>
        <w:tc>
          <w:tcPr>
            <w:tcW w:w="461" w:type="pct"/>
            <w:shd w:val="clear" w:color="auto" w:fill="auto"/>
            <w:noWrap/>
            <w:vAlign w:val="bottom"/>
            <w:hideMark/>
          </w:tcPr>
          <w:p w14:paraId="48A1CD2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30-31</w:t>
            </w:r>
          </w:p>
        </w:tc>
        <w:tc>
          <w:tcPr>
            <w:tcW w:w="430" w:type="pct"/>
            <w:shd w:val="clear" w:color="auto" w:fill="auto"/>
            <w:noWrap/>
            <w:vAlign w:val="bottom"/>
            <w:hideMark/>
          </w:tcPr>
          <w:p w14:paraId="0248C23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122-125</w:t>
            </w:r>
          </w:p>
        </w:tc>
        <w:tc>
          <w:tcPr>
            <w:tcW w:w="498" w:type="pct"/>
            <w:shd w:val="clear" w:color="auto" w:fill="auto"/>
            <w:noWrap/>
            <w:vAlign w:val="bottom"/>
            <w:hideMark/>
          </w:tcPr>
          <w:p w14:paraId="3C4F786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0.023-0.029</w:t>
            </w:r>
          </w:p>
        </w:tc>
      </w:tr>
      <w:tr w:rsidR="00814618" w:rsidRPr="00745415" w14:paraId="3CE8E3D7" w14:textId="77777777" w:rsidTr="00814618">
        <w:trPr>
          <w:trHeight w:val="20"/>
        </w:trPr>
        <w:tc>
          <w:tcPr>
            <w:tcW w:w="1054" w:type="pct"/>
            <w:shd w:val="clear" w:color="auto" w:fill="auto"/>
            <w:noWrap/>
            <w:vAlign w:val="bottom"/>
          </w:tcPr>
          <w:p w14:paraId="4D65F2D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Peterson, 2004</w:t>
            </w:r>
          </w:p>
        </w:tc>
        <w:tc>
          <w:tcPr>
            <w:tcW w:w="524" w:type="pct"/>
            <w:shd w:val="clear" w:color="auto" w:fill="auto"/>
            <w:noWrap/>
            <w:vAlign w:val="bottom"/>
          </w:tcPr>
          <w:p w14:paraId="5B216842"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T</w:t>
            </w:r>
          </w:p>
        </w:tc>
        <w:tc>
          <w:tcPr>
            <w:tcW w:w="339" w:type="pct"/>
            <w:shd w:val="clear" w:color="auto" w:fill="auto"/>
            <w:noWrap/>
            <w:vAlign w:val="bottom"/>
          </w:tcPr>
          <w:p w14:paraId="2BA9A37D"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tcPr>
          <w:p w14:paraId="25F1C16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w:t>
            </w:r>
          </w:p>
        </w:tc>
        <w:tc>
          <w:tcPr>
            <w:tcW w:w="616" w:type="pct"/>
            <w:shd w:val="clear" w:color="auto" w:fill="auto"/>
            <w:noWrap/>
            <w:vAlign w:val="bottom"/>
          </w:tcPr>
          <w:p w14:paraId="4694B7A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tcPr>
          <w:p w14:paraId="525730F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0.61-0.74</w:t>
            </w:r>
          </w:p>
        </w:tc>
        <w:tc>
          <w:tcPr>
            <w:tcW w:w="461" w:type="pct"/>
            <w:shd w:val="clear" w:color="auto" w:fill="auto"/>
            <w:noWrap/>
            <w:vAlign w:val="bottom"/>
          </w:tcPr>
          <w:p w14:paraId="75FECB7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34.0</w:t>
            </w:r>
          </w:p>
        </w:tc>
        <w:tc>
          <w:tcPr>
            <w:tcW w:w="430" w:type="pct"/>
            <w:shd w:val="clear" w:color="auto" w:fill="auto"/>
            <w:noWrap/>
            <w:vAlign w:val="bottom"/>
          </w:tcPr>
          <w:p w14:paraId="4ACFD27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113-116</w:t>
            </w:r>
          </w:p>
        </w:tc>
        <w:tc>
          <w:tcPr>
            <w:tcW w:w="498" w:type="pct"/>
            <w:shd w:val="clear" w:color="auto" w:fill="auto"/>
            <w:noWrap/>
            <w:vAlign w:val="bottom"/>
          </w:tcPr>
          <w:p w14:paraId="21C926F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0.025-0.031</w:t>
            </w:r>
          </w:p>
        </w:tc>
      </w:tr>
      <w:tr w:rsidR="00814618" w:rsidRPr="00745415" w14:paraId="6F3F5B54" w14:textId="77777777" w:rsidTr="00814618">
        <w:trPr>
          <w:trHeight w:val="20"/>
        </w:trPr>
        <w:tc>
          <w:tcPr>
            <w:tcW w:w="1054" w:type="pct"/>
            <w:shd w:val="clear" w:color="auto" w:fill="auto"/>
            <w:noWrap/>
            <w:vAlign w:val="bottom"/>
            <w:hideMark/>
          </w:tcPr>
          <w:p w14:paraId="4D799096"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DeDecker</w:t>
            </w:r>
            <w:proofErr w:type="spellEnd"/>
            <w:r w:rsidRPr="005E167C">
              <w:rPr>
                <w:rFonts w:ascii="Arial" w:eastAsia="Times New Roman" w:hAnsi="Arial" w:cs="Arial"/>
                <w:color w:val="000000"/>
                <w:sz w:val="22"/>
                <w:szCs w:val="22"/>
              </w:rPr>
              <w:t xml:space="preserve"> at al., 2005</w:t>
            </w:r>
          </w:p>
        </w:tc>
        <w:tc>
          <w:tcPr>
            <w:tcW w:w="524" w:type="pct"/>
            <w:shd w:val="clear" w:color="auto" w:fill="auto"/>
            <w:noWrap/>
            <w:vAlign w:val="bottom"/>
            <w:hideMark/>
          </w:tcPr>
          <w:p w14:paraId="4BACB065"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3AF7EDBB"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5467ED0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4</w:t>
            </w:r>
          </w:p>
        </w:tc>
        <w:tc>
          <w:tcPr>
            <w:tcW w:w="616" w:type="pct"/>
            <w:shd w:val="clear" w:color="auto" w:fill="auto"/>
            <w:noWrap/>
            <w:vAlign w:val="bottom"/>
            <w:hideMark/>
          </w:tcPr>
          <w:p w14:paraId="31FC49E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36AC1D8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0.65-1.30</w:t>
            </w:r>
          </w:p>
        </w:tc>
        <w:tc>
          <w:tcPr>
            <w:tcW w:w="461" w:type="pct"/>
            <w:shd w:val="clear" w:color="auto" w:fill="auto"/>
            <w:noWrap/>
            <w:vAlign w:val="bottom"/>
            <w:hideMark/>
          </w:tcPr>
          <w:p w14:paraId="03F497A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106-113</w:t>
            </w:r>
          </w:p>
        </w:tc>
        <w:tc>
          <w:tcPr>
            <w:tcW w:w="430" w:type="pct"/>
            <w:shd w:val="clear" w:color="auto" w:fill="auto"/>
            <w:noWrap/>
            <w:vAlign w:val="bottom"/>
            <w:hideMark/>
          </w:tcPr>
          <w:p w14:paraId="5969FD6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122-126</w:t>
            </w:r>
          </w:p>
        </w:tc>
        <w:tc>
          <w:tcPr>
            <w:tcW w:w="498" w:type="pct"/>
            <w:shd w:val="clear" w:color="auto" w:fill="auto"/>
            <w:noWrap/>
            <w:vAlign w:val="bottom"/>
            <w:hideMark/>
          </w:tcPr>
          <w:p w14:paraId="522BA3F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0.026-0.052</w:t>
            </w:r>
          </w:p>
        </w:tc>
      </w:tr>
      <w:tr w:rsidR="00814618" w:rsidRPr="00745415" w14:paraId="3D40A51D" w14:textId="77777777" w:rsidTr="00814618">
        <w:trPr>
          <w:trHeight w:val="20"/>
        </w:trPr>
        <w:tc>
          <w:tcPr>
            <w:tcW w:w="1054" w:type="pct"/>
            <w:shd w:val="clear" w:color="auto" w:fill="auto"/>
            <w:noWrap/>
            <w:vAlign w:val="bottom"/>
            <w:hideMark/>
          </w:tcPr>
          <w:p w14:paraId="6C9FA2B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 xml:space="preserve">Street and </w:t>
            </w:r>
            <w:proofErr w:type="spellStart"/>
            <w:r w:rsidRPr="005E167C">
              <w:rPr>
                <w:rFonts w:ascii="Arial" w:eastAsia="Times New Roman" w:hAnsi="Arial" w:cs="Arial"/>
                <w:color w:val="000000"/>
                <w:sz w:val="22"/>
                <w:szCs w:val="22"/>
              </w:rPr>
              <w:t>Gonyou</w:t>
            </w:r>
            <w:proofErr w:type="spellEnd"/>
            <w:r w:rsidRPr="005E167C">
              <w:rPr>
                <w:rFonts w:ascii="Arial" w:eastAsia="Times New Roman" w:hAnsi="Arial" w:cs="Arial"/>
                <w:color w:val="000000"/>
                <w:sz w:val="22"/>
                <w:szCs w:val="22"/>
              </w:rPr>
              <w:t>, 2007</w:t>
            </w:r>
          </w:p>
        </w:tc>
        <w:tc>
          <w:tcPr>
            <w:tcW w:w="524" w:type="pct"/>
            <w:shd w:val="clear" w:color="auto" w:fill="auto"/>
            <w:noWrap/>
            <w:vAlign w:val="bottom"/>
            <w:hideMark/>
          </w:tcPr>
          <w:p w14:paraId="43325AC4"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7DD0D6A9"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4FC7F9D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shd w:val="clear" w:color="auto" w:fill="auto"/>
            <w:noWrap/>
            <w:vAlign w:val="bottom"/>
            <w:hideMark/>
          </w:tcPr>
          <w:p w14:paraId="45C8B56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3FE3F36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0.52-0.78</w:t>
            </w:r>
          </w:p>
        </w:tc>
        <w:tc>
          <w:tcPr>
            <w:tcW w:w="461" w:type="pct"/>
            <w:shd w:val="clear" w:color="auto" w:fill="auto"/>
            <w:noWrap/>
            <w:vAlign w:val="bottom"/>
            <w:hideMark/>
          </w:tcPr>
          <w:p w14:paraId="26FD9F1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37.0</w:t>
            </w:r>
          </w:p>
        </w:tc>
        <w:tc>
          <w:tcPr>
            <w:tcW w:w="430" w:type="pct"/>
            <w:shd w:val="clear" w:color="auto" w:fill="auto"/>
            <w:noWrap/>
            <w:vAlign w:val="bottom"/>
            <w:hideMark/>
          </w:tcPr>
          <w:p w14:paraId="6ACD2C0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93-95</w:t>
            </w:r>
          </w:p>
        </w:tc>
        <w:tc>
          <w:tcPr>
            <w:tcW w:w="498" w:type="pct"/>
            <w:shd w:val="clear" w:color="auto" w:fill="auto"/>
            <w:noWrap/>
            <w:vAlign w:val="bottom"/>
            <w:hideMark/>
          </w:tcPr>
          <w:p w14:paraId="5C1F710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0.025-0.037</w:t>
            </w:r>
          </w:p>
        </w:tc>
      </w:tr>
      <w:tr w:rsidR="00814618" w:rsidRPr="00745415" w14:paraId="42E89A87" w14:textId="77777777" w:rsidTr="00814618">
        <w:trPr>
          <w:trHeight w:val="20"/>
        </w:trPr>
        <w:tc>
          <w:tcPr>
            <w:tcW w:w="1054" w:type="pct"/>
            <w:shd w:val="clear" w:color="auto" w:fill="auto"/>
            <w:noWrap/>
            <w:vAlign w:val="bottom"/>
            <w:hideMark/>
          </w:tcPr>
          <w:p w14:paraId="740B158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Anil et al., 2007</w:t>
            </w:r>
          </w:p>
        </w:tc>
        <w:tc>
          <w:tcPr>
            <w:tcW w:w="524" w:type="pct"/>
            <w:shd w:val="clear" w:color="auto" w:fill="auto"/>
            <w:noWrap/>
            <w:vAlign w:val="bottom"/>
            <w:hideMark/>
          </w:tcPr>
          <w:p w14:paraId="68452378"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3F6EAD8D"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1404D6D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4</w:t>
            </w:r>
          </w:p>
        </w:tc>
        <w:tc>
          <w:tcPr>
            <w:tcW w:w="616" w:type="pct"/>
            <w:shd w:val="clear" w:color="auto" w:fill="auto"/>
            <w:noWrap/>
            <w:vAlign w:val="bottom"/>
            <w:hideMark/>
          </w:tcPr>
          <w:p w14:paraId="18B296B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Barrows</w:t>
            </w:r>
          </w:p>
        </w:tc>
        <w:tc>
          <w:tcPr>
            <w:tcW w:w="616" w:type="pct"/>
            <w:shd w:val="clear" w:color="auto" w:fill="auto"/>
            <w:noWrap/>
            <w:vAlign w:val="bottom"/>
            <w:hideMark/>
          </w:tcPr>
          <w:p w14:paraId="164C2B65"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0.64-0.88</w:t>
            </w:r>
          </w:p>
        </w:tc>
        <w:tc>
          <w:tcPr>
            <w:tcW w:w="461" w:type="pct"/>
            <w:shd w:val="clear" w:color="auto" w:fill="auto"/>
            <w:noWrap/>
            <w:vAlign w:val="bottom"/>
            <w:hideMark/>
          </w:tcPr>
          <w:p w14:paraId="0329776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31.0</w:t>
            </w:r>
          </w:p>
        </w:tc>
        <w:tc>
          <w:tcPr>
            <w:tcW w:w="430" w:type="pct"/>
            <w:shd w:val="clear" w:color="auto" w:fill="auto"/>
            <w:noWrap/>
            <w:vAlign w:val="bottom"/>
            <w:hideMark/>
          </w:tcPr>
          <w:p w14:paraId="68D7006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115-121</w:t>
            </w:r>
          </w:p>
        </w:tc>
        <w:tc>
          <w:tcPr>
            <w:tcW w:w="498" w:type="pct"/>
            <w:shd w:val="clear" w:color="auto" w:fill="auto"/>
            <w:noWrap/>
            <w:vAlign w:val="bottom"/>
            <w:hideMark/>
          </w:tcPr>
          <w:p w14:paraId="1B37B35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0.027-0.035</w:t>
            </w:r>
          </w:p>
        </w:tc>
      </w:tr>
      <w:tr w:rsidR="00814618" w:rsidRPr="00745415" w14:paraId="476D22C4" w14:textId="77777777" w:rsidTr="00814618">
        <w:trPr>
          <w:trHeight w:val="20"/>
        </w:trPr>
        <w:tc>
          <w:tcPr>
            <w:tcW w:w="1054" w:type="pct"/>
            <w:shd w:val="clear" w:color="auto" w:fill="auto"/>
            <w:noWrap/>
            <w:vAlign w:val="bottom"/>
            <w:hideMark/>
          </w:tcPr>
          <w:p w14:paraId="707CF92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White et al., 2008</w:t>
            </w:r>
          </w:p>
        </w:tc>
        <w:tc>
          <w:tcPr>
            <w:tcW w:w="524" w:type="pct"/>
            <w:shd w:val="clear" w:color="auto" w:fill="auto"/>
            <w:noWrap/>
            <w:vAlign w:val="bottom"/>
            <w:hideMark/>
          </w:tcPr>
          <w:p w14:paraId="056FD572"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2E5C1C67"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1EBA78C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shd w:val="clear" w:color="auto" w:fill="auto"/>
            <w:noWrap/>
            <w:vAlign w:val="bottom"/>
            <w:hideMark/>
          </w:tcPr>
          <w:p w14:paraId="72B8509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Gilts</w:t>
            </w:r>
          </w:p>
        </w:tc>
        <w:tc>
          <w:tcPr>
            <w:tcW w:w="616" w:type="pct"/>
            <w:shd w:val="clear" w:color="auto" w:fill="auto"/>
            <w:noWrap/>
            <w:vAlign w:val="bottom"/>
            <w:hideMark/>
          </w:tcPr>
          <w:p w14:paraId="23F7C88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0.66-0.93</w:t>
            </w:r>
          </w:p>
        </w:tc>
        <w:tc>
          <w:tcPr>
            <w:tcW w:w="461" w:type="pct"/>
            <w:shd w:val="clear" w:color="auto" w:fill="auto"/>
            <w:noWrap/>
            <w:vAlign w:val="bottom"/>
            <w:hideMark/>
          </w:tcPr>
          <w:p w14:paraId="73D5CF6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88.0</w:t>
            </w:r>
          </w:p>
        </w:tc>
        <w:tc>
          <w:tcPr>
            <w:tcW w:w="430" w:type="pct"/>
            <w:shd w:val="clear" w:color="auto" w:fill="auto"/>
            <w:noWrap/>
            <w:vAlign w:val="bottom"/>
            <w:hideMark/>
          </w:tcPr>
          <w:p w14:paraId="6C8321E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106-111</w:t>
            </w:r>
          </w:p>
        </w:tc>
        <w:tc>
          <w:tcPr>
            <w:tcW w:w="498" w:type="pct"/>
            <w:shd w:val="clear" w:color="auto" w:fill="auto"/>
            <w:noWrap/>
            <w:vAlign w:val="bottom"/>
            <w:hideMark/>
          </w:tcPr>
          <w:p w14:paraId="7DB943D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0.029-0.040</w:t>
            </w:r>
          </w:p>
        </w:tc>
      </w:tr>
      <w:tr w:rsidR="00814618" w:rsidRPr="00745415" w14:paraId="42B217E0" w14:textId="77777777" w:rsidTr="00814618">
        <w:trPr>
          <w:trHeight w:val="20"/>
        </w:trPr>
        <w:tc>
          <w:tcPr>
            <w:tcW w:w="1054" w:type="pct"/>
            <w:shd w:val="clear" w:color="auto" w:fill="auto"/>
            <w:noWrap/>
            <w:vAlign w:val="bottom"/>
            <w:hideMark/>
          </w:tcPr>
          <w:p w14:paraId="40DB9CE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lastRenderedPageBreak/>
              <w:t>Young et al., 2008</w:t>
            </w:r>
          </w:p>
        </w:tc>
        <w:tc>
          <w:tcPr>
            <w:tcW w:w="524" w:type="pct"/>
            <w:shd w:val="clear" w:color="auto" w:fill="auto"/>
            <w:noWrap/>
            <w:vAlign w:val="bottom"/>
            <w:hideMark/>
          </w:tcPr>
          <w:p w14:paraId="44204D99"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J</w:t>
            </w:r>
          </w:p>
        </w:tc>
        <w:tc>
          <w:tcPr>
            <w:tcW w:w="339" w:type="pct"/>
            <w:shd w:val="clear" w:color="auto" w:fill="auto"/>
            <w:noWrap/>
            <w:vAlign w:val="bottom"/>
            <w:hideMark/>
          </w:tcPr>
          <w:p w14:paraId="264DB914"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0EC20D95"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616" w:type="pct"/>
            <w:shd w:val="clear" w:color="auto" w:fill="auto"/>
            <w:noWrap/>
            <w:vAlign w:val="bottom"/>
            <w:hideMark/>
          </w:tcPr>
          <w:p w14:paraId="458FD46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Gilts</w:t>
            </w:r>
          </w:p>
        </w:tc>
        <w:tc>
          <w:tcPr>
            <w:tcW w:w="616" w:type="pct"/>
            <w:shd w:val="clear" w:color="auto" w:fill="auto"/>
            <w:noWrap/>
            <w:vAlign w:val="bottom"/>
            <w:hideMark/>
          </w:tcPr>
          <w:p w14:paraId="39D3A9D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0.77-1.13</w:t>
            </w:r>
          </w:p>
        </w:tc>
        <w:tc>
          <w:tcPr>
            <w:tcW w:w="461" w:type="pct"/>
            <w:shd w:val="clear" w:color="auto" w:fill="auto"/>
            <w:noWrap/>
            <w:vAlign w:val="bottom"/>
            <w:hideMark/>
          </w:tcPr>
          <w:p w14:paraId="082768B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38.0</w:t>
            </w:r>
          </w:p>
        </w:tc>
        <w:tc>
          <w:tcPr>
            <w:tcW w:w="430" w:type="pct"/>
            <w:shd w:val="clear" w:color="auto" w:fill="auto"/>
            <w:noWrap/>
            <w:vAlign w:val="bottom"/>
            <w:hideMark/>
          </w:tcPr>
          <w:p w14:paraId="6AE8CC2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127-128</w:t>
            </w:r>
          </w:p>
        </w:tc>
        <w:tc>
          <w:tcPr>
            <w:tcW w:w="498" w:type="pct"/>
            <w:shd w:val="clear" w:color="auto" w:fill="auto"/>
            <w:noWrap/>
            <w:vAlign w:val="bottom"/>
            <w:hideMark/>
          </w:tcPr>
          <w:p w14:paraId="7FED03A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0.030-0.044</w:t>
            </w:r>
          </w:p>
        </w:tc>
      </w:tr>
      <w:tr w:rsidR="00814618" w:rsidRPr="00745415" w14:paraId="418D7E0C" w14:textId="77777777" w:rsidTr="00814618">
        <w:trPr>
          <w:trHeight w:val="20"/>
        </w:trPr>
        <w:tc>
          <w:tcPr>
            <w:tcW w:w="1054" w:type="pct"/>
            <w:shd w:val="clear" w:color="auto" w:fill="auto"/>
            <w:noWrap/>
            <w:vAlign w:val="bottom"/>
            <w:hideMark/>
          </w:tcPr>
          <w:p w14:paraId="454AD01B"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Jacela</w:t>
            </w:r>
            <w:proofErr w:type="spellEnd"/>
            <w:r w:rsidRPr="005E167C">
              <w:rPr>
                <w:rFonts w:ascii="Arial" w:eastAsia="Times New Roman" w:hAnsi="Arial" w:cs="Arial"/>
                <w:color w:val="000000"/>
                <w:sz w:val="22"/>
                <w:szCs w:val="22"/>
              </w:rPr>
              <w:t xml:space="preserve"> et al., 2009</w:t>
            </w:r>
          </w:p>
        </w:tc>
        <w:tc>
          <w:tcPr>
            <w:tcW w:w="524" w:type="pct"/>
            <w:shd w:val="clear" w:color="auto" w:fill="auto"/>
            <w:noWrap/>
            <w:vAlign w:val="bottom"/>
            <w:hideMark/>
          </w:tcPr>
          <w:p w14:paraId="621E6C94"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M</w:t>
            </w:r>
          </w:p>
        </w:tc>
        <w:tc>
          <w:tcPr>
            <w:tcW w:w="339" w:type="pct"/>
            <w:shd w:val="clear" w:color="auto" w:fill="auto"/>
            <w:noWrap/>
            <w:vAlign w:val="bottom"/>
            <w:hideMark/>
          </w:tcPr>
          <w:p w14:paraId="443862A0"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463" w:type="pct"/>
            <w:shd w:val="clear" w:color="auto" w:fill="auto"/>
            <w:noWrap/>
            <w:vAlign w:val="bottom"/>
            <w:hideMark/>
          </w:tcPr>
          <w:p w14:paraId="422C6D7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1: 3</w:t>
            </w:r>
          </w:p>
        </w:tc>
        <w:tc>
          <w:tcPr>
            <w:tcW w:w="616" w:type="pct"/>
            <w:shd w:val="clear" w:color="auto" w:fill="auto"/>
            <w:noWrap/>
            <w:vAlign w:val="bottom"/>
            <w:hideMark/>
          </w:tcPr>
          <w:p w14:paraId="3D6F4F4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7242599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0.67-0.80</w:t>
            </w:r>
          </w:p>
        </w:tc>
        <w:tc>
          <w:tcPr>
            <w:tcW w:w="461" w:type="pct"/>
            <w:shd w:val="clear" w:color="auto" w:fill="auto"/>
            <w:noWrap/>
            <w:vAlign w:val="bottom"/>
            <w:hideMark/>
          </w:tcPr>
          <w:p w14:paraId="7673280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107-109</w:t>
            </w:r>
          </w:p>
        </w:tc>
        <w:tc>
          <w:tcPr>
            <w:tcW w:w="430" w:type="pct"/>
            <w:shd w:val="clear" w:color="auto" w:fill="auto"/>
            <w:noWrap/>
            <w:vAlign w:val="bottom"/>
            <w:hideMark/>
          </w:tcPr>
          <w:p w14:paraId="3AD292D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125-126</w:t>
            </w:r>
          </w:p>
        </w:tc>
        <w:tc>
          <w:tcPr>
            <w:tcW w:w="498" w:type="pct"/>
            <w:shd w:val="clear" w:color="auto" w:fill="auto"/>
            <w:noWrap/>
            <w:vAlign w:val="bottom"/>
            <w:hideMark/>
          </w:tcPr>
          <w:p w14:paraId="3B58324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0.026-0.032</w:t>
            </w:r>
          </w:p>
        </w:tc>
      </w:tr>
      <w:tr w:rsidR="00814618" w:rsidRPr="00745415" w14:paraId="25D935B9" w14:textId="77777777" w:rsidTr="00814618">
        <w:trPr>
          <w:trHeight w:val="20"/>
        </w:trPr>
        <w:tc>
          <w:tcPr>
            <w:tcW w:w="1054" w:type="pct"/>
            <w:shd w:val="clear" w:color="auto" w:fill="auto"/>
            <w:noWrap/>
            <w:vAlign w:val="bottom"/>
            <w:hideMark/>
          </w:tcPr>
          <w:p w14:paraId="6C296B4C" w14:textId="77777777" w:rsidR="00814618" w:rsidRPr="005E167C" w:rsidRDefault="00814618" w:rsidP="00023ABE">
            <w:pPr>
              <w:spacing w:after="0"/>
              <w:rPr>
                <w:rFonts w:ascii="Arial" w:eastAsia="Times New Roman" w:hAnsi="Arial" w:cs="Arial"/>
                <w:color w:val="000000"/>
                <w:sz w:val="22"/>
                <w:szCs w:val="22"/>
              </w:rPr>
            </w:pPr>
          </w:p>
        </w:tc>
        <w:tc>
          <w:tcPr>
            <w:tcW w:w="524" w:type="pct"/>
            <w:shd w:val="clear" w:color="auto" w:fill="auto"/>
            <w:noWrap/>
            <w:vAlign w:val="bottom"/>
            <w:hideMark/>
          </w:tcPr>
          <w:p w14:paraId="0C0633C1" w14:textId="77777777" w:rsidR="00814618" w:rsidRPr="005E167C" w:rsidRDefault="00814618" w:rsidP="00023ABE">
            <w:pPr>
              <w:spacing w:after="0"/>
              <w:jc w:val="center"/>
              <w:rPr>
                <w:rFonts w:ascii="Arial" w:eastAsia="Times New Roman" w:hAnsi="Arial" w:cs="Arial"/>
                <w:color w:val="000000"/>
                <w:sz w:val="22"/>
                <w:szCs w:val="22"/>
              </w:rPr>
            </w:pPr>
          </w:p>
        </w:tc>
        <w:tc>
          <w:tcPr>
            <w:tcW w:w="339" w:type="pct"/>
            <w:shd w:val="clear" w:color="auto" w:fill="auto"/>
            <w:noWrap/>
            <w:vAlign w:val="bottom"/>
            <w:hideMark/>
          </w:tcPr>
          <w:p w14:paraId="64FC3160" w14:textId="77777777" w:rsidR="00814618" w:rsidRPr="005E167C" w:rsidRDefault="00814618" w:rsidP="00023ABE">
            <w:pPr>
              <w:spacing w:after="0"/>
              <w:jc w:val="center"/>
              <w:rPr>
                <w:rFonts w:ascii="Arial" w:eastAsia="Times New Roman" w:hAnsi="Arial" w:cs="Arial"/>
                <w:color w:val="000000"/>
                <w:sz w:val="22"/>
                <w:szCs w:val="22"/>
              </w:rPr>
            </w:pPr>
          </w:p>
        </w:tc>
        <w:tc>
          <w:tcPr>
            <w:tcW w:w="463" w:type="pct"/>
            <w:shd w:val="clear" w:color="auto" w:fill="auto"/>
            <w:noWrap/>
            <w:vAlign w:val="bottom"/>
            <w:hideMark/>
          </w:tcPr>
          <w:p w14:paraId="39FF2DE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2: 5</w:t>
            </w:r>
          </w:p>
        </w:tc>
        <w:tc>
          <w:tcPr>
            <w:tcW w:w="616" w:type="pct"/>
            <w:shd w:val="clear" w:color="auto" w:fill="auto"/>
            <w:noWrap/>
            <w:vAlign w:val="bottom"/>
            <w:hideMark/>
          </w:tcPr>
          <w:p w14:paraId="0D90E4B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0AA211C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0.62-0.88</w:t>
            </w:r>
          </w:p>
        </w:tc>
        <w:tc>
          <w:tcPr>
            <w:tcW w:w="461" w:type="pct"/>
            <w:shd w:val="clear" w:color="auto" w:fill="auto"/>
            <w:noWrap/>
            <w:vAlign w:val="bottom"/>
            <w:hideMark/>
          </w:tcPr>
          <w:p w14:paraId="068FB61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114-118</w:t>
            </w:r>
          </w:p>
        </w:tc>
        <w:tc>
          <w:tcPr>
            <w:tcW w:w="430" w:type="pct"/>
            <w:shd w:val="clear" w:color="auto" w:fill="auto"/>
            <w:noWrap/>
            <w:vAlign w:val="bottom"/>
            <w:hideMark/>
          </w:tcPr>
          <w:p w14:paraId="524A3553"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124-126</w:t>
            </w:r>
          </w:p>
        </w:tc>
        <w:tc>
          <w:tcPr>
            <w:tcW w:w="498" w:type="pct"/>
            <w:shd w:val="clear" w:color="auto" w:fill="auto"/>
            <w:noWrap/>
            <w:vAlign w:val="bottom"/>
            <w:hideMark/>
          </w:tcPr>
          <w:p w14:paraId="03EC933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0.024-0.035</w:t>
            </w:r>
          </w:p>
        </w:tc>
      </w:tr>
      <w:tr w:rsidR="00814618" w:rsidRPr="00745415" w14:paraId="161C54F7" w14:textId="77777777" w:rsidTr="00814618">
        <w:trPr>
          <w:trHeight w:val="20"/>
        </w:trPr>
        <w:tc>
          <w:tcPr>
            <w:tcW w:w="1054" w:type="pct"/>
            <w:shd w:val="clear" w:color="auto" w:fill="auto"/>
            <w:noWrap/>
            <w:vAlign w:val="bottom"/>
            <w:hideMark/>
          </w:tcPr>
          <w:p w14:paraId="18EEB44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Shull, 2010</w:t>
            </w:r>
          </w:p>
        </w:tc>
        <w:tc>
          <w:tcPr>
            <w:tcW w:w="524" w:type="pct"/>
            <w:shd w:val="clear" w:color="auto" w:fill="auto"/>
            <w:noWrap/>
            <w:vAlign w:val="bottom"/>
            <w:hideMark/>
          </w:tcPr>
          <w:p w14:paraId="1886D8DE"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T</w:t>
            </w:r>
          </w:p>
        </w:tc>
        <w:tc>
          <w:tcPr>
            <w:tcW w:w="339" w:type="pct"/>
            <w:shd w:val="clear" w:color="auto" w:fill="auto"/>
            <w:noWrap/>
            <w:vAlign w:val="bottom"/>
            <w:hideMark/>
          </w:tcPr>
          <w:p w14:paraId="083A84A9"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2</w:t>
            </w:r>
          </w:p>
        </w:tc>
        <w:tc>
          <w:tcPr>
            <w:tcW w:w="463" w:type="pct"/>
            <w:shd w:val="clear" w:color="auto" w:fill="auto"/>
            <w:noWrap/>
            <w:vAlign w:val="bottom"/>
            <w:hideMark/>
          </w:tcPr>
          <w:p w14:paraId="47FFE9D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1:5</w:t>
            </w:r>
          </w:p>
        </w:tc>
        <w:tc>
          <w:tcPr>
            <w:tcW w:w="616" w:type="pct"/>
            <w:shd w:val="clear" w:color="auto" w:fill="auto"/>
            <w:noWrap/>
            <w:vAlign w:val="bottom"/>
            <w:hideMark/>
          </w:tcPr>
          <w:p w14:paraId="3FBB8C0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18F843C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0.21-0.44</w:t>
            </w:r>
          </w:p>
        </w:tc>
        <w:tc>
          <w:tcPr>
            <w:tcW w:w="461" w:type="pct"/>
            <w:shd w:val="clear" w:color="auto" w:fill="auto"/>
            <w:noWrap/>
            <w:vAlign w:val="bottom"/>
            <w:hideMark/>
          </w:tcPr>
          <w:p w14:paraId="074D3BEE"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24.0</w:t>
            </w:r>
          </w:p>
        </w:tc>
        <w:tc>
          <w:tcPr>
            <w:tcW w:w="430" w:type="pct"/>
            <w:shd w:val="clear" w:color="auto" w:fill="auto"/>
            <w:noWrap/>
            <w:vAlign w:val="bottom"/>
            <w:hideMark/>
          </w:tcPr>
          <w:p w14:paraId="3900DEF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45-50</w:t>
            </w:r>
          </w:p>
        </w:tc>
        <w:tc>
          <w:tcPr>
            <w:tcW w:w="498" w:type="pct"/>
            <w:shd w:val="clear" w:color="auto" w:fill="auto"/>
            <w:noWrap/>
            <w:vAlign w:val="bottom"/>
            <w:hideMark/>
          </w:tcPr>
          <w:p w14:paraId="7177A5B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0.016-0.032</w:t>
            </w:r>
          </w:p>
        </w:tc>
      </w:tr>
      <w:tr w:rsidR="00814618" w:rsidRPr="00745415" w14:paraId="483401E4" w14:textId="77777777" w:rsidTr="00814618">
        <w:trPr>
          <w:trHeight w:val="20"/>
        </w:trPr>
        <w:tc>
          <w:tcPr>
            <w:tcW w:w="1054" w:type="pct"/>
            <w:shd w:val="clear" w:color="auto" w:fill="auto"/>
            <w:noWrap/>
            <w:vAlign w:val="bottom"/>
            <w:hideMark/>
          </w:tcPr>
          <w:p w14:paraId="57F43D4E" w14:textId="77777777" w:rsidR="00814618" w:rsidRPr="005E167C" w:rsidRDefault="00814618" w:rsidP="00023ABE">
            <w:pPr>
              <w:spacing w:after="0"/>
              <w:rPr>
                <w:rFonts w:ascii="Arial" w:eastAsia="Times New Roman" w:hAnsi="Arial" w:cs="Arial"/>
                <w:color w:val="000000"/>
                <w:sz w:val="22"/>
                <w:szCs w:val="22"/>
              </w:rPr>
            </w:pPr>
          </w:p>
        </w:tc>
        <w:tc>
          <w:tcPr>
            <w:tcW w:w="524" w:type="pct"/>
            <w:shd w:val="clear" w:color="auto" w:fill="auto"/>
            <w:noWrap/>
            <w:vAlign w:val="bottom"/>
            <w:hideMark/>
          </w:tcPr>
          <w:p w14:paraId="4FE0AE4E" w14:textId="77777777" w:rsidR="00814618" w:rsidRPr="005E167C" w:rsidRDefault="00814618" w:rsidP="00023ABE">
            <w:pPr>
              <w:spacing w:after="0"/>
              <w:jc w:val="center"/>
              <w:rPr>
                <w:rFonts w:ascii="Arial" w:eastAsia="Times New Roman" w:hAnsi="Arial" w:cs="Arial"/>
                <w:color w:val="000000"/>
                <w:sz w:val="22"/>
                <w:szCs w:val="22"/>
              </w:rPr>
            </w:pPr>
          </w:p>
        </w:tc>
        <w:tc>
          <w:tcPr>
            <w:tcW w:w="339" w:type="pct"/>
            <w:shd w:val="clear" w:color="auto" w:fill="auto"/>
            <w:noWrap/>
            <w:vAlign w:val="bottom"/>
            <w:hideMark/>
          </w:tcPr>
          <w:p w14:paraId="798BBF6C" w14:textId="77777777" w:rsidR="00814618" w:rsidRPr="005E167C" w:rsidRDefault="00814618" w:rsidP="00023ABE">
            <w:pPr>
              <w:spacing w:after="0"/>
              <w:jc w:val="center"/>
              <w:rPr>
                <w:rFonts w:ascii="Arial" w:eastAsia="Times New Roman" w:hAnsi="Arial" w:cs="Arial"/>
                <w:color w:val="000000"/>
                <w:sz w:val="22"/>
                <w:szCs w:val="22"/>
              </w:rPr>
            </w:pPr>
          </w:p>
        </w:tc>
        <w:tc>
          <w:tcPr>
            <w:tcW w:w="463" w:type="pct"/>
            <w:shd w:val="clear" w:color="auto" w:fill="auto"/>
            <w:noWrap/>
            <w:vAlign w:val="bottom"/>
            <w:hideMark/>
          </w:tcPr>
          <w:p w14:paraId="013B915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Exp. 2:5</w:t>
            </w:r>
          </w:p>
        </w:tc>
        <w:tc>
          <w:tcPr>
            <w:tcW w:w="616" w:type="pct"/>
            <w:shd w:val="clear" w:color="auto" w:fill="auto"/>
            <w:noWrap/>
            <w:vAlign w:val="bottom"/>
            <w:hideMark/>
          </w:tcPr>
          <w:p w14:paraId="6542864C"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4427027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0.35-0.73</w:t>
            </w:r>
          </w:p>
        </w:tc>
        <w:tc>
          <w:tcPr>
            <w:tcW w:w="461" w:type="pct"/>
            <w:shd w:val="clear" w:color="auto" w:fill="auto"/>
            <w:noWrap/>
            <w:vAlign w:val="bottom"/>
            <w:hideMark/>
          </w:tcPr>
          <w:p w14:paraId="2795F036"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61.0</w:t>
            </w:r>
          </w:p>
        </w:tc>
        <w:tc>
          <w:tcPr>
            <w:tcW w:w="430" w:type="pct"/>
            <w:shd w:val="clear" w:color="auto" w:fill="auto"/>
            <w:noWrap/>
            <w:vAlign w:val="bottom"/>
            <w:hideMark/>
          </w:tcPr>
          <w:p w14:paraId="3E2D19D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77-89</w:t>
            </w:r>
          </w:p>
        </w:tc>
        <w:tc>
          <w:tcPr>
            <w:tcW w:w="498" w:type="pct"/>
            <w:shd w:val="clear" w:color="auto" w:fill="auto"/>
            <w:noWrap/>
            <w:vAlign w:val="bottom"/>
            <w:hideMark/>
          </w:tcPr>
          <w:p w14:paraId="6344245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0.019-0.036</w:t>
            </w:r>
          </w:p>
        </w:tc>
      </w:tr>
      <w:tr w:rsidR="00814618" w:rsidRPr="00745415" w14:paraId="59EA5773" w14:textId="77777777" w:rsidTr="00814618">
        <w:trPr>
          <w:trHeight w:val="20"/>
        </w:trPr>
        <w:tc>
          <w:tcPr>
            <w:tcW w:w="1054" w:type="pct"/>
            <w:shd w:val="clear" w:color="auto" w:fill="auto"/>
            <w:noWrap/>
            <w:vAlign w:val="bottom"/>
            <w:hideMark/>
          </w:tcPr>
          <w:p w14:paraId="0E395635"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Potter et al., 2010</w:t>
            </w:r>
          </w:p>
        </w:tc>
        <w:tc>
          <w:tcPr>
            <w:tcW w:w="524" w:type="pct"/>
            <w:shd w:val="clear" w:color="auto" w:fill="auto"/>
            <w:noWrap/>
            <w:vAlign w:val="bottom"/>
            <w:hideMark/>
          </w:tcPr>
          <w:p w14:paraId="48ACE294"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M</w:t>
            </w:r>
          </w:p>
        </w:tc>
        <w:tc>
          <w:tcPr>
            <w:tcW w:w="339" w:type="pct"/>
            <w:shd w:val="clear" w:color="auto" w:fill="auto"/>
            <w:noWrap/>
            <w:vAlign w:val="bottom"/>
            <w:hideMark/>
          </w:tcPr>
          <w:p w14:paraId="2B7D31DE"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7CEECCE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4</w:t>
            </w:r>
          </w:p>
        </w:tc>
        <w:tc>
          <w:tcPr>
            <w:tcW w:w="616" w:type="pct"/>
            <w:shd w:val="clear" w:color="auto" w:fill="auto"/>
            <w:noWrap/>
            <w:vAlign w:val="bottom"/>
            <w:hideMark/>
          </w:tcPr>
          <w:p w14:paraId="703820D8"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shd w:val="clear" w:color="auto" w:fill="auto"/>
            <w:noWrap/>
            <w:vAlign w:val="bottom"/>
            <w:hideMark/>
          </w:tcPr>
          <w:p w14:paraId="3450F7C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0.59-0.76</w:t>
            </w:r>
          </w:p>
        </w:tc>
        <w:tc>
          <w:tcPr>
            <w:tcW w:w="461" w:type="pct"/>
            <w:shd w:val="clear" w:color="auto" w:fill="auto"/>
            <w:noWrap/>
            <w:vAlign w:val="bottom"/>
            <w:hideMark/>
          </w:tcPr>
          <w:p w14:paraId="213E6A2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28-29</w:t>
            </w:r>
          </w:p>
        </w:tc>
        <w:tc>
          <w:tcPr>
            <w:tcW w:w="430" w:type="pct"/>
            <w:shd w:val="clear" w:color="auto" w:fill="auto"/>
            <w:noWrap/>
            <w:vAlign w:val="bottom"/>
            <w:hideMark/>
          </w:tcPr>
          <w:p w14:paraId="727A4FD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120-126</w:t>
            </w:r>
          </w:p>
        </w:tc>
        <w:tc>
          <w:tcPr>
            <w:tcW w:w="498" w:type="pct"/>
            <w:shd w:val="clear" w:color="auto" w:fill="auto"/>
            <w:noWrap/>
            <w:vAlign w:val="bottom"/>
            <w:hideMark/>
          </w:tcPr>
          <w:p w14:paraId="59562C32"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0.024-0.030</w:t>
            </w:r>
          </w:p>
        </w:tc>
      </w:tr>
      <w:tr w:rsidR="00814618" w:rsidRPr="00745415" w14:paraId="447830FD" w14:textId="77777777" w:rsidTr="00814618">
        <w:trPr>
          <w:trHeight w:val="20"/>
        </w:trPr>
        <w:tc>
          <w:tcPr>
            <w:tcW w:w="1054" w:type="pct"/>
            <w:shd w:val="clear" w:color="auto" w:fill="auto"/>
            <w:noWrap/>
            <w:vAlign w:val="bottom"/>
            <w:hideMark/>
          </w:tcPr>
          <w:p w14:paraId="0E29B61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Potter et al., 2011</w:t>
            </w:r>
          </w:p>
        </w:tc>
        <w:tc>
          <w:tcPr>
            <w:tcW w:w="524" w:type="pct"/>
            <w:shd w:val="clear" w:color="auto" w:fill="auto"/>
            <w:noWrap/>
            <w:vAlign w:val="bottom"/>
            <w:hideMark/>
          </w:tcPr>
          <w:p w14:paraId="713B45A0"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M</w:t>
            </w:r>
          </w:p>
        </w:tc>
        <w:tc>
          <w:tcPr>
            <w:tcW w:w="339" w:type="pct"/>
            <w:shd w:val="clear" w:color="auto" w:fill="auto"/>
            <w:noWrap/>
            <w:vAlign w:val="bottom"/>
            <w:hideMark/>
          </w:tcPr>
          <w:p w14:paraId="09EB10F3"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shd w:val="clear" w:color="auto" w:fill="auto"/>
            <w:noWrap/>
            <w:vAlign w:val="bottom"/>
            <w:hideMark/>
          </w:tcPr>
          <w:p w14:paraId="19F5FDA4"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4</w:t>
            </w:r>
          </w:p>
        </w:tc>
        <w:tc>
          <w:tcPr>
            <w:tcW w:w="616" w:type="pct"/>
            <w:shd w:val="clear" w:color="auto" w:fill="auto"/>
            <w:noWrap/>
            <w:vAlign w:val="bottom"/>
            <w:hideMark/>
          </w:tcPr>
          <w:p w14:paraId="0D103B5F"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Gilts</w:t>
            </w:r>
          </w:p>
        </w:tc>
        <w:tc>
          <w:tcPr>
            <w:tcW w:w="616" w:type="pct"/>
            <w:shd w:val="clear" w:color="auto" w:fill="auto"/>
            <w:noWrap/>
            <w:vAlign w:val="bottom"/>
            <w:hideMark/>
          </w:tcPr>
          <w:p w14:paraId="42C2673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0.84-2.09</w:t>
            </w:r>
          </w:p>
        </w:tc>
        <w:tc>
          <w:tcPr>
            <w:tcW w:w="461" w:type="pct"/>
            <w:shd w:val="clear" w:color="auto" w:fill="auto"/>
            <w:noWrap/>
            <w:vAlign w:val="bottom"/>
            <w:hideMark/>
          </w:tcPr>
          <w:p w14:paraId="36FF135B"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117.0</w:t>
            </w:r>
          </w:p>
        </w:tc>
        <w:tc>
          <w:tcPr>
            <w:tcW w:w="430" w:type="pct"/>
            <w:shd w:val="clear" w:color="auto" w:fill="auto"/>
            <w:noWrap/>
            <w:vAlign w:val="bottom"/>
            <w:hideMark/>
          </w:tcPr>
          <w:p w14:paraId="72966A7D"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139-144</w:t>
            </w:r>
          </w:p>
        </w:tc>
        <w:tc>
          <w:tcPr>
            <w:tcW w:w="498" w:type="pct"/>
            <w:shd w:val="clear" w:color="auto" w:fill="auto"/>
            <w:noWrap/>
            <w:vAlign w:val="bottom"/>
            <w:hideMark/>
          </w:tcPr>
          <w:p w14:paraId="0F8034D9"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0.031-0.075</w:t>
            </w:r>
          </w:p>
        </w:tc>
      </w:tr>
      <w:tr w:rsidR="00814618" w:rsidRPr="00745415" w14:paraId="0009D9F1" w14:textId="77777777" w:rsidTr="00814618">
        <w:trPr>
          <w:trHeight w:val="20"/>
        </w:trPr>
        <w:tc>
          <w:tcPr>
            <w:tcW w:w="1054" w:type="pct"/>
            <w:tcBorders>
              <w:bottom w:val="single" w:sz="4" w:space="0" w:color="auto"/>
            </w:tcBorders>
            <w:shd w:val="clear" w:color="auto" w:fill="auto"/>
            <w:noWrap/>
            <w:vAlign w:val="bottom"/>
            <w:hideMark/>
          </w:tcPr>
          <w:p w14:paraId="51FC30AD" w14:textId="77777777" w:rsidR="00814618" w:rsidRPr="005E167C" w:rsidRDefault="00814618" w:rsidP="00023ABE">
            <w:pPr>
              <w:spacing w:after="0"/>
              <w:rPr>
                <w:rFonts w:ascii="Arial" w:eastAsia="Times New Roman" w:hAnsi="Arial" w:cs="Arial"/>
                <w:color w:val="000000"/>
                <w:sz w:val="22"/>
                <w:szCs w:val="22"/>
              </w:rPr>
            </w:pPr>
            <w:proofErr w:type="spellStart"/>
            <w:r w:rsidRPr="005E167C">
              <w:rPr>
                <w:rFonts w:ascii="Arial" w:eastAsia="Times New Roman" w:hAnsi="Arial" w:cs="Arial"/>
                <w:color w:val="000000"/>
                <w:sz w:val="22"/>
                <w:szCs w:val="22"/>
              </w:rPr>
              <w:t>Landero</w:t>
            </w:r>
            <w:proofErr w:type="spellEnd"/>
            <w:r w:rsidRPr="005E167C">
              <w:rPr>
                <w:rFonts w:ascii="Arial" w:eastAsia="Times New Roman" w:hAnsi="Arial" w:cs="Arial"/>
                <w:color w:val="000000"/>
                <w:sz w:val="22"/>
                <w:szCs w:val="22"/>
              </w:rPr>
              <w:t xml:space="preserve"> et al., 2014</w:t>
            </w:r>
          </w:p>
        </w:tc>
        <w:tc>
          <w:tcPr>
            <w:tcW w:w="524" w:type="pct"/>
            <w:tcBorders>
              <w:bottom w:val="single" w:sz="4" w:space="0" w:color="auto"/>
            </w:tcBorders>
            <w:shd w:val="clear" w:color="auto" w:fill="auto"/>
            <w:noWrap/>
            <w:vAlign w:val="bottom"/>
            <w:hideMark/>
          </w:tcPr>
          <w:p w14:paraId="52E443B9"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M</w:t>
            </w:r>
          </w:p>
        </w:tc>
        <w:tc>
          <w:tcPr>
            <w:tcW w:w="339" w:type="pct"/>
            <w:tcBorders>
              <w:bottom w:val="single" w:sz="4" w:space="0" w:color="auto"/>
            </w:tcBorders>
            <w:shd w:val="clear" w:color="auto" w:fill="auto"/>
            <w:noWrap/>
            <w:vAlign w:val="bottom"/>
            <w:hideMark/>
          </w:tcPr>
          <w:p w14:paraId="1A06F91C" w14:textId="77777777" w:rsidR="00814618" w:rsidRPr="005E167C" w:rsidRDefault="00814618" w:rsidP="00023ABE">
            <w:pPr>
              <w:spacing w:after="0"/>
              <w:jc w:val="center"/>
              <w:rPr>
                <w:rFonts w:ascii="Arial" w:eastAsia="Times New Roman" w:hAnsi="Arial" w:cs="Arial"/>
                <w:color w:val="000000"/>
                <w:sz w:val="22"/>
                <w:szCs w:val="22"/>
              </w:rPr>
            </w:pPr>
            <w:r w:rsidRPr="005E167C">
              <w:rPr>
                <w:rFonts w:ascii="Arial" w:eastAsia="Times New Roman" w:hAnsi="Arial" w:cs="Arial"/>
                <w:color w:val="000000"/>
                <w:sz w:val="22"/>
                <w:szCs w:val="22"/>
              </w:rPr>
              <w:t>1</w:t>
            </w:r>
          </w:p>
        </w:tc>
        <w:tc>
          <w:tcPr>
            <w:tcW w:w="463" w:type="pct"/>
            <w:tcBorders>
              <w:bottom w:val="single" w:sz="4" w:space="0" w:color="auto"/>
            </w:tcBorders>
            <w:shd w:val="clear" w:color="auto" w:fill="auto"/>
            <w:noWrap/>
            <w:vAlign w:val="bottom"/>
            <w:hideMark/>
          </w:tcPr>
          <w:p w14:paraId="188F660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6</w:t>
            </w:r>
          </w:p>
        </w:tc>
        <w:tc>
          <w:tcPr>
            <w:tcW w:w="616" w:type="pct"/>
            <w:tcBorders>
              <w:bottom w:val="single" w:sz="4" w:space="0" w:color="auto"/>
            </w:tcBorders>
            <w:shd w:val="clear" w:color="auto" w:fill="auto"/>
            <w:noWrap/>
            <w:vAlign w:val="bottom"/>
            <w:hideMark/>
          </w:tcPr>
          <w:p w14:paraId="504A5051"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Mixed</w:t>
            </w:r>
          </w:p>
        </w:tc>
        <w:tc>
          <w:tcPr>
            <w:tcW w:w="616" w:type="pct"/>
            <w:tcBorders>
              <w:bottom w:val="single" w:sz="4" w:space="0" w:color="auto"/>
            </w:tcBorders>
            <w:shd w:val="clear" w:color="auto" w:fill="auto"/>
            <w:noWrap/>
            <w:vAlign w:val="bottom"/>
            <w:hideMark/>
          </w:tcPr>
          <w:p w14:paraId="4DF8269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0.63-0.76</w:t>
            </w:r>
          </w:p>
        </w:tc>
        <w:tc>
          <w:tcPr>
            <w:tcW w:w="461" w:type="pct"/>
            <w:tcBorders>
              <w:bottom w:val="single" w:sz="4" w:space="0" w:color="auto"/>
            </w:tcBorders>
            <w:shd w:val="clear" w:color="auto" w:fill="auto"/>
            <w:noWrap/>
            <w:vAlign w:val="bottom"/>
            <w:hideMark/>
          </w:tcPr>
          <w:p w14:paraId="43ED4FAA"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32.0</w:t>
            </w:r>
          </w:p>
        </w:tc>
        <w:tc>
          <w:tcPr>
            <w:tcW w:w="430" w:type="pct"/>
            <w:tcBorders>
              <w:bottom w:val="single" w:sz="4" w:space="0" w:color="auto"/>
            </w:tcBorders>
            <w:shd w:val="clear" w:color="auto" w:fill="auto"/>
            <w:noWrap/>
            <w:vAlign w:val="bottom"/>
            <w:hideMark/>
          </w:tcPr>
          <w:p w14:paraId="0215FA50"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120-124</w:t>
            </w:r>
          </w:p>
        </w:tc>
        <w:tc>
          <w:tcPr>
            <w:tcW w:w="498" w:type="pct"/>
            <w:tcBorders>
              <w:bottom w:val="single" w:sz="4" w:space="0" w:color="auto"/>
            </w:tcBorders>
            <w:shd w:val="clear" w:color="auto" w:fill="auto"/>
            <w:noWrap/>
            <w:vAlign w:val="bottom"/>
            <w:hideMark/>
          </w:tcPr>
          <w:p w14:paraId="20308277" w14:textId="77777777" w:rsidR="00814618" w:rsidRPr="005E167C" w:rsidRDefault="00814618" w:rsidP="00023ABE">
            <w:pPr>
              <w:spacing w:after="0"/>
              <w:rPr>
                <w:rFonts w:ascii="Arial" w:eastAsia="Times New Roman" w:hAnsi="Arial" w:cs="Arial"/>
                <w:color w:val="000000"/>
                <w:sz w:val="22"/>
                <w:szCs w:val="22"/>
              </w:rPr>
            </w:pPr>
            <w:r w:rsidRPr="005E167C">
              <w:rPr>
                <w:rFonts w:ascii="Arial" w:eastAsia="Times New Roman" w:hAnsi="Arial" w:cs="Arial"/>
                <w:color w:val="000000"/>
                <w:sz w:val="22"/>
                <w:szCs w:val="22"/>
              </w:rPr>
              <w:t>0.025-0.030</w:t>
            </w:r>
          </w:p>
        </w:tc>
      </w:tr>
      <w:tr w:rsidR="00814618" w:rsidRPr="00745415" w14:paraId="3C17F2AB" w14:textId="77777777" w:rsidTr="00814618">
        <w:trPr>
          <w:trHeight w:val="20"/>
        </w:trPr>
        <w:tc>
          <w:tcPr>
            <w:tcW w:w="5000" w:type="pct"/>
            <w:gridSpan w:val="9"/>
            <w:tcBorders>
              <w:top w:val="single" w:sz="4" w:space="0" w:color="auto"/>
            </w:tcBorders>
            <w:shd w:val="clear" w:color="auto" w:fill="auto"/>
            <w:noWrap/>
            <w:vAlign w:val="bottom"/>
            <w:hideMark/>
          </w:tcPr>
          <w:p w14:paraId="14FA9A57" w14:textId="77777777" w:rsidR="00814618" w:rsidRDefault="00814618" w:rsidP="00023ABE">
            <w:pPr>
              <w:spacing w:after="0"/>
              <w:rPr>
                <w:rFonts w:ascii="Arial" w:eastAsia="Times New Roman" w:hAnsi="Arial" w:cs="Arial"/>
                <w:color w:val="000000"/>
                <w:sz w:val="22"/>
                <w:szCs w:val="22"/>
                <w:vertAlign w:val="superscript"/>
              </w:rPr>
            </w:pPr>
          </w:p>
          <w:p w14:paraId="6CFFC063" w14:textId="77777777" w:rsidR="00814618" w:rsidRPr="00814618" w:rsidRDefault="00814618" w:rsidP="00023ABE">
            <w:pPr>
              <w:spacing w:after="0"/>
              <w:rPr>
                <w:rFonts w:ascii="Arial" w:eastAsia="Times New Roman" w:hAnsi="Arial" w:cs="Arial"/>
                <w:color w:val="000000"/>
                <w:sz w:val="22"/>
                <w:szCs w:val="24"/>
              </w:rPr>
            </w:pPr>
            <w:r w:rsidRPr="00814618">
              <w:rPr>
                <w:rFonts w:ascii="Arial" w:eastAsia="Times New Roman" w:hAnsi="Arial" w:cs="Arial"/>
                <w:color w:val="000000"/>
                <w:sz w:val="22"/>
                <w:szCs w:val="24"/>
                <w:vertAlign w:val="superscript"/>
              </w:rPr>
              <w:t>1</w:t>
            </w:r>
            <w:r w:rsidRPr="00E64E25">
              <w:rPr>
                <w:rFonts w:ascii="Arial" w:eastAsia="Times New Roman" w:hAnsi="Arial" w:cs="Arial"/>
                <w:color w:val="000000"/>
                <w:sz w:val="22"/>
                <w:szCs w:val="24"/>
              </w:rPr>
              <w:t>J = journal</w:t>
            </w:r>
            <w:r>
              <w:rPr>
                <w:rFonts w:ascii="Arial" w:eastAsia="Times New Roman" w:hAnsi="Arial" w:cs="Arial"/>
                <w:color w:val="000000"/>
                <w:sz w:val="22"/>
                <w:szCs w:val="24"/>
              </w:rPr>
              <w:t xml:space="preserve">, </w:t>
            </w:r>
            <w:r w:rsidRPr="00E64E25">
              <w:rPr>
                <w:rFonts w:ascii="Arial" w:eastAsia="Times New Roman" w:hAnsi="Arial" w:cs="Arial"/>
                <w:color w:val="000000"/>
                <w:sz w:val="22"/>
                <w:szCs w:val="24"/>
              </w:rPr>
              <w:t>T = thesis</w:t>
            </w:r>
            <w:r>
              <w:rPr>
                <w:rFonts w:ascii="Arial" w:eastAsia="Times New Roman" w:hAnsi="Arial" w:cs="Arial"/>
                <w:color w:val="000000"/>
                <w:sz w:val="22"/>
                <w:szCs w:val="24"/>
              </w:rPr>
              <w:t xml:space="preserve">, </w:t>
            </w:r>
            <w:r w:rsidRPr="00E64E25">
              <w:rPr>
                <w:rFonts w:ascii="Arial" w:eastAsia="Times New Roman" w:hAnsi="Arial" w:cs="Arial"/>
                <w:color w:val="000000"/>
                <w:sz w:val="22"/>
                <w:szCs w:val="24"/>
              </w:rPr>
              <w:t>M = technical memo</w:t>
            </w:r>
          </w:p>
          <w:p w14:paraId="2A849A15" w14:textId="77777777" w:rsidR="00814618" w:rsidRPr="00E64E25" w:rsidRDefault="00814618" w:rsidP="00023ABE">
            <w:pPr>
              <w:spacing w:after="0"/>
              <w:rPr>
                <w:rFonts w:ascii="Arial" w:eastAsia="Times New Roman" w:hAnsi="Arial" w:cs="Arial"/>
                <w:color w:val="000000"/>
                <w:sz w:val="22"/>
                <w:szCs w:val="22"/>
              </w:rPr>
            </w:pPr>
            <w:r>
              <w:rPr>
                <w:rFonts w:ascii="Arial" w:eastAsia="Times New Roman" w:hAnsi="Arial" w:cs="Arial"/>
                <w:color w:val="000000"/>
                <w:sz w:val="22"/>
                <w:szCs w:val="22"/>
                <w:vertAlign w:val="superscript"/>
              </w:rPr>
              <w:t>2</w:t>
            </w:r>
            <w:r w:rsidRPr="00E64E25">
              <w:rPr>
                <w:rFonts w:ascii="Arial" w:eastAsia="Times New Roman" w:hAnsi="Arial" w:cs="Arial"/>
                <w:color w:val="000000"/>
                <w:sz w:val="22"/>
                <w:szCs w:val="22"/>
              </w:rPr>
              <w:t xml:space="preserve"> Mixed refers to floor space treatments applied to pens containing both barrows and gilts.</w:t>
            </w:r>
          </w:p>
        </w:tc>
      </w:tr>
      <w:tr w:rsidR="00814618" w:rsidRPr="00745415" w14:paraId="16D55A59" w14:textId="77777777" w:rsidTr="00814618">
        <w:trPr>
          <w:trHeight w:val="20"/>
        </w:trPr>
        <w:tc>
          <w:tcPr>
            <w:tcW w:w="5000" w:type="pct"/>
            <w:gridSpan w:val="9"/>
            <w:shd w:val="clear" w:color="auto" w:fill="auto"/>
            <w:noWrap/>
            <w:vAlign w:val="bottom"/>
            <w:hideMark/>
          </w:tcPr>
          <w:p w14:paraId="7DC55831" w14:textId="77777777" w:rsidR="00814618" w:rsidRPr="00E64E25" w:rsidRDefault="00814618" w:rsidP="00023ABE">
            <w:pPr>
              <w:spacing w:after="0"/>
              <w:rPr>
                <w:rFonts w:ascii="Arial" w:eastAsia="Times New Roman" w:hAnsi="Arial" w:cs="Arial"/>
                <w:color w:val="000000"/>
                <w:sz w:val="22"/>
                <w:szCs w:val="22"/>
              </w:rPr>
            </w:pPr>
            <w:r>
              <w:rPr>
                <w:rFonts w:ascii="Arial" w:eastAsia="Times New Roman" w:hAnsi="Arial" w:cs="Arial"/>
                <w:color w:val="000000"/>
                <w:sz w:val="22"/>
                <w:szCs w:val="22"/>
                <w:vertAlign w:val="superscript"/>
              </w:rPr>
              <w:t>3</w:t>
            </w:r>
            <w:r w:rsidRPr="00E64E25">
              <w:rPr>
                <w:rFonts w:ascii="Arial" w:eastAsia="Times New Roman" w:hAnsi="Arial" w:cs="Arial"/>
                <w:color w:val="000000"/>
                <w:sz w:val="22"/>
                <w:szCs w:val="22"/>
              </w:rPr>
              <w:t xml:space="preserve"> For papers that did not report final BW the study length, initial BW and ADG were used to calculate final BW. For papers that reported Final BW but not study length, then ADG, initial BW, and final BW were used to calculate study length.</w:t>
            </w:r>
          </w:p>
        </w:tc>
      </w:tr>
      <w:tr w:rsidR="00814618" w:rsidRPr="00745415" w14:paraId="67180F70" w14:textId="77777777" w:rsidTr="00814618">
        <w:trPr>
          <w:trHeight w:val="20"/>
        </w:trPr>
        <w:tc>
          <w:tcPr>
            <w:tcW w:w="5000" w:type="pct"/>
            <w:gridSpan w:val="9"/>
            <w:shd w:val="clear" w:color="auto" w:fill="auto"/>
            <w:noWrap/>
            <w:vAlign w:val="bottom"/>
            <w:hideMark/>
          </w:tcPr>
          <w:p w14:paraId="11F7B644" w14:textId="77777777" w:rsidR="00814618" w:rsidRPr="00E64E25" w:rsidRDefault="00814618" w:rsidP="00023ABE">
            <w:pPr>
              <w:spacing w:after="0"/>
              <w:rPr>
                <w:rFonts w:ascii="Arial" w:eastAsia="Times New Roman" w:hAnsi="Arial" w:cs="Arial"/>
                <w:color w:val="000000"/>
                <w:sz w:val="22"/>
                <w:szCs w:val="22"/>
              </w:rPr>
            </w:pPr>
            <w:r>
              <w:rPr>
                <w:rFonts w:ascii="Arial" w:eastAsia="Times New Roman" w:hAnsi="Arial" w:cs="Arial"/>
                <w:color w:val="000000"/>
                <w:sz w:val="22"/>
                <w:szCs w:val="22"/>
                <w:vertAlign w:val="superscript"/>
              </w:rPr>
              <w:t>4</w:t>
            </w:r>
            <w:r w:rsidRPr="00E64E25">
              <w:rPr>
                <w:rFonts w:ascii="Arial" w:eastAsia="Times New Roman" w:hAnsi="Arial" w:cs="Arial"/>
                <w:color w:val="000000"/>
                <w:sz w:val="22"/>
                <w:szCs w:val="22"/>
              </w:rPr>
              <w:t xml:space="preserve"> Coefficient </w:t>
            </w:r>
            <w:r w:rsidRPr="00E64E25">
              <w:rPr>
                <w:rFonts w:ascii="Arial" w:eastAsia="Times New Roman" w:hAnsi="Arial" w:cs="Arial"/>
                <w:i/>
                <w:iCs/>
                <w:color w:val="000000"/>
                <w:sz w:val="22"/>
                <w:szCs w:val="22"/>
              </w:rPr>
              <w:t xml:space="preserve">k </w:t>
            </w:r>
            <w:r w:rsidRPr="00E64E25">
              <w:rPr>
                <w:rFonts w:ascii="Arial" w:eastAsia="Times New Roman" w:hAnsi="Arial" w:cs="Arial"/>
                <w:color w:val="000000"/>
                <w:sz w:val="22"/>
                <w:szCs w:val="22"/>
              </w:rPr>
              <w:t>is the constant in the equation</w:t>
            </w:r>
            <w:r w:rsidRPr="00E64E25">
              <w:rPr>
                <w:rFonts w:ascii="Arial" w:eastAsia="Times New Roman" w:hAnsi="Arial" w:cs="Arial"/>
                <w:i/>
                <w:iCs/>
                <w:color w:val="000000"/>
                <w:sz w:val="22"/>
                <w:szCs w:val="22"/>
              </w:rPr>
              <w:t xml:space="preserve"> k = </w:t>
            </w:r>
            <w:r w:rsidRPr="00E64E25">
              <w:rPr>
                <w:rFonts w:ascii="Arial" w:eastAsia="Times New Roman" w:hAnsi="Arial" w:cs="Arial"/>
                <w:color w:val="000000"/>
                <w:sz w:val="22"/>
                <w:szCs w:val="22"/>
              </w:rPr>
              <w:t>floor space (m</w:t>
            </w:r>
            <w:r w:rsidRPr="00E64E25">
              <w:rPr>
                <w:rFonts w:ascii="Arial" w:eastAsia="Times New Roman" w:hAnsi="Arial" w:cs="Arial"/>
                <w:color w:val="000000"/>
                <w:sz w:val="22"/>
                <w:szCs w:val="22"/>
                <w:vertAlign w:val="superscript"/>
              </w:rPr>
              <w:t>2</w:t>
            </w:r>
            <w:r w:rsidRPr="00E64E25">
              <w:rPr>
                <w:rFonts w:ascii="Arial" w:eastAsia="Times New Roman" w:hAnsi="Arial" w:cs="Arial"/>
                <w:color w:val="000000"/>
                <w:sz w:val="22"/>
                <w:szCs w:val="22"/>
              </w:rPr>
              <w:t>)/BW</w:t>
            </w:r>
            <w:r w:rsidRPr="00E64E25">
              <w:rPr>
                <w:rFonts w:ascii="Arial" w:eastAsia="Times New Roman" w:hAnsi="Arial" w:cs="Arial"/>
                <w:color w:val="000000"/>
                <w:sz w:val="22"/>
                <w:szCs w:val="22"/>
                <w:vertAlign w:val="superscript"/>
              </w:rPr>
              <w:t>0.67</w:t>
            </w:r>
            <w:r w:rsidRPr="00E64E25">
              <w:rPr>
                <w:rFonts w:ascii="Arial" w:eastAsia="Times New Roman" w:hAnsi="Arial" w:cs="Arial"/>
                <w:color w:val="000000"/>
                <w:sz w:val="22"/>
                <w:szCs w:val="22"/>
              </w:rPr>
              <w:t xml:space="preserve">. </w:t>
            </w:r>
            <w:r w:rsidRPr="00E64E25">
              <w:rPr>
                <w:rFonts w:ascii="Arial" w:eastAsia="Times New Roman" w:hAnsi="Arial" w:cs="Arial"/>
                <w:i/>
                <w:iCs/>
                <w:color w:val="000000"/>
                <w:sz w:val="22"/>
                <w:szCs w:val="22"/>
              </w:rPr>
              <w:t>K</w:t>
            </w:r>
            <w:r w:rsidRPr="00E64E25">
              <w:rPr>
                <w:rFonts w:ascii="Arial" w:eastAsia="Times New Roman" w:hAnsi="Arial" w:cs="Arial"/>
                <w:color w:val="000000"/>
                <w:sz w:val="22"/>
                <w:szCs w:val="22"/>
              </w:rPr>
              <w:t xml:space="preserve"> was recalculated for each experimental unit based on final BW and floor space allowance.</w:t>
            </w:r>
          </w:p>
        </w:tc>
      </w:tr>
      <w:tr w:rsidR="00814618" w:rsidRPr="00745415" w14:paraId="464B6FA3" w14:textId="77777777" w:rsidTr="00814618">
        <w:trPr>
          <w:trHeight w:val="20"/>
        </w:trPr>
        <w:tc>
          <w:tcPr>
            <w:tcW w:w="5000" w:type="pct"/>
            <w:gridSpan w:val="9"/>
            <w:shd w:val="clear" w:color="auto" w:fill="auto"/>
            <w:noWrap/>
            <w:vAlign w:val="bottom"/>
            <w:hideMark/>
          </w:tcPr>
          <w:p w14:paraId="2115397F" w14:textId="77777777" w:rsidR="00814618" w:rsidRPr="00E64E25" w:rsidRDefault="00814618" w:rsidP="00023ABE">
            <w:pPr>
              <w:spacing w:after="0"/>
              <w:rPr>
                <w:rFonts w:ascii="Arial" w:eastAsia="Times New Roman" w:hAnsi="Arial" w:cs="Arial"/>
                <w:color w:val="000000"/>
                <w:sz w:val="22"/>
                <w:szCs w:val="22"/>
              </w:rPr>
            </w:pPr>
          </w:p>
        </w:tc>
      </w:tr>
    </w:tbl>
    <w:p w14:paraId="0E901B35" w14:textId="2A3E6033" w:rsidR="0026488E" w:rsidRPr="00745415" w:rsidRDefault="0026488E" w:rsidP="00023ABE">
      <w:pPr>
        <w:rPr>
          <w:rFonts w:ascii="Arial" w:eastAsia="Times New Roman" w:hAnsi="Arial" w:cs="Arial"/>
          <w:bCs/>
          <w:iCs/>
          <w:sz w:val="28"/>
          <w:szCs w:val="28"/>
        </w:rPr>
      </w:pPr>
    </w:p>
    <w:bookmarkEnd w:id="0"/>
    <w:p w14:paraId="5F3789F1" w14:textId="77777777" w:rsidR="00F42502" w:rsidRDefault="00F42502" w:rsidP="00023ABE">
      <w:pPr>
        <w:spacing w:after="0"/>
        <w:rPr>
          <w:rFonts w:ascii="Arial" w:eastAsia="Times New Roman" w:hAnsi="Arial" w:cs="Arial"/>
          <w:color w:val="000000"/>
          <w:sz w:val="22"/>
          <w:szCs w:val="22"/>
          <w:vertAlign w:val="superscript"/>
        </w:rPr>
        <w:sectPr w:rsidR="00F42502" w:rsidSect="00023ABE">
          <w:footerReference w:type="default" r:id="rId8"/>
          <w:pgSz w:w="15840" w:h="12240" w:orient="landscape"/>
          <w:pgMar w:top="1440" w:right="720" w:bottom="720" w:left="720" w:header="720" w:footer="720" w:gutter="0"/>
          <w:cols w:space="720"/>
          <w:docGrid w:linePitch="360"/>
        </w:sectPr>
      </w:pPr>
    </w:p>
    <w:p w14:paraId="6E07E28D" w14:textId="77777777" w:rsidR="001521EE" w:rsidRPr="005E167C" w:rsidRDefault="001521EE" w:rsidP="00023ABE">
      <w:pPr>
        <w:spacing w:after="0"/>
        <w:ind w:left="720" w:hanging="720"/>
        <w:rPr>
          <w:rFonts w:ascii="Arial" w:hAnsi="Arial" w:cs="Arial"/>
          <w:b/>
          <w:sz w:val="22"/>
          <w:szCs w:val="22"/>
        </w:rPr>
      </w:pPr>
      <w:r w:rsidRPr="005E167C">
        <w:rPr>
          <w:rFonts w:ascii="Arial" w:hAnsi="Arial" w:cs="Arial"/>
          <w:b/>
          <w:sz w:val="22"/>
          <w:szCs w:val="22"/>
        </w:rPr>
        <w:lastRenderedPageBreak/>
        <w:t xml:space="preserve">Supplementary References: </w:t>
      </w:r>
    </w:p>
    <w:p w14:paraId="3F8B2F70" w14:textId="77777777" w:rsidR="001521EE" w:rsidRPr="005E167C" w:rsidRDefault="001521EE" w:rsidP="00023ABE">
      <w:pPr>
        <w:spacing w:after="0"/>
        <w:ind w:left="720" w:hanging="720"/>
        <w:rPr>
          <w:rFonts w:ascii="Arial" w:hAnsi="Arial" w:cs="Arial"/>
          <w:b/>
          <w:bCs/>
          <w:i/>
          <w:iCs/>
          <w:sz w:val="22"/>
          <w:szCs w:val="22"/>
        </w:rPr>
      </w:pPr>
    </w:p>
    <w:p w14:paraId="4FBDD62D" w14:textId="0DA072AB"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Anil L, Anil SS and </w:t>
      </w:r>
      <w:proofErr w:type="spellStart"/>
      <w:r w:rsidRPr="005E167C">
        <w:rPr>
          <w:rFonts w:ascii="Arial" w:eastAsia="Calibri" w:hAnsi="Arial" w:cs="Arial"/>
          <w:color w:val="000000"/>
          <w:sz w:val="22"/>
          <w:szCs w:val="22"/>
        </w:rPr>
        <w:t>Deen</w:t>
      </w:r>
      <w:proofErr w:type="spellEnd"/>
      <w:r w:rsidRPr="005E167C">
        <w:rPr>
          <w:rFonts w:ascii="Arial" w:eastAsia="Calibri" w:hAnsi="Arial" w:cs="Arial"/>
          <w:color w:val="000000"/>
          <w:sz w:val="22"/>
          <w:szCs w:val="22"/>
        </w:rPr>
        <w:t xml:space="preserve"> J 2007. Effects of </w:t>
      </w:r>
      <w:proofErr w:type="spellStart"/>
      <w:r w:rsidRPr="005E167C">
        <w:rPr>
          <w:rFonts w:ascii="Arial" w:eastAsia="Calibri" w:hAnsi="Arial" w:cs="Arial"/>
          <w:color w:val="000000"/>
          <w:sz w:val="22"/>
          <w:szCs w:val="22"/>
        </w:rPr>
        <w:t>allomteric</w:t>
      </w:r>
      <w:proofErr w:type="spellEnd"/>
      <w:r w:rsidRPr="005E167C">
        <w:rPr>
          <w:rFonts w:ascii="Arial" w:eastAsia="Calibri" w:hAnsi="Arial" w:cs="Arial"/>
          <w:color w:val="000000"/>
          <w:sz w:val="22"/>
          <w:szCs w:val="22"/>
        </w:rPr>
        <w:t xml:space="preserve"> space allowance and weight group composition on grower-finisher pigs. Canadian Journal of Animal Science 87, 139–151.</w:t>
      </w:r>
    </w:p>
    <w:p w14:paraId="17C39016" w14:textId="0335B6FE" w:rsidR="001521EE" w:rsidRPr="005E167C" w:rsidRDefault="001521EE" w:rsidP="00023ABE">
      <w:pPr>
        <w:spacing w:after="0"/>
        <w:ind w:left="720" w:hanging="720"/>
        <w:contextualSpacing/>
        <w:rPr>
          <w:rFonts w:ascii="Arial" w:eastAsia="Calibri" w:hAnsi="Arial" w:cs="Arial"/>
          <w:color w:val="000000"/>
          <w:sz w:val="22"/>
          <w:szCs w:val="22"/>
        </w:rPr>
      </w:pPr>
      <w:proofErr w:type="spellStart"/>
      <w:r w:rsidRPr="005E167C">
        <w:rPr>
          <w:rFonts w:ascii="Arial" w:eastAsia="Calibri" w:hAnsi="Arial" w:cs="Arial"/>
          <w:color w:val="000000"/>
          <w:sz w:val="22"/>
          <w:szCs w:val="22"/>
        </w:rPr>
        <w:t>Brumm</w:t>
      </w:r>
      <w:proofErr w:type="spellEnd"/>
      <w:r w:rsidRPr="005E167C">
        <w:rPr>
          <w:rFonts w:ascii="Arial" w:eastAsia="Calibri" w:hAnsi="Arial" w:cs="Arial"/>
          <w:color w:val="000000"/>
          <w:sz w:val="22"/>
          <w:szCs w:val="22"/>
        </w:rPr>
        <w:t xml:space="preserve"> MC 1996. Effect of space allowance on barrow performance to 136 kilograms body weight. NCR-89 Committee on Management Confinement. Journal of Animal Science 74, 745–749.</w:t>
      </w:r>
    </w:p>
    <w:p w14:paraId="447B5CCE" w14:textId="6AB03E5F" w:rsidR="001521EE" w:rsidRPr="005E167C" w:rsidRDefault="001521EE" w:rsidP="00023ABE">
      <w:pPr>
        <w:spacing w:after="0"/>
        <w:ind w:left="720" w:hanging="720"/>
        <w:contextualSpacing/>
        <w:rPr>
          <w:rFonts w:ascii="Arial" w:eastAsia="Calibri" w:hAnsi="Arial" w:cs="Arial"/>
          <w:color w:val="000000"/>
          <w:sz w:val="22"/>
          <w:szCs w:val="22"/>
        </w:rPr>
      </w:pPr>
      <w:proofErr w:type="spellStart"/>
      <w:r w:rsidRPr="005E167C">
        <w:rPr>
          <w:rFonts w:ascii="Arial" w:eastAsia="Calibri" w:hAnsi="Arial" w:cs="Arial"/>
          <w:color w:val="000000"/>
          <w:sz w:val="22"/>
          <w:szCs w:val="22"/>
        </w:rPr>
        <w:t>Brumm</w:t>
      </w:r>
      <w:proofErr w:type="spellEnd"/>
      <w:r w:rsidRPr="005E167C">
        <w:rPr>
          <w:rFonts w:ascii="Arial" w:eastAsia="Calibri" w:hAnsi="Arial" w:cs="Arial"/>
          <w:color w:val="000000"/>
          <w:sz w:val="22"/>
          <w:szCs w:val="22"/>
        </w:rPr>
        <w:t xml:space="preserve"> MC and Miller PS 1996. Response of pigs to space allocation and diets varying in nutrient density. Journal of Animal Science 74, 2730–2737.</w:t>
      </w:r>
    </w:p>
    <w:p w14:paraId="73CF2AA1" w14:textId="4289DF75" w:rsidR="001521EE" w:rsidRPr="005E167C" w:rsidRDefault="001521EE" w:rsidP="00023ABE">
      <w:pPr>
        <w:spacing w:after="0"/>
        <w:ind w:left="720" w:hanging="720"/>
        <w:contextualSpacing/>
        <w:rPr>
          <w:rFonts w:ascii="Arial" w:eastAsia="Calibri" w:hAnsi="Arial" w:cs="Arial"/>
          <w:color w:val="000000"/>
          <w:sz w:val="22"/>
          <w:szCs w:val="22"/>
        </w:rPr>
      </w:pPr>
      <w:proofErr w:type="spellStart"/>
      <w:r w:rsidRPr="005E167C">
        <w:rPr>
          <w:rFonts w:ascii="Arial" w:eastAsia="Calibri" w:hAnsi="Arial" w:cs="Arial"/>
          <w:color w:val="000000"/>
          <w:sz w:val="22"/>
          <w:szCs w:val="22"/>
        </w:rPr>
        <w:t>Brumm</w:t>
      </w:r>
      <w:proofErr w:type="spellEnd"/>
      <w:r w:rsidRPr="005E167C">
        <w:rPr>
          <w:rFonts w:ascii="Arial" w:eastAsia="Calibri" w:hAnsi="Arial" w:cs="Arial"/>
          <w:color w:val="000000"/>
          <w:sz w:val="22"/>
          <w:szCs w:val="22"/>
        </w:rPr>
        <w:t xml:space="preserve"> MC, Ellis M, Johnston LJ, </w:t>
      </w:r>
      <w:proofErr w:type="spellStart"/>
      <w:r w:rsidRPr="005E167C">
        <w:rPr>
          <w:rFonts w:ascii="Arial" w:eastAsia="Calibri" w:hAnsi="Arial" w:cs="Arial"/>
          <w:color w:val="000000"/>
          <w:sz w:val="22"/>
          <w:szCs w:val="22"/>
        </w:rPr>
        <w:t>Rozeboom</w:t>
      </w:r>
      <w:proofErr w:type="spellEnd"/>
      <w:r w:rsidRPr="005E167C">
        <w:rPr>
          <w:rFonts w:ascii="Arial" w:eastAsia="Calibri" w:hAnsi="Arial" w:cs="Arial"/>
          <w:color w:val="000000"/>
          <w:sz w:val="22"/>
          <w:szCs w:val="22"/>
        </w:rPr>
        <w:t xml:space="preserve"> DW, Zimmerman DR and NCR-89 Committee on Swine Management 2001. Interaction of swine nursery and grow-finish space allocations on performance. Journal of Animal Science 79, 1967–1972.</w:t>
      </w:r>
    </w:p>
    <w:p w14:paraId="6DA34D09" w14:textId="1E6DF464" w:rsidR="001521EE" w:rsidRPr="005E167C" w:rsidRDefault="001521EE" w:rsidP="00023ABE">
      <w:pPr>
        <w:spacing w:after="0"/>
        <w:ind w:left="720" w:hanging="720"/>
        <w:contextualSpacing/>
        <w:rPr>
          <w:rFonts w:ascii="Arial" w:eastAsia="Calibri" w:hAnsi="Arial" w:cs="Arial"/>
          <w:color w:val="000000"/>
          <w:sz w:val="22"/>
          <w:szCs w:val="22"/>
        </w:rPr>
      </w:pPr>
      <w:proofErr w:type="spellStart"/>
      <w:r w:rsidRPr="005E167C">
        <w:rPr>
          <w:rFonts w:ascii="Arial" w:eastAsia="Calibri" w:hAnsi="Arial" w:cs="Arial"/>
          <w:color w:val="000000"/>
          <w:sz w:val="22"/>
          <w:szCs w:val="22"/>
        </w:rPr>
        <w:t>Brumm</w:t>
      </w:r>
      <w:proofErr w:type="spellEnd"/>
      <w:r w:rsidRPr="005E167C">
        <w:rPr>
          <w:rFonts w:ascii="Arial" w:eastAsia="Calibri" w:hAnsi="Arial" w:cs="Arial"/>
          <w:color w:val="000000"/>
          <w:sz w:val="22"/>
          <w:szCs w:val="22"/>
        </w:rPr>
        <w:t xml:space="preserve"> MC 2004. The effect of space allocation on barrow and gilt performance. Journal of Animal Science 82, 2460–2466.</w:t>
      </w:r>
    </w:p>
    <w:p w14:paraId="2CCF3780" w14:textId="7CB36F56" w:rsidR="001521EE" w:rsidRPr="005E167C" w:rsidRDefault="001521EE" w:rsidP="00023ABE">
      <w:pPr>
        <w:spacing w:after="0"/>
        <w:ind w:left="720" w:hanging="720"/>
        <w:contextualSpacing/>
        <w:rPr>
          <w:rFonts w:ascii="Arial" w:eastAsia="Calibri" w:hAnsi="Arial" w:cs="Arial"/>
          <w:color w:val="000000"/>
          <w:sz w:val="22"/>
          <w:szCs w:val="22"/>
        </w:rPr>
      </w:pPr>
      <w:proofErr w:type="spellStart"/>
      <w:r w:rsidRPr="005E167C">
        <w:rPr>
          <w:rFonts w:ascii="Arial" w:eastAsia="Calibri" w:hAnsi="Arial" w:cs="Arial"/>
          <w:color w:val="000000"/>
          <w:sz w:val="22"/>
          <w:szCs w:val="22"/>
        </w:rPr>
        <w:t>Brumm</w:t>
      </w:r>
      <w:proofErr w:type="spellEnd"/>
      <w:r w:rsidRPr="005E167C">
        <w:rPr>
          <w:rFonts w:ascii="Arial" w:eastAsia="Calibri" w:hAnsi="Arial" w:cs="Arial"/>
          <w:color w:val="000000"/>
          <w:sz w:val="22"/>
          <w:szCs w:val="22"/>
        </w:rPr>
        <w:t xml:space="preserve"> MC, Miller PS and </w:t>
      </w:r>
      <w:proofErr w:type="spellStart"/>
      <w:r w:rsidRPr="005E167C">
        <w:rPr>
          <w:rFonts w:ascii="Arial" w:eastAsia="Calibri" w:hAnsi="Arial" w:cs="Arial"/>
          <w:color w:val="000000"/>
          <w:sz w:val="22"/>
          <w:szCs w:val="22"/>
        </w:rPr>
        <w:t>Thaler</w:t>
      </w:r>
      <w:proofErr w:type="spellEnd"/>
      <w:r w:rsidRPr="005E167C">
        <w:rPr>
          <w:rFonts w:ascii="Arial" w:eastAsia="Calibri" w:hAnsi="Arial" w:cs="Arial"/>
          <w:color w:val="000000"/>
          <w:sz w:val="22"/>
          <w:szCs w:val="22"/>
        </w:rPr>
        <w:t xml:space="preserve"> RC 2004. Response of barrows to space allocation and </w:t>
      </w:r>
      <w:proofErr w:type="spellStart"/>
      <w:r w:rsidRPr="005E167C">
        <w:rPr>
          <w:rFonts w:ascii="Arial" w:eastAsia="Calibri" w:hAnsi="Arial" w:cs="Arial"/>
          <w:color w:val="000000"/>
          <w:sz w:val="22"/>
          <w:szCs w:val="22"/>
        </w:rPr>
        <w:t>ractopamine</w:t>
      </w:r>
      <w:proofErr w:type="spellEnd"/>
      <w:r w:rsidRPr="005E167C">
        <w:rPr>
          <w:rFonts w:ascii="Arial" w:eastAsia="Calibri" w:hAnsi="Arial" w:cs="Arial"/>
          <w:color w:val="000000"/>
          <w:sz w:val="22"/>
          <w:szCs w:val="22"/>
        </w:rPr>
        <w:t>. Journal of Animal Science 82, 3373–3379.</w:t>
      </w:r>
    </w:p>
    <w:p w14:paraId="1F5900DC" w14:textId="4D419DD6" w:rsidR="001521EE" w:rsidRPr="005E167C" w:rsidRDefault="001521EE" w:rsidP="00023ABE">
      <w:pPr>
        <w:spacing w:after="0"/>
        <w:ind w:left="720" w:hanging="720"/>
        <w:contextualSpacing/>
        <w:rPr>
          <w:rFonts w:ascii="Arial" w:eastAsia="Calibri" w:hAnsi="Arial" w:cs="Arial"/>
          <w:color w:val="000000"/>
          <w:sz w:val="22"/>
          <w:szCs w:val="22"/>
        </w:rPr>
      </w:pPr>
      <w:proofErr w:type="spellStart"/>
      <w:r w:rsidRPr="005E167C">
        <w:rPr>
          <w:rFonts w:ascii="Arial" w:eastAsia="Calibri" w:hAnsi="Arial" w:cs="Arial"/>
          <w:color w:val="000000"/>
          <w:sz w:val="22"/>
          <w:szCs w:val="22"/>
        </w:rPr>
        <w:t>DeDecker</w:t>
      </w:r>
      <w:proofErr w:type="spellEnd"/>
      <w:r w:rsidRPr="005E167C">
        <w:rPr>
          <w:rFonts w:ascii="Arial" w:eastAsia="Calibri" w:hAnsi="Arial" w:cs="Arial"/>
          <w:color w:val="000000"/>
          <w:sz w:val="22"/>
          <w:szCs w:val="22"/>
        </w:rPr>
        <w:t xml:space="preserve"> JM, Ellis M, </w:t>
      </w:r>
      <w:proofErr w:type="spellStart"/>
      <w:r w:rsidRPr="005E167C">
        <w:rPr>
          <w:rFonts w:ascii="Arial" w:eastAsia="Calibri" w:hAnsi="Arial" w:cs="Arial"/>
          <w:color w:val="000000"/>
          <w:sz w:val="22"/>
          <w:szCs w:val="22"/>
        </w:rPr>
        <w:t>Wolter</w:t>
      </w:r>
      <w:proofErr w:type="spellEnd"/>
      <w:r w:rsidRPr="005E167C">
        <w:rPr>
          <w:rFonts w:ascii="Arial" w:eastAsia="Calibri" w:hAnsi="Arial" w:cs="Arial"/>
          <w:color w:val="000000"/>
          <w:sz w:val="22"/>
          <w:szCs w:val="22"/>
        </w:rPr>
        <w:t xml:space="preserve"> BF, Corrigan BP, Curtis SE, Parr EN and </w:t>
      </w:r>
      <w:proofErr w:type="spellStart"/>
      <w:r w:rsidRPr="005E167C">
        <w:rPr>
          <w:rFonts w:ascii="Arial" w:eastAsia="Calibri" w:hAnsi="Arial" w:cs="Arial"/>
          <w:color w:val="000000"/>
          <w:sz w:val="22"/>
          <w:szCs w:val="22"/>
        </w:rPr>
        <w:t>Webel</w:t>
      </w:r>
      <w:proofErr w:type="spellEnd"/>
      <w:r w:rsidRPr="005E167C">
        <w:rPr>
          <w:rFonts w:ascii="Arial" w:eastAsia="Calibri" w:hAnsi="Arial" w:cs="Arial"/>
          <w:color w:val="000000"/>
          <w:sz w:val="22"/>
          <w:szCs w:val="22"/>
        </w:rPr>
        <w:t xml:space="preserve"> DM 2005. Effects of proportion of pigs removed from a group and subsequent floor space on growth performance of finishing pigs. Journal of Animal Science 83, 449–454.</w:t>
      </w:r>
    </w:p>
    <w:p w14:paraId="3482C5D9" w14:textId="0DA92A61"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Dritz SS, </w:t>
      </w:r>
      <w:proofErr w:type="spellStart"/>
      <w:r w:rsidRPr="005E167C">
        <w:rPr>
          <w:rFonts w:ascii="Arial" w:eastAsia="Calibri" w:hAnsi="Arial" w:cs="Arial"/>
          <w:color w:val="000000"/>
          <w:sz w:val="22"/>
          <w:szCs w:val="22"/>
        </w:rPr>
        <w:t>Tokach</w:t>
      </w:r>
      <w:proofErr w:type="spellEnd"/>
      <w:r w:rsidRPr="005E167C">
        <w:rPr>
          <w:rFonts w:ascii="Arial" w:eastAsia="Calibri" w:hAnsi="Arial" w:cs="Arial"/>
          <w:color w:val="000000"/>
          <w:sz w:val="22"/>
          <w:szCs w:val="22"/>
        </w:rPr>
        <w:t xml:space="preserve"> MD, </w:t>
      </w:r>
      <w:proofErr w:type="spellStart"/>
      <w:r w:rsidRPr="005E167C">
        <w:rPr>
          <w:rFonts w:ascii="Arial" w:eastAsia="Calibri" w:hAnsi="Arial" w:cs="Arial"/>
          <w:color w:val="000000"/>
          <w:sz w:val="22"/>
          <w:szCs w:val="22"/>
        </w:rPr>
        <w:t>Goodband</w:t>
      </w:r>
      <w:proofErr w:type="spellEnd"/>
      <w:r w:rsidRPr="005E167C">
        <w:rPr>
          <w:rFonts w:ascii="Arial" w:eastAsia="Calibri" w:hAnsi="Arial" w:cs="Arial"/>
          <w:color w:val="000000"/>
          <w:sz w:val="22"/>
          <w:szCs w:val="22"/>
        </w:rPr>
        <w:t xml:space="preserve"> RD and </w:t>
      </w:r>
      <w:proofErr w:type="spellStart"/>
      <w:r w:rsidRPr="005E167C">
        <w:rPr>
          <w:rFonts w:ascii="Arial" w:eastAsia="Calibri" w:hAnsi="Arial" w:cs="Arial"/>
          <w:color w:val="000000"/>
          <w:sz w:val="22"/>
          <w:szCs w:val="22"/>
        </w:rPr>
        <w:t>Nelssen</w:t>
      </w:r>
      <w:proofErr w:type="spellEnd"/>
      <w:r w:rsidRPr="005E167C">
        <w:rPr>
          <w:rFonts w:ascii="Arial" w:eastAsia="Calibri" w:hAnsi="Arial" w:cs="Arial"/>
          <w:color w:val="000000"/>
          <w:sz w:val="22"/>
          <w:szCs w:val="22"/>
        </w:rPr>
        <w:t xml:space="preserve"> JL 1999. Examination of stocking density and marketing strategies in a commercial production environment. Kansas Swine Industry Day Report of Progress 841, 171.  </w:t>
      </w:r>
    </w:p>
    <w:p w14:paraId="17ECEC14" w14:textId="3A4B8018"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Edmonds, MS, </w:t>
      </w:r>
      <w:proofErr w:type="spellStart"/>
      <w:r w:rsidRPr="005E167C">
        <w:rPr>
          <w:rFonts w:ascii="Arial" w:eastAsia="Calibri" w:hAnsi="Arial" w:cs="Arial"/>
          <w:color w:val="000000"/>
          <w:sz w:val="22"/>
          <w:szCs w:val="22"/>
        </w:rPr>
        <w:t>Arentson</w:t>
      </w:r>
      <w:proofErr w:type="spellEnd"/>
      <w:r w:rsidRPr="005E167C">
        <w:rPr>
          <w:rFonts w:ascii="Arial" w:eastAsia="Calibri" w:hAnsi="Arial" w:cs="Arial"/>
          <w:color w:val="000000"/>
          <w:sz w:val="22"/>
          <w:szCs w:val="22"/>
        </w:rPr>
        <w:t xml:space="preserve"> BE and </w:t>
      </w:r>
      <w:proofErr w:type="spellStart"/>
      <w:r w:rsidRPr="005E167C">
        <w:rPr>
          <w:rFonts w:ascii="Arial" w:eastAsia="Calibri" w:hAnsi="Arial" w:cs="Arial"/>
          <w:color w:val="000000"/>
          <w:sz w:val="22"/>
          <w:szCs w:val="22"/>
        </w:rPr>
        <w:t>Mente</w:t>
      </w:r>
      <w:proofErr w:type="spellEnd"/>
      <w:r w:rsidRPr="005E167C">
        <w:rPr>
          <w:rFonts w:ascii="Arial" w:eastAsia="Calibri" w:hAnsi="Arial" w:cs="Arial"/>
          <w:color w:val="000000"/>
          <w:sz w:val="22"/>
          <w:szCs w:val="22"/>
        </w:rPr>
        <w:t xml:space="preserve"> GA 1998. Effect of protein levels and space allocations on performance of growing-finishing pigs. Journal of Animal Science 76, 814–821.</w:t>
      </w:r>
    </w:p>
    <w:p w14:paraId="7729715C" w14:textId="34057631"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Edmonds MS and Baker DH 2003. Effect of dietary protein fluctuations and space allocation on performance and carcass quality of growing-finishing pigs. Journal of Animal Science 81, 2783–2791.</w:t>
      </w:r>
    </w:p>
    <w:p w14:paraId="0BEEDC2C" w14:textId="19951D0A"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Edwards SA and </w:t>
      </w:r>
      <w:proofErr w:type="spellStart"/>
      <w:r w:rsidRPr="005E167C">
        <w:rPr>
          <w:rFonts w:ascii="Arial" w:eastAsia="Calibri" w:hAnsi="Arial" w:cs="Arial"/>
          <w:color w:val="000000"/>
          <w:sz w:val="22"/>
          <w:szCs w:val="22"/>
        </w:rPr>
        <w:t>Armsby</w:t>
      </w:r>
      <w:proofErr w:type="spellEnd"/>
      <w:r w:rsidRPr="005E167C">
        <w:rPr>
          <w:rFonts w:ascii="Arial" w:eastAsia="Calibri" w:hAnsi="Arial" w:cs="Arial"/>
          <w:color w:val="000000"/>
          <w:sz w:val="22"/>
          <w:szCs w:val="22"/>
        </w:rPr>
        <w:t xml:space="preserve"> AW 1988. Effects of floor area allowance on performance of growing pigs kept on fully slatted floors. Animal Production 46, 453–459.</w:t>
      </w:r>
    </w:p>
    <w:p w14:paraId="087678D6" w14:textId="07F8F270" w:rsidR="001521EE" w:rsidRPr="005E167C" w:rsidRDefault="001521EE" w:rsidP="00023ABE">
      <w:pPr>
        <w:spacing w:after="0"/>
        <w:ind w:left="720" w:hanging="720"/>
        <w:contextualSpacing/>
        <w:rPr>
          <w:rFonts w:ascii="Arial" w:eastAsia="Calibri" w:hAnsi="Arial" w:cs="Arial"/>
          <w:color w:val="000000"/>
          <w:sz w:val="22"/>
          <w:szCs w:val="22"/>
        </w:rPr>
      </w:pPr>
      <w:proofErr w:type="spellStart"/>
      <w:r w:rsidRPr="005E167C">
        <w:rPr>
          <w:rFonts w:ascii="Arial" w:eastAsia="Calibri" w:hAnsi="Arial" w:cs="Arial"/>
          <w:color w:val="000000"/>
          <w:sz w:val="22"/>
          <w:szCs w:val="22"/>
        </w:rPr>
        <w:t>Gonyou</w:t>
      </w:r>
      <w:proofErr w:type="spellEnd"/>
      <w:r w:rsidRPr="005E167C">
        <w:rPr>
          <w:rFonts w:ascii="Arial" w:eastAsia="Calibri" w:hAnsi="Arial" w:cs="Arial"/>
          <w:color w:val="000000"/>
          <w:sz w:val="22"/>
          <w:szCs w:val="22"/>
        </w:rPr>
        <w:t xml:space="preserve"> HW and </w:t>
      </w:r>
      <w:proofErr w:type="spellStart"/>
      <w:r w:rsidRPr="005E167C">
        <w:rPr>
          <w:rFonts w:ascii="Arial" w:eastAsia="Calibri" w:hAnsi="Arial" w:cs="Arial"/>
          <w:color w:val="000000"/>
          <w:sz w:val="22"/>
          <w:szCs w:val="22"/>
        </w:rPr>
        <w:t>Stricklin</w:t>
      </w:r>
      <w:proofErr w:type="spellEnd"/>
      <w:r w:rsidRPr="005E167C">
        <w:rPr>
          <w:rFonts w:ascii="Arial" w:eastAsia="Calibri" w:hAnsi="Arial" w:cs="Arial"/>
          <w:color w:val="000000"/>
          <w:sz w:val="22"/>
          <w:szCs w:val="22"/>
        </w:rPr>
        <w:t xml:space="preserve"> WR 1998. Effects of floor area allowance and group size on the productivity of growing/finishing pigs. Journal of Animal Science 76, 1326–1330.</w:t>
      </w:r>
    </w:p>
    <w:p w14:paraId="42138BF3" w14:textId="206F521E"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Hamilton DN, Ellis M, </w:t>
      </w:r>
      <w:proofErr w:type="spellStart"/>
      <w:r w:rsidRPr="005E167C">
        <w:rPr>
          <w:rFonts w:ascii="Arial" w:eastAsia="Calibri" w:hAnsi="Arial" w:cs="Arial"/>
          <w:color w:val="000000"/>
          <w:sz w:val="22"/>
          <w:szCs w:val="22"/>
        </w:rPr>
        <w:t>Wolter</w:t>
      </w:r>
      <w:proofErr w:type="spellEnd"/>
      <w:r w:rsidRPr="005E167C">
        <w:rPr>
          <w:rFonts w:ascii="Arial" w:eastAsia="Calibri" w:hAnsi="Arial" w:cs="Arial"/>
          <w:color w:val="000000"/>
          <w:sz w:val="22"/>
          <w:szCs w:val="22"/>
        </w:rPr>
        <w:t xml:space="preserve"> BF, </w:t>
      </w:r>
      <w:proofErr w:type="spellStart"/>
      <w:r w:rsidRPr="005E167C">
        <w:rPr>
          <w:rFonts w:ascii="Arial" w:eastAsia="Calibri" w:hAnsi="Arial" w:cs="Arial"/>
          <w:color w:val="000000"/>
          <w:sz w:val="22"/>
          <w:szCs w:val="22"/>
        </w:rPr>
        <w:t>Schinckel</w:t>
      </w:r>
      <w:proofErr w:type="spellEnd"/>
      <w:r w:rsidRPr="005E167C">
        <w:rPr>
          <w:rFonts w:ascii="Arial" w:eastAsia="Calibri" w:hAnsi="Arial" w:cs="Arial"/>
          <w:color w:val="000000"/>
          <w:sz w:val="22"/>
          <w:szCs w:val="22"/>
        </w:rPr>
        <w:t xml:space="preserve"> AP and Wilson ER 2003. The growth performance of the progeny of two sire lines reared under different floor space allowances. Journal of Animal Science 81, 1126–1135.</w:t>
      </w:r>
    </w:p>
    <w:p w14:paraId="02ECB8C8" w14:textId="1C4B8DE6"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Harper AF and </w:t>
      </w:r>
      <w:proofErr w:type="spellStart"/>
      <w:r w:rsidRPr="005E167C">
        <w:rPr>
          <w:rFonts w:ascii="Arial" w:eastAsia="Calibri" w:hAnsi="Arial" w:cs="Arial"/>
          <w:color w:val="000000"/>
          <w:sz w:val="22"/>
          <w:szCs w:val="22"/>
        </w:rPr>
        <w:t>Kornegay</w:t>
      </w:r>
      <w:proofErr w:type="spellEnd"/>
      <w:r w:rsidRPr="005E167C">
        <w:rPr>
          <w:rFonts w:ascii="Arial" w:eastAsia="Calibri" w:hAnsi="Arial" w:cs="Arial"/>
          <w:color w:val="000000"/>
          <w:sz w:val="22"/>
          <w:szCs w:val="22"/>
        </w:rPr>
        <w:t xml:space="preserve"> ET 1983. The effects of restricted floor space allowance and </w:t>
      </w:r>
      <w:proofErr w:type="spellStart"/>
      <w:r w:rsidRPr="005E167C">
        <w:rPr>
          <w:rFonts w:ascii="Arial" w:eastAsia="Calibri" w:hAnsi="Arial" w:cs="Arial"/>
          <w:color w:val="000000"/>
          <w:sz w:val="22"/>
          <w:szCs w:val="22"/>
        </w:rPr>
        <w:t>virginiamycin</w:t>
      </w:r>
      <w:proofErr w:type="spellEnd"/>
      <w:r w:rsidRPr="005E167C">
        <w:rPr>
          <w:rFonts w:ascii="Arial" w:eastAsia="Calibri" w:hAnsi="Arial" w:cs="Arial"/>
          <w:color w:val="000000"/>
          <w:sz w:val="22"/>
          <w:szCs w:val="22"/>
        </w:rPr>
        <w:t xml:space="preserve"> supplementation on the feedlot performance of swine. Livestock Production Science 10, 397–409.</w:t>
      </w:r>
    </w:p>
    <w:p w14:paraId="4E79796B" w14:textId="243A42A5"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Hyun Y, Ellis M, </w:t>
      </w:r>
      <w:proofErr w:type="spellStart"/>
      <w:r w:rsidRPr="005E167C">
        <w:rPr>
          <w:rFonts w:ascii="Arial" w:eastAsia="Calibri" w:hAnsi="Arial" w:cs="Arial"/>
          <w:color w:val="000000"/>
          <w:sz w:val="22"/>
          <w:szCs w:val="22"/>
        </w:rPr>
        <w:t>Riskowski</w:t>
      </w:r>
      <w:proofErr w:type="spellEnd"/>
      <w:r w:rsidRPr="005E167C">
        <w:rPr>
          <w:rFonts w:ascii="Arial" w:eastAsia="Calibri" w:hAnsi="Arial" w:cs="Arial"/>
          <w:color w:val="000000"/>
          <w:sz w:val="22"/>
          <w:szCs w:val="22"/>
        </w:rPr>
        <w:t xml:space="preserve"> G and Johnson RW 1998a. Growth performance of pigs subjected to multiple concurrent environmental stressors. Journal of Animal Science 76, 721–727.</w:t>
      </w:r>
    </w:p>
    <w:p w14:paraId="2533D085" w14:textId="70D52719"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Hyun Y, Ellis M and Johnson RW 1998b. Effects of feeder type, space allowance, and mixing on the growth performance and feed intake pattern of growing pigs. Journal of Animal Science 76, 2771–2778.</w:t>
      </w:r>
    </w:p>
    <w:p w14:paraId="4FD35635" w14:textId="0A3AF350" w:rsidR="001521EE" w:rsidRPr="005E167C" w:rsidRDefault="001521EE" w:rsidP="00023ABE">
      <w:pPr>
        <w:spacing w:after="0"/>
        <w:ind w:left="720" w:hanging="720"/>
        <w:contextualSpacing/>
        <w:rPr>
          <w:rFonts w:ascii="Arial" w:eastAsia="Calibri" w:hAnsi="Arial" w:cs="Arial"/>
          <w:color w:val="000000"/>
          <w:sz w:val="22"/>
          <w:szCs w:val="22"/>
        </w:rPr>
      </w:pPr>
      <w:proofErr w:type="spellStart"/>
      <w:r w:rsidRPr="005E167C">
        <w:rPr>
          <w:rFonts w:ascii="Arial" w:eastAsia="Calibri" w:hAnsi="Arial" w:cs="Arial"/>
          <w:color w:val="000000"/>
          <w:sz w:val="22"/>
          <w:szCs w:val="22"/>
        </w:rPr>
        <w:t>Jacela</w:t>
      </w:r>
      <w:proofErr w:type="spellEnd"/>
      <w:r w:rsidRPr="005E167C">
        <w:rPr>
          <w:rFonts w:ascii="Arial" w:eastAsia="Calibri" w:hAnsi="Arial" w:cs="Arial"/>
          <w:color w:val="000000"/>
          <w:sz w:val="22"/>
          <w:szCs w:val="22"/>
        </w:rPr>
        <w:t xml:space="preserve"> JY, Dritz SS, </w:t>
      </w:r>
      <w:proofErr w:type="spellStart"/>
      <w:r w:rsidRPr="005E167C">
        <w:rPr>
          <w:rFonts w:ascii="Arial" w:eastAsia="Calibri" w:hAnsi="Arial" w:cs="Arial"/>
          <w:color w:val="000000"/>
          <w:sz w:val="22"/>
          <w:szCs w:val="22"/>
        </w:rPr>
        <w:t>Tokach</w:t>
      </w:r>
      <w:proofErr w:type="spellEnd"/>
      <w:r w:rsidRPr="005E167C">
        <w:rPr>
          <w:rFonts w:ascii="Arial" w:eastAsia="Calibri" w:hAnsi="Arial" w:cs="Arial"/>
          <w:color w:val="000000"/>
          <w:sz w:val="22"/>
          <w:szCs w:val="22"/>
        </w:rPr>
        <w:t xml:space="preserve"> MD, </w:t>
      </w:r>
      <w:proofErr w:type="spellStart"/>
      <w:r w:rsidRPr="005E167C">
        <w:rPr>
          <w:rFonts w:ascii="Arial" w:eastAsia="Calibri" w:hAnsi="Arial" w:cs="Arial"/>
          <w:color w:val="000000"/>
          <w:sz w:val="22"/>
          <w:szCs w:val="22"/>
        </w:rPr>
        <w:t>DeRouchey</w:t>
      </w:r>
      <w:proofErr w:type="spellEnd"/>
      <w:r w:rsidRPr="005E167C">
        <w:rPr>
          <w:rFonts w:ascii="Arial" w:eastAsia="Calibri" w:hAnsi="Arial" w:cs="Arial"/>
          <w:color w:val="000000"/>
          <w:sz w:val="22"/>
          <w:szCs w:val="22"/>
        </w:rPr>
        <w:t xml:space="preserve"> JM, </w:t>
      </w:r>
      <w:proofErr w:type="spellStart"/>
      <w:r w:rsidRPr="005E167C">
        <w:rPr>
          <w:rFonts w:ascii="Arial" w:eastAsia="Calibri" w:hAnsi="Arial" w:cs="Arial"/>
          <w:color w:val="000000"/>
          <w:sz w:val="22"/>
          <w:szCs w:val="22"/>
        </w:rPr>
        <w:t>Goodband</w:t>
      </w:r>
      <w:proofErr w:type="spellEnd"/>
      <w:r w:rsidRPr="005E167C">
        <w:rPr>
          <w:rFonts w:ascii="Arial" w:eastAsia="Calibri" w:hAnsi="Arial" w:cs="Arial"/>
          <w:color w:val="000000"/>
          <w:sz w:val="22"/>
          <w:szCs w:val="22"/>
        </w:rPr>
        <w:t xml:space="preserve"> RD and </w:t>
      </w:r>
      <w:proofErr w:type="spellStart"/>
      <w:r w:rsidRPr="005E167C">
        <w:rPr>
          <w:rFonts w:ascii="Arial" w:eastAsia="Calibri" w:hAnsi="Arial" w:cs="Arial"/>
          <w:color w:val="000000"/>
          <w:sz w:val="22"/>
          <w:szCs w:val="22"/>
        </w:rPr>
        <w:t>Nelssen</w:t>
      </w:r>
      <w:proofErr w:type="spellEnd"/>
      <w:r w:rsidRPr="005E167C">
        <w:rPr>
          <w:rFonts w:ascii="Arial" w:eastAsia="Calibri" w:hAnsi="Arial" w:cs="Arial"/>
          <w:color w:val="000000"/>
          <w:sz w:val="22"/>
          <w:szCs w:val="22"/>
        </w:rPr>
        <w:t xml:space="preserve"> JL 2009. Economic impact of removing pigs before marketing on the remaining pig’s growth performance. Kansas Swine Industry Day Report of Progress 1020, 262–269.</w:t>
      </w:r>
    </w:p>
    <w:p w14:paraId="1FD5905D" w14:textId="69615878" w:rsidR="001521EE" w:rsidRPr="005E167C" w:rsidRDefault="001521EE" w:rsidP="00023ABE">
      <w:pPr>
        <w:spacing w:after="0"/>
        <w:ind w:left="720" w:hanging="720"/>
        <w:contextualSpacing/>
        <w:rPr>
          <w:rFonts w:ascii="Arial" w:eastAsia="Calibri" w:hAnsi="Arial" w:cs="Arial"/>
          <w:color w:val="000000"/>
          <w:sz w:val="22"/>
          <w:szCs w:val="22"/>
        </w:rPr>
      </w:pPr>
      <w:proofErr w:type="spellStart"/>
      <w:r w:rsidRPr="005E167C">
        <w:rPr>
          <w:rFonts w:ascii="Arial" w:eastAsia="Calibri" w:hAnsi="Arial" w:cs="Arial"/>
          <w:color w:val="000000"/>
          <w:sz w:val="22"/>
          <w:szCs w:val="22"/>
        </w:rPr>
        <w:t>Landero</w:t>
      </w:r>
      <w:proofErr w:type="spellEnd"/>
      <w:r w:rsidRPr="005E167C">
        <w:rPr>
          <w:rFonts w:ascii="Arial" w:eastAsia="Calibri" w:hAnsi="Arial" w:cs="Arial"/>
          <w:color w:val="000000"/>
          <w:sz w:val="22"/>
          <w:szCs w:val="22"/>
        </w:rPr>
        <w:t xml:space="preserve"> J, Beaulieu AD and Young M 2014. The effect of water availability and space allowance on productivity and profitability. Prairie Swine Centre Annual Research report 2013-14, 46–48. </w:t>
      </w:r>
    </w:p>
    <w:p w14:paraId="42EF1DEE" w14:textId="6748878D"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Matthews JO, Southern LL, </w:t>
      </w:r>
      <w:proofErr w:type="spellStart"/>
      <w:r w:rsidRPr="005E167C">
        <w:rPr>
          <w:rFonts w:ascii="Arial" w:eastAsia="Calibri" w:hAnsi="Arial" w:cs="Arial"/>
          <w:color w:val="000000"/>
          <w:sz w:val="22"/>
          <w:szCs w:val="22"/>
        </w:rPr>
        <w:t>Bidner</w:t>
      </w:r>
      <w:proofErr w:type="spellEnd"/>
      <w:r w:rsidRPr="005E167C">
        <w:rPr>
          <w:rFonts w:ascii="Arial" w:eastAsia="Calibri" w:hAnsi="Arial" w:cs="Arial"/>
          <w:color w:val="000000"/>
          <w:sz w:val="22"/>
          <w:szCs w:val="22"/>
        </w:rPr>
        <w:t xml:space="preserve"> TD and </w:t>
      </w:r>
      <w:proofErr w:type="spellStart"/>
      <w:r w:rsidRPr="005E167C">
        <w:rPr>
          <w:rFonts w:ascii="Arial" w:eastAsia="Calibri" w:hAnsi="Arial" w:cs="Arial"/>
          <w:color w:val="000000"/>
          <w:sz w:val="22"/>
          <w:szCs w:val="22"/>
        </w:rPr>
        <w:t>Persica</w:t>
      </w:r>
      <w:proofErr w:type="spellEnd"/>
      <w:r w:rsidRPr="005E167C">
        <w:rPr>
          <w:rFonts w:ascii="Arial" w:eastAsia="Calibri" w:hAnsi="Arial" w:cs="Arial"/>
          <w:color w:val="000000"/>
          <w:sz w:val="22"/>
          <w:szCs w:val="22"/>
        </w:rPr>
        <w:t xml:space="preserve"> MA 2001. Effects of betaine, pen space, and slaughter handling method on growth performance, carcass traits, and pork quality of finishing barrows. Journal of Animal Science 79, 967–974.</w:t>
      </w:r>
    </w:p>
    <w:p w14:paraId="67FE658A" w14:textId="49E067C0" w:rsidR="001521EE" w:rsidRPr="005E167C" w:rsidRDefault="001521EE" w:rsidP="00023ABE">
      <w:pPr>
        <w:spacing w:after="0"/>
        <w:ind w:left="720" w:hanging="720"/>
        <w:contextualSpacing/>
        <w:rPr>
          <w:rFonts w:ascii="Arial" w:eastAsia="Calibri" w:hAnsi="Arial" w:cs="Arial"/>
          <w:color w:val="000000"/>
          <w:sz w:val="22"/>
          <w:szCs w:val="22"/>
        </w:rPr>
      </w:pPr>
      <w:proofErr w:type="spellStart"/>
      <w:r w:rsidRPr="005E167C">
        <w:rPr>
          <w:rFonts w:ascii="Arial" w:eastAsia="Calibri" w:hAnsi="Arial" w:cs="Arial"/>
          <w:color w:val="000000"/>
          <w:sz w:val="22"/>
          <w:szCs w:val="22"/>
        </w:rPr>
        <w:t>McGlone</w:t>
      </w:r>
      <w:proofErr w:type="spellEnd"/>
      <w:r w:rsidRPr="005E167C">
        <w:rPr>
          <w:rFonts w:ascii="Arial" w:eastAsia="Calibri" w:hAnsi="Arial" w:cs="Arial"/>
          <w:color w:val="000000"/>
          <w:sz w:val="22"/>
          <w:szCs w:val="22"/>
        </w:rPr>
        <w:t xml:space="preserve"> JJ and Newby BE 1994. Space requirements for finishing pigs in confinement: behavior and performance while group size and space vary. Application of Animal </w:t>
      </w:r>
      <w:proofErr w:type="spellStart"/>
      <w:r w:rsidRPr="005E167C">
        <w:rPr>
          <w:rFonts w:ascii="Arial" w:eastAsia="Calibri" w:hAnsi="Arial" w:cs="Arial"/>
          <w:color w:val="000000"/>
          <w:sz w:val="22"/>
          <w:szCs w:val="22"/>
        </w:rPr>
        <w:t>Behaviour</w:t>
      </w:r>
      <w:proofErr w:type="spellEnd"/>
      <w:r w:rsidRPr="005E167C">
        <w:rPr>
          <w:rFonts w:ascii="Arial" w:eastAsia="Calibri" w:hAnsi="Arial" w:cs="Arial"/>
          <w:color w:val="000000"/>
          <w:sz w:val="22"/>
          <w:szCs w:val="22"/>
        </w:rPr>
        <w:t xml:space="preserve"> Science 39, 331–338.</w:t>
      </w:r>
    </w:p>
    <w:p w14:paraId="692DBF16" w14:textId="28AE6235"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Moser RL, Cornelius SG, Pettigrew Jr. JE, </w:t>
      </w:r>
      <w:proofErr w:type="spellStart"/>
      <w:r w:rsidRPr="005E167C">
        <w:rPr>
          <w:rFonts w:ascii="Arial" w:eastAsia="Calibri" w:hAnsi="Arial" w:cs="Arial"/>
          <w:color w:val="000000"/>
          <w:sz w:val="22"/>
          <w:szCs w:val="22"/>
        </w:rPr>
        <w:t>Hanke</w:t>
      </w:r>
      <w:proofErr w:type="spellEnd"/>
      <w:r w:rsidRPr="005E167C">
        <w:rPr>
          <w:rFonts w:ascii="Arial" w:eastAsia="Calibri" w:hAnsi="Arial" w:cs="Arial"/>
          <w:color w:val="000000"/>
          <w:sz w:val="22"/>
          <w:szCs w:val="22"/>
        </w:rPr>
        <w:t xml:space="preserve"> HE and Hagen CD 1985. Response of growing-finishing pigs to decreasing floor space allowance and(or) </w:t>
      </w:r>
      <w:proofErr w:type="spellStart"/>
      <w:r w:rsidRPr="005E167C">
        <w:rPr>
          <w:rFonts w:ascii="Arial" w:eastAsia="Calibri" w:hAnsi="Arial" w:cs="Arial"/>
          <w:color w:val="000000"/>
          <w:sz w:val="22"/>
          <w:szCs w:val="22"/>
        </w:rPr>
        <w:t>virginiamycin</w:t>
      </w:r>
      <w:proofErr w:type="spellEnd"/>
      <w:r w:rsidRPr="005E167C">
        <w:rPr>
          <w:rFonts w:ascii="Arial" w:eastAsia="Calibri" w:hAnsi="Arial" w:cs="Arial"/>
          <w:color w:val="000000"/>
          <w:sz w:val="22"/>
          <w:szCs w:val="22"/>
        </w:rPr>
        <w:t xml:space="preserve"> in diet. Journal of Animal Science 61, 337–342.</w:t>
      </w:r>
    </w:p>
    <w:p w14:paraId="1B088EAE" w14:textId="266CC49C"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NCR-89 Committee on Confinement Management of Swine 1993. Space requirements of barrows and gilts penned together from 54 to 113 kilograms. Journal of Animal Science 71, 1088–1091.</w:t>
      </w:r>
    </w:p>
    <w:p w14:paraId="35EC8096" w14:textId="1F1B63EF"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lastRenderedPageBreak/>
        <w:t xml:space="preserve">Peterson BA 2004. The effects of swine sire line, floor space, and gender on growth performance and carcass and meat quality characteristics of pigs. </w:t>
      </w:r>
      <w:proofErr w:type="spellStart"/>
      <w:r w:rsidRPr="005E167C">
        <w:rPr>
          <w:rFonts w:ascii="Arial" w:eastAsia="Calibri" w:hAnsi="Arial" w:cs="Arial"/>
          <w:color w:val="000000"/>
          <w:sz w:val="22"/>
          <w:szCs w:val="22"/>
        </w:rPr>
        <w:t>Masters</w:t>
      </w:r>
      <w:proofErr w:type="spellEnd"/>
      <w:r w:rsidRPr="005E167C">
        <w:rPr>
          <w:rFonts w:ascii="Arial" w:eastAsia="Calibri" w:hAnsi="Arial" w:cs="Arial"/>
          <w:color w:val="000000"/>
          <w:sz w:val="22"/>
          <w:szCs w:val="22"/>
        </w:rPr>
        <w:t xml:space="preserve"> Thesis. Univ. of Illinois, Urba</w:t>
      </w:r>
      <w:r w:rsidR="00BE2CC1">
        <w:rPr>
          <w:rFonts w:ascii="Arial" w:eastAsia="Calibri" w:hAnsi="Arial" w:cs="Arial"/>
          <w:color w:val="000000"/>
          <w:sz w:val="22"/>
          <w:szCs w:val="22"/>
        </w:rPr>
        <w:t>na-Champaign, United States.</w:t>
      </w:r>
      <w:bookmarkStart w:id="1" w:name="_GoBack"/>
      <w:bookmarkEnd w:id="1"/>
      <w:r w:rsidRPr="005E167C">
        <w:rPr>
          <w:rFonts w:ascii="Arial" w:eastAsia="Calibri" w:hAnsi="Arial" w:cs="Arial"/>
          <w:color w:val="000000"/>
          <w:sz w:val="22"/>
          <w:szCs w:val="22"/>
        </w:rPr>
        <w:t xml:space="preserve"> </w:t>
      </w:r>
    </w:p>
    <w:p w14:paraId="4DAD70E6" w14:textId="269914AF"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Potter ML, Dritz SS, </w:t>
      </w:r>
      <w:proofErr w:type="spellStart"/>
      <w:r w:rsidRPr="005E167C">
        <w:rPr>
          <w:rFonts w:ascii="Arial" w:eastAsia="Calibri" w:hAnsi="Arial" w:cs="Arial"/>
          <w:color w:val="000000"/>
          <w:sz w:val="22"/>
          <w:szCs w:val="22"/>
        </w:rPr>
        <w:t>Tokach</w:t>
      </w:r>
      <w:proofErr w:type="spellEnd"/>
      <w:r w:rsidRPr="005E167C">
        <w:rPr>
          <w:rFonts w:ascii="Arial" w:eastAsia="Calibri" w:hAnsi="Arial" w:cs="Arial"/>
          <w:color w:val="000000"/>
          <w:sz w:val="22"/>
          <w:szCs w:val="22"/>
        </w:rPr>
        <w:t xml:space="preserve"> MD, </w:t>
      </w:r>
      <w:proofErr w:type="spellStart"/>
      <w:r w:rsidRPr="005E167C">
        <w:rPr>
          <w:rFonts w:ascii="Arial" w:eastAsia="Calibri" w:hAnsi="Arial" w:cs="Arial"/>
          <w:color w:val="000000"/>
          <w:sz w:val="22"/>
          <w:szCs w:val="22"/>
        </w:rPr>
        <w:t>DeRouchey</w:t>
      </w:r>
      <w:proofErr w:type="spellEnd"/>
      <w:r w:rsidRPr="005E167C">
        <w:rPr>
          <w:rFonts w:ascii="Arial" w:eastAsia="Calibri" w:hAnsi="Arial" w:cs="Arial"/>
          <w:color w:val="000000"/>
          <w:sz w:val="22"/>
          <w:szCs w:val="22"/>
        </w:rPr>
        <w:t xml:space="preserve"> JM, </w:t>
      </w:r>
      <w:proofErr w:type="spellStart"/>
      <w:r w:rsidRPr="005E167C">
        <w:rPr>
          <w:rFonts w:ascii="Arial" w:eastAsia="Calibri" w:hAnsi="Arial" w:cs="Arial"/>
          <w:color w:val="000000"/>
          <w:sz w:val="22"/>
          <w:szCs w:val="22"/>
        </w:rPr>
        <w:t>Goodband</w:t>
      </w:r>
      <w:proofErr w:type="spellEnd"/>
      <w:r w:rsidRPr="005E167C">
        <w:rPr>
          <w:rFonts w:ascii="Arial" w:eastAsia="Calibri" w:hAnsi="Arial" w:cs="Arial"/>
          <w:color w:val="000000"/>
          <w:sz w:val="22"/>
          <w:szCs w:val="22"/>
        </w:rPr>
        <w:t xml:space="preserve"> RD and </w:t>
      </w:r>
      <w:proofErr w:type="spellStart"/>
      <w:r w:rsidRPr="005E167C">
        <w:rPr>
          <w:rFonts w:ascii="Arial" w:eastAsia="Calibri" w:hAnsi="Arial" w:cs="Arial"/>
          <w:color w:val="000000"/>
          <w:sz w:val="22"/>
          <w:szCs w:val="22"/>
        </w:rPr>
        <w:t>Nelssen</w:t>
      </w:r>
      <w:proofErr w:type="spellEnd"/>
      <w:r w:rsidRPr="005E167C">
        <w:rPr>
          <w:rFonts w:ascii="Arial" w:eastAsia="Calibri" w:hAnsi="Arial" w:cs="Arial"/>
          <w:color w:val="000000"/>
          <w:sz w:val="22"/>
          <w:szCs w:val="22"/>
        </w:rPr>
        <w:t xml:space="preserve"> JL 2010. Effects of increasing stocking density on finishing pig performance. Kansas Swine Industry Day Report of Progress 1038, 216–222.</w:t>
      </w:r>
    </w:p>
    <w:p w14:paraId="11D10119" w14:textId="6074586D"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Potter ML, Dritz SS, </w:t>
      </w:r>
      <w:proofErr w:type="spellStart"/>
      <w:r w:rsidRPr="005E167C">
        <w:rPr>
          <w:rFonts w:ascii="Arial" w:eastAsia="Calibri" w:hAnsi="Arial" w:cs="Arial"/>
          <w:color w:val="000000"/>
          <w:sz w:val="22"/>
          <w:szCs w:val="22"/>
        </w:rPr>
        <w:t>Tokach</w:t>
      </w:r>
      <w:proofErr w:type="spellEnd"/>
      <w:r w:rsidRPr="005E167C">
        <w:rPr>
          <w:rFonts w:ascii="Arial" w:eastAsia="Calibri" w:hAnsi="Arial" w:cs="Arial"/>
          <w:color w:val="000000"/>
          <w:sz w:val="22"/>
          <w:szCs w:val="22"/>
        </w:rPr>
        <w:t xml:space="preserve"> MD, </w:t>
      </w:r>
      <w:proofErr w:type="spellStart"/>
      <w:r w:rsidRPr="005E167C">
        <w:rPr>
          <w:rFonts w:ascii="Arial" w:eastAsia="Calibri" w:hAnsi="Arial" w:cs="Arial"/>
          <w:color w:val="000000"/>
          <w:sz w:val="22"/>
          <w:szCs w:val="22"/>
        </w:rPr>
        <w:t>Nelssen</w:t>
      </w:r>
      <w:proofErr w:type="spellEnd"/>
      <w:r w:rsidRPr="005E167C">
        <w:rPr>
          <w:rFonts w:ascii="Arial" w:eastAsia="Calibri" w:hAnsi="Arial" w:cs="Arial"/>
          <w:color w:val="000000"/>
          <w:sz w:val="22"/>
          <w:szCs w:val="22"/>
        </w:rPr>
        <w:t xml:space="preserve"> JL, Bergstrom JR, </w:t>
      </w:r>
      <w:proofErr w:type="spellStart"/>
      <w:r w:rsidRPr="005E167C">
        <w:rPr>
          <w:rFonts w:ascii="Arial" w:eastAsia="Calibri" w:hAnsi="Arial" w:cs="Arial"/>
          <w:color w:val="000000"/>
          <w:sz w:val="22"/>
          <w:szCs w:val="22"/>
        </w:rPr>
        <w:t>Goodband</w:t>
      </w:r>
      <w:proofErr w:type="spellEnd"/>
      <w:r w:rsidRPr="005E167C">
        <w:rPr>
          <w:rFonts w:ascii="Arial" w:eastAsia="Calibri" w:hAnsi="Arial" w:cs="Arial"/>
          <w:color w:val="000000"/>
          <w:sz w:val="22"/>
          <w:szCs w:val="22"/>
        </w:rPr>
        <w:t xml:space="preserve"> RD and </w:t>
      </w:r>
      <w:proofErr w:type="spellStart"/>
      <w:r w:rsidRPr="005E167C">
        <w:rPr>
          <w:rFonts w:ascii="Arial" w:eastAsia="Calibri" w:hAnsi="Arial" w:cs="Arial"/>
          <w:color w:val="000000"/>
          <w:sz w:val="22"/>
          <w:szCs w:val="22"/>
        </w:rPr>
        <w:t>DeRouchey</w:t>
      </w:r>
      <w:proofErr w:type="spellEnd"/>
      <w:r w:rsidRPr="005E167C">
        <w:rPr>
          <w:rFonts w:ascii="Arial" w:eastAsia="Calibri" w:hAnsi="Arial" w:cs="Arial"/>
          <w:color w:val="000000"/>
          <w:sz w:val="22"/>
          <w:szCs w:val="22"/>
        </w:rPr>
        <w:t xml:space="preserve"> JM 2011. Effects of increasing stocking density on lightweight pig performance prior marketing. Kansas Swine Industry Day Report of Progress 1056, 262–265.</w:t>
      </w:r>
    </w:p>
    <w:p w14:paraId="0022B7AF" w14:textId="0DF8D9D7"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Shull CM 2010. Effect of floor space in nursery and grow-finish periods on the growth performance of pigs. Master’s thesis. University of Illinois, Urbana-Champaign.</w:t>
      </w:r>
    </w:p>
    <w:p w14:paraId="02C4D064" w14:textId="754CD385"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Street BR and </w:t>
      </w:r>
      <w:proofErr w:type="spellStart"/>
      <w:r w:rsidRPr="005E167C">
        <w:rPr>
          <w:rFonts w:ascii="Arial" w:eastAsia="Calibri" w:hAnsi="Arial" w:cs="Arial"/>
          <w:color w:val="000000"/>
          <w:sz w:val="22"/>
          <w:szCs w:val="22"/>
        </w:rPr>
        <w:t>Gonyou</w:t>
      </w:r>
      <w:proofErr w:type="spellEnd"/>
      <w:r w:rsidRPr="005E167C">
        <w:rPr>
          <w:rFonts w:ascii="Arial" w:eastAsia="Calibri" w:hAnsi="Arial" w:cs="Arial"/>
          <w:color w:val="000000"/>
          <w:sz w:val="22"/>
          <w:szCs w:val="22"/>
        </w:rPr>
        <w:t xml:space="preserve"> HW 2008. Effects of housing finishing pigs in two group sizes and at two floor space allocations on production, health, behavior and physiological variables. Journal of Animal Science 86, 982–991.</w:t>
      </w:r>
    </w:p>
    <w:p w14:paraId="7316962B" w14:textId="76EF1DE9"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Ward TL, Southern LL and </w:t>
      </w:r>
      <w:proofErr w:type="spellStart"/>
      <w:r w:rsidRPr="005E167C">
        <w:rPr>
          <w:rFonts w:ascii="Arial" w:eastAsia="Calibri" w:hAnsi="Arial" w:cs="Arial"/>
          <w:color w:val="000000"/>
          <w:sz w:val="22"/>
          <w:szCs w:val="22"/>
        </w:rPr>
        <w:t>Bidner</w:t>
      </w:r>
      <w:proofErr w:type="spellEnd"/>
      <w:r w:rsidRPr="005E167C">
        <w:rPr>
          <w:rFonts w:ascii="Arial" w:eastAsia="Calibri" w:hAnsi="Arial" w:cs="Arial"/>
          <w:color w:val="000000"/>
          <w:sz w:val="22"/>
          <w:szCs w:val="22"/>
        </w:rPr>
        <w:t xml:space="preserve"> TD 1997. Interactive effects of dietary chromium </w:t>
      </w:r>
      <w:proofErr w:type="spellStart"/>
      <w:r w:rsidRPr="005E167C">
        <w:rPr>
          <w:rFonts w:ascii="Arial" w:eastAsia="Calibri" w:hAnsi="Arial" w:cs="Arial"/>
          <w:color w:val="000000"/>
          <w:sz w:val="22"/>
          <w:szCs w:val="22"/>
        </w:rPr>
        <w:t>tripicolinate</w:t>
      </w:r>
      <w:proofErr w:type="spellEnd"/>
      <w:r w:rsidRPr="005E167C">
        <w:rPr>
          <w:rFonts w:ascii="Arial" w:eastAsia="Calibri" w:hAnsi="Arial" w:cs="Arial"/>
          <w:color w:val="000000"/>
          <w:sz w:val="22"/>
          <w:szCs w:val="22"/>
        </w:rPr>
        <w:t xml:space="preserve"> and crude protein level in growing-finishing pigs provided inadequate and adequate pen space. Journal of Animal Science 75, 1001 – 1008.</w:t>
      </w:r>
    </w:p>
    <w:p w14:paraId="448BEFD3" w14:textId="1523FB09" w:rsidR="001521EE" w:rsidRPr="005E167C" w:rsidRDefault="001521EE" w:rsidP="00023ABE">
      <w:pPr>
        <w:spacing w:after="0"/>
        <w:ind w:left="720" w:hanging="720"/>
        <w:contextualSpacing/>
        <w:rPr>
          <w:rFonts w:ascii="Arial" w:eastAsia="Calibri" w:hAnsi="Arial" w:cs="Arial"/>
          <w:color w:val="000000"/>
          <w:sz w:val="22"/>
          <w:szCs w:val="22"/>
        </w:rPr>
      </w:pPr>
      <w:r w:rsidRPr="005E167C">
        <w:rPr>
          <w:rFonts w:ascii="Arial" w:eastAsia="Calibri" w:hAnsi="Arial" w:cs="Arial"/>
          <w:color w:val="000000"/>
          <w:sz w:val="22"/>
          <w:szCs w:val="22"/>
        </w:rPr>
        <w:t xml:space="preserve">White HM, </w:t>
      </w:r>
      <w:proofErr w:type="spellStart"/>
      <w:r w:rsidRPr="005E167C">
        <w:rPr>
          <w:rFonts w:ascii="Arial" w:eastAsia="Calibri" w:hAnsi="Arial" w:cs="Arial"/>
          <w:color w:val="000000"/>
          <w:sz w:val="22"/>
          <w:szCs w:val="22"/>
        </w:rPr>
        <w:t>Richert</w:t>
      </w:r>
      <w:proofErr w:type="spellEnd"/>
      <w:r w:rsidRPr="005E167C">
        <w:rPr>
          <w:rFonts w:ascii="Arial" w:eastAsia="Calibri" w:hAnsi="Arial" w:cs="Arial"/>
          <w:color w:val="000000"/>
          <w:sz w:val="22"/>
          <w:szCs w:val="22"/>
        </w:rPr>
        <w:t xml:space="preserve"> BT, </w:t>
      </w:r>
      <w:proofErr w:type="spellStart"/>
      <w:r w:rsidRPr="005E167C">
        <w:rPr>
          <w:rFonts w:ascii="Arial" w:eastAsia="Calibri" w:hAnsi="Arial" w:cs="Arial"/>
          <w:color w:val="000000"/>
          <w:sz w:val="22"/>
          <w:szCs w:val="22"/>
        </w:rPr>
        <w:t>Schinckel</w:t>
      </w:r>
      <w:proofErr w:type="spellEnd"/>
      <w:r w:rsidRPr="005E167C">
        <w:rPr>
          <w:rFonts w:ascii="Arial" w:eastAsia="Calibri" w:hAnsi="Arial" w:cs="Arial"/>
          <w:color w:val="000000"/>
          <w:sz w:val="22"/>
          <w:szCs w:val="22"/>
        </w:rPr>
        <w:t xml:space="preserve"> AP, Burgess JR, Donkin SS and </w:t>
      </w:r>
      <w:proofErr w:type="spellStart"/>
      <w:r w:rsidRPr="005E167C">
        <w:rPr>
          <w:rFonts w:ascii="Arial" w:eastAsia="Calibri" w:hAnsi="Arial" w:cs="Arial"/>
          <w:color w:val="000000"/>
          <w:sz w:val="22"/>
          <w:szCs w:val="22"/>
        </w:rPr>
        <w:t>Latour</w:t>
      </w:r>
      <w:proofErr w:type="spellEnd"/>
      <w:r w:rsidRPr="005E167C">
        <w:rPr>
          <w:rFonts w:ascii="Arial" w:eastAsia="Calibri" w:hAnsi="Arial" w:cs="Arial"/>
          <w:color w:val="000000"/>
          <w:sz w:val="22"/>
          <w:szCs w:val="22"/>
        </w:rPr>
        <w:t xml:space="preserve"> MA 2008. Effects of temperature stress on growth performance and bacon quality in grow-finish pigs housed at two densities. Journal of Animal Science 86, 1789–1798.</w:t>
      </w:r>
    </w:p>
    <w:p w14:paraId="64E1CAB8" w14:textId="5E3AE10E" w:rsidR="008626AE" w:rsidRPr="00283BF4" w:rsidRDefault="001521EE" w:rsidP="002C35DD">
      <w:pPr>
        <w:spacing w:after="0"/>
        <w:ind w:left="720" w:hanging="720"/>
        <w:contextualSpacing/>
        <w:rPr>
          <w:rFonts w:ascii="Arial" w:hAnsi="Arial" w:cs="Arial"/>
          <w:sz w:val="22"/>
        </w:rPr>
      </w:pPr>
      <w:r w:rsidRPr="005E167C">
        <w:rPr>
          <w:rFonts w:ascii="Arial" w:eastAsia="Calibri" w:hAnsi="Arial" w:cs="Arial"/>
          <w:color w:val="000000"/>
          <w:sz w:val="22"/>
          <w:szCs w:val="22"/>
        </w:rPr>
        <w:t xml:space="preserve">Young MG, </w:t>
      </w:r>
      <w:proofErr w:type="spellStart"/>
      <w:r w:rsidRPr="005E167C">
        <w:rPr>
          <w:rFonts w:ascii="Arial" w:eastAsia="Calibri" w:hAnsi="Arial" w:cs="Arial"/>
          <w:color w:val="000000"/>
          <w:sz w:val="22"/>
          <w:szCs w:val="22"/>
        </w:rPr>
        <w:t>Tokach</w:t>
      </w:r>
      <w:proofErr w:type="spellEnd"/>
      <w:r w:rsidRPr="005E167C">
        <w:rPr>
          <w:rFonts w:ascii="Arial" w:eastAsia="Calibri" w:hAnsi="Arial" w:cs="Arial"/>
          <w:color w:val="000000"/>
          <w:sz w:val="22"/>
          <w:szCs w:val="22"/>
        </w:rPr>
        <w:t xml:space="preserve"> MD, </w:t>
      </w:r>
      <w:proofErr w:type="spellStart"/>
      <w:r w:rsidRPr="005E167C">
        <w:rPr>
          <w:rFonts w:ascii="Arial" w:eastAsia="Calibri" w:hAnsi="Arial" w:cs="Arial"/>
          <w:color w:val="000000"/>
          <w:sz w:val="22"/>
          <w:szCs w:val="22"/>
        </w:rPr>
        <w:t>Aherne</w:t>
      </w:r>
      <w:proofErr w:type="spellEnd"/>
      <w:r w:rsidRPr="005E167C">
        <w:rPr>
          <w:rFonts w:ascii="Arial" w:eastAsia="Calibri" w:hAnsi="Arial" w:cs="Arial"/>
          <w:color w:val="000000"/>
          <w:sz w:val="22"/>
          <w:szCs w:val="22"/>
        </w:rPr>
        <w:t xml:space="preserve"> FX, Dritz SS, </w:t>
      </w:r>
      <w:proofErr w:type="spellStart"/>
      <w:r w:rsidRPr="005E167C">
        <w:rPr>
          <w:rFonts w:ascii="Arial" w:eastAsia="Calibri" w:hAnsi="Arial" w:cs="Arial"/>
          <w:color w:val="000000"/>
          <w:sz w:val="22"/>
          <w:szCs w:val="22"/>
        </w:rPr>
        <w:t>Goodband</w:t>
      </w:r>
      <w:proofErr w:type="spellEnd"/>
      <w:r w:rsidRPr="005E167C">
        <w:rPr>
          <w:rFonts w:ascii="Arial" w:eastAsia="Calibri" w:hAnsi="Arial" w:cs="Arial"/>
          <w:color w:val="000000"/>
          <w:sz w:val="22"/>
          <w:szCs w:val="22"/>
        </w:rPr>
        <w:t xml:space="preserve"> RD, </w:t>
      </w:r>
      <w:proofErr w:type="spellStart"/>
      <w:r w:rsidRPr="005E167C">
        <w:rPr>
          <w:rFonts w:ascii="Arial" w:eastAsia="Calibri" w:hAnsi="Arial" w:cs="Arial"/>
          <w:color w:val="000000"/>
          <w:sz w:val="22"/>
          <w:szCs w:val="22"/>
        </w:rPr>
        <w:t>Nelssen</w:t>
      </w:r>
      <w:proofErr w:type="spellEnd"/>
      <w:r w:rsidRPr="005E167C">
        <w:rPr>
          <w:rFonts w:ascii="Arial" w:eastAsia="Calibri" w:hAnsi="Arial" w:cs="Arial"/>
          <w:color w:val="000000"/>
          <w:sz w:val="22"/>
          <w:szCs w:val="22"/>
        </w:rPr>
        <w:t xml:space="preserve"> JL and </w:t>
      </w:r>
      <w:proofErr w:type="spellStart"/>
      <w:r w:rsidRPr="005E167C">
        <w:rPr>
          <w:rFonts w:ascii="Arial" w:eastAsia="Calibri" w:hAnsi="Arial" w:cs="Arial"/>
          <w:color w:val="000000"/>
          <w:sz w:val="22"/>
          <w:szCs w:val="22"/>
        </w:rPr>
        <w:t>Loughin</w:t>
      </w:r>
      <w:proofErr w:type="spellEnd"/>
      <w:r w:rsidRPr="005E167C">
        <w:rPr>
          <w:rFonts w:ascii="Arial" w:eastAsia="Calibri" w:hAnsi="Arial" w:cs="Arial"/>
          <w:color w:val="000000"/>
          <w:sz w:val="22"/>
          <w:szCs w:val="22"/>
        </w:rPr>
        <w:t xml:space="preserve"> TM 2008. Effect of space allowance during rearing and selection criteria on performance of gilts over three parities in a commercial swine production system. Journal of Animal Science 86, 3181–3193</w:t>
      </w:r>
      <w:r w:rsidR="009E3498">
        <w:rPr>
          <w:rFonts w:ascii="Arial" w:eastAsia="Calibri" w:hAnsi="Arial" w:cs="Arial"/>
          <w:color w:val="000000"/>
          <w:sz w:val="22"/>
          <w:szCs w:val="22"/>
        </w:rPr>
        <w:t>.</w:t>
      </w:r>
    </w:p>
    <w:sectPr w:rsidR="008626AE" w:rsidRPr="00283BF4" w:rsidSect="00023AB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52901" w14:textId="77777777" w:rsidR="001C4078" w:rsidRDefault="001C4078" w:rsidP="003E3C4C">
      <w:pPr>
        <w:spacing w:after="0"/>
      </w:pPr>
      <w:r>
        <w:separator/>
      </w:r>
    </w:p>
  </w:endnote>
  <w:endnote w:type="continuationSeparator" w:id="0">
    <w:p w14:paraId="1DD8DF27" w14:textId="77777777" w:rsidR="001C4078" w:rsidRDefault="001C4078" w:rsidP="003E3C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3524F" w14:textId="65B14671" w:rsidR="00EB69F5" w:rsidRDefault="00EB69F5">
    <w:pPr>
      <w:pStyle w:val="Footer"/>
      <w:jc w:val="center"/>
    </w:pPr>
  </w:p>
  <w:p w14:paraId="06A9888E" w14:textId="77777777" w:rsidR="00EB69F5" w:rsidRDefault="00EB69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C6B7" w14:textId="3F6770C7" w:rsidR="001521EE" w:rsidRDefault="001521EE">
    <w:pPr>
      <w:pStyle w:val="Footer"/>
      <w:jc w:val="center"/>
    </w:pPr>
  </w:p>
  <w:p w14:paraId="155E26C3" w14:textId="77777777" w:rsidR="001521EE" w:rsidRDefault="001521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F4834" w14:textId="77777777" w:rsidR="001C4078" w:rsidRDefault="001C4078" w:rsidP="003E3C4C">
      <w:pPr>
        <w:spacing w:after="0"/>
      </w:pPr>
      <w:r>
        <w:separator/>
      </w:r>
    </w:p>
  </w:footnote>
  <w:footnote w:type="continuationSeparator" w:id="0">
    <w:p w14:paraId="36E5B760" w14:textId="77777777" w:rsidR="001C4078" w:rsidRDefault="001C4078" w:rsidP="003E3C4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E06618"/>
    <w:lvl w:ilvl="0">
      <w:start w:val="1"/>
      <w:numFmt w:val="decimal"/>
      <w:pStyle w:val="ListNumber5"/>
      <w:lvlText w:val="%1."/>
      <w:lvlJc w:val="left"/>
      <w:pPr>
        <w:tabs>
          <w:tab w:val="num" w:pos="1800"/>
        </w:tabs>
        <w:ind w:left="1800" w:hanging="360"/>
      </w:pPr>
    </w:lvl>
  </w:abstractNum>
  <w:abstractNum w:abstractNumId="1">
    <w:nsid w:val="FFFFFF7E"/>
    <w:multiLevelType w:val="singleLevel"/>
    <w:tmpl w:val="642EB3BA"/>
    <w:lvl w:ilvl="0">
      <w:start w:val="1"/>
      <w:numFmt w:val="decimal"/>
      <w:pStyle w:val="ListNumber3"/>
      <w:lvlText w:val="%1."/>
      <w:lvlJc w:val="left"/>
      <w:pPr>
        <w:tabs>
          <w:tab w:val="num" w:pos="1080"/>
        </w:tabs>
        <w:ind w:left="1080" w:hanging="360"/>
      </w:pPr>
    </w:lvl>
  </w:abstractNum>
  <w:abstractNum w:abstractNumId="2">
    <w:nsid w:val="17BB27E3"/>
    <w:multiLevelType w:val="multilevel"/>
    <w:tmpl w:val="BD480CCC"/>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lvlRestart w:val="0"/>
      <w:suff w:val="space"/>
      <w:lvlText w:val="Chapter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Heading6"/>
      <w:suff w:val="nothing"/>
      <w:lvlText w:val="Appendix %6 - "/>
      <w:lvlJc w:val="left"/>
      <w:pPr>
        <w:ind w:left="0" w:firstLine="0"/>
      </w:pPr>
      <w:rPr>
        <w:rFonts w:ascii="Times New Roman" w:hAnsi="Times New Roman" w:hint="default"/>
        <w:b/>
        <w:i w:val="0"/>
        <w:sz w:val="3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321C0D15"/>
    <w:multiLevelType w:val="multilevel"/>
    <w:tmpl w:val="D89EC2BE"/>
    <w:lvl w:ilvl="0">
      <w:start w:val="1"/>
      <w:numFmt w:val="decimal"/>
      <w:pStyle w:val="Heading1"/>
      <w:suff w:val="nothing"/>
      <w:lvlText w:val="Chapter %1 - "/>
      <w:lvlJc w:val="left"/>
      <w:pPr>
        <w:ind w:left="0" w:firstLine="0"/>
      </w:pPr>
      <w:rPr>
        <w:rFonts w:ascii="Times New Roman" w:hAnsi="Times New Roman" w:hint="default"/>
        <w:b/>
        <w:i w:val="0"/>
        <w:sz w:val="32"/>
      </w:rPr>
    </w:lvl>
    <w:lvl w:ilvl="1">
      <w:start w:val="1"/>
      <w:numFmt w:val="none"/>
      <w:pStyle w:val="Heading2"/>
      <w:suff w:val="space"/>
      <w:lvlText w:val=""/>
      <w:lvlJc w:val="left"/>
      <w:pPr>
        <w:ind w:left="0" w:firstLine="0"/>
      </w:pPr>
      <w:rPr>
        <w:rFonts w:hint="default"/>
      </w:rPr>
    </w:lvl>
    <w:lvl w:ilvl="2">
      <w:start w:val="1"/>
      <w:numFmt w:val="none"/>
      <w:pStyle w:val="Heading3"/>
      <w:suff w:val="space"/>
      <w:lvlText w:val=""/>
      <w:lvlJc w:val="left"/>
      <w:pPr>
        <w:ind w:left="0" w:firstLine="0"/>
      </w:pPr>
      <w:rPr>
        <w:rFonts w:hint="default"/>
      </w:rPr>
    </w:lvl>
    <w:lvl w:ilvl="3">
      <w:start w:val="1"/>
      <w:numFmt w:val="none"/>
      <w:pStyle w:val="Heading4"/>
      <w:suff w:val="space"/>
      <w:lvlText w:val=""/>
      <w:lvlJc w:val="left"/>
      <w:pPr>
        <w:ind w:left="0" w:firstLine="0"/>
      </w:pPr>
      <w:rPr>
        <w:rFonts w:hint="default"/>
      </w:rPr>
    </w:lvl>
    <w:lvl w:ilvl="4">
      <w:start w:val="1"/>
      <w:numFmt w:val="none"/>
      <w:pStyle w:val="Heading5"/>
      <w:suff w:val="space"/>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suff w:val="spac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space"/>
      <w:lvlText w:val=""/>
      <w:lvlJc w:val="left"/>
      <w:pPr>
        <w:ind w:left="0" w:firstLine="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5B"/>
    <w:rsid w:val="000034EC"/>
    <w:rsid w:val="00005B51"/>
    <w:rsid w:val="00006916"/>
    <w:rsid w:val="00011968"/>
    <w:rsid w:val="000121AF"/>
    <w:rsid w:val="00016B7D"/>
    <w:rsid w:val="00021CF6"/>
    <w:rsid w:val="00023ABE"/>
    <w:rsid w:val="00024960"/>
    <w:rsid w:val="00036CF0"/>
    <w:rsid w:val="00037977"/>
    <w:rsid w:val="000449E3"/>
    <w:rsid w:val="00045A5D"/>
    <w:rsid w:val="0005013C"/>
    <w:rsid w:val="00056DFB"/>
    <w:rsid w:val="00064F68"/>
    <w:rsid w:val="00067FA5"/>
    <w:rsid w:val="0007055A"/>
    <w:rsid w:val="000732F4"/>
    <w:rsid w:val="000777C2"/>
    <w:rsid w:val="000778C5"/>
    <w:rsid w:val="00081868"/>
    <w:rsid w:val="00081BA9"/>
    <w:rsid w:val="00082E57"/>
    <w:rsid w:val="0008748B"/>
    <w:rsid w:val="000903C9"/>
    <w:rsid w:val="000906AE"/>
    <w:rsid w:val="00095AC1"/>
    <w:rsid w:val="000B23F6"/>
    <w:rsid w:val="000B5B66"/>
    <w:rsid w:val="000C0689"/>
    <w:rsid w:val="000C4049"/>
    <w:rsid w:val="000D573E"/>
    <w:rsid w:val="000E010F"/>
    <w:rsid w:val="000E0B7D"/>
    <w:rsid w:val="000E0BF2"/>
    <w:rsid w:val="000E1D7D"/>
    <w:rsid w:val="000E2E9A"/>
    <w:rsid w:val="000E43B6"/>
    <w:rsid w:val="000E4701"/>
    <w:rsid w:val="000E6F80"/>
    <w:rsid w:val="000E7848"/>
    <w:rsid w:val="000F1BA4"/>
    <w:rsid w:val="000F4592"/>
    <w:rsid w:val="000F4BD0"/>
    <w:rsid w:val="000F4EE2"/>
    <w:rsid w:val="00100B9F"/>
    <w:rsid w:val="00111ADF"/>
    <w:rsid w:val="0011494F"/>
    <w:rsid w:val="00117786"/>
    <w:rsid w:val="0012202C"/>
    <w:rsid w:val="00124488"/>
    <w:rsid w:val="0012796A"/>
    <w:rsid w:val="001312E6"/>
    <w:rsid w:val="001313F8"/>
    <w:rsid w:val="0013249A"/>
    <w:rsid w:val="00135E40"/>
    <w:rsid w:val="00140147"/>
    <w:rsid w:val="00141271"/>
    <w:rsid w:val="00145488"/>
    <w:rsid w:val="001464A9"/>
    <w:rsid w:val="001521EE"/>
    <w:rsid w:val="00153856"/>
    <w:rsid w:val="00167CFF"/>
    <w:rsid w:val="00175FC7"/>
    <w:rsid w:val="001806BA"/>
    <w:rsid w:val="00185A95"/>
    <w:rsid w:val="00185B6A"/>
    <w:rsid w:val="00194B14"/>
    <w:rsid w:val="00197441"/>
    <w:rsid w:val="00197684"/>
    <w:rsid w:val="001A1062"/>
    <w:rsid w:val="001A360F"/>
    <w:rsid w:val="001A58D9"/>
    <w:rsid w:val="001A5B9C"/>
    <w:rsid w:val="001A78BD"/>
    <w:rsid w:val="001B0B6E"/>
    <w:rsid w:val="001B12B6"/>
    <w:rsid w:val="001B309E"/>
    <w:rsid w:val="001B321E"/>
    <w:rsid w:val="001B3D33"/>
    <w:rsid w:val="001B6114"/>
    <w:rsid w:val="001C101D"/>
    <w:rsid w:val="001C2A0D"/>
    <w:rsid w:val="001C4078"/>
    <w:rsid w:val="001C47F8"/>
    <w:rsid w:val="001C4FC3"/>
    <w:rsid w:val="001C7672"/>
    <w:rsid w:val="001D387D"/>
    <w:rsid w:val="001E2B2B"/>
    <w:rsid w:val="001E40E5"/>
    <w:rsid w:val="001F3DB0"/>
    <w:rsid w:val="00203D3C"/>
    <w:rsid w:val="00205505"/>
    <w:rsid w:val="00212828"/>
    <w:rsid w:val="00214113"/>
    <w:rsid w:val="0021566C"/>
    <w:rsid w:val="0021755F"/>
    <w:rsid w:val="00221CDF"/>
    <w:rsid w:val="00230B17"/>
    <w:rsid w:val="00242139"/>
    <w:rsid w:val="00242233"/>
    <w:rsid w:val="0024294D"/>
    <w:rsid w:val="00244A66"/>
    <w:rsid w:val="00245D32"/>
    <w:rsid w:val="00260513"/>
    <w:rsid w:val="002605CF"/>
    <w:rsid w:val="00261400"/>
    <w:rsid w:val="002641EA"/>
    <w:rsid w:val="0026488E"/>
    <w:rsid w:val="00265DAD"/>
    <w:rsid w:val="00266119"/>
    <w:rsid w:val="00273037"/>
    <w:rsid w:val="00276C44"/>
    <w:rsid w:val="00281976"/>
    <w:rsid w:val="00282D1B"/>
    <w:rsid w:val="00283BF4"/>
    <w:rsid w:val="0028549B"/>
    <w:rsid w:val="00287F46"/>
    <w:rsid w:val="002916E7"/>
    <w:rsid w:val="002A18D6"/>
    <w:rsid w:val="002B219F"/>
    <w:rsid w:val="002B4106"/>
    <w:rsid w:val="002C35DD"/>
    <w:rsid w:val="002C4271"/>
    <w:rsid w:val="002C4F8B"/>
    <w:rsid w:val="002C5C61"/>
    <w:rsid w:val="002D34F7"/>
    <w:rsid w:val="002D46A8"/>
    <w:rsid w:val="002D51C5"/>
    <w:rsid w:val="002D6431"/>
    <w:rsid w:val="002D7C6F"/>
    <w:rsid w:val="002E0757"/>
    <w:rsid w:val="002E1E86"/>
    <w:rsid w:val="002E2B12"/>
    <w:rsid w:val="002F11F3"/>
    <w:rsid w:val="00300CA3"/>
    <w:rsid w:val="0030517E"/>
    <w:rsid w:val="0030787D"/>
    <w:rsid w:val="003079FB"/>
    <w:rsid w:val="00311D95"/>
    <w:rsid w:val="00313228"/>
    <w:rsid w:val="00316082"/>
    <w:rsid w:val="00316D7B"/>
    <w:rsid w:val="00322C59"/>
    <w:rsid w:val="00325383"/>
    <w:rsid w:val="00330FA8"/>
    <w:rsid w:val="00331200"/>
    <w:rsid w:val="00331A77"/>
    <w:rsid w:val="00332602"/>
    <w:rsid w:val="003338CB"/>
    <w:rsid w:val="00337F4F"/>
    <w:rsid w:val="00342888"/>
    <w:rsid w:val="0034392D"/>
    <w:rsid w:val="003505D1"/>
    <w:rsid w:val="00350A86"/>
    <w:rsid w:val="003514BE"/>
    <w:rsid w:val="00362E8F"/>
    <w:rsid w:val="00363AF2"/>
    <w:rsid w:val="00363E49"/>
    <w:rsid w:val="0037435E"/>
    <w:rsid w:val="00374F3C"/>
    <w:rsid w:val="0037567A"/>
    <w:rsid w:val="00375689"/>
    <w:rsid w:val="00381D12"/>
    <w:rsid w:val="00381D4D"/>
    <w:rsid w:val="00383F17"/>
    <w:rsid w:val="00385B7F"/>
    <w:rsid w:val="00386FE0"/>
    <w:rsid w:val="00394123"/>
    <w:rsid w:val="00394578"/>
    <w:rsid w:val="00397EDA"/>
    <w:rsid w:val="003A0EAE"/>
    <w:rsid w:val="003A1239"/>
    <w:rsid w:val="003A47FB"/>
    <w:rsid w:val="003A5F97"/>
    <w:rsid w:val="003A7F8C"/>
    <w:rsid w:val="003B2805"/>
    <w:rsid w:val="003B29DC"/>
    <w:rsid w:val="003B2C22"/>
    <w:rsid w:val="003B2E2E"/>
    <w:rsid w:val="003C222C"/>
    <w:rsid w:val="003C3322"/>
    <w:rsid w:val="003C579B"/>
    <w:rsid w:val="003C7BDD"/>
    <w:rsid w:val="003D5F13"/>
    <w:rsid w:val="003E0348"/>
    <w:rsid w:val="003E1DB3"/>
    <w:rsid w:val="003E3C4C"/>
    <w:rsid w:val="003E5BED"/>
    <w:rsid w:val="003E6953"/>
    <w:rsid w:val="003E6BD1"/>
    <w:rsid w:val="003F0314"/>
    <w:rsid w:val="003F1D0E"/>
    <w:rsid w:val="003F2531"/>
    <w:rsid w:val="003F4EC5"/>
    <w:rsid w:val="003F69E5"/>
    <w:rsid w:val="003F774F"/>
    <w:rsid w:val="003F7B07"/>
    <w:rsid w:val="00401443"/>
    <w:rsid w:val="004033B8"/>
    <w:rsid w:val="00414094"/>
    <w:rsid w:val="00415ACF"/>
    <w:rsid w:val="00431E8E"/>
    <w:rsid w:val="00437AA5"/>
    <w:rsid w:val="00443AD3"/>
    <w:rsid w:val="00447A51"/>
    <w:rsid w:val="004509B5"/>
    <w:rsid w:val="0045416C"/>
    <w:rsid w:val="00454FA0"/>
    <w:rsid w:val="00456AD3"/>
    <w:rsid w:val="004631AC"/>
    <w:rsid w:val="004636DA"/>
    <w:rsid w:val="0047652E"/>
    <w:rsid w:val="00476679"/>
    <w:rsid w:val="00476E84"/>
    <w:rsid w:val="0048122F"/>
    <w:rsid w:val="00483030"/>
    <w:rsid w:val="004857EE"/>
    <w:rsid w:val="00485D70"/>
    <w:rsid w:val="00485DEB"/>
    <w:rsid w:val="00487FD5"/>
    <w:rsid w:val="004902C6"/>
    <w:rsid w:val="00493D54"/>
    <w:rsid w:val="00495618"/>
    <w:rsid w:val="00496D8A"/>
    <w:rsid w:val="004A37B6"/>
    <w:rsid w:val="004A3CEA"/>
    <w:rsid w:val="004A5787"/>
    <w:rsid w:val="004B037F"/>
    <w:rsid w:val="004B03C1"/>
    <w:rsid w:val="004B1063"/>
    <w:rsid w:val="004B1D21"/>
    <w:rsid w:val="004B1E39"/>
    <w:rsid w:val="004B1F4D"/>
    <w:rsid w:val="004B2379"/>
    <w:rsid w:val="004B313E"/>
    <w:rsid w:val="004B4324"/>
    <w:rsid w:val="004B47E1"/>
    <w:rsid w:val="004C2055"/>
    <w:rsid w:val="004C2E1B"/>
    <w:rsid w:val="004C6021"/>
    <w:rsid w:val="004D3ACB"/>
    <w:rsid w:val="004E1C75"/>
    <w:rsid w:val="004E797A"/>
    <w:rsid w:val="004F7B39"/>
    <w:rsid w:val="00500004"/>
    <w:rsid w:val="00502000"/>
    <w:rsid w:val="00502D7D"/>
    <w:rsid w:val="005043CA"/>
    <w:rsid w:val="00504BB1"/>
    <w:rsid w:val="00504FC0"/>
    <w:rsid w:val="00511E78"/>
    <w:rsid w:val="00512BC5"/>
    <w:rsid w:val="00513037"/>
    <w:rsid w:val="00520319"/>
    <w:rsid w:val="005214FD"/>
    <w:rsid w:val="005250BB"/>
    <w:rsid w:val="0052549C"/>
    <w:rsid w:val="00525550"/>
    <w:rsid w:val="005266C7"/>
    <w:rsid w:val="00532345"/>
    <w:rsid w:val="005325C5"/>
    <w:rsid w:val="00542C0B"/>
    <w:rsid w:val="0054796B"/>
    <w:rsid w:val="00550363"/>
    <w:rsid w:val="00552856"/>
    <w:rsid w:val="00556562"/>
    <w:rsid w:val="005573D8"/>
    <w:rsid w:val="005578BB"/>
    <w:rsid w:val="00563636"/>
    <w:rsid w:val="00572625"/>
    <w:rsid w:val="00574FD6"/>
    <w:rsid w:val="005769A9"/>
    <w:rsid w:val="0059000A"/>
    <w:rsid w:val="0059742F"/>
    <w:rsid w:val="0059799B"/>
    <w:rsid w:val="005A074A"/>
    <w:rsid w:val="005A0F46"/>
    <w:rsid w:val="005A136D"/>
    <w:rsid w:val="005A24A6"/>
    <w:rsid w:val="005A7347"/>
    <w:rsid w:val="005A77B4"/>
    <w:rsid w:val="005B0D1B"/>
    <w:rsid w:val="005B20C1"/>
    <w:rsid w:val="005B2A24"/>
    <w:rsid w:val="005B5844"/>
    <w:rsid w:val="005B6A4A"/>
    <w:rsid w:val="005B7041"/>
    <w:rsid w:val="005B7432"/>
    <w:rsid w:val="005C3F86"/>
    <w:rsid w:val="005C60B2"/>
    <w:rsid w:val="005D65CB"/>
    <w:rsid w:val="005E167C"/>
    <w:rsid w:val="005E371F"/>
    <w:rsid w:val="005E6B43"/>
    <w:rsid w:val="005E7836"/>
    <w:rsid w:val="005F0204"/>
    <w:rsid w:val="005F11C0"/>
    <w:rsid w:val="0060362D"/>
    <w:rsid w:val="00605BFB"/>
    <w:rsid w:val="006114BF"/>
    <w:rsid w:val="00617280"/>
    <w:rsid w:val="00627E09"/>
    <w:rsid w:val="00632905"/>
    <w:rsid w:val="00636B90"/>
    <w:rsid w:val="00640811"/>
    <w:rsid w:val="006440D4"/>
    <w:rsid w:val="00644698"/>
    <w:rsid w:val="0064699A"/>
    <w:rsid w:val="00646DFB"/>
    <w:rsid w:val="00650486"/>
    <w:rsid w:val="00655BE9"/>
    <w:rsid w:val="00665CFB"/>
    <w:rsid w:val="006672B6"/>
    <w:rsid w:val="00667D9B"/>
    <w:rsid w:val="006705A5"/>
    <w:rsid w:val="006714F9"/>
    <w:rsid w:val="00671652"/>
    <w:rsid w:val="0067371C"/>
    <w:rsid w:val="0067438D"/>
    <w:rsid w:val="00674742"/>
    <w:rsid w:val="0067730A"/>
    <w:rsid w:val="00680BB9"/>
    <w:rsid w:val="00681C70"/>
    <w:rsid w:val="006844B7"/>
    <w:rsid w:val="0068617B"/>
    <w:rsid w:val="00686E54"/>
    <w:rsid w:val="00687EF3"/>
    <w:rsid w:val="006919CF"/>
    <w:rsid w:val="006966DC"/>
    <w:rsid w:val="00696BCD"/>
    <w:rsid w:val="00696C00"/>
    <w:rsid w:val="0069719A"/>
    <w:rsid w:val="006976C1"/>
    <w:rsid w:val="006A4BA4"/>
    <w:rsid w:val="006A4BD3"/>
    <w:rsid w:val="006A4F45"/>
    <w:rsid w:val="006A5A56"/>
    <w:rsid w:val="006A5B8B"/>
    <w:rsid w:val="006B0D6F"/>
    <w:rsid w:val="006B34A1"/>
    <w:rsid w:val="006B76E5"/>
    <w:rsid w:val="006C49F4"/>
    <w:rsid w:val="006D05BA"/>
    <w:rsid w:val="006D2323"/>
    <w:rsid w:val="006E6B15"/>
    <w:rsid w:val="006F3FF2"/>
    <w:rsid w:val="006F41CA"/>
    <w:rsid w:val="006F6023"/>
    <w:rsid w:val="007035F0"/>
    <w:rsid w:val="007042C4"/>
    <w:rsid w:val="007076F2"/>
    <w:rsid w:val="00717EBC"/>
    <w:rsid w:val="00723DA6"/>
    <w:rsid w:val="007242DA"/>
    <w:rsid w:val="00727E8D"/>
    <w:rsid w:val="00732C49"/>
    <w:rsid w:val="00733056"/>
    <w:rsid w:val="00733150"/>
    <w:rsid w:val="00734D34"/>
    <w:rsid w:val="0073746C"/>
    <w:rsid w:val="00745415"/>
    <w:rsid w:val="00746FDC"/>
    <w:rsid w:val="0075268D"/>
    <w:rsid w:val="00753193"/>
    <w:rsid w:val="007616E8"/>
    <w:rsid w:val="00765608"/>
    <w:rsid w:val="007664D7"/>
    <w:rsid w:val="0076673C"/>
    <w:rsid w:val="007746EF"/>
    <w:rsid w:val="00775CB9"/>
    <w:rsid w:val="00780A0E"/>
    <w:rsid w:val="0078144C"/>
    <w:rsid w:val="00782D19"/>
    <w:rsid w:val="00783FAE"/>
    <w:rsid w:val="00786676"/>
    <w:rsid w:val="00786CF5"/>
    <w:rsid w:val="007877F3"/>
    <w:rsid w:val="007932B6"/>
    <w:rsid w:val="00795A78"/>
    <w:rsid w:val="007A0E33"/>
    <w:rsid w:val="007A3084"/>
    <w:rsid w:val="007A31FB"/>
    <w:rsid w:val="007A6494"/>
    <w:rsid w:val="007B10F6"/>
    <w:rsid w:val="007B3180"/>
    <w:rsid w:val="007C3A2B"/>
    <w:rsid w:val="007D376A"/>
    <w:rsid w:val="007D3AFD"/>
    <w:rsid w:val="007D67AB"/>
    <w:rsid w:val="007E4676"/>
    <w:rsid w:val="007F21E1"/>
    <w:rsid w:val="007F3236"/>
    <w:rsid w:val="007F4A79"/>
    <w:rsid w:val="00803FE3"/>
    <w:rsid w:val="00805AAB"/>
    <w:rsid w:val="00805EE5"/>
    <w:rsid w:val="008068AD"/>
    <w:rsid w:val="00814618"/>
    <w:rsid w:val="00815B56"/>
    <w:rsid w:val="00821ADC"/>
    <w:rsid w:val="00830D61"/>
    <w:rsid w:val="00831335"/>
    <w:rsid w:val="0083700E"/>
    <w:rsid w:val="00837501"/>
    <w:rsid w:val="00840675"/>
    <w:rsid w:val="008413C3"/>
    <w:rsid w:val="00841948"/>
    <w:rsid w:val="00843881"/>
    <w:rsid w:val="0084410C"/>
    <w:rsid w:val="008447FE"/>
    <w:rsid w:val="008475A6"/>
    <w:rsid w:val="00852D75"/>
    <w:rsid w:val="0085300C"/>
    <w:rsid w:val="00857D55"/>
    <w:rsid w:val="00861CE3"/>
    <w:rsid w:val="008626AE"/>
    <w:rsid w:val="00863E95"/>
    <w:rsid w:val="00863F5A"/>
    <w:rsid w:val="008648CE"/>
    <w:rsid w:val="0086660B"/>
    <w:rsid w:val="008740C0"/>
    <w:rsid w:val="00876817"/>
    <w:rsid w:val="0087685B"/>
    <w:rsid w:val="008817DD"/>
    <w:rsid w:val="00891886"/>
    <w:rsid w:val="00892DDF"/>
    <w:rsid w:val="00895C07"/>
    <w:rsid w:val="00897972"/>
    <w:rsid w:val="008A24B7"/>
    <w:rsid w:val="008A405B"/>
    <w:rsid w:val="008B01E6"/>
    <w:rsid w:val="008B48EC"/>
    <w:rsid w:val="008C2AC6"/>
    <w:rsid w:val="008C3561"/>
    <w:rsid w:val="008C4FD8"/>
    <w:rsid w:val="008C5043"/>
    <w:rsid w:val="008C514A"/>
    <w:rsid w:val="008C68E7"/>
    <w:rsid w:val="008D3CD8"/>
    <w:rsid w:val="008D6D72"/>
    <w:rsid w:val="008D7992"/>
    <w:rsid w:val="008D7BF8"/>
    <w:rsid w:val="008E0CC1"/>
    <w:rsid w:val="008E2C48"/>
    <w:rsid w:val="008E3FDB"/>
    <w:rsid w:val="008E7173"/>
    <w:rsid w:val="008F5ADC"/>
    <w:rsid w:val="009002AD"/>
    <w:rsid w:val="00900FD7"/>
    <w:rsid w:val="0090392C"/>
    <w:rsid w:val="00903DE5"/>
    <w:rsid w:val="009042BB"/>
    <w:rsid w:val="00905660"/>
    <w:rsid w:val="009056CD"/>
    <w:rsid w:val="009065C1"/>
    <w:rsid w:val="00907A46"/>
    <w:rsid w:val="00910C82"/>
    <w:rsid w:val="00911CF9"/>
    <w:rsid w:val="009133A0"/>
    <w:rsid w:val="00913631"/>
    <w:rsid w:val="009157B6"/>
    <w:rsid w:val="00917688"/>
    <w:rsid w:val="00921586"/>
    <w:rsid w:val="00921693"/>
    <w:rsid w:val="00935672"/>
    <w:rsid w:val="00936CA5"/>
    <w:rsid w:val="00940137"/>
    <w:rsid w:val="0094444C"/>
    <w:rsid w:val="00947B52"/>
    <w:rsid w:val="0095145D"/>
    <w:rsid w:val="0095503A"/>
    <w:rsid w:val="00957061"/>
    <w:rsid w:val="009640FF"/>
    <w:rsid w:val="00964FFB"/>
    <w:rsid w:val="0096536D"/>
    <w:rsid w:val="00970B8F"/>
    <w:rsid w:val="00972B72"/>
    <w:rsid w:val="00975BFD"/>
    <w:rsid w:val="00975C9B"/>
    <w:rsid w:val="00991830"/>
    <w:rsid w:val="00997953"/>
    <w:rsid w:val="009A032F"/>
    <w:rsid w:val="009A2565"/>
    <w:rsid w:val="009A2933"/>
    <w:rsid w:val="009A73E6"/>
    <w:rsid w:val="009B4F5C"/>
    <w:rsid w:val="009B5F09"/>
    <w:rsid w:val="009B6887"/>
    <w:rsid w:val="009C26DC"/>
    <w:rsid w:val="009C6740"/>
    <w:rsid w:val="009D4C6E"/>
    <w:rsid w:val="009D4C9C"/>
    <w:rsid w:val="009E3498"/>
    <w:rsid w:val="009E52CD"/>
    <w:rsid w:val="009F1B13"/>
    <w:rsid w:val="009F3A01"/>
    <w:rsid w:val="009F7ADF"/>
    <w:rsid w:val="00A116CD"/>
    <w:rsid w:val="00A14C6F"/>
    <w:rsid w:val="00A1703A"/>
    <w:rsid w:val="00A21851"/>
    <w:rsid w:val="00A24A9B"/>
    <w:rsid w:val="00A257C3"/>
    <w:rsid w:val="00A25DDA"/>
    <w:rsid w:val="00A26595"/>
    <w:rsid w:val="00A27ADA"/>
    <w:rsid w:val="00A32F2D"/>
    <w:rsid w:val="00A34578"/>
    <w:rsid w:val="00A375C8"/>
    <w:rsid w:val="00A40595"/>
    <w:rsid w:val="00A40822"/>
    <w:rsid w:val="00A41F42"/>
    <w:rsid w:val="00A43934"/>
    <w:rsid w:val="00A43F6E"/>
    <w:rsid w:val="00A456B2"/>
    <w:rsid w:val="00A51C8B"/>
    <w:rsid w:val="00A60C74"/>
    <w:rsid w:val="00A63AC1"/>
    <w:rsid w:val="00A66F41"/>
    <w:rsid w:val="00A75FCA"/>
    <w:rsid w:val="00A84F01"/>
    <w:rsid w:val="00A853F2"/>
    <w:rsid w:val="00A873E3"/>
    <w:rsid w:val="00A87D35"/>
    <w:rsid w:val="00A9077C"/>
    <w:rsid w:val="00A9328B"/>
    <w:rsid w:val="00A978DB"/>
    <w:rsid w:val="00AA4C33"/>
    <w:rsid w:val="00AB56FB"/>
    <w:rsid w:val="00AB570B"/>
    <w:rsid w:val="00AB6157"/>
    <w:rsid w:val="00AC0599"/>
    <w:rsid w:val="00AC28EC"/>
    <w:rsid w:val="00AC3E5B"/>
    <w:rsid w:val="00AC4A4C"/>
    <w:rsid w:val="00AC78A5"/>
    <w:rsid w:val="00AD243D"/>
    <w:rsid w:val="00AD2BC7"/>
    <w:rsid w:val="00AE7391"/>
    <w:rsid w:val="00AF5F03"/>
    <w:rsid w:val="00AF7CF3"/>
    <w:rsid w:val="00B0020B"/>
    <w:rsid w:val="00B008D8"/>
    <w:rsid w:val="00B0150E"/>
    <w:rsid w:val="00B12396"/>
    <w:rsid w:val="00B1711A"/>
    <w:rsid w:val="00B171CF"/>
    <w:rsid w:val="00B33EB9"/>
    <w:rsid w:val="00B3522B"/>
    <w:rsid w:val="00B448D7"/>
    <w:rsid w:val="00B47B5F"/>
    <w:rsid w:val="00B560BD"/>
    <w:rsid w:val="00B579FB"/>
    <w:rsid w:val="00B60305"/>
    <w:rsid w:val="00B62B36"/>
    <w:rsid w:val="00B6425D"/>
    <w:rsid w:val="00B643C8"/>
    <w:rsid w:val="00B64506"/>
    <w:rsid w:val="00B673FB"/>
    <w:rsid w:val="00B7226F"/>
    <w:rsid w:val="00B74871"/>
    <w:rsid w:val="00B774FA"/>
    <w:rsid w:val="00B80B78"/>
    <w:rsid w:val="00B9255B"/>
    <w:rsid w:val="00B94B75"/>
    <w:rsid w:val="00B9608F"/>
    <w:rsid w:val="00B97503"/>
    <w:rsid w:val="00BA05B4"/>
    <w:rsid w:val="00BA5471"/>
    <w:rsid w:val="00BB05D8"/>
    <w:rsid w:val="00BB1865"/>
    <w:rsid w:val="00BB448C"/>
    <w:rsid w:val="00BB6802"/>
    <w:rsid w:val="00BB715B"/>
    <w:rsid w:val="00BC2B55"/>
    <w:rsid w:val="00BC3957"/>
    <w:rsid w:val="00BC3BCC"/>
    <w:rsid w:val="00BD1904"/>
    <w:rsid w:val="00BD3F99"/>
    <w:rsid w:val="00BD4CD7"/>
    <w:rsid w:val="00BD5643"/>
    <w:rsid w:val="00BE2CC1"/>
    <w:rsid w:val="00BE3BB9"/>
    <w:rsid w:val="00BE5986"/>
    <w:rsid w:val="00BF0958"/>
    <w:rsid w:val="00BF0D10"/>
    <w:rsid w:val="00BF2719"/>
    <w:rsid w:val="00BF3FFA"/>
    <w:rsid w:val="00BF4925"/>
    <w:rsid w:val="00C071E0"/>
    <w:rsid w:val="00C15472"/>
    <w:rsid w:val="00C17A25"/>
    <w:rsid w:val="00C21B68"/>
    <w:rsid w:val="00C22887"/>
    <w:rsid w:val="00C252F0"/>
    <w:rsid w:val="00C25F6D"/>
    <w:rsid w:val="00C30516"/>
    <w:rsid w:val="00C322C1"/>
    <w:rsid w:val="00C3414C"/>
    <w:rsid w:val="00C36E06"/>
    <w:rsid w:val="00C3703A"/>
    <w:rsid w:val="00C37CBB"/>
    <w:rsid w:val="00C415F5"/>
    <w:rsid w:val="00C50C52"/>
    <w:rsid w:val="00C52F4E"/>
    <w:rsid w:val="00C5343E"/>
    <w:rsid w:val="00C61FB9"/>
    <w:rsid w:val="00C63E70"/>
    <w:rsid w:val="00C674D8"/>
    <w:rsid w:val="00C735A1"/>
    <w:rsid w:val="00C74D3B"/>
    <w:rsid w:val="00C76C7B"/>
    <w:rsid w:val="00C8232C"/>
    <w:rsid w:val="00C93442"/>
    <w:rsid w:val="00C95404"/>
    <w:rsid w:val="00C96101"/>
    <w:rsid w:val="00CB1729"/>
    <w:rsid w:val="00CB185E"/>
    <w:rsid w:val="00CB2FD4"/>
    <w:rsid w:val="00CB4869"/>
    <w:rsid w:val="00CB6CFC"/>
    <w:rsid w:val="00CC1526"/>
    <w:rsid w:val="00CC1FB9"/>
    <w:rsid w:val="00CD6E45"/>
    <w:rsid w:val="00CD751D"/>
    <w:rsid w:val="00CD7551"/>
    <w:rsid w:val="00CD7C2D"/>
    <w:rsid w:val="00CE24CD"/>
    <w:rsid w:val="00CE46F2"/>
    <w:rsid w:val="00CE5AC7"/>
    <w:rsid w:val="00CE7E58"/>
    <w:rsid w:val="00CE7FBE"/>
    <w:rsid w:val="00CF50A2"/>
    <w:rsid w:val="00CF6AD6"/>
    <w:rsid w:val="00D058E1"/>
    <w:rsid w:val="00D0767B"/>
    <w:rsid w:val="00D10DAE"/>
    <w:rsid w:val="00D13A35"/>
    <w:rsid w:val="00D237A1"/>
    <w:rsid w:val="00D2427B"/>
    <w:rsid w:val="00D24A78"/>
    <w:rsid w:val="00D31B77"/>
    <w:rsid w:val="00D405A7"/>
    <w:rsid w:val="00D40E31"/>
    <w:rsid w:val="00D423E7"/>
    <w:rsid w:val="00D45B1B"/>
    <w:rsid w:val="00D502FC"/>
    <w:rsid w:val="00D5141D"/>
    <w:rsid w:val="00D51607"/>
    <w:rsid w:val="00D51933"/>
    <w:rsid w:val="00D5270E"/>
    <w:rsid w:val="00D54C0E"/>
    <w:rsid w:val="00D5623D"/>
    <w:rsid w:val="00D566B0"/>
    <w:rsid w:val="00D6011A"/>
    <w:rsid w:val="00D606AB"/>
    <w:rsid w:val="00D60E15"/>
    <w:rsid w:val="00D64D59"/>
    <w:rsid w:val="00D665D6"/>
    <w:rsid w:val="00D73FD3"/>
    <w:rsid w:val="00D770C7"/>
    <w:rsid w:val="00D772B6"/>
    <w:rsid w:val="00D80BA3"/>
    <w:rsid w:val="00D859EA"/>
    <w:rsid w:val="00D87E85"/>
    <w:rsid w:val="00D94528"/>
    <w:rsid w:val="00D95099"/>
    <w:rsid w:val="00DB34BC"/>
    <w:rsid w:val="00DB40AC"/>
    <w:rsid w:val="00DB4473"/>
    <w:rsid w:val="00DB7813"/>
    <w:rsid w:val="00DC4BE5"/>
    <w:rsid w:val="00DD306A"/>
    <w:rsid w:val="00DD67AD"/>
    <w:rsid w:val="00DF249A"/>
    <w:rsid w:val="00DF4166"/>
    <w:rsid w:val="00E03961"/>
    <w:rsid w:val="00E05946"/>
    <w:rsid w:val="00E10101"/>
    <w:rsid w:val="00E15141"/>
    <w:rsid w:val="00E2496A"/>
    <w:rsid w:val="00E3320F"/>
    <w:rsid w:val="00E36905"/>
    <w:rsid w:val="00E441B1"/>
    <w:rsid w:val="00E505FB"/>
    <w:rsid w:val="00E5373C"/>
    <w:rsid w:val="00E540EE"/>
    <w:rsid w:val="00E54120"/>
    <w:rsid w:val="00E56006"/>
    <w:rsid w:val="00E61600"/>
    <w:rsid w:val="00E64E25"/>
    <w:rsid w:val="00E6530A"/>
    <w:rsid w:val="00E66813"/>
    <w:rsid w:val="00E71C7E"/>
    <w:rsid w:val="00E72834"/>
    <w:rsid w:val="00E73CE1"/>
    <w:rsid w:val="00E8136D"/>
    <w:rsid w:val="00E8323B"/>
    <w:rsid w:val="00E86D57"/>
    <w:rsid w:val="00E87A2A"/>
    <w:rsid w:val="00E92A8C"/>
    <w:rsid w:val="00E95F2C"/>
    <w:rsid w:val="00E978A1"/>
    <w:rsid w:val="00EB5798"/>
    <w:rsid w:val="00EB69F5"/>
    <w:rsid w:val="00EB79AD"/>
    <w:rsid w:val="00EC1AE2"/>
    <w:rsid w:val="00EC208F"/>
    <w:rsid w:val="00EC2E7F"/>
    <w:rsid w:val="00EC4E9F"/>
    <w:rsid w:val="00ED268D"/>
    <w:rsid w:val="00ED2FAA"/>
    <w:rsid w:val="00ED566D"/>
    <w:rsid w:val="00ED625A"/>
    <w:rsid w:val="00EE3407"/>
    <w:rsid w:val="00EE4AC1"/>
    <w:rsid w:val="00EF5A88"/>
    <w:rsid w:val="00EF6A12"/>
    <w:rsid w:val="00F019AF"/>
    <w:rsid w:val="00F01DDB"/>
    <w:rsid w:val="00F14CEB"/>
    <w:rsid w:val="00F16C6D"/>
    <w:rsid w:val="00F16E0D"/>
    <w:rsid w:val="00F17A5D"/>
    <w:rsid w:val="00F21E69"/>
    <w:rsid w:val="00F24907"/>
    <w:rsid w:val="00F2723C"/>
    <w:rsid w:val="00F328AA"/>
    <w:rsid w:val="00F42502"/>
    <w:rsid w:val="00F4328C"/>
    <w:rsid w:val="00F4423F"/>
    <w:rsid w:val="00F460A3"/>
    <w:rsid w:val="00F57E8E"/>
    <w:rsid w:val="00F679F1"/>
    <w:rsid w:val="00F70759"/>
    <w:rsid w:val="00F810F0"/>
    <w:rsid w:val="00F817B9"/>
    <w:rsid w:val="00F90845"/>
    <w:rsid w:val="00F90BE9"/>
    <w:rsid w:val="00F9229E"/>
    <w:rsid w:val="00F93CB7"/>
    <w:rsid w:val="00FA2EA3"/>
    <w:rsid w:val="00FA43A0"/>
    <w:rsid w:val="00FA5A07"/>
    <w:rsid w:val="00FA5E54"/>
    <w:rsid w:val="00FB3B61"/>
    <w:rsid w:val="00FB7C50"/>
    <w:rsid w:val="00FC1A42"/>
    <w:rsid w:val="00FC2690"/>
    <w:rsid w:val="00FD015A"/>
    <w:rsid w:val="00FD3554"/>
    <w:rsid w:val="00FD7899"/>
    <w:rsid w:val="00FE200C"/>
    <w:rsid w:val="00FE5B54"/>
    <w:rsid w:val="00FF09FD"/>
    <w:rsid w:val="00FF58AE"/>
    <w:rsid w:val="00FF59D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4D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18"/>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65CB"/>
  </w:style>
  <w:style w:type="paragraph" w:styleId="Heading1">
    <w:name w:val="heading 1"/>
    <w:basedOn w:val="Normal"/>
    <w:next w:val="BodyText"/>
    <w:link w:val="Heading1Char"/>
    <w:qFormat/>
    <w:rsid w:val="00431E8E"/>
    <w:pPr>
      <w:keepNext/>
      <w:numPr>
        <w:numId w:val="11"/>
      </w:numPr>
      <w:spacing w:after="240" w:line="360" w:lineRule="auto"/>
      <w:jc w:val="center"/>
      <w:outlineLvl w:val="0"/>
    </w:pPr>
    <w:rPr>
      <w:rFonts w:eastAsia="Times New Roman" w:cs="Arial"/>
      <w:b/>
      <w:bCs/>
      <w:kern w:val="32"/>
      <w:sz w:val="32"/>
      <w:szCs w:val="32"/>
    </w:rPr>
  </w:style>
  <w:style w:type="paragraph" w:styleId="Heading2">
    <w:name w:val="heading 2"/>
    <w:basedOn w:val="Normal"/>
    <w:next w:val="BodyText"/>
    <w:link w:val="Heading2Char"/>
    <w:qFormat/>
    <w:rsid w:val="00431E8E"/>
    <w:pPr>
      <w:keepNext/>
      <w:numPr>
        <w:ilvl w:val="1"/>
        <w:numId w:val="9"/>
      </w:numPr>
      <w:spacing w:before="240" w:after="0" w:line="360" w:lineRule="auto"/>
      <w:jc w:val="center"/>
      <w:outlineLvl w:val="1"/>
    </w:pPr>
    <w:rPr>
      <w:rFonts w:eastAsia="Times New Roman"/>
      <w:bCs/>
      <w:iCs/>
      <w:sz w:val="28"/>
      <w:szCs w:val="28"/>
    </w:rPr>
  </w:style>
  <w:style w:type="paragraph" w:styleId="Heading3">
    <w:name w:val="heading 3"/>
    <w:basedOn w:val="Normal"/>
    <w:next w:val="BodyText"/>
    <w:link w:val="Heading3Char"/>
    <w:qFormat/>
    <w:rsid w:val="00431E8E"/>
    <w:pPr>
      <w:keepNext/>
      <w:numPr>
        <w:ilvl w:val="2"/>
        <w:numId w:val="11"/>
      </w:numPr>
      <w:spacing w:before="240" w:after="0" w:line="360" w:lineRule="auto"/>
      <w:jc w:val="center"/>
      <w:outlineLvl w:val="2"/>
    </w:pPr>
    <w:rPr>
      <w:rFonts w:eastAsia="Times New Roman" w:cs="Arial"/>
      <w:b/>
      <w:i/>
      <w:kern w:val="32"/>
      <w:sz w:val="26"/>
      <w:szCs w:val="26"/>
    </w:rPr>
  </w:style>
  <w:style w:type="paragraph" w:styleId="Heading4">
    <w:name w:val="heading 4"/>
    <w:basedOn w:val="Normal"/>
    <w:next w:val="BodyText"/>
    <w:link w:val="Heading4Char"/>
    <w:qFormat/>
    <w:rsid w:val="00431E8E"/>
    <w:pPr>
      <w:numPr>
        <w:ilvl w:val="3"/>
        <w:numId w:val="11"/>
      </w:numPr>
      <w:spacing w:before="240" w:after="0" w:line="360" w:lineRule="auto"/>
      <w:outlineLvl w:val="3"/>
    </w:pPr>
    <w:rPr>
      <w:rFonts w:eastAsia="Times New Roman"/>
      <w:b/>
      <w:bCs/>
      <w:i/>
      <w:szCs w:val="28"/>
    </w:rPr>
  </w:style>
  <w:style w:type="paragraph" w:styleId="Heading5">
    <w:name w:val="heading 5"/>
    <w:basedOn w:val="Normal"/>
    <w:next w:val="BodyText"/>
    <w:link w:val="Heading5Char"/>
    <w:qFormat/>
    <w:rsid w:val="00431E8E"/>
    <w:pPr>
      <w:keepNext/>
      <w:numPr>
        <w:ilvl w:val="4"/>
        <w:numId w:val="11"/>
      </w:numPr>
      <w:spacing w:before="240" w:after="0" w:line="360" w:lineRule="auto"/>
      <w:outlineLvl w:val="4"/>
    </w:pPr>
    <w:rPr>
      <w:rFonts w:eastAsia="Times New Roman" w:cs="Arial"/>
      <w:b/>
      <w:bCs/>
      <w:i/>
      <w:iCs/>
      <w:kern w:val="32"/>
      <w:szCs w:val="26"/>
    </w:rPr>
  </w:style>
  <w:style w:type="paragraph" w:styleId="Heading6">
    <w:name w:val="heading 6"/>
    <w:basedOn w:val="Heading1"/>
    <w:next w:val="BodyText"/>
    <w:link w:val="Heading6Char"/>
    <w:qFormat/>
    <w:rsid w:val="00230B17"/>
    <w:pPr>
      <w:numPr>
        <w:ilvl w:val="5"/>
        <w:numId w:val="10"/>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B17"/>
    <w:rPr>
      <w:rFonts w:eastAsia="Times New Roman" w:cs="Arial"/>
      <w:b/>
      <w:bCs/>
      <w:kern w:val="32"/>
      <w:sz w:val="32"/>
      <w:szCs w:val="32"/>
    </w:rPr>
  </w:style>
  <w:style w:type="paragraph" w:styleId="BodyText">
    <w:name w:val="Body Text"/>
    <w:basedOn w:val="Normal"/>
    <w:link w:val="BodyTextChar"/>
    <w:uiPriority w:val="99"/>
    <w:semiHidden/>
    <w:unhideWhenUsed/>
    <w:rsid w:val="00230B17"/>
    <w:pPr>
      <w:spacing w:after="120"/>
    </w:pPr>
  </w:style>
  <w:style w:type="character" w:customStyle="1" w:styleId="BodyTextChar">
    <w:name w:val="Body Text Char"/>
    <w:basedOn w:val="DefaultParagraphFont"/>
    <w:link w:val="BodyText"/>
    <w:uiPriority w:val="99"/>
    <w:semiHidden/>
    <w:rsid w:val="00230B17"/>
  </w:style>
  <w:style w:type="character" w:customStyle="1" w:styleId="Heading3Char">
    <w:name w:val="Heading 3 Char"/>
    <w:basedOn w:val="DefaultParagraphFont"/>
    <w:link w:val="Heading3"/>
    <w:rsid w:val="00230B17"/>
    <w:rPr>
      <w:rFonts w:eastAsia="Times New Roman" w:cs="Arial"/>
      <w:b/>
      <w:i/>
      <w:kern w:val="32"/>
      <w:sz w:val="26"/>
      <w:szCs w:val="26"/>
    </w:rPr>
  </w:style>
  <w:style w:type="character" w:customStyle="1" w:styleId="Heading2Char">
    <w:name w:val="Heading 2 Char"/>
    <w:basedOn w:val="DefaultParagraphFont"/>
    <w:link w:val="Heading2"/>
    <w:rsid w:val="00431E8E"/>
    <w:rPr>
      <w:rFonts w:eastAsia="Times New Roman"/>
      <w:bCs/>
      <w:iCs/>
      <w:sz w:val="28"/>
      <w:szCs w:val="28"/>
    </w:rPr>
  </w:style>
  <w:style w:type="character" w:customStyle="1" w:styleId="Heading4Char">
    <w:name w:val="Heading 4 Char"/>
    <w:basedOn w:val="DefaultParagraphFont"/>
    <w:link w:val="Heading4"/>
    <w:rsid w:val="00230B17"/>
    <w:rPr>
      <w:rFonts w:eastAsia="Times New Roman"/>
      <w:b/>
      <w:bCs/>
      <w:i/>
      <w:szCs w:val="28"/>
    </w:rPr>
  </w:style>
  <w:style w:type="character" w:customStyle="1" w:styleId="Heading5Char">
    <w:name w:val="Heading 5 Char"/>
    <w:basedOn w:val="DefaultParagraphFont"/>
    <w:link w:val="Heading5"/>
    <w:rsid w:val="00230B17"/>
    <w:rPr>
      <w:rFonts w:eastAsia="Times New Roman" w:cs="Arial"/>
      <w:b/>
      <w:bCs/>
      <w:i/>
      <w:iCs/>
      <w:kern w:val="32"/>
      <w:szCs w:val="26"/>
    </w:rPr>
  </w:style>
  <w:style w:type="character" w:customStyle="1" w:styleId="Heading6Char">
    <w:name w:val="Heading 6 Char"/>
    <w:basedOn w:val="DefaultParagraphFont"/>
    <w:link w:val="Heading6"/>
    <w:rsid w:val="00230B17"/>
    <w:rPr>
      <w:rFonts w:eastAsia="Times New Roman" w:cs="Arial"/>
      <w:b/>
      <w:kern w:val="32"/>
      <w:sz w:val="32"/>
      <w:szCs w:val="22"/>
    </w:rPr>
  </w:style>
  <w:style w:type="character" w:styleId="LineNumber">
    <w:name w:val="line number"/>
    <w:basedOn w:val="DefaultParagraphFont"/>
    <w:uiPriority w:val="99"/>
    <w:semiHidden/>
    <w:unhideWhenUsed/>
    <w:rsid w:val="008A405B"/>
  </w:style>
  <w:style w:type="character" w:styleId="FootnoteReference">
    <w:name w:val="footnote reference"/>
    <w:basedOn w:val="DefaultParagraphFont"/>
    <w:uiPriority w:val="99"/>
    <w:semiHidden/>
    <w:unhideWhenUsed/>
    <w:rsid w:val="003E3C4C"/>
    <w:rPr>
      <w:vertAlign w:val="superscript"/>
    </w:rPr>
  </w:style>
  <w:style w:type="paragraph" w:styleId="FootnoteText">
    <w:name w:val="footnote text"/>
    <w:basedOn w:val="Normal"/>
    <w:link w:val="FootnoteTextChar"/>
    <w:uiPriority w:val="99"/>
    <w:semiHidden/>
    <w:unhideWhenUsed/>
    <w:rsid w:val="003E3C4C"/>
    <w:pPr>
      <w:spacing w:after="0"/>
    </w:pPr>
    <w:rPr>
      <w:sz w:val="20"/>
      <w:szCs w:val="20"/>
    </w:rPr>
  </w:style>
  <w:style w:type="character" w:customStyle="1" w:styleId="FootnoteTextChar">
    <w:name w:val="Footnote Text Char"/>
    <w:basedOn w:val="DefaultParagraphFont"/>
    <w:link w:val="FootnoteText"/>
    <w:uiPriority w:val="99"/>
    <w:semiHidden/>
    <w:rsid w:val="003E3C4C"/>
    <w:rPr>
      <w:sz w:val="20"/>
      <w:szCs w:val="20"/>
    </w:rPr>
  </w:style>
  <w:style w:type="character" w:styleId="PlaceholderText">
    <w:name w:val="Placeholder Text"/>
    <w:basedOn w:val="DefaultParagraphFont"/>
    <w:uiPriority w:val="99"/>
    <w:semiHidden/>
    <w:rsid w:val="002916E7"/>
    <w:rPr>
      <w:color w:val="808080"/>
    </w:rPr>
  </w:style>
  <w:style w:type="paragraph" w:styleId="BalloonText">
    <w:name w:val="Balloon Text"/>
    <w:basedOn w:val="Normal"/>
    <w:link w:val="BalloonTextChar"/>
    <w:uiPriority w:val="99"/>
    <w:semiHidden/>
    <w:unhideWhenUsed/>
    <w:rsid w:val="0029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6E7"/>
    <w:rPr>
      <w:rFonts w:ascii="Tahoma" w:hAnsi="Tahoma" w:cs="Tahoma"/>
      <w:sz w:val="16"/>
      <w:szCs w:val="16"/>
    </w:rPr>
  </w:style>
  <w:style w:type="paragraph" w:styleId="Header">
    <w:name w:val="header"/>
    <w:basedOn w:val="Normal"/>
    <w:link w:val="HeaderChar"/>
    <w:uiPriority w:val="99"/>
    <w:unhideWhenUsed/>
    <w:rsid w:val="00F90BE9"/>
    <w:pPr>
      <w:tabs>
        <w:tab w:val="center" w:pos="4680"/>
        <w:tab w:val="right" w:pos="9360"/>
      </w:tabs>
      <w:spacing w:after="0"/>
    </w:pPr>
  </w:style>
  <w:style w:type="character" w:customStyle="1" w:styleId="HeaderChar">
    <w:name w:val="Header Char"/>
    <w:basedOn w:val="DefaultParagraphFont"/>
    <w:link w:val="Header"/>
    <w:uiPriority w:val="99"/>
    <w:rsid w:val="00F90BE9"/>
  </w:style>
  <w:style w:type="paragraph" w:styleId="Footer">
    <w:name w:val="footer"/>
    <w:basedOn w:val="Normal"/>
    <w:link w:val="FooterChar"/>
    <w:uiPriority w:val="99"/>
    <w:unhideWhenUsed/>
    <w:rsid w:val="00F90BE9"/>
    <w:pPr>
      <w:tabs>
        <w:tab w:val="center" w:pos="4680"/>
        <w:tab w:val="right" w:pos="9360"/>
      </w:tabs>
      <w:spacing w:after="0"/>
    </w:pPr>
  </w:style>
  <w:style w:type="character" w:customStyle="1" w:styleId="FooterChar">
    <w:name w:val="Footer Char"/>
    <w:basedOn w:val="DefaultParagraphFont"/>
    <w:link w:val="Footer"/>
    <w:uiPriority w:val="99"/>
    <w:rsid w:val="00F90BE9"/>
  </w:style>
  <w:style w:type="paragraph" w:styleId="NormalWeb">
    <w:name w:val="Normal (Web)"/>
    <w:basedOn w:val="Normal"/>
    <w:uiPriority w:val="99"/>
    <w:semiHidden/>
    <w:unhideWhenUsed/>
    <w:rsid w:val="00FA5A07"/>
    <w:pPr>
      <w:spacing w:before="100" w:beforeAutospacing="1" w:after="100" w:afterAutospacing="1"/>
    </w:pPr>
    <w:rPr>
      <w:rFonts w:eastAsiaTheme="minorEastAsia"/>
      <w:color w:val="auto"/>
      <w:szCs w:val="24"/>
    </w:rPr>
  </w:style>
  <w:style w:type="paragraph" w:styleId="ListNumber5">
    <w:name w:val="List Number 5"/>
    <w:basedOn w:val="Normal"/>
    <w:rsid w:val="001464A9"/>
    <w:pPr>
      <w:numPr>
        <w:numId w:val="12"/>
      </w:numPr>
      <w:spacing w:after="0" w:line="360" w:lineRule="auto"/>
      <w:contextualSpacing/>
    </w:pPr>
    <w:rPr>
      <w:rFonts w:eastAsia="Times New Roman"/>
      <w:color w:val="auto"/>
      <w:szCs w:val="24"/>
    </w:rPr>
  </w:style>
  <w:style w:type="paragraph" w:styleId="ListNumber3">
    <w:name w:val="List Number 3"/>
    <w:basedOn w:val="Normal"/>
    <w:rsid w:val="001464A9"/>
    <w:pPr>
      <w:numPr>
        <w:numId w:val="13"/>
      </w:numPr>
      <w:spacing w:after="0" w:line="360" w:lineRule="auto"/>
      <w:contextualSpacing/>
    </w:pPr>
    <w:rPr>
      <w:rFonts w:eastAsia="Times New Roman"/>
      <w:color w:val="auto"/>
      <w:szCs w:val="24"/>
    </w:rPr>
  </w:style>
  <w:style w:type="character" w:styleId="CommentReference">
    <w:name w:val="annotation reference"/>
    <w:basedOn w:val="DefaultParagraphFont"/>
    <w:uiPriority w:val="99"/>
    <w:semiHidden/>
    <w:unhideWhenUsed/>
    <w:rsid w:val="005250BB"/>
    <w:rPr>
      <w:sz w:val="18"/>
      <w:szCs w:val="18"/>
    </w:rPr>
  </w:style>
  <w:style w:type="paragraph" w:styleId="CommentText">
    <w:name w:val="annotation text"/>
    <w:basedOn w:val="Normal"/>
    <w:link w:val="CommentTextChar"/>
    <w:uiPriority w:val="99"/>
    <w:semiHidden/>
    <w:unhideWhenUsed/>
    <w:rsid w:val="005250BB"/>
    <w:rPr>
      <w:szCs w:val="24"/>
    </w:rPr>
  </w:style>
  <w:style w:type="character" w:customStyle="1" w:styleId="CommentTextChar">
    <w:name w:val="Comment Text Char"/>
    <w:basedOn w:val="DefaultParagraphFont"/>
    <w:link w:val="CommentText"/>
    <w:uiPriority w:val="99"/>
    <w:semiHidden/>
    <w:rsid w:val="005250BB"/>
    <w:rPr>
      <w:szCs w:val="24"/>
    </w:rPr>
  </w:style>
  <w:style w:type="paragraph" w:styleId="CommentSubject">
    <w:name w:val="annotation subject"/>
    <w:basedOn w:val="CommentText"/>
    <w:next w:val="CommentText"/>
    <w:link w:val="CommentSubjectChar"/>
    <w:uiPriority w:val="99"/>
    <w:semiHidden/>
    <w:unhideWhenUsed/>
    <w:rsid w:val="005250BB"/>
    <w:rPr>
      <w:b/>
      <w:bCs/>
      <w:sz w:val="20"/>
      <w:szCs w:val="20"/>
    </w:rPr>
  </w:style>
  <w:style w:type="character" w:customStyle="1" w:styleId="CommentSubjectChar">
    <w:name w:val="Comment Subject Char"/>
    <w:basedOn w:val="CommentTextChar"/>
    <w:link w:val="CommentSubject"/>
    <w:uiPriority w:val="99"/>
    <w:semiHidden/>
    <w:rsid w:val="005250BB"/>
    <w:rPr>
      <w:b/>
      <w:bCs/>
      <w:sz w:val="20"/>
      <w:szCs w:val="20"/>
    </w:rPr>
  </w:style>
  <w:style w:type="character" w:styleId="Emphasis">
    <w:name w:val="Emphasis"/>
    <w:basedOn w:val="DefaultParagraphFont"/>
    <w:uiPriority w:val="20"/>
    <w:qFormat/>
    <w:rsid w:val="003E0348"/>
    <w:rPr>
      <w:i/>
      <w:iCs/>
    </w:rPr>
  </w:style>
  <w:style w:type="paragraph" w:styleId="ListParagraph">
    <w:name w:val="List Paragraph"/>
    <w:basedOn w:val="Normal"/>
    <w:uiPriority w:val="34"/>
    <w:qFormat/>
    <w:rsid w:val="00547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7481">
      <w:bodyDiv w:val="1"/>
      <w:marLeft w:val="0"/>
      <w:marRight w:val="0"/>
      <w:marTop w:val="0"/>
      <w:marBottom w:val="0"/>
      <w:divBdr>
        <w:top w:val="none" w:sz="0" w:space="0" w:color="auto"/>
        <w:left w:val="none" w:sz="0" w:space="0" w:color="auto"/>
        <w:bottom w:val="none" w:sz="0" w:space="0" w:color="auto"/>
        <w:right w:val="none" w:sz="0" w:space="0" w:color="auto"/>
      </w:divBdr>
    </w:div>
    <w:div w:id="109978603">
      <w:bodyDiv w:val="1"/>
      <w:marLeft w:val="0"/>
      <w:marRight w:val="0"/>
      <w:marTop w:val="0"/>
      <w:marBottom w:val="0"/>
      <w:divBdr>
        <w:top w:val="none" w:sz="0" w:space="0" w:color="auto"/>
        <w:left w:val="none" w:sz="0" w:space="0" w:color="auto"/>
        <w:bottom w:val="none" w:sz="0" w:space="0" w:color="auto"/>
        <w:right w:val="none" w:sz="0" w:space="0" w:color="auto"/>
      </w:divBdr>
    </w:div>
    <w:div w:id="152795242">
      <w:bodyDiv w:val="1"/>
      <w:marLeft w:val="0"/>
      <w:marRight w:val="0"/>
      <w:marTop w:val="0"/>
      <w:marBottom w:val="0"/>
      <w:divBdr>
        <w:top w:val="none" w:sz="0" w:space="0" w:color="auto"/>
        <w:left w:val="none" w:sz="0" w:space="0" w:color="auto"/>
        <w:bottom w:val="none" w:sz="0" w:space="0" w:color="auto"/>
        <w:right w:val="none" w:sz="0" w:space="0" w:color="auto"/>
      </w:divBdr>
    </w:div>
    <w:div w:id="161046527">
      <w:bodyDiv w:val="1"/>
      <w:marLeft w:val="0"/>
      <w:marRight w:val="0"/>
      <w:marTop w:val="0"/>
      <w:marBottom w:val="0"/>
      <w:divBdr>
        <w:top w:val="none" w:sz="0" w:space="0" w:color="auto"/>
        <w:left w:val="none" w:sz="0" w:space="0" w:color="auto"/>
        <w:bottom w:val="none" w:sz="0" w:space="0" w:color="auto"/>
        <w:right w:val="none" w:sz="0" w:space="0" w:color="auto"/>
      </w:divBdr>
    </w:div>
    <w:div w:id="167407926">
      <w:bodyDiv w:val="1"/>
      <w:marLeft w:val="0"/>
      <w:marRight w:val="0"/>
      <w:marTop w:val="0"/>
      <w:marBottom w:val="0"/>
      <w:divBdr>
        <w:top w:val="none" w:sz="0" w:space="0" w:color="auto"/>
        <w:left w:val="none" w:sz="0" w:space="0" w:color="auto"/>
        <w:bottom w:val="none" w:sz="0" w:space="0" w:color="auto"/>
        <w:right w:val="none" w:sz="0" w:space="0" w:color="auto"/>
      </w:divBdr>
    </w:div>
    <w:div w:id="230429071">
      <w:bodyDiv w:val="1"/>
      <w:marLeft w:val="0"/>
      <w:marRight w:val="0"/>
      <w:marTop w:val="0"/>
      <w:marBottom w:val="0"/>
      <w:divBdr>
        <w:top w:val="none" w:sz="0" w:space="0" w:color="auto"/>
        <w:left w:val="none" w:sz="0" w:space="0" w:color="auto"/>
        <w:bottom w:val="none" w:sz="0" w:space="0" w:color="auto"/>
        <w:right w:val="none" w:sz="0" w:space="0" w:color="auto"/>
      </w:divBdr>
    </w:div>
    <w:div w:id="233516378">
      <w:bodyDiv w:val="1"/>
      <w:marLeft w:val="0"/>
      <w:marRight w:val="0"/>
      <w:marTop w:val="0"/>
      <w:marBottom w:val="0"/>
      <w:divBdr>
        <w:top w:val="none" w:sz="0" w:space="0" w:color="auto"/>
        <w:left w:val="none" w:sz="0" w:space="0" w:color="auto"/>
        <w:bottom w:val="none" w:sz="0" w:space="0" w:color="auto"/>
        <w:right w:val="none" w:sz="0" w:space="0" w:color="auto"/>
      </w:divBdr>
    </w:div>
    <w:div w:id="265970443">
      <w:bodyDiv w:val="1"/>
      <w:marLeft w:val="0"/>
      <w:marRight w:val="0"/>
      <w:marTop w:val="0"/>
      <w:marBottom w:val="0"/>
      <w:divBdr>
        <w:top w:val="none" w:sz="0" w:space="0" w:color="auto"/>
        <w:left w:val="none" w:sz="0" w:space="0" w:color="auto"/>
        <w:bottom w:val="none" w:sz="0" w:space="0" w:color="auto"/>
        <w:right w:val="none" w:sz="0" w:space="0" w:color="auto"/>
      </w:divBdr>
    </w:div>
    <w:div w:id="323945686">
      <w:bodyDiv w:val="1"/>
      <w:marLeft w:val="0"/>
      <w:marRight w:val="0"/>
      <w:marTop w:val="0"/>
      <w:marBottom w:val="0"/>
      <w:divBdr>
        <w:top w:val="none" w:sz="0" w:space="0" w:color="auto"/>
        <w:left w:val="none" w:sz="0" w:space="0" w:color="auto"/>
        <w:bottom w:val="none" w:sz="0" w:space="0" w:color="auto"/>
        <w:right w:val="none" w:sz="0" w:space="0" w:color="auto"/>
      </w:divBdr>
    </w:div>
    <w:div w:id="339164945">
      <w:bodyDiv w:val="1"/>
      <w:marLeft w:val="0"/>
      <w:marRight w:val="0"/>
      <w:marTop w:val="0"/>
      <w:marBottom w:val="0"/>
      <w:divBdr>
        <w:top w:val="none" w:sz="0" w:space="0" w:color="auto"/>
        <w:left w:val="none" w:sz="0" w:space="0" w:color="auto"/>
        <w:bottom w:val="none" w:sz="0" w:space="0" w:color="auto"/>
        <w:right w:val="none" w:sz="0" w:space="0" w:color="auto"/>
      </w:divBdr>
    </w:div>
    <w:div w:id="413283048">
      <w:bodyDiv w:val="1"/>
      <w:marLeft w:val="0"/>
      <w:marRight w:val="0"/>
      <w:marTop w:val="0"/>
      <w:marBottom w:val="0"/>
      <w:divBdr>
        <w:top w:val="none" w:sz="0" w:space="0" w:color="auto"/>
        <w:left w:val="none" w:sz="0" w:space="0" w:color="auto"/>
        <w:bottom w:val="none" w:sz="0" w:space="0" w:color="auto"/>
        <w:right w:val="none" w:sz="0" w:space="0" w:color="auto"/>
      </w:divBdr>
    </w:div>
    <w:div w:id="418605567">
      <w:bodyDiv w:val="1"/>
      <w:marLeft w:val="0"/>
      <w:marRight w:val="0"/>
      <w:marTop w:val="0"/>
      <w:marBottom w:val="0"/>
      <w:divBdr>
        <w:top w:val="none" w:sz="0" w:space="0" w:color="auto"/>
        <w:left w:val="none" w:sz="0" w:space="0" w:color="auto"/>
        <w:bottom w:val="none" w:sz="0" w:space="0" w:color="auto"/>
        <w:right w:val="none" w:sz="0" w:space="0" w:color="auto"/>
      </w:divBdr>
    </w:div>
    <w:div w:id="464589304">
      <w:bodyDiv w:val="1"/>
      <w:marLeft w:val="0"/>
      <w:marRight w:val="0"/>
      <w:marTop w:val="0"/>
      <w:marBottom w:val="0"/>
      <w:divBdr>
        <w:top w:val="none" w:sz="0" w:space="0" w:color="auto"/>
        <w:left w:val="none" w:sz="0" w:space="0" w:color="auto"/>
        <w:bottom w:val="none" w:sz="0" w:space="0" w:color="auto"/>
        <w:right w:val="none" w:sz="0" w:space="0" w:color="auto"/>
      </w:divBdr>
    </w:div>
    <w:div w:id="534538130">
      <w:bodyDiv w:val="1"/>
      <w:marLeft w:val="0"/>
      <w:marRight w:val="0"/>
      <w:marTop w:val="0"/>
      <w:marBottom w:val="0"/>
      <w:divBdr>
        <w:top w:val="none" w:sz="0" w:space="0" w:color="auto"/>
        <w:left w:val="none" w:sz="0" w:space="0" w:color="auto"/>
        <w:bottom w:val="none" w:sz="0" w:space="0" w:color="auto"/>
        <w:right w:val="none" w:sz="0" w:space="0" w:color="auto"/>
      </w:divBdr>
    </w:div>
    <w:div w:id="554388962">
      <w:bodyDiv w:val="1"/>
      <w:marLeft w:val="0"/>
      <w:marRight w:val="0"/>
      <w:marTop w:val="0"/>
      <w:marBottom w:val="0"/>
      <w:divBdr>
        <w:top w:val="none" w:sz="0" w:space="0" w:color="auto"/>
        <w:left w:val="none" w:sz="0" w:space="0" w:color="auto"/>
        <w:bottom w:val="none" w:sz="0" w:space="0" w:color="auto"/>
        <w:right w:val="none" w:sz="0" w:space="0" w:color="auto"/>
      </w:divBdr>
    </w:div>
    <w:div w:id="691346374">
      <w:bodyDiv w:val="1"/>
      <w:marLeft w:val="0"/>
      <w:marRight w:val="0"/>
      <w:marTop w:val="0"/>
      <w:marBottom w:val="0"/>
      <w:divBdr>
        <w:top w:val="none" w:sz="0" w:space="0" w:color="auto"/>
        <w:left w:val="none" w:sz="0" w:space="0" w:color="auto"/>
        <w:bottom w:val="none" w:sz="0" w:space="0" w:color="auto"/>
        <w:right w:val="none" w:sz="0" w:space="0" w:color="auto"/>
      </w:divBdr>
    </w:div>
    <w:div w:id="735393830">
      <w:bodyDiv w:val="1"/>
      <w:marLeft w:val="0"/>
      <w:marRight w:val="0"/>
      <w:marTop w:val="0"/>
      <w:marBottom w:val="0"/>
      <w:divBdr>
        <w:top w:val="none" w:sz="0" w:space="0" w:color="auto"/>
        <w:left w:val="none" w:sz="0" w:space="0" w:color="auto"/>
        <w:bottom w:val="none" w:sz="0" w:space="0" w:color="auto"/>
        <w:right w:val="none" w:sz="0" w:space="0" w:color="auto"/>
      </w:divBdr>
    </w:div>
    <w:div w:id="766267666">
      <w:bodyDiv w:val="1"/>
      <w:marLeft w:val="0"/>
      <w:marRight w:val="0"/>
      <w:marTop w:val="0"/>
      <w:marBottom w:val="0"/>
      <w:divBdr>
        <w:top w:val="none" w:sz="0" w:space="0" w:color="auto"/>
        <w:left w:val="none" w:sz="0" w:space="0" w:color="auto"/>
        <w:bottom w:val="none" w:sz="0" w:space="0" w:color="auto"/>
        <w:right w:val="none" w:sz="0" w:space="0" w:color="auto"/>
      </w:divBdr>
    </w:div>
    <w:div w:id="819157962">
      <w:bodyDiv w:val="1"/>
      <w:marLeft w:val="0"/>
      <w:marRight w:val="0"/>
      <w:marTop w:val="0"/>
      <w:marBottom w:val="0"/>
      <w:divBdr>
        <w:top w:val="none" w:sz="0" w:space="0" w:color="auto"/>
        <w:left w:val="none" w:sz="0" w:space="0" w:color="auto"/>
        <w:bottom w:val="none" w:sz="0" w:space="0" w:color="auto"/>
        <w:right w:val="none" w:sz="0" w:space="0" w:color="auto"/>
      </w:divBdr>
    </w:div>
    <w:div w:id="893393986">
      <w:bodyDiv w:val="1"/>
      <w:marLeft w:val="0"/>
      <w:marRight w:val="0"/>
      <w:marTop w:val="0"/>
      <w:marBottom w:val="0"/>
      <w:divBdr>
        <w:top w:val="none" w:sz="0" w:space="0" w:color="auto"/>
        <w:left w:val="none" w:sz="0" w:space="0" w:color="auto"/>
        <w:bottom w:val="none" w:sz="0" w:space="0" w:color="auto"/>
        <w:right w:val="none" w:sz="0" w:space="0" w:color="auto"/>
      </w:divBdr>
    </w:div>
    <w:div w:id="920413744">
      <w:bodyDiv w:val="1"/>
      <w:marLeft w:val="0"/>
      <w:marRight w:val="0"/>
      <w:marTop w:val="0"/>
      <w:marBottom w:val="0"/>
      <w:divBdr>
        <w:top w:val="none" w:sz="0" w:space="0" w:color="auto"/>
        <w:left w:val="none" w:sz="0" w:space="0" w:color="auto"/>
        <w:bottom w:val="none" w:sz="0" w:space="0" w:color="auto"/>
        <w:right w:val="none" w:sz="0" w:space="0" w:color="auto"/>
      </w:divBdr>
    </w:div>
    <w:div w:id="943653652">
      <w:bodyDiv w:val="1"/>
      <w:marLeft w:val="0"/>
      <w:marRight w:val="0"/>
      <w:marTop w:val="0"/>
      <w:marBottom w:val="0"/>
      <w:divBdr>
        <w:top w:val="none" w:sz="0" w:space="0" w:color="auto"/>
        <w:left w:val="none" w:sz="0" w:space="0" w:color="auto"/>
        <w:bottom w:val="none" w:sz="0" w:space="0" w:color="auto"/>
        <w:right w:val="none" w:sz="0" w:space="0" w:color="auto"/>
      </w:divBdr>
    </w:div>
    <w:div w:id="999192516">
      <w:bodyDiv w:val="1"/>
      <w:marLeft w:val="0"/>
      <w:marRight w:val="0"/>
      <w:marTop w:val="0"/>
      <w:marBottom w:val="0"/>
      <w:divBdr>
        <w:top w:val="none" w:sz="0" w:space="0" w:color="auto"/>
        <w:left w:val="none" w:sz="0" w:space="0" w:color="auto"/>
        <w:bottom w:val="none" w:sz="0" w:space="0" w:color="auto"/>
        <w:right w:val="none" w:sz="0" w:space="0" w:color="auto"/>
      </w:divBdr>
    </w:div>
    <w:div w:id="1189370142">
      <w:bodyDiv w:val="1"/>
      <w:marLeft w:val="0"/>
      <w:marRight w:val="0"/>
      <w:marTop w:val="0"/>
      <w:marBottom w:val="0"/>
      <w:divBdr>
        <w:top w:val="none" w:sz="0" w:space="0" w:color="auto"/>
        <w:left w:val="none" w:sz="0" w:space="0" w:color="auto"/>
        <w:bottom w:val="none" w:sz="0" w:space="0" w:color="auto"/>
        <w:right w:val="none" w:sz="0" w:space="0" w:color="auto"/>
      </w:divBdr>
    </w:div>
    <w:div w:id="1201893314">
      <w:bodyDiv w:val="1"/>
      <w:marLeft w:val="0"/>
      <w:marRight w:val="0"/>
      <w:marTop w:val="0"/>
      <w:marBottom w:val="0"/>
      <w:divBdr>
        <w:top w:val="none" w:sz="0" w:space="0" w:color="auto"/>
        <w:left w:val="none" w:sz="0" w:space="0" w:color="auto"/>
        <w:bottom w:val="none" w:sz="0" w:space="0" w:color="auto"/>
        <w:right w:val="none" w:sz="0" w:space="0" w:color="auto"/>
      </w:divBdr>
    </w:div>
    <w:div w:id="1338465288">
      <w:bodyDiv w:val="1"/>
      <w:marLeft w:val="0"/>
      <w:marRight w:val="0"/>
      <w:marTop w:val="0"/>
      <w:marBottom w:val="0"/>
      <w:divBdr>
        <w:top w:val="none" w:sz="0" w:space="0" w:color="auto"/>
        <w:left w:val="none" w:sz="0" w:space="0" w:color="auto"/>
        <w:bottom w:val="none" w:sz="0" w:space="0" w:color="auto"/>
        <w:right w:val="none" w:sz="0" w:space="0" w:color="auto"/>
      </w:divBdr>
    </w:div>
    <w:div w:id="1371418595">
      <w:bodyDiv w:val="1"/>
      <w:marLeft w:val="0"/>
      <w:marRight w:val="0"/>
      <w:marTop w:val="0"/>
      <w:marBottom w:val="0"/>
      <w:divBdr>
        <w:top w:val="none" w:sz="0" w:space="0" w:color="auto"/>
        <w:left w:val="none" w:sz="0" w:space="0" w:color="auto"/>
        <w:bottom w:val="none" w:sz="0" w:space="0" w:color="auto"/>
        <w:right w:val="none" w:sz="0" w:space="0" w:color="auto"/>
      </w:divBdr>
    </w:div>
    <w:div w:id="1458526115">
      <w:bodyDiv w:val="1"/>
      <w:marLeft w:val="0"/>
      <w:marRight w:val="0"/>
      <w:marTop w:val="0"/>
      <w:marBottom w:val="0"/>
      <w:divBdr>
        <w:top w:val="none" w:sz="0" w:space="0" w:color="auto"/>
        <w:left w:val="none" w:sz="0" w:space="0" w:color="auto"/>
        <w:bottom w:val="none" w:sz="0" w:space="0" w:color="auto"/>
        <w:right w:val="none" w:sz="0" w:space="0" w:color="auto"/>
      </w:divBdr>
    </w:div>
    <w:div w:id="1467774922">
      <w:bodyDiv w:val="1"/>
      <w:marLeft w:val="0"/>
      <w:marRight w:val="0"/>
      <w:marTop w:val="0"/>
      <w:marBottom w:val="0"/>
      <w:divBdr>
        <w:top w:val="none" w:sz="0" w:space="0" w:color="auto"/>
        <w:left w:val="none" w:sz="0" w:space="0" w:color="auto"/>
        <w:bottom w:val="none" w:sz="0" w:space="0" w:color="auto"/>
        <w:right w:val="none" w:sz="0" w:space="0" w:color="auto"/>
      </w:divBdr>
    </w:div>
    <w:div w:id="1654868821">
      <w:bodyDiv w:val="1"/>
      <w:marLeft w:val="0"/>
      <w:marRight w:val="0"/>
      <w:marTop w:val="0"/>
      <w:marBottom w:val="0"/>
      <w:divBdr>
        <w:top w:val="none" w:sz="0" w:space="0" w:color="auto"/>
        <w:left w:val="none" w:sz="0" w:space="0" w:color="auto"/>
        <w:bottom w:val="none" w:sz="0" w:space="0" w:color="auto"/>
        <w:right w:val="none" w:sz="0" w:space="0" w:color="auto"/>
      </w:divBdr>
    </w:div>
    <w:div w:id="1655063709">
      <w:bodyDiv w:val="1"/>
      <w:marLeft w:val="0"/>
      <w:marRight w:val="0"/>
      <w:marTop w:val="0"/>
      <w:marBottom w:val="0"/>
      <w:divBdr>
        <w:top w:val="none" w:sz="0" w:space="0" w:color="auto"/>
        <w:left w:val="none" w:sz="0" w:space="0" w:color="auto"/>
        <w:bottom w:val="none" w:sz="0" w:space="0" w:color="auto"/>
        <w:right w:val="none" w:sz="0" w:space="0" w:color="auto"/>
      </w:divBdr>
    </w:div>
    <w:div w:id="1781798815">
      <w:bodyDiv w:val="1"/>
      <w:marLeft w:val="0"/>
      <w:marRight w:val="0"/>
      <w:marTop w:val="0"/>
      <w:marBottom w:val="0"/>
      <w:divBdr>
        <w:top w:val="none" w:sz="0" w:space="0" w:color="auto"/>
        <w:left w:val="none" w:sz="0" w:space="0" w:color="auto"/>
        <w:bottom w:val="none" w:sz="0" w:space="0" w:color="auto"/>
        <w:right w:val="none" w:sz="0" w:space="0" w:color="auto"/>
      </w:divBdr>
    </w:div>
    <w:div w:id="1857191714">
      <w:bodyDiv w:val="1"/>
      <w:marLeft w:val="0"/>
      <w:marRight w:val="0"/>
      <w:marTop w:val="0"/>
      <w:marBottom w:val="0"/>
      <w:divBdr>
        <w:top w:val="none" w:sz="0" w:space="0" w:color="auto"/>
        <w:left w:val="none" w:sz="0" w:space="0" w:color="auto"/>
        <w:bottom w:val="none" w:sz="0" w:space="0" w:color="auto"/>
        <w:right w:val="none" w:sz="0" w:space="0" w:color="auto"/>
      </w:divBdr>
    </w:div>
    <w:div w:id="1919244013">
      <w:bodyDiv w:val="1"/>
      <w:marLeft w:val="0"/>
      <w:marRight w:val="0"/>
      <w:marTop w:val="0"/>
      <w:marBottom w:val="0"/>
      <w:divBdr>
        <w:top w:val="none" w:sz="0" w:space="0" w:color="auto"/>
        <w:left w:val="none" w:sz="0" w:space="0" w:color="auto"/>
        <w:bottom w:val="none" w:sz="0" w:space="0" w:color="auto"/>
        <w:right w:val="none" w:sz="0" w:space="0" w:color="auto"/>
      </w:divBdr>
    </w:div>
    <w:div w:id="20001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53CCC-6847-B241-AA23-B79D7763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1454</Words>
  <Characters>8292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Steve Dritz</cp:lastModifiedBy>
  <cp:revision>3</cp:revision>
  <cp:lastPrinted>2017-01-29T19:37:00Z</cp:lastPrinted>
  <dcterms:created xsi:type="dcterms:W3CDTF">2017-05-22T21:23:00Z</dcterms:created>
  <dcterms:modified xsi:type="dcterms:W3CDTF">2017-06-06T20:10:00Z</dcterms:modified>
</cp:coreProperties>
</file>