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CF" w:rsidRPr="00E6464D" w:rsidRDefault="00012DCF" w:rsidP="00012DCF">
      <w:pPr>
        <w:rPr>
          <w:rFonts w:ascii="Arial" w:eastAsiaTheme="minorEastAsia" w:hAnsi="Arial" w:cs="Arial"/>
          <w:b/>
          <w:color w:val="auto"/>
          <w:lang w:val="en-GB" w:eastAsia="fr-FR"/>
        </w:rPr>
      </w:pPr>
      <w:bookmarkStart w:id="0" w:name="_Hlk499627775"/>
      <w:r w:rsidRPr="00E6464D">
        <w:rPr>
          <w:rFonts w:ascii="Arial" w:eastAsiaTheme="minorEastAsia" w:hAnsi="Arial" w:cs="Arial"/>
          <w:b/>
          <w:color w:val="auto"/>
          <w:lang w:val="en-GB" w:eastAsia="fr-FR"/>
        </w:rPr>
        <w:t>Effects of probiotic supplementation on performance traits, bone mineralization, cecal microbial composition, cytokines, and corticosterone in laying hens</w:t>
      </w:r>
    </w:p>
    <w:p w:rsidR="00012DCF" w:rsidRPr="00E6464D" w:rsidRDefault="00012DCF" w:rsidP="00012DCF">
      <w:pPr>
        <w:rPr>
          <w:rFonts w:ascii="Arial" w:eastAsiaTheme="minorEastAsia" w:hAnsi="Arial" w:cs="Arial"/>
          <w:color w:val="auto"/>
          <w:lang w:val="en-GB" w:eastAsia="fr-FR"/>
        </w:rPr>
      </w:pPr>
      <w:r w:rsidRPr="00E6464D">
        <w:rPr>
          <w:rFonts w:ascii="Arial" w:eastAsiaTheme="minorEastAsia" w:hAnsi="Arial" w:cs="Arial"/>
          <w:color w:val="auto"/>
          <w:lang w:val="en-GB" w:eastAsia="fr-FR"/>
        </w:rPr>
        <w:t>F. F. Yan</w:t>
      </w:r>
      <w:r w:rsidRPr="00E6464D">
        <w:rPr>
          <w:rFonts w:ascii="Arial" w:eastAsiaTheme="minorEastAsia" w:hAnsi="Arial" w:cs="Arial"/>
          <w:color w:val="auto"/>
          <w:vertAlign w:val="superscript"/>
          <w:lang w:val="en-GB" w:eastAsia="fr-FR"/>
        </w:rPr>
        <w:t>1</w:t>
      </w:r>
      <w:r w:rsidRPr="00E6464D">
        <w:rPr>
          <w:rFonts w:ascii="Arial" w:eastAsiaTheme="minorEastAsia" w:hAnsi="Arial" w:cs="Arial"/>
          <w:color w:val="auto"/>
          <w:lang w:val="en-GB" w:eastAsia="fr-FR"/>
        </w:rPr>
        <w:t>, G. R. Murugesan</w:t>
      </w:r>
      <w:r w:rsidRPr="00E6464D">
        <w:rPr>
          <w:rFonts w:ascii="Arial" w:eastAsiaTheme="minorEastAsia" w:hAnsi="Arial" w:cs="Arial"/>
          <w:color w:val="auto"/>
          <w:vertAlign w:val="superscript"/>
          <w:lang w:val="en-GB" w:eastAsia="fr-FR"/>
        </w:rPr>
        <w:t>2</w:t>
      </w:r>
      <w:r w:rsidRPr="00E6464D">
        <w:rPr>
          <w:rFonts w:ascii="Arial" w:eastAsiaTheme="minorEastAsia" w:hAnsi="Arial" w:cs="Arial"/>
          <w:color w:val="auto"/>
          <w:lang w:val="en-GB" w:eastAsia="fr-FR"/>
        </w:rPr>
        <w:t>, and H. W. Cheng</w:t>
      </w:r>
      <w:r w:rsidRPr="00E6464D">
        <w:rPr>
          <w:rFonts w:ascii="Arial" w:eastAsiaTheme="minorEastAsia" w:hAnsi="Arial" w:cs="Arial"/>
          <w:color w:val="auto"/>
          <w:vertAlign w:val="superscript"/>
          <w:lang w:val="en-GB" w:eastAsia="fr-FR"/>
        </w:rPr>
        <w:t>3</w:t>
      </w:r>
    </w:p>
    <w:bookmarkEnd w:id="0"/>
    <w:p w:rsidR="000923C6" w:rsidRPr="00E6464D" w:rsidRDefault="000923C6" w:rsidP="001C0029">
      <w:pPr>
        <w:pStyle w:val="Sansinterligne"/>
        <w:rPr>
          <w:rFonts w:cs="Times New Roman"/>
          <w:lang w:val="en-GB"/>
        </w:rPr>
      </w:pPr>
    </w:p>
    <w:p w:rsidR="000923C6" w:rsidRPr="00E6464D" w:rsidRDefault="00012DCF" w:rsidP="000923C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eastAsiaTheme="minorEastAsia" w:hAnsi="Arial" w:cs="Arial"/>
          <w:b/>
          <w:iCs/>
          <w:sz w:val="28"/>
          <w:szCs w:val="28"/>
          <w:lang w:val="en-GB" w:eastAsia="nl-NL"/>
        </w:rPr>
      </w:pPr>
      <w:r w:rsidRPr="00E6464D">
        <w:rPr>
          <w:rFonts w:ascii="Arial" w:eastAsiaTheme="minorEastAsia" w:hAnsi="Arial" w:cs="Arial"/>
          <w:b/>
          <w:i/>
          <w:iCs/>
          <w:sz w:val="28"/>
          <w:szCs w:val="28"/>
          <w:lang w:val="en-GB" w:eastAsia="nl-NL"/>
        </w:rPr>
        <w:t>Animal</w:t>
      </w:r>
      <w:r w:rsidRPr="00E6464D">
        <w:rPr>
          <w:rFonts w:ascii="Arial" w:eastAsiaTheme="minorEastAsia" w:hAnsi="Arial" w:cs="Arial"/>
          <w:b/>
          <w:iCs/>
          <w:sz w:val="28"/>
          <w:szCs w:val="28"/>
          <w:lang w:val="en-GB" w:eastAsia="nl-NL"/>
        </w:rPr>
        <w:t xml:space="preserve"> journal s</w:t>
      </w:r>
      <w:r w:rsidR="000923C6" w:rsidRPr="00E6464D">
        <w:rPr>
          <w:rFonts w:ascii="Arial" w:eastAsiaTheme="minorEastAsia" w:hAnsi="Arial" w:cs="Arial"/>
          <w:b/>
          <w:iCs/>
          <w:sz w:val="28"/>
          <w:szCs w:val="28"/>
          <w:lang w:val="en-GB" w:eastAsia="nl-NL"/>
        </w:rPr>
        <w:t>upplementary material</w:t>
      </w:r>
    </w:p>
    <w:p w:rsidR="000923C6" w:rsidRPr="00E6464D" w:rsidRDefault="000923C6" w:rsidP="001C0029">
      <w:pPr>
        <w:pStyle w:val="Sansinterligne"/>
        <w:rPr>
          <w:rFonts w:cs="Times New Roman"/>
          <w:lang w:val="en-GB"/>
        </w:rPr>
      </w:pPr>
    </w:p>
    <w:p w:rsidR="001C0029" w:rsidRPr="00E6464D" w:rsidRDefault="001C0029" w:rsidP="008E62B7">
      <w:pPr>
        <w:pStyle w:val="Sansinterligne"/>
        <w:rPr>
          <w:rFonts w:ascii="Arial" w:hAnsi="Arial" w:cs="Arial"/>
          <w:i/>
        </w:rPr>
      </w:pPr>
      <w:r w:rsidRPr="00E6464D">
        <w:rPr>
          <w:rFonts w:ascii="Arial" w:hAnsi="Arial" w:cs="Arial"/>
          <w:b/>
        </w:rPr>
        <w:t>Table S1</w:t>
      </w:r>
      <w:r w:rsidR="008E62B7" w:rsidRPr="00E6464D">
        <w:rPr>
          <w:rFonts w:ascii="Arial" w:hAnsi="Arial" w:cs="Arial"/>
        </w:rPr>
        <w:t xml:space="preserve"> </w:t>
      </w:r>
      <w:r w:rsidRPr="00E6464D">
        <w:rPr>
          <w:rFonts w:ascii="Arial" w:hAnsi="Arial" w:cs="Arial"/>
          <w:i/>
        </w:rPr>
        <w:t xml:space="preserve">The targeted concentrations of </w:t>
      </w:r>
      <w:r w:rsidR="0025078E" w:rsidRPr="00E6464D">
        <w:rPr>
          <w:rFonts w:ascii="Arial" w:hAnsi="Arial" w:cs="Arial"/>
          <w:i/>
        </w:rPr>
        <w:t xml:space="preserve">the </w:t>
      </w:r>
      <w:r w:rsidR="008E62B7" w:rsidRPr="00E6464D">
        <w:rPr>
          <w:rFonts w:ascii="Arial" w:hAnsi="Arial" w:cs="Arial"/>
          <w:i/>
        </w:rPr>
        <w:t>pro</w:t>
      </w:r>
      <w:r w:rsidRPr="00E6464D">
        <w:rPr>
          <w:rFonts w:ascii="Arial" w:hAnsi="Arial" w:cs="Arial"/>
          <w:i/>
        </w:rPr>
        <w:t>biotic microorganisms and the actual concentrations in feed samples collected at the beginning and the end of the experiment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55"/>
        <w:gridCol w:w="1507"/>
        <w:gridCol w:w="1361"/>
        <w:gridCol w:w="1361"/>
        <w:gridCol w:w="1361"/>
        <w:gridCol w:w="1361"/>
      </w:tblGrid>
      <w:tr w:rsidR="004A65BC" w:rsidRPr="00E6464D" w:rsidTr="005C226F">
        <w:trPr>
          <w:trHeight w:val="454"/>
        </w:trPr>
        <w:tc>
          <w:tcPr>
            <w:tcW w:w="172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65BC" w:rsidRPr="00E6464D" w:rsidRDefault="004A65BC" w:rsidP="004A65BC">
            <w:pPr>
              <w:spacing w:line="240" w:lineRule="auto"/>
              <w:rPr>
                <w:rFonts w:ascii="Arial" w:eastAsia="DengXian" w:hAnsi="Arial" w:cs="Arial"/>
                <w:sz w:val="22"/>
                <w:szCs w:val="22"/>
              </w:rPr>
            </w:pPr>
            <w:r w:rsidRPr="00E6464D">
              <w:rPr>
                <w:rFonts w:ascii="Arial" w:eastAsia="DengXian" w:hAnsi="Arial" w:cs="Arial"/>
                <w:sz w:val="22"/>
                <w:szCs w:val="22"/>
              </w:rPr>
              <w:t>Treatment</w:t>
            </w:r>
            <w:r w:rsidRPr="00E6464D">
              <w:rPr>
                <w:rFonts w:ascii="Arial" w:eastAsia="DengXian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65BC" w:rsidRPr="00E6464D" w:rsidRDefault="004A65BC" w:rsidP="004A65BC">
            <w:pPr>
              <w:spacing w:line="240" w:lineRule="auto"/>
              <w:rPr>
                <w:rFonts w:ascii="Arial" w:eastAsia="DengXian" w:hAnsi="Arial" w:cs="Arial"/>
                <w:sz w:val="22"/>
                <w:szCs w:val="22"/>
              </w:rPr>
            </w:pPr>
            <w:r w:rsidRPr="00E6464D">
              <w:rPr>
                <w:rFonts w:ascii="Arial" w:eastAsia="DengXian" w:hAnsi="Arial" w:cs="Arial"/>
                <w:sz w:val="22"/>
                <w:szCs w:val="22"/>
              </w:rPr>
              <w:t>Control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65BC" w:rsidRPr="00E6464D" w:rsidRDefault="004A65BC" w:rsidP="004A65BC">
            <w:pPr>
              <w:spacing w:line="240" w:lineRule="auto"/>
              <w:rPr>
                <w:rFonts w:ascii="Arial" w:eastAsia="DengXian" w:hAnsi="Arial" w:cs="Arial"/>
                <w:sz w:val="22"/>
                <w:szCs w:val="22"/>
              </w:rPr>
            </w:pPr>
            <w:r w:rsidRPr="00E6464D">
              <w:rPr>
                <w:rFonts w:ascii="Arial" w:eastAsia="DengXian" w:hAnsi="Arial" w:cs="Arial"/>
                <w:sz w:val="22"/>
                <w:szCs w:val="22"/>
              </w:rPr>
              <w:t>0.5X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65BC" w:rsidRPr="00E6464D" w:rsidRDefault="004A65BC" w:rsidP="004A65BC">
            <w:pPr>
              <w:spacing w:line="240" w:lineRule="auto"/>
              <w:rPr>
                <w:rFonts w:ascii="Arial" w:eastAsia="DengXian" w:hAnsi="Arial" w:cs="Arial"/>
                <w:sz w:val="22"/>
                <w:szCs w:val="22"/>
              </w:rPr>
            </w:pPr>
            <w:r w:rsidRPr="00E6464D">
              <w:rPr>
                <w:rFonts w:ascii="Arial" w:eastAsia="DengXian" w:hAnsi="Arial" w:cs="Arial"/>
                <w:sz w:val="22"/>
                <w:szCs w:val="22"/>
              </w:rPr>
              <w:t>1.0X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65BC" w:rsidRPr="00E6464D" w:rsidRDefault="004A65BC" w:rsidP="004A65BC">
            <w:pPr>
              <w:spacing w:line="240" w:lineRule="auto"/>
              <w:rPr>
                <w:rFonts w:ascii="Arial" w:eastAsia="DengXian" w:hAnsi="Arial" w:cs="Arial"/>
                <w:sz w:val="22"/>
                <w:szCs w:val="22"/>
              </w:rPr>
            </w:pPr>
            <w:r w:rsidRPr="00E6464D">
              <w:rPr>
                <w:rFonts w:ascii="Arial" w:eastAsia="DengXian" w:hAnsi="Arial" w:cs="Arial"/>
                <w:sz w:val="22"/>
                <w:szCs w:val="22"/>
              </w:rPr>
              <w:t>2.0X</w:t>
            </w:r>
          </w:p>
        </w:tc>
      </w:tr>
      <w:tr w:rsidR="004A65BC" w:rsidRPr="00E6464D" w:rsidTr="005C226F">
        <w:trPr>
          <w:trHeight w:val="454"/>
        </w:trPr>
        <w:tc>
          <w:tcPr>
            <w:tcW w:w="81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A65BC" w:rsidRPr="00E6464D" w:rsidRDefault="004A65BC" w:rsidP="004A65BC">
            <w:pPr>
              <w:spacing w:line="240" w:lineRule="auto"/>
              <w:rPr>
                <w:rFonts w:ascii="Arial" w:eastAsia="DengXian" w:hAnsi="Arial" w:cs="Arial"/>
                <w:sz w:val="22"/>
                <w:szCs w:val="22"/>
              </w:rPr>
            </w:pPr>
            <w:r w:rsidRPr="00E6464D">
              <w:rPr>
                <w:rFonts w:ascii="Arial" w:eastAsia="DengXian" w:hAnsi="Arial" w:cs="Arial"/>
                <w:sz w:val="22"/>
                <w:szCs w:val="22"/>
              </w:rPr>
              <w:t>Targeted</w:t>
            </w:r>
          </w:p>
        </w:tc>
        <w:tc>
          <w:tcPr>
            <w:tcW w:w="90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A65BC" w:rsidRPr="00E6464D" w:rsidRDefault="004A65BC" w:rsidP="004A65BC">
            <w:pPr>
              <w:spacing w:line="240" w:lineRule="auto"/>
              <w:rPr>
                <w:rFonts w:ascii="Arial" w:eastAsia="DengXian" w:hAnsi="Arial" w:cs="Arial"/>
                <w:sz w:val="22"/>
                <w:szCs w:val="22"/>
              </w:rPr>
            </w:pPr>
            <w:r w:rsidRPr="00E6464D">
              <w:rPr>
                <w:rFonts w:ascii="Arial" w:eastAsia="DengXian" w:hAnsi="Arial" w:cs="Arial"/>
                <w:sz w:val="22"/>
                <w:szCs w:val="22"/>
              </w:rPr>
              <w:t>(cfu/g feed)</w:t>
            </w:r>
          </w:p>
        </w:tc>
        <w:tc>
          <w:tcPr>
            <w:tcW w:w="81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A65BC" w:rsidRPr="00E6464D" w:rsidRDefault="004A65BC" w:rsidP="005C226F">
            <w:pPr>
              <w:spacing w:line="240" w:lineRule="auto"/>
              <w:ind w:right="480"/>
              <w:rPr>
                <w:rFonts w:ascii="Arial" w:eastAsia="DengXian" w:hAnsi="Arial" w:cs="Arial"/>
                <w:sz w:val="22"/>
                <w:szCs w:val="22"/>
              </w:rPr>
            </w:pPr>
            <w:r w:rsidRPr="00E6464D">
              <w:rPr>
                <w:rFonts w:ascii="Arial" w:eastAsia="DengXian" w:hAnsi="Arial" w:cs="Arial"/>
                <w:sz w:val="22"/>
                <w:szCs w:val="22"/>
              </w:rPr>
              <w:t>0</w:t>
            </w:r>
          </w:p>
        </w:tc>
        <w:tc>
          <w:tcPr>
            <w:tcW w:w="81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A65BC" w:rsidRPr="00E6464D" w:rsidRDefault="004A65BC" w:rsidP="004A65BC">
            <w:pPr>
              <w:spacing w:line="240" w:lineRule="auto"/>
              <w:rPr>
                <w:rFonts w:ascii="Arial" w:eastAsia="DengXian" w:hAnsi="Arial" w:cs="Arial"/>
                <w:sz w:val="22"/>
                <w:szCs w:val="22"/>
              </w:rPr>
            </w:pPr>
            <w:r w:rsidRPr="00E6464D">
              <w:rPr>
                <w:rFonts w:ascii="Arial" w:eastAsia="DengXian" w:hAnsi="Arial" w:cs="Arial"/>
                <w:sz w:val="22"/>
                <w:szCs w:val="22"/>
              </w:rPr>
              <w:t>1.0 x 10</w:t>
            </w:r>
            <w:r w:rsidRPr="00E6464D">
              <w:rPr>
                <w:rFonts w:ascii="Arial" w:eastAsia="DengXian" w:hAnsi="Arial" w:cs="Arial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1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A65BC" w:rsidRPr="00E6464D" w:rsidRDefault="004A65BC" w:rsidP="004A65BC">
            <w:pPr>
              <w:spacing w:line="240" w:lineRule="auto"/>
              <w:rPr>
                <w:rFonts w:ascii="Arial" w:eastAsia="DengXian" w:hAnsi="Arial" w:cs="Arial"/>
                <w:sz w:val="22"/>
                <w:szCs w:val="22"/>
              </w:rPr>
            </w:pPr>
            <w:r w:rsidRPr="00E6464D">
              <w:rPr>
                <w:rFonts w:ascii="Arial" w:eastAsia="DengXian" w:hAnsi="Arial" w:cs="Arial"/>
                <w:sz w:val="22"/>
                <w:szCs w:val="22"/>
              </w:rPr>
              <w:t>2.0 x 10</w:t>
            </w:r>
            <w:r w:rsidRPr="00E6464D">
              <w:rPr>
                <w:rFonts w:ascii="Arial" w:eastAsia="DengXian" w:hAnsi="Arial" w:cs="Arial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1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A65BC" w:rsidRPr="00E6464D" w:rsidRDefault="004A65BC" w:rsidP="004A65BC">
            <w:pPr>
              <w:spacing w:line="240" w:lineRule="auto"/>
              <w:rPr>
                <w:rFonts w:ascii="Arial" w:eastAsia="DengXian" w:hAnsi="Arial" w:cs="Arial"/>
                <w:sz w:val="22"/>
                <w:szCs w:val="22"/>
              </w:rPr>
            </w:pPr>
            <w:r w:rsidRPr="00E6464D">
              <w:rPr>
                <w:rFonts w:ascii="Arial" w:eastAsia="DengXian" w:hAnsi="Arial" w:cs="Arial"/>
                <w:sz w:val="22"/>
                <w:szCs w:val="22"/>
              </w:rPr>
              <w:t>4.0 x 10</w:t>
            </w:r>
            <w:r w:rsidRPr="00E6464D">
              <w:rPr>
                <w:rFonts w:ascii="Arial" w:eastAsia="DengXian" w:hAnsi="Arial" w:cs="Arial"/>
                <w:sz w:val="22"/>
                <w:szCs w:val="22"/>
                <w:vertAlign w:val="superscript"/>
              </w:rPr>
              <w:t>5</w:t>
            </w:r>
          </w:p>
        </w:tc>
      </w:tr>
      <w:tr w:rsidR="004A65BC" w:rsidRPr="00E6464D" w:rsidTr="005C226F">
        <w:trPr>
          <w:trHeight w:val="454"/>
        </w:trPr>
        <w:tc>
          <w:tcPr>
            <w:tcW w:w="816" w:type="pct"/>
            <w:shd w:val="clear" w:color="auto" w:fill="auto"/>
            <w:vAlign w:val="center"/>
            <w:hideMark/>
          </w:tcPr>
          <w:p w:rsidR="004A65BC" w:rsidRPr="00E6464D" w:rsidRDefault="004A65BC" w:rsidP="004A65BC">
            <w:pPr>
              <w:spacing w:line="240" w:lineRule="auto"/>
              <w:rPr>
                <w:rFonts w:ascii="Arial" w:eastAsia="DengXian" w:hAnsi="Arial" w:cs="Arial"/>
                <w:sz w:val="22"/>
                <w:szCs w:val="22"/>
              </w:rPr>
            </w:pPr>
            <w:r w:rsidRPr="00E6464D">
              <w:rPr>
                <w:rFonts w:ascii="Arial" w:eastAsia="DengXian" w:hAnsi="Arial" w:cs="Arial"/>
                <w:sz w:val="22"/>
                <w:szCs w:val="22"/>
              </w:rPr>
              <w:t>Beginning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:rsidR="004A65BC" w:rsidRPr="00E6464D" w:rsidRDefault="004A65BC" w:rsidP="004A65BC">
            <w:pPr>
              <w:spacing w:line="240" w:lineRule="auto"/>
              <w:rPr>
                <w:rFonts w:ascii="Arial" w:eastAsia="DengXian" w:hAnsi="Arial" w:cs="Arial"/>
                <w:sz w:val="22"/>
                <w:szCs w:val="22"/>
              </w:rPr>
            </w:pPr>
            <w:r w:rsidRPr="00E6464D">
              <w:rPr>
                <w:rFonts w:ascii="Arial" w:eastAsia="DengXian" w:hAnsi="Arial" w:cs="Arial"/>
                <w:sz w:val="22"/>
                <w:szCs w:val="22"/>
              </w:rPr>
              <w:t>(cfu/g feed)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4A65BC" w:rsidRPr="00E6464D" w:rsidRDefault="004A65BC" w:rsidP="004A65BC">
            <w:pPr>
              <w:spacing w:line="240" w:lineRule="auto"/>
              <w:rPr>
                <w:rFonts w:ascii="Arial" w:eastAsia="DengXian" w:hAnsi="Arial" w:cs="Arial"/>
                <w:sz w:val="22"/>
                <w:szCs w:val="22"/>
              </w:rPr>
            </w:pPr>
            <w:r w:rsidRPr="00E6464D">
              <w:rPr>
                <w:rFonts w:ascii="Arial" w:eastAsia="DengXian" w:hAnsi="Arial" w:cs="Arial"/>
                <w:sz w:val="22"/>
                <w:szCs w:val="22"/>
              </w:rPr>
              <w:t>0.02 x 10</w:t>
            </w:r>
            <w:r w:rsidRPr="00E6464D">
              <w:rPr>
                <w:rFonts w:ascii="Arial" w:eastAsia="DengXian" w:hAnsi="Arial" w:cs="Arial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4A65BC" w:rsidRPr="00E6464D" w:rsidRDefault="004A65BC" w:rsidP="004A65BC">
            <w:pPr>
              <w:spacing w:line="240" w:lineRule="auto"/>
              <w:rPr>
                <w:rFonts w:ascii="Arial" w:eastAsia="DengXian" w:hAnsi="Arial" w:cs="Arial"/>
                <w:sz w:val="22"/>
                <w:szCs w:val="22"/>
              </w:rPr>
            </w:pPr>
            <w:r w:rsidRPr="00E6464D">
              <w:rPr>
                <w:rFonts w:ascii="Arial" w:eastAsia="DengXian" w:hAnsi="Arial" w:cs="Arial"/>
                <w:sz w:val="22"/>
                <w:szCs w:val="22"/>
              </w:rPr>
              <w:t>1.11 x 10</w:t>
            </w:r>
            <w:r w:rsidRPr="00E6464D">
              <w:rPr>
                <w:rFonts w:ascii="Arial" w:eastAsia="DengXian" w:hAnsi="Arial" w:cs="Arial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4A65BC" w:rsidRPr="00E6464D" w:rsidRDefault="004A65BC" w:rsidP="004A65BC">
            <w:pPr>
              <w:spacing w:line="240" w:lineRule="auto"/>
              <w:rPr>
                <w:rFonts w:ascii="Arial" w:eastAsia="DengXian" w:hAnsi="Arial" w:cs="Arial"/>
                <w:sz w:val="22"/>
                <w:szCs w:val="22"/>
              </w:rPr>
            </w:pPr>
            <w:r w:rsidRPr="00E6464D">
              <w:rPr>
                <w:rFonts w:ascii="Arial" w:eastAsia="DengXian" w:hAnsi="Arial" w:cs="Arial"/>
                <w:sz w:val="22"/>
                <w:szCs w:val="22"/>
              </w:rPr>
              <w:t>2.04 x 10</w:t>
            </w:r>
            <w:r w:rsidRPr="00E6464D">
              <w:rPr>
                <w:rFonts w:ascii="Arial" w:eastAsia="DengXian" w:hAnsi="Arial" w:cs="Arial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4A65BC" w:rsidRPr="00E6464D" w:rsidRDefault="004A65BC" w:rsidP="004A65BC">
            <w:pPr>
              <w:spacing w:line="240" w:lineRule="auto"/>
              <w:rPr>
                <w:rFonts w:ascii="Arial" w:eastAsia="DengXian" w:hAnsi="Arial" w:cs="Arial"/>
                <w:sz w:val="22"/>
                <w:szCs w:val="22"/>
              </w:rPr>
            </w:pPr>
            <w:r w:rsidRPr="00E6464D">
              <w:rPr>
                <w:rFonts w:ascii="Arial" w:eastAsia="DengXian" w:hAnsi="Arial" w:cs="Arial"/>
                <w:sz w:val="22"/>
                <w:szCs w:val="22"/>
              </w:rPr>
              <w:t>4.05 x 10</w:t>
            </w:r>
            <w:r w:rsidRPr="00E6464D">
              <w:rPr>
                <w:rFonts w:ascii="Arial" w:eastAsia="DengXian" w:hAnsi="Arial" w:cs="Arial"/>
                <w:sz w:val="22"/>
                <w:szCs w:val="22"/>
                <w:vertAlign w:val="superscript"/>
              </w:rPr>
              <w:t>5</w:t>
            </w:r>
          </w:p>
        </w:tc>
      </w:tr>
      <w:tr w:rsidR="004A65BC" w:rsidRPr="00E6464D" w:rsidTr="005C226F">
        <w:trPr>
          <w:trHeight w:val="454"/>
        </w:trPr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65BC" w:rsidRPr="00E6464D" w:rsidRDefault="004A65BC" w:rsidP="004A65BC">
            <w:pPr>
              <w:spacing w:line="240" w:lineRule="auto"/>
              <w:rPr>
                <w:rFonts w:ascii="Arial" w:eastAsia="DengXian" w:hAnsi="Arial" w:cs="Arial"/>
                <w:sz w:val="22"/>
                <w:szCs w:val="22"/>
              </w:rPr>
            </w:pPr>
            <w:r w:rsidRPr="00E6464D">
              <w:rPr>
                <w:rFonts w:ascii="Arial" w:eastAsia="DengXian" w:hAnsi="Arial" w:cs="Arial"/>
                <w:sz w:val="22"/>
                <w:szCs w:val="22"/>
              </w:rPr>
              <w:t>End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65BC" w:rsidRPr="00E6464D" w:rsidRDefault="004A65BC" w:rsidP="004A65BC">
            <w:pPr>
              <w:spacing w:line="240" w:lineRule="auto"/>
              <w:rPr>
                <w:rFonts w:ascii="Arial" w:eastAsia="DengXian" w:hAnsi="Arial" w:cs="Arial"/>
                <w:sz w:val="22"/>
                <w:szCs w:val="22"/>
              </w:rPr>
            </w:pPr>
            <w:r w:rsidRPr="00E6464D">
              <w:rPr>
                <w:rFonts w:ascii="Arial" w:eastAsia="DengXian" w:hAnsi="Arial" w:cs="Arial"/>
                <w:sz w:val="22"/>
                <w:szCs w:val="22"/>
              </w:rPr>
              <w:t>(cfu/g feed)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65BC" w:rsidRPr="00E6464D" w:rsidRDefault="004A65BC" w:rsidP="004A65BC">
            <w:pPr>
              <w:spacing w:line="240" w:lineRule="auto"/>
              <w:rPr>
                <w:rFonts w:ascii="Arial" w:eastAsia="DengXian" w:hAnsi="Arial" w:cs="Arial"/>
                <w:sz w:val="22"/>
                <w:szCs w:val="22"/>
              </w:rPr>
            </w:pPr>
            <w:r w:rsidRPr="00E6464D">
              <w:rPr>
                <w:rFonts w:ascii="Arial" w:eastAsia="DengXian" w:hAnsi="Arial" w:cs="Arial"/>
                <w:sz w:val="22"/>
                <w:szCs w:val="22"/>
              </w:rPr>
              <w:t>0.04 x 10</w:t>
            </w:r>
            <w:r w:rsidRPr="00E6464D">
              <w:rPr>
                <w:rFonts w:ascii="Arial" w:eastAsia="DengXian" w:hAnsi="Arial" w:cs="Arial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65BC" w:rsidRPr="00E6464D" w:rsidRDefault="004A65BC" w:rsidP="004A65BC">
            <w:pPr>
              <w:spacing w:line="240" w:lineRule="auto"/>
              <w:rPr>
                <w:rFonts w:ascii="Arial" w:eastAsia="DengXian" w:hAnsi="Arial" w:cs="Arial"/>
                <w:sz w:val="22"/>
                <w:szCs w:val="22"/>
              </w:rPr>
            </w:pPr>
            <w:r w:rsidRPr="00E6464D">
              <w:rPr>
                <w:rFonts w:ascii="Arial" w:eastAsia="DengXian" w:hAnsi="Arial" w:cs="Arial"/>
                <w:sz w:val="22"/>
                <w:szCs w:val="22"/>
              </w:rPr>
              <w:t>0.95 x 10</w:t>
            </w:r>
            <w:r w:rsidRPr="00E6464D">
              <w:rPr>
                <w:rFonts w:ascii="Arial" w:eastAsia="DengXian" w:hAnsi="Arial" w:cs="Arial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65BC" w:rsidRPr="00E6464D" w:rsidRDefault="004A65BC" w:rsidP="004A65BC">
            <w:pPr>
              <w:spacing w:line="240" w:lineRule="auto"/>
              <w:rPr>
                <w:rFonts w:ascii="Arial" w:eastAsia="DengXian" w:hAnsi="Arial" w:cs="Arial"/>
                <w:sz w:val="22"/>
                <w:szCs w:val="22"/>
              </w:rPr>
            </w:pPr>
            <w:r w:rsidRPr="00E6464D">
              <w:rPr>
                <w:rFonts w:ascii="Arial" w:eastAsia="DengXian" w:hAnsi="Arial" w:cs="Arial"/>
                <w:sz w:val="22"/>
                <w:szCs w:val="22"/>
              </w:rPr>
              <w:t>1.87 x 10</w:t>
            </w:r>
            <w:r w:rsidRPr="00E6464D">
              <w:rPr>
                <w:rFonts w:ascii="Arial" w:eastAsia="DengXian" w:hAnsi="Arial" w:cs="Arial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65BC" w:rsidRPr="00E6464D" w:rsidRDefault="004A65BC" w:rsidP="004A65BC">
            <w:pPr>
              <w:spacing w:line="240" w:lineRule="auto"/>
              <w:rPr>
                <w:rFonts w:ascii="Arial" w:eastAsia="DengXian" w:hAnsi="Arial" w:cs="Arial"/>
                <w:sz w:val="22"/>
                <w:szCs w:val="22"/>
              </w:rPr>
            </w:pPr>
            <w:r w:rsidRPr="00E6464D">
              <w:rPr>
                <w:rFonts w:ascii="Arial" w:eastAsia="DengXian" w:hAnsi="Arial" w:cs="Arial"/>
                <w:sz w:val="22"/>
                <w:szCs w:val="22"/>
              </w:rPr>
              <w:t>3.80 x 10</w:t>
            </w:r>
            <w:r w:rsidRPr="00E6464D">
              <w:rPr>
                <w:rFonts w:ascii="Arial" w:eastAsia="DengXian" w:hAnsi="Arial" w:cs="Arial"/>
                <w:sz w:val="22"/>
                <w:szCs w:val="22"/>
                <w:vertAlign w:val="superscript"/>
              </w:rPr>
              <w:t>5</w:t>
            </w:r>
          </w:p>
        </w:tc>
      </w:tr>
    </w:tbl>
    <w:p w:rsidR="001C0029" w:rsidRPr="00314106" w:rsidRDefault="001C0029" w:rsidP="004A65BC">
      <w:pPr>
        <w:pStyle w:val="Sansinterligne"/>
        <w:spacing w:line="360" w:lineRule="auto"/>
        <w:rPr>
          <w:rFonts w:eastAsiaTheme="minorEastAsia"/>
          <w:sz w:val="20"/>
          <w:szCs w:val="20"/>
        </w:rPr>
      </w:pPr>
      <w:r w:rsidRPr="00E6464D">
        <w:rPr>
          <w:rFonts w:ascii="Arial" w:hAnsi="Arial" w:cs="Arial"/>
          <w:sz w:val="20"/>
          <w:szCs w:val="20"/>
          <w:vertAlign w:val="superscript"/>
        </w:rPr>
        <w:t>1</w:t>
      </w:r>
      <w:r w:rsidR="00B97D6D" w:rsidRPr="00E6464D">
        <w:rPr>
          <w:rFonts w:ascii="Arial" w:hAnsi="Arial" w:cs="Arial"/>
          <w:sz w:val="20"/>
          <w:szCs w:val="20"/>
        </w:rPr>
        <w:t>A r</w:t>
      </w:r>
      <w:r w:rsidR="004A65BC" w:rsidRPr="00E6464D">
        <w:rPr>
          <w:rFonts w:ascii="Arial" w:hAnsi="Arial" w:cs="Arial"/>
          <w:sz w:val="20"/>
          <w:szCs w:val="20"/>
        </w:rPr>
        <w:t xml:space="preserve">egular laying hen diet was mixed with </w:t>
      </w:r>
      <w:r w:rsidR="0025078E" w:rsidRPr="00E6464D">
        <w:rPr>
          <w:rFonts w:ascii="Arial" w:hAnsi="Arial" w:cs="Arial"/>
          <w:sz w:val="20"/>
          <w:szCs w:val="20"/>
        </w:rPr>
        <w:t xml:space="preserve">the </w:t>
      </w:r>
      <w:r w:rsidR="004A65BC" w:rsidRPr="00E6464D">
        <w:rPr>
          <w:rFonts w:ascii="Arial" w:hAnsi="Arial" w:cs="Arial"/>
          <w:sz w:val="20"/>
          <w:szCs w:val="20"/>
        </w:rPr>
        <w:t xml:space="preserve">probiotic </w:t>
      </w:r>
      <w:r w:rsidR="004A65BC" w:rsidRPr="00E6464D">
        <w:rPr>
          <w:rFonts w:ascii="Arial" w:eastAsiaTheme="minorEastAsia" w:hAnsi="Arial" w:cs="Arial"/>
          <w:color w:val="auto"/>
          <w:sz w:val="20"/>
          <w:szCs w:val="20"/>
          <w:lang w:val="en-GB" w:eastAsia="fr-FR"/>
        </w:rPr>
        <w:t>at 0, 0.5, 1.0 or 2.0 g/kg feed (Control, 0.5X, 1.0X, and 2.0X)</w:t>
      </w:r>
      <w:r w:rsidR="004A65BC" w:rsidRPr="00E6464D">
        <w:rPr>
          <w:rFonts w:ascii="Arial" w:hAnsi="Arial" w:cs="Arial"/>
          <w:sz w:val="20"/>
          <w:szCs w:val="20"/>
        </w:rPr>
        <w:t>.</w:t>
      </w:r>
    </w:p>
    <w:p w:rsidR="004358AB" w:rsidRPr="001C0029" w:rsidRDefault="004358AB" w:rsidP="00323B43">
      <w:bookmarkStart w:id="1" w:name="_GoBack"/>
      <w:bookmarkEnd w:id="1"/>
    </w:p>
    <w:sectPr w:rsidR="004358AB" w:rsidRPr="001C002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C8F" w:rsidRDefault="000C2C8F" w:rsidP="001C0029">
      <w:pPr>
        <w:spacing w:line="240" w:lineRule="auto"/>
      </w:pPr>
      <w:r>
        <w:separator/>
      </w:r>
    </w:p>
  </w:endnote>
  <w:endnote w:type="continuationSeparator" w:id="0">
    <w:p w:rsidR="000C2C8F" w:rsidRDefault="000C2C8F" w:rsidP="001C0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C8F" w:rsidRDefault="000C2C8F" w:rsidP="001C0029">
      <w:pPr>
        <w:spacing w:line="240" w:lineRule="auto"/>
      </w:pPr>
      <w:r>
        <w:separator/>
      </w:r>
    </w:p>
  </w:footnote>
  <w:footnote w:type="continuationSeparator" w:id="0">
    <w:p w:rsidR="000C2C8F" w:rsidRDefault="000C2C8F" w:rsidP="001C00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sTQ1MDIyNLM0MTBR0lEKTi0uzszPAykwrAUAbVN8sywAAAA="/>
  </w:docVars>
  <w:rsids>
    <w:rsidRoot w:val="00C25C4C"/>
    <w:rsid w:val="00012DCF"/>
    <w:rsid w:val="000923C6"/>
    <w:rsid w:val="000C2C8F"/>
    <w:rsid w:val="001C0029"/>
    <w:rsid w:val="0025078E"/>
    <w:rsid w:val="00314106"/>
    <w:rsid w:val="00323B43"/>
    <w:rsid w:val="003D37D8"/>
    <w:rsid w:val="004358AB"/>
    <w:rsid w:val="004A65BC"/>
    <w:rsid w:val="005503F8"/>
    <w:rsid w:val="005C226F"/>
    <w:rsid w:val="008B7726"/>
    <w:rsid w:val="008E62B7"/>
    <w:rsid w:val="00B97D6D"/>
    <w:rsid w:val="00C00C8F"/>
    <w:rsid w:val="00C25C4C"/>
    <w:rsid w:val="00CC0EB6"/>
    <w:rsid w:val="00D47B63"/>
    <w:rsid w:val="00E6464D"/>
    <w:rsid w:val="00E82B2F"/>
    <w:rsid w:val="00EA53ED"/>
    <w:rsid w:val="00F615FF"/>
    <w:rsid w:val="00FF7ED4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0587D0-2338-4FE0-8E99-EB2BECDE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color w:val="000000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029"/>
    <w:pPr>
      <w:spacing w:after="0" w:line="48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002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1C0029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1C002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1C0029"/>
    <w:rPr>
      <w:sz w:val="18"/>
      <w:szCs w:val="18"/>
    </w:rPr>
  </w:style>
  <w:style w:type="paragraph" w:styleId="Sansinterligne">
    <w:name w:val="No Spacing"/>
    <w:uiPriority w:val="1"/>
    <w:qFormat/>
    <w:rsid w:val="001C0029"/>
    <w:pPr>
      <w:spacing w:after="0" w:line="480" w:lineRule="auto"/>
    </w:pPr>
    <w:rPr>
      <w:rFonts w:cs="Calibri"/>
      <w:bCs/>
    </w:rPr>
  </w:style>
  <w:style w:type="table" w:customStyle="1" w:styleId="ListTable211">
    <w:name w:val="List Table 211"/>
    <w:basedOn w:val="TableauNormal"/>
    <w:next w:val="TableauNormal"/>
    <w:uiPriority w:val="47"/>
    <w:rsid w:val="001C002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FEIFEI YAN</dc:creator>
  <cp:keywords/>
  <dc:description/>
  <cp:lastModifiedBy>ANM</cp:lastModifiedBy>
  <cp:revision>2</cp:revision>
  <dcterms:created xsi:type="dcterms:W3CDTF">2018-04-09T12:12:00Z</dcterms:created>
  <dcterms:modified xsi:type="dcterms:W3CDTF">2018-04-09T12:12:00Z</dcterms:modified>
</cp:coreProperties>
</file>