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2F7" w:rsidRPr="00D2007F" w:rsidRDefault="00EC52F7" w:rsidP="0032210B">
      <w:pPr>
        <w:pStyle w:val="PrformatHTML"/>
        <w:rPr>
          <w:rFonts w:asciiTheme="minorHAnsi" w:hAnsiTheme="minorHAnsi" w:cstheme="minorBidi"/>
          <w:b/>
          <w:bCs/>
          <w:sz w:val="28"/>
          <w:szCs w:val="28"/>
        </w:rPr>
      </w:pPr>
      <w:r w:rsidRPr="00D2007F">
        <w:rPr>
          <w:rFonts w:asciiTheme="minorBidi" w:hAnsiTheme="minorBidi" w:cstheme="minorBidi"/>
          <w:b/>
          <w:sz w:val="24"/>
          <w:szCs w:val="24"/>
          <w:lang w:eastAsia="fr-FR"/>
        </w:rPr>
        <w:t>Supplementary material</w:t>
      </w:r>
      <w:r w:rsidR="0032210B" w:rsidRPr="00D2007F">
        <w:rPr>
          <w:rFonts w:asciiTheme="minorHAnsi" w:hAnsiTheme="minorHAnsi" w:cstheme="minorBidi"/>
          <w:b/>
          <w:bCs/>
          <w:sz w:val="28"/>
          <w:szCs w:val="28"/>
        </w:rPr>
        <w:t xml:space="preserve"> to ANIMAL journal, paper: ANIMAL-18-50819 R2</w:t>
      </w:r>
    </w:p>
    <w:p w:rsidR="00F62C4E" w:rsidRPr="00D2007F" w:rsidRDefault="00F62C4E" w:rsidP="00F62C4E">
      <w:pPr>
        <w:pStyle w:val="ANMapapertitle"/>
        <w:spacing w:line="240" w:lineRule="auto"/>
        <w:jc w:val="both"/>
        <w:rPr>
          <w:rFonts w:asciiTheme="minorBidi" w:hAnsiTheme="minorBidi" w:cstheme="minorBidi"/>
        </w:rPr>
      </w:pPr>
    </w:p>
    <w:p w:rsidR="00EC52F7" w:rsidRPr="00D2007F" w:rsidRDefault="00EC52F7" w:rsidP="00F62C4E">
      <w:pPr>
        <w:pStyle w:val="ANMapapertitle"/>
        <w:spacing w:line="240" w:lineRule="auto"/>
        <w:jc w:val="both"/>
        <w:rPr>
          <w:rFonts w:asciiTheme="minorBidi" w:hAnsiTheme="minorBidi" w:cstheme="minorBidi"/>
        </w:rPr>
      </w:pPr>
      <w:r w:rsidRPr="00D2007F">
        <w:rPr>
          <w:rFonts w:asciiTheme="minorBidi" w:hAnsiTheme="minorBidi" w:cstheme="minorBidi"/>
        </w:rPr>
        <w:t xml:space="preserve">Effect of lactation trimester and parity on eating behavior, milk production and efficiency traits of dairy cows </w:t>
      </w:r>
    </w:p>
    <w:p w:rsidR="00397653" w:rsidRPr="00D2007F" w:rsidRDefault="00397653" w:rsidP="00397653">
      <w:pPr>
        <w:pStyle w:val="ANMauthorname"/>
        <w:spacing w:line="240" w:lineRule="auto"/>
      </w:pPr>
      <w:r w:rsidRPr="00D2007F">
        <w:t xml:space="preserve">Y. A. Ben Meir, M. Nikbachat, S. Jacoby, Y. Portnik, H. Levit, A. Kleinjan Elazary, E. Gershon, G. Adin, M. Cohen Zinder, A. Shabtay, M. Zachut, S. J. Mabjeesh, I. Halachmi and J. Miron*. </w:t>
      </w:r>
    </w:p>
    <w:p w:rsidR="00EC52F7" w:rsidRPr="00D2007F" w:rsidRDefault="00EC52F7" w:rsidP="00F62C4E">
      <w:pPr>
        <w:pStyle w:val="ANMauthorsaddress"/>
        <w:spacing w:line="240" w:lineRule="auto"/>
        <w:jc w:val="both"/>
        <w:rPr>
          <w:rFonts w:asciiTheme="minorBidi" w:hAnsiTheme="minorBidi" w:cstheme="minorBidi"/>
        </w:rPr>
      </w:pPr>
      <w:r w:rsidRPr="00D2007F">
        <w:rPr>
          <w:rFonts w:asciiTheme="minorBidi" w:hAnsiTheme="minorBidi" w:cstheme="minorBidi"/>
          <w:b/>
          <w:bCs/>
        </w:rPr>
        <w:t>*</w:t>
      </w:r>
      <w:r w:rsidRPr="00D2007F">
        <w:rPr>
          <w:rFonts w:asciiTheme="minorBidi" w:hAnsiTheme="minorBidi" w:cstheme="minorBidi"/>
        </w:rPr>
        <w:t xml:space="preserve">Corresponding author: Joshua Miron. Email: jmiron@agri.gov.il  </w:t>
      </w:r>
    </w:p>
    <w:p w:rsidR="00B14A03" w:rsidRPr="00D2007F" w:rsidRDefault="00B14A03" w:rsidP="00F62C4E">
      <w:pPr>
        <w:rPr>
          <w:rFonts w:ascii="Arial" w:hAnsi="Arial"/>
          <w:b/>
          <w:sz w:val="24"/>
          <w:szCs w:val="24"/>
          <w:lang w:eastAsia="fr-FR"/>
        </w:rPr>
      </w:pPr>
    </w:p>
    <w:p w:rsidR="00FB71C6" w:rsidRPr="00D2007F" w:rsidRDefault="00A25212" w:rsidP="00A25212">
      <w:pPr>
        <w:pStyle w:val="ANMheading2"/>
        <w:spacing w:line="240" w:lineRule="auto"/>
      </w:pPr>
      <w:r w:rsidRPr="00D2007F">
        <w:rPr>
          <w:b/>
          <w:bCs/>
        </w:rPr>
        <w:t xml:space="preserve">Supplementary Material </w:t>
      </w:r>
      <w:r w:rsidR="0082220F" w:rsidRPr="00D2007F">
        <w:rPr>
          <w:b/>
          <w:bCs/>
        </w:rPr>
        <w:t>S</w:t>
      </w:r>
      <w:r w:rsidR="00944BBA" w:rsidRPr="00D2007F">
        <w:rPr>
          <w:b/>
          <w:bCs/>
        </w:rPr>
        <w:t>1</w:t>
      </w:r>
      <w:r w:rsidR="00FB71C6" w:rsidRPr="00D2007F">
        <w:rPr>
          <w:b/>
          <w:bCs/>
        </w:rPr>
        <w:t>.</w:t>
      </w:r>
      <w:r w:rsidR="00FB71C6" w:rsidRPr="00D2007F">
        <w:t xml:space="preserve"> Meal time</w:t>
      </w:r>
      <w:r w:rsidR="00151A18" w:rsidRPr="00D2007F">
        <w:t>-</w:t>
      </w:r>
      <w:r w:rsidR="00FB71C6" w:rsidRPr="00D2007F">
        <w:t>criteria definition.</w:t>
      </w:r>
    </w:p>
    <w:p w:rsidR="00FB71C6" w:rsidRPr="00D2007F" w:rsidRDefault="00C46171" w:rsidP="00F62C4E">
      <w:pPr>
        <w:pStyle w:val="ANMmaintext"/>
        <w:spacing w:line="240" w:lineRule="auto"/>
        <w:jc w:val="both"/>
      </w:pPr>
      <w:r w:rsidRPr="00D2007F">
        <w:t>Meal definition was</w:t>
      </w:r>
      <w:r w:rsidR="0025525A" w:rsidRPr="00D2007F">
        <w:t xml:space="preserve"> </w:t>
      </w:r>
      <w:r w:rsidR="00FB71C6" w:rsidRPr="00D2007F">
        <w:t>c</w:t>
      </w:r>
      <w:r w:rsidR="0025525A" w:rsidRPr="00D2007F">
        <w:t>alculate</w:t>
      </w:r>
      <w:r w:rsidR="00FB71C6" w:rsidRPr="00D2007F">
        <w:t xml:space="preserve">d </w:t>
      </w:r>
      <w:r w:rsidR="00B02113" w:rsidRPr="00D2007F">
        <w:t>according to the</w:t>
      </w:r>
      <w:r w:rsidR="00FB71C6" w:rsidRPr="00D2007F">
        <w:t xml:space="preserve"> methology proposed by Devries et al (2003) (which comply with Tolkamp et al 1998) with some modification to determine meal time criteria since its better fit our data of interval</w:t>
      </w:r>
      <w:r w:rsidR="005D7468" w:rsidRPr="00D2007F">
        <w:t>s</w:t>
      </w:r>
      <w:r w:rsidR="00FB71C6" w:rsidRPr="00D2007F">
        <w:t xml:space="preserve"> between visits. </w:t>
      </w:r>
      <w:bookmarkStart w:id="0" w:name="_GoBack"/>
      <w:bookmarkEnd w:id="0"/>
    </w:p>
    <w:p w:rsidR="00FB71C6" w:rsidRPr="00D2007F" w:rsidRDefault="00FB71C6" w:rsidP="00F62C4E">
      <w:pPr>
        <w:pStyle w:val="ANMmaintext"/>
        <w:spacing w:line="240" w:lineRule="auto"/>
        <w:jc w:val="both"/>
      </w:pPr>
      <w:r w:rsidRPr="00D2007F">
        <w:t xml:space="preserve">The figure below describes the pooled interval between visits based on our data. X is sqrt of </w:t>
      </w:r>
      <w:r w:rsidR="005D7468" w:rsidRPr="00D2007F">
        <w:t>intervals</w:t>
      </w:r>
      <w:r w:rsidRPr="00D2007F">
        <w:t xml:space="preserve"> in minutes and </w:t>
      </w:r>
      <w:r w:rsidR="005D7468" w:rsidRPr="00D2007F">
        <w:t>Y</w:t>
      </w:r>
      <w:r w:rsidRPr="00D2007F">
        <w:t xml:space="preserve"> is normal log of visits frequency. We used the Microsoft </w:t>
      </w:r>
      <w:r w:rsidR="005D7468" w:rsidRPr="00D2007F">
        <w:t>E</w:t>
      </w:r>
      <w:r w:rsidRPr="00D2007F">
        <w:t xml:space="preserve">xcel trendline tool to fit line to each part of the figure (left side “within meals” and right side “between meals”) and found X where Y is equal. The solution to the equation is 5.4353 means Tc=29.54 min (maximal interval in minutes between visits), similar to Tc for pooled data found by DeVries et al (2003) (Tc=27.74). </w:t>
      </w:r>
    </w:p>
    <w:p w:rsidR="00FB71C6" w:rsidRPr="00D2007F" w:rsidRDefault="00FB71C6" w:rsidP="00F62C4E">
      <w:pPr>
        <w:pStyle w:val="PrformatHTML"/>
        <w:rPr>
          <w:color w:val="FF0000"/>
        </w:rPr>
      </w:pPr>
      <w:r w:rsidRPr="00D2007F">
        <w:rPr>
          <w:noProof/>
          <w:color w:val="FF0000"/>
          <w:lang w:val="en-GB" w:eastAsia="en-GB" w:bidi="ar-SA"/>
        </w:rPr>
        <w:drawing>
          <wp:inline distT="0" distB="0" distL="0" distR="0" wp14:anchorId="75F413F9" wp14:editId="2FAF2707">
            <wp:extent cx="5186045" cy="280889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02457" cy="2817780"/>
                    </a:xfrm>
                    <a:prstGeom prst="rect">
                      <a:avLst/>
                    </a:prstGeom>
                    <a:noFill/>
                  </pic:spPr>
                </pic:pic>
              </a:graphicData>
            </a:graphic>
          </wp:inline>
        </w:drawing>
      </w:r>
    </w:p>
    <w:p w:rsidR="00FB71C6" w:rsidRPr="00D2007F" w:rsidRDefault="00FB71C6" w:rsidP="00F62C4E">
      <w:pPr>
        <w:pStyle w:val="PrformatHTML"/>
      </w:pPr>
      <w:r w:rsidRPr="00D2007F">
        <w:t xml:space="preserve">   </w:t>
      </w:r>
    </w:p>
    <w:p w:rsidR="00FB71C6" w:rsidRPr="00D2007F" w:rsidRDefault="00FB71C6" w:rsidP="00F62C4E">
      <w:pPr>
        <w:pStyle w:val="ANMTabtitle"/>
        <w:spacing w:line="240" w:lineRule="auto"/>
      </w:pPr>
      <w:r w:rsidRPr="00D2007F">
        <w:rPr>
          <w:b/>
          <w:bCs/>
        </w:rPr>
        <w:t>Figure S1:</w:t>
      </w:r>
      <w:r w:rsidRPr="00D2007F">
        <w:t xml:space="preserve"> frequency of time between </w:t>
      </w:r>
      <w:r w:rsidR="0025525A" w:rsidRPr="00D2007F">
        <w:t>ends</w:t>
      </w:r>
      <w:r w:rsidRPr="00D2007F">
        <w:t xml:space="preserve"> of visit to </w:t>
      </w:r>
      <w:r w:rsidR="005D7468" w:rsidRPr="00D2007F">
        <w:t>start of the following visit, used to determine meal criteria</w:t>
      </w:r>
      <w:r w:rsidR="0032210B" w:rsidRPr="00D2007F">
        <w:t xml:space="preserve"> in dairy cows</w:t>
      </w:r>
      <w:r w:rsidR="005D7468" w:rsidRPr="00D2007F">
        <w:t>.</w:t>
      </w:r>
    </w:p>
    <w:p w:rsidR="00944BBA" w:rsidRPr="00D2007F" w:rsidRDefault="00944BBA" w:rsidP="00F62C4E">
      <w:pPr>
        <w:pStyle w:val="ANMmaintext"/>
        <w:spacing w:line="240" w:lineRule="auto"/>
        <w:jc w:val="both"/>
      </w:pPr>
    </w:p>
    <w:p w:rsidR="00F62C4E" w:rsidRPr="00D2007F" w:rsidRDefault="00F62C4E">
      <w:pPr>
        <w:rPr>
          <w:rFonts w:ascii="Arial" w:hAnsi="Arial"/>
          <w:b/>
          <w:bCs/>
          <w:i/>
          <w:sz w:val="24"/>
          <w:szCs w:val="24"/>
          <w:lang w:eastAsia="fr-FR"/>
        </w:rPr>
      </w:pPr>
      <w:r w:rsidRPr="00D2007F">
        <w:rPr>
          <w:b/>
          <w:bCs/>
        </w:rPr>
        <w:br w:type="page"/>
      </w:r>
    </w:p>
    <w:p w:rsidR="00944BBA" w:rsidRPr="00D2007F" w:rsidRDefault="00A25212" w:rsidP="0032210B">
      <w:pPr>
        <w:pStyle w:val="ANMheading2"/>
        <w:spacing w:line="240" w:lineRule="auto"/>
      </w:pPr>
      <w:r w:rsidRPr="00D2007F">
        <w:rPr>
          <w:b/>
          <w:bCs/>
        </w:rPr>
        <w:lastRenderedPageBreak/>
        <w:t xml:space="preserve">Supplementary Material </w:t>
      </w:r>
      <w:r w:rsidR="0082220F" w:rsidRPr="00D2007F">
        <w:rPr>
          <w:b/>
          <w:bCs/>
        </w:rPr>
        <w:t>S</w:t>
      </w:r>
      <w:r w:rsidR="00944BBA" w:rsidRPr="00D2007F">
        <w:rPr>
          <w:b/>
          <w:bCs/>
        </w:rPr>
        <w:t>2</w:t>
      </w:r>
      <w:r w:rsidR="00944BBA" w:rsidRPr="00D2007F">
        <w:t xml:space="preserve">.Equations of </w:t>
      </w:r>
      <w:r w:rsidR="007C23DC" w:rsidRPr="00D2007F">
        <w:t xml:space="preserve">energy corrected milk </w:t>
      </w:r>
      <w:r w:rsidR="00944BBA" w:rsidRPr="00D2007F">
        <w:t xml:space="preserve">and </w:t>
      </w:r>
      <w:r w:rsidR="00151A18" w:rsidRPr="00D2007F">
        <w:t>e</w:t>
      </w:r>
      <w:r w:rsidR="00944BBA" w:rsidRPr="00D2007F">
        <w:t xml:space="preserve">nergy balance calculation  </w:t>
      </w:r>
    </w:p>
    <w:p w:rsidR="00944BBA" w:rsidRPr="00D2007F" w:rsidRDefault="00944BBA" w:rsidP="00F62C4E">
      <w:pPr>
        <w:pStyle w:val="ANMmaintext"/>
        <w:spacing w:line="240" w:lineRule="auto"/>
      </w:pPr>
      <w:r w:rsidRPr="00D2007F">
        <w:t>Energy corrected milk (ECM): ECM (kg/d) = milk yield (kg/d) × (0.3887× %fat+0.2356 × %protein + 0.1653 × % lactose)/3.1338.</w:t>
      </w:r>
    </w:p>
    <w:p w:rsidR="007C23DC" w:rsidRPr="00D2007F" w:rsidRDefault="00944BBA" w:rsidP="007C23DC">
      <w:pPr>
        <w:pStyle w:val="ANMmaintext"/>
        <w:spacing w:line="240" w:lineRule="auto"/>
        <w:jc w:val="both"/>
      </w:pPr>
      <w:r w:rsidRPr="00D2007F">
        <w:t>Total daily net energy utilized (NE</w:t>
      </w:r>
      <w:r w:rsidRPr="00D2007F">
        <w:rPr>
          <w:vertAlign w:val="subscript"/>
        </w:rPr>
        <w:t>T</w:t>
      </w:r>
      <w:r w:rsidRPr="00D2007F">
        <w:t>) was calculated as NE</w:t>
      </w:r>
      <w:r w:rsidRPr="00D2007F">
        <w:rPr>
          <w:vertAlign w:val="subscript"/>
        </w:rPr>
        <w:t>T</w:t>
      </w:r>
      <w:r w:rsidRPr="00D2007F">
        <w:t xml:space="preserve"> = </w:t>
      </w:r>
      <w:r w:rsidR="007C23DC" w:rsidRPr="00D2007F">
        <w:t xml:space="preserve">net energy lactation </w:t>
      </w:r>
      <w:r w:rsidRPr="00D2007F">
        <w:t>+</w:t>
      </w:r>
      <w:r w:rsidR="007C23DC" w:rsidRPr="00D2007F">
        <w:t xml:space="preserve"> net energy maintenance</w:t>
      </w:r>
      <w:r w:rsidRPr="00D2007F">
        <w:t xml:space="preserve"> + </w:t>
      </w:r>
      <w:r w:rsidR="007C23DC" w:rsidRPr="00D2007F">
        <w:t>net energy growth.</w:t>
      </w:r>
    </w:p>
    <w:p w:rsidR="00944BBA" w:rsidRPr="00D2007F" w:rsidRDefault="00944BBA" w:rsidP="007C23DC">
      <w:pPr>
        <w:pStyle w:val="ANMmaintext"/>
        <w:spacing w:line="240" w:lineRule="auto"/>
        <w:jc w:val="both"/>
      </w:pPr>
      <w:r w:rsidRPr="00D2007F">
        <w:t xml:space="preserve">Metabolic energy intake (MEI) was calculated as: MEI (Mcal/d) = </w:t>
      </w:r>
      <w:r w:rsidR="007C23DC" w:rsidRPr="00D2007F">
        <w:t>dry matter intake</w:t>
      </w:r>
      <w:r w:rsidRPr="00D2007F">
        <w:t xml:space="preserve"> (kg</w:t>
      </w:r>
      <w:r w:rsidR="007C23DC" w:rsidRPr="00D2007F">
        <w:t>/d</w:t>
      </w:r>
      <w:r w:rsidRPr="00D2007F">
        <w:t>)</w:t>
      </w:r>
      <w:r w:rsidRPr="00D2007F">
        <w:rPr>
          <w:rFonts w:eastAsiaTheme="minorHAnsi"/>
        </w:rPr>
        <w:t xml:space="preserve"> ×</w:t>
      </w:r>
      <w:r w:rsidRPr="00D2007F" w:rsidDel="00067971">
        <w:t xml:space="preserve"> </w:t>
      </w:r>
      <w:r w:rsidRPr="00D2007F">
        <w:t>[(1.01</w:t>
      </w:r>
      <w:r w:rsidRPr="00D2007F">
        <w:rPr>
          <w:rFonts w:eastAsiaTheme="minorHAnsi"/>
        </w:rPr>
        <w:t>×</w:t>
      </w:r>
      <w:r w:rsidRPr="00D2007F">
        <w:t>DE (Mcal/kg)-0.45+0.0046</w:t>
      </w:r>
      <w:r w:rsidRPr="00D2007F">
        <w:rPr>
          <w:rFonts w:eastAsiaTheme="minorHAnsi"/>
        </w:rPr>
        <w:t>×</w:t>
      </w:r>
      <w:r w:rsidRPr="00D2007F">
        <w:t xml:space="preserve">(EE-3)], </w:t>
      </w:r>
    </w:p>
    <w:p w:rsidR="007C23DC" w:rsidRPr="00D2007F" w:rsidRDefault="00944BBA" w:rsidP="007C23DC">
      <w:pPr>
        <w:pStyle w:val="ANMmaintext"/>
        <w:spacing w:line="240" w:lineRule="auto"/>
        <w:jc w:val="both"/>
      </w:pPr>
      <w:r w:rsidRPr="00D2007F">
        <w:t>Where: DE (digestible energy, Mcal/kg DM) = (digestible NFC/100</w:t>
      </w:r>
      <w:r w:rsidRPr="00D2007F">
        <w:rPr>
          <w:rFonts w:eastAsiaTheme="minorHAnsi"/>
        </w:rPr>
        <w:t>×</w:t>
      </w:r>
      <w:r w:rsidRPr="00D2007F">
        <w:t>4.2) + (digestible NDF/100</w:t>
      </w:r>
      <w:r w:rsidRPr="00D2007F">
        <w:rPr>
          <w:rFonts w:eastAsiaTheme="minorHAnsi"/>
        </w:rPr>
        <w:t>×</w:t>
      </w:r>
      <w:r w:rsidRPr="00D2007F">
        <w:t>4.2) + (digestible CP/100</w:t>
      </w:r>
      <w:r w:rsidRPr="00D2007F">
        <w:rPr>
          <w:rFonts w:eastAsiaTheme="minorHAnsi"/>
        </w:rPr>
        <w:t>×</w:t>
      </w:r>
      <w:r w:rsidRPr="00D2007F">
        <w:t>5.6) + (digestible EE/100</w:t>
      </w:r>
      <w:r w:rsidRPr="00D2007F">
        <w:rPr>
          <w:rFonts w:eastAsiaTheme="minorHAnsi"/>
        </w:rPr>
        <w:t>×</w:t>
      </w:r>
      <w:r w:rsidRPr="00D2007F">
        <w:t xml:space="preserve">9.4) - 0.3 (NRC, 2001). In this equation, NFC=non-fiber carbohydrate, NDF = neutral detergent fiber, CP = crude protein, EE = ether extract. </w:t>
      </w:r>
    </w:p>
    <w:p w:rsidR="00944BBA" w:rsidRPr="00D2007F" w:rsidRDefault="00944BBA" w:rsidP="007C23DC">
      <w:pPr>
        <w:pStyle w:val="ANMmaintext"/>
        <w:spacing w:line="240" w:lineRule="auto"/>
        <w:jc w:val="both"/>
      </w:pPr>
      <w:r w:rsidRPr="00D2007F">
        <w:t xml:space="preserve">In vivo digestibility values of each </w:t>
      </w:r>
      <w:r w:rsidR="007C23DC" w:rsidRPr="00D2007F">
        <w:t>dietary</w:t>
      </w:r>
      <w:r w:rsidRPr="00D2007F">
        <w:t xml:space="preserve"> component in </w:t>
      </w:r>
      <w:r w:rsidR="007C23DC" w:rsidRPr="00D2007F">
        <w:t>high efficient</w:t>
      </w:r>
      <w:r w:rsidRPr="00D2007F">
        <w:t xml:space="preserve">, </w:t>
      </w:r>
      <w:r w:rsidR="007C23DC" w:rsidRPr="00D2007F">
        <w:t>mid efficient</w:t>
      </w:r>
      <w:r w:rsidRPr="00D2007F">
        <w:t xml:space="preserve"> and </w:t>
      </w:r>
      <w:r w:rsidR="007C23DC" w:rsidRPr="00D2007F">
        <w:t>low efficient</w:t>
      </w:r>
      <w:r w:rsidRPr="00D2007F">
        <w:t xml:space="preserve"> cows fed this </w:t>
      </w:r>
      <w:r w:rsidR="007C23DC" w:rsidRPr="00D2007F">
        <w:t xml:space="preserve">diet </w:t>
      </w:r>
      <w:r w:rsidRPr="00D2007F">
        <w:t xml:space="preserve">were measured in a previous study (Ben-Meir et al., 2018). </w:t>
      </w:r>
    </w:p>
    <w:p w:rsidR="007C23DC" w:rsidRPr="00D2007F" w:rsidRDefault="007C23DC" w:rsidP="00F62C4E">
      <w:pPr>
        <w:rPr>
          <w:rFonts w:asciiTheme="minorBidi" w:hAnsiTheme="minorBidi" w:cstheme="minorBidi"/>
        </w:rPr>
      </w:pPr>
    </w:p>
    <w:p w:rsidR="00DC3479" w:rsidRPr="00D2007F" w:rsidRDefault="007C23DC" w:rsidP="0032210B">
      <w:pPr>
        <w:pStyle w:val="ANMheading2"/>
        <w:spacing w:line="240" w:lineRule="auto"/>
        <w:rPr>
          <w:b/>
          <w:bCs/>
        </w:rPr>
      </w:pPr>
      <w:r w:rsidRPr="00D2007F">
        <w:rPr>
          <w:b/>
          <w:bCs/>
        </w:rPr>
        <w:t>Supplementary Material S3.</w:t>
      </w:r>
      <w:r w:rsidR="0032210B" w:rsidRPr="00D2007F">
        <w:rPr>
          <w:b/>
          <w:bCs/>
        </w:rPr>
        <w:t xml:space="preserve"> </w:t>
      </w:r>
      <w:r w:rsidR="0032210B" w:rsidRPr="00D2007F">
        <w:t>Additional figure and table</w:t>
      </w:r>
    </w:p>
    <w:p w:rsidR="007C23DC" w:rsidRPr="00D2007F" w:rsidRDefault="007C23DC" w:rsidP="007C23DC"/>
    <w:p w:rsidR="00DC3479" w:rsidRPr="00D2007F" w:rsidRDefault="00DC3479" w:rsidP="00F62C4E">
      <w:pPr>
        <w:pStyle w:val="ANMmaintext"/>
        <w:spacing w:line="240" w:lineRule="auto"/>
        <w:jc w:val="both"/>
      </w:pPr>
      <w:r w:rsidRPr="00D2007F">
        <w:rPr>
          <w:noProof/>
          <w:lang w:val="en-GB" w:eastAsia="en-GB" w:bidi="ar-SA"/>
        </w:rPr>
        <w:drawing>
          <wp:inline distT="0" distB="0" distL="0" distR="0" wp14:anchorId="375F5CC9" wp14:editId="60774A8F">
            <wp:extent cx="4499135" cy="21789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 for trim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36379" cy="2197022"/>
                    </a:xfrm>
                    <a:prstGeom prst="rect">
                      <a:avLst/>
                    </a:prstGeom>
                  </pic:spPr>
                </pic:pic>
              </a:graphicData>
            </a:graphic>
          </wp:inline>
        </w:drawing>
      </w:r>
    </w:p>
    <w:p w:rsidR="00F62C4E" w:rsidRPr="00D2007F" w:rsidRDefault="00F62C4E" w:rsidP="00F62C4E">
      <w:pPr>
        <w:pStyle w:val="ANMmaintext"/>
        <w:spacing w:line="240" w:lineRule="auto"/>
        <w:rPr>
          <w:rStyle w:val="ANMheading1Car"/>
        </w:rPr>
      </w:pPr>
    </w:p>
    <w:p w:rsidR="00230CEB" w:rsidRPr="00D2007F" w:rsidRDefault="00DC3479" w:rsidP="00F62C4E">
      <w:pPr>
        <w:pStyle w:val="ANMmaintext"/>
        <w:spacing w:line="240" w:lineRule="auto"/>
        <w:rPr>
          <w:rFonts w:asciiTheme="majorBidi" w:hAnsiTheme="majorBidi"/>
          <w:sz w:val="26"/>
          <w:szCs w:val="20"/>
          <w:lang w:eastAsia="en-US"/>
        </w:rPr>
      </w:pPr>
      <w:r w:rsidRPr="00D2007F">
        <w:rPr>
          <w:rStyle w:val="ANMheading1Car"/>
        </w:rPr>
        <w:t>Figure S</w:t>
      </w:r>
      <w:r w:rsidR="002C47C7" w:rsidRPr="00D2007F">
        <w:rPr>
          <w:rStyle w:val="ANMheading1Car"/>
        </w:rPr>
        <w:t>2</w:t>
      </w:r>
      <w:r w:rsidRPr="00D2007F">
        <w:rPr>
          <w:rStyle w:val="ANMheading1Car"/>
        </w:rPr>
        <w:t>:</w:t>
      </w:r>
      <w:r w:rsidRPr="00D2007F">
        <w:t xml:space="preserve"> </w:t>
      </w:r>
      <w:r w:rsidRPr="00D2007F">
        <w:rPr>
          <w:rStyle w:val="ANMmaintextCarCar"/>
        </w:rPr>
        <w:t xml:space="preserve">Diurnal feed intake distribution of LE (low efficient), ME (mid efficient) and HE (high efficient) cows at the 2nd trimester of lactation. Black rectangles mark the time of the external events written (milking or feed delivery). Bars represent ±SE in each hour of the day for each group. </w:t>
      </w:r>
      <w:r w:rsidR="00C46171" w:rsidRPr="00D2007F">
        <w:br w:type="page"/>
      </w:r>
    </w:p>
    <w:p w:rsidR="00552068" w:rsidRPr="00D2007F" w:rsidRDefault="00552068" w:rsidP="00F62C4E">
      <w:pPr>
        <w:pStyle w:val="ANMmaintext"/>
        <w:spacing w:line="240" w:lineRule="auto"/>
        <w:jc w:val="both"/>
        <w:sectPr w:rsidR="00552068" w:rsidRPr="00D2007F">
          <w:footerReference w:type="default" r:id="rId9"/>
          <w:pgSz w:w="12240" w:h="15840"/>
          <w:pgMar w:top="1440" w:right="1800" w:bottom="1440" w:left="1800" w:header="708" w:footer="708" w:gutter="0"/>
          <w:cols w:space="708"/>
          <w:docGrid w:linePitch="360"/>
        </w:sectPr>
      </w:pPr>
    </w:p>
    <w:p w:rsidR="00EA3CB3" w:rsidRPr="00D2007F" w:rsidRDefault="00EA3CB3" w:rsidP="00F62C4E">
      <w:pPr>
        <w:pStyle w:val="ANMTabtitle"/>
        <w:spacing w:line="240" w:lineRule="auto"/>
        <w:ind w:left="284" w:hanging="284"/>
      </w:pPr>
      <w:r w:rsidRPr="00D2007F">
        <w:rPr>
          <w:rStyle w:val="ANMheading1Car"/>
          <w:bCs/>
        </w:rPr>
        <w:lastRenderedPageBreak/>
        <w:t xml:space="preserve">Table </w:t>
      </w:r>
      <w:r w:rsidR="00DC3479" w:rsidRPr="00D2007F">
        <w:rPr>
          <w:rStyle w:val="ANMheading1Car"/>
          <w:bCs/>
        </w:rPr>
        <w:t>S</w:t>
      </w:r>
      <w:r w:rsidR="002C47C7" w:rsidRPr="00D2007F">
        <w:rPr>
          <w:rStyle w:val="ANMheading1Car"/>
          <w:bCs/>
        </w:rPr>
        <w:t>1</w:t>
      </w:r>
      <w:r w:rsidRPr="00D2007F">
        <w:rPr>
          <w:rStyle w:val="ANMheading1Car"/>
          <w:bCs/>
        </w:rPr>
        <w:t>:</w:t>
      </w:r>
      <w:r w:rsidRPr="00D2007F">
        <w:rPr>
          <w:b/>
          <w:bCs/>
        </w:rPr>
        <w:t xml:space="preserve"> A</w:t>
      </w:r>
      <w:r w:rsidRPr="00D2007F">
        <w:t xml:space="preserve"> comparison of energy balance between high efficient (HE), low efficient (LE) and mid efficiency (ME) cows within each trimester of lactation.</w:t>
      </w:r>
    </w:p>
    <w:tbl>
      <w:tblPr>
        <w:tblStyle w:val="Grilledutableau"/>
        <w:tblW w:w="14277" w:type="dxa"/>
        <w:tblInd w:w="-633" w:type="dxa"/>
        <w:tblBorders>
          <w:top w:val="single" w:sz="24" w:space="0" w:color="auto"/>
          <w:left w:val="none" w:sz="0" w:space="0" w:color="auto"/>
          <w:bottom w:val="single"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5"/>
        <w:gridCol w:w="1029"/>
        <w:gridCol w:w="899"/>
        <w:gridCol w:w="964"/>
        <w:gridCol w:w="964"/>
        <w:gridCol w:w="236"/>
        <w:gridCol w:w="964"/>
        <w:gridCol w:w="964"/>
        <w:gridCol w:w="964"/>
        <w:gridCol w:w="964"/>
        <w:gridCol w:w="271"/>
        <w:gridCol w:w="7"/>
        <w:gridCol w:w="964"/>
        <w:gridCol w:w="964"/>
        <w:gridCol w:w="964"/>
        <w:gridCol w:w="957"/>
        <w:gridCol w:w="7"/>
      </w:tblGrid>
      <w:tr w:rsidR="00EA3CB3" w:rsidRPr="00D2007F" w:rsidTr="00EA3CB3">
        <w:trPr>
          <w:gridAfter w:val="1"/>
          <w:wAfter w:w="7" w:type="dxa"/>
          <w:trHeight w:val="340"/>
        </w:trPr>
        <w:tc>
          <w:tcPr>
            <w:tcW w:w="2195" w:type="dxa"/>
            <w:tcBorders>
              <w:top w:val="single" w:sz="18" w:space="0" w:color="auto"/>
            </w:tcBorders>
            <w:vAlign w:val="center"/>
          </w:tcPr>
          <w:p w:rsidR="00EA3CB3" w:rsidRPr="00D2007F" w:rsidRDefault="00EA3CB3" w:rsidP="00F62C4E">
            <w:pPr>
              <w:contextualSpacing/>
              <w:rPr>
                <w:rFonts w:asciiTheme="minorBidi" w:hAnsiTheme="minorBidi" w:cstheme="minorBidi"/>
                <w:sz w:val="22"/>
                <w:szCs w:val="22"/>
              </w:rPr>
            </w:pPr>
          </w:p>
        </w:tc>
        <w:tc>
          <w:tcPr>
            <w:tcW w:w="3856" w:type="dxa"/>
            <w:gridSpan w:val="4"/>
            <w:tcBorders>
              <w:top w:val="single" w:sz="18" w:space="0" w:color="auto"/>
              <w:bottom w:val="single" w:sz="24" w:space="0" w:color="auto"/>
            </w:tcBorders>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1</w:t>
            </w:r>
            <w:r w:rsidRPr="00D2007F">
              <w:rPr>
                <w:rFonts w:asciiTheme="minorBidi" w:hAnsiTheme="minorBidi" w:cstheme="minorBidi"/>
                <w:sz w:val="22"/>
                <w:szCs w:val="22"/>
                <w:vertAlign w:val="superscript"/>
              </w:rPr>
              <w:t>st</w:t>
            </w:r>
            <w:r w:rsidRPr="00D2007F">
              <w:rPr>
                <w:rFonts w:asciiTheme="minorBidi" w:hAnsiTheme="minorBidi" w:cstheme="minorBidi"/>
                <w:sz w:val="22"/>
                <w:szCs w:val="22"/>
              </w:rPr>
              <w:t xml:space="preserve"> Trimester</w:t>
            </w:r>
          </w:p>
        </w:tc>
        <w:tc>
          <w:tcPr>
            <w:tcW w:w="236" w:type="dxa"/>
            <w:tcBorders>
              <w:top w:val="single" w:sz="18" w:space="0" w:color="auto"/>
              <w:bottom w:val="nil"/>
            </w:tcBorders>
            <w:vAlign w:val="bottom"/>
          </w:tcPr>
          <w:p w:rsidR="00EA3CB3" w:rsidRPr="00D2007F" w:rsidRDefault="00EA3CB3" w:rsidP="00F62C4E">
            <w:pPr>
              <w:contextualSpacing/>
              <w:jc w:val="center"/>
              <w:rPr>
                <w:rFonts w:asciiTheme="minorBidi" w:hAnsiTheme="minorBidi" w:cstheme="minorBidi"/>
                <w:sz w:val="22"/>
                <w:szCs w:val="22"/>
              </w:rPr>
            </w:pPr>
          </w:p>
        </w:tc>
        <w:tc>
          <w:tcPr>
            <w:tcW w:w="3856" w:type="dxa"/>
            <w:gridSpan w:val="4"/>
            <w:tcBorders>
              <w:top w:val="single" w:sz="18" w:space="0" w:color="auto"/>
              <w:bottom w:val="single" w:sz="24" w:space="0" w:color="auto"/>
            </w:tcBorders>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2</w:t>
            </w:r>
            <w:r w:rsidRPr="00D2007F">
              <w:rPr>
                <w:rFonts w:asciiTheme="minorBidi" w:hAnsiTheme="minorBidi" w:cstheme="minorBidi"/>
                <w:sz w:val="22"/>
                <w:szCs w:val="22"/>
                <w:vertAlign w:val="superscript"/>
              </w:rPr>
              <w:t>nd</w:t>
            </w:r>
            <w:r w:rsidRPr="00D2007F">
              <w:rPr>
                <w:rFonts w:asciiTheme="minorBidi" w:hAnsiTheme="minorBidi" w:cstheme="minorBidi"/>
                <w:sz w:val="22"/>
                <w:szCs w:val="22"/>
              </w:rPr>
              <w:t xml:space="preserve"> Trimester</w:t>
            </w:r>
          </w:p>
        </w:tc>
        <w:tc>
          <w:tcPr>
            <w:tcW w:w="271" w:type="dxa"/>
            <w:tcBorders>
              <w:top w:val="single" w:sz="18" w:space="0" w:color="auto"/>
              <w:bottom w:val="nil"/>
            </w:tcBorders>
            <w:vAlign w:val="bottom"/>
          </w:tcPr>
          <w:p w:rsidR="00EA3CB3" w:rsidRPr="00D2007F" w:rsidRDefault="00EA3CB3" w:rsidP="00F62C4E">
            <w:pPr>
              <w:contextualSpacing/>
              <w:jc w:val="center"/>
              <w:rPr>
                <w:rFonts w:asciiTheme="minorBidi" w:hAnsiTheme="minorBidi" w:cstheme="minorBidi"/>
                <w:sz w:val="22"/>
                <w:szCs w:val="22"/>
              </w:rPr>
            </w:pPr>
          </w:p>
        </w:tc>
        <w:tc>
          <w:tcPr>
            <w:tcW w:w="3856" w:type="dxa"/>
            <w:gridSpan w:val="5"/>
            <w:tcBorders>
              <w:top w:val="single" w:sz="18" w:space="0" w:color="auto"/>
              <w:bottom w:val="single" w:sz="24" w:space="0" w:color="auto"/>
            </w:tcBorders>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3</w:t>
            </w:r>
            <w:r w:rsidRPr="00D2007F">
              <w:rPr>
                <w:rFonts w:asciiTheme="minorBidi" w:hAnsiTheme="minorBidi" w:cstheme="minorBidi"/>
                <w:sz w:val="22"/>
                <w:szCs w:val="22"/>
                <w:vertAlign w:val="superscript"/>
              </w:rPr>
              <w:t>rd</w:t>
            </w:r>
            <w:r w:rsidRPr="00D2007F">
              <w:rPr>
                <w:rFonts w:asciiTheme="minorBidi" w:hAnsiTheme="minorBidi" w:cstheme="minorBidi"/>
                <w:sz w:val="22"/>
                <w:szCs w:val="22"/>
              </w:rPr>
              <w:t xml:space="preserve"> Trimester</w:t>
            </w:r>
          </w:p>
        </w:tc>
      </w:tr>
      <w:tr w:rsidR="00EA3CB3" w:rsidRPr="00D2007F" w:rsidTr="00EA3CB3">
        <w:trPr>
          <w:trHeight w:val="340"/>
        </w:trPr>
        <w:tc>
          <w:tcPr>
            <w:tcW w:w="2195" w:type="dxa"/>
            <w:vAlign w:val="center"/>
          </w:tcPr>
          <w:p w:rsidR="00EA3CB3" w:rsidRPr="00D2007F" w:rsidRDefault="00EA3CB3" w:rsidP="00F62C4E">
            <w:pPr>
              <w:contextualSpacing/>
              <w:rPr>
                <w:rFonts w:asciiTheme="minorBidi" w:hAnsiTheme="minorBidi" w:cstheme="minorBidi"/>
                <w:sz w:val="22"/>
                <w:szCs w:val="22"/>
              </w:rPr>
            </w:pPr>
          </w:p>
        </w:tc>
        <w:tc>
          <w:tcPr>
            <w:tcW w:w="1029" w:type="dxa"/>
            <w:tcBorders>
              <w:top w:val="nil"/>
              <w:bottom w:val="single" w:sz="24" w:space="0" w:color="auto"/>
            </w:tcBorders>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HE</w:t>
            </w:r>
          </w:p>
        </w:tc>
        <w:tc>
          <w:tcPr>
            <w:tcW w:w="899" w:type="dxa"/>
            <w:tcBorders>
              <w:top w:val="nil"/>
              <w:bottom w:val="single" w:sz="24" w:space="0" w:color="auto"/>
            </w:tcBorders>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ME</w:t>
            </w:r>
          </w:p>
        </w:tc>
        <w:tc>
          <w:tcPr>
            <w:tcW w:w="964" w:type="dxa"/>
            <w:tcBorders>
              <w:top w:val="nil"/>
              <w:bottom w:val="single" w:sz="24" w:space="0" w:color="auto"/>
            </w:tcBorders>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LE</w:t>
            </w:r>
          </w:p>
        </w:tc>
        <w:tc>
          <w:tcPr>
            <w:tcW w:w="964" w:type="dxa"/>
            <w:tcBorders>
              <w:top w:val="nil"/>
              <w:bottom w:val="single" w:sz="24" w:space="0" w:color="auto"/>
            </w:tcBorders>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SEM</w:t>
            </w:r>
          </w:p>
        </w:tc>
        <w:tc>
          <w:tcPr>
            <w:tcW w:w="236" w:type="dxa"/>
            <w:tcBorders>
              <w:top w:val="nil"/>
              <w:bottom w:val="nil"/>
            </w:tcBorders>
            <w:vAlign w:val="bottom"/>
          </w:tcPr>
          <w:p w:rsidR="00EA3CB3" w:rsidRPr="00D2007F" w:rsidRDefault="00EA3CB3" w:rsidP="00F62C4E">
            <w:pPr>
              <w:contextualSpacing/>
              <w:jc w:val="center"/>
              <w:rPr>
                <w:rFonts w:asciiTheme="minorBidi" w:hAnsiTheme="minorBidi" w:cstheme="minorBidi"/>
                <w:sz w:val="22"/>
                <w:szCs w:val="22"/>
              </w:rPr>
            </w:pPr>
          </w:p>
        </w:tc>
        <w:tc>
          <w:tcPr>
            <w:tcW w:w="964" w:type="dxa"/>
            <w:tcBorders>
              <w:top w:val="nil"/>
              <w:bottom w:val="single" w:sz="24" w:space="0" w:color="auto"/>
            </w:tcBorders>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HE</w:t>
            </w:r>
          </w:p>
        </w:tc>
        <w:tc>
          <w:tcPr>
            <w:tcW w:w="964" w:type="dxa"/>
            <w:tcBorders>
              <w:top w:val="nil"/>
              <w:bottom w:val="single" w:sz="24" w:space="0" w:color="auto"/>
            </w:tcBorders>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ME</w:t>
            </w:r>
          </w:p>
        </w:tc>
        <w:tc>
          <w:tcPr>
            <w:tcW w:w="964" w:type="dxa"/>
            <w:tcBorders>
              <w:top w:val="nil"/>
              <w:bottom w:val="single" w:sz="24" w:space="0" w:color="auto"/>
            </w:tcBorders>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LE</w:t>
            </w:r>
          </w:p>
        </w:tc>
        <w:tc>
          <w:tcPr>
            <w:tcW w:w="964" w:type="dxa"/>
            <w:tcBorders>
              <w:top w:val="nil"/>
              <w:bottom w:val="nil"/>
            </w:tcBorders>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SEM</w:t>
            </w:r>
          </w:p>
        </w:tc>
        <w:tc>
          <w:tcPr>
            <w:tcW w:w="278" w:type="dxa"/>
            <w:gridSpan w:val="2"/>
            <w:tcBorders>
              <w:top w:val="nil"/>
              <w:bottom w:val="nil"/>
            </w:tcBorders>
            <w:vAlign w:val="bottom"/>
          </w:tcPr>
          <w:p w:rsidR="00EA3CB3" w:rsidRPr="00D2007F" w:rsidRDefault="00EA3CB3" w:rsidP="00F62C4E">
            <w:pPr>
              <w:contextualSpacing/>
              <w:jc w:val="center"/>
              <w:rPr>
                <w:rFonts w:asciiTheme="minorBidi" w:hAnsiTheme="minorBidi" w:cstheme="minorBidi"/>
                <w:sz w:val="22"/>
                <w:szCs w:val="22"/>
              </w:rPr>
            </w:pPr>
          </w:p>
        </w:tc>
        <w:tc>
          <w:tcPr>
            <w:tcW w:w="964" w:type="dxa"/>
            <w:tcBorders>
              <w:top w:val="nil"/>
              <w:bottom w:val="single" w:sz="24" w:space="0" w:color="auto"/>
            </w:tcBorders>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HE</w:t>
            </w:r>
          </w:p>
        </w:tc>
        <w:tc>
          <w:tcPr>
            <w:tcW w:w="964" w:type="dxa"/>
            <w:tcBorders>
              <w:top w:val="nil"/>
              <w:bottom w:val="single" w:sz="24" w:space="0" w:color="auto"/>
            </w:tcBorders>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ME</w:t>
            </w:r>
          </w:p>
        </w:tc>
        <w:tc>
          <w:tcPr>
            <w:tcW w:w="964" w:type="dxa"/>
            <w:tcBorders>
              <w:top w:val="nil"/>
              <w:bottom w:val="single" w:sz="24" w:space="0" w:color="auto"/>
            </w:tcBorders>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LE</w:t>
            </w:r>
          </w:p>
        </w:tc>
        <w:tc>
          <w:tcPr>
            <w:tcW w:w="964" w:type="dxa"/>
            <w:gridSpan w:val="2"/>
            <w:tcBorders>
              <w:top w:val="nil"/>
              <w:bottom w:val="single" w:sz="24" w:space="0" w:color="auto"/>
            </w:tcBorders>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SEM</w:t>
            </w:r>
          </w:p>
        </w:tc>
      </w:tr>
      <w:tr w:rsidR="00EA3CB3" w:rsidRPr="00D2007F" w:rsidTr="00EA3CB3">
        <w:trPr>
          <w:trHeight w:val="340"/>
        </w:trPr>
        <w:tc>
          <w:tcPr>
            <w:tcW w:w="2195" w:type="dxa"/>
            <w:vAlign w:val="bottom"/>
          </w:tcPr>
          <w:p w:rsidR="00EA3CB3" w:rsidRPr="00D2007F" w:rsidRDefault="00EA3CB3" w:rsidP="00F62C4E">
            <w:pPr>
              <w:contextualSpacing/>
              <w:rPr>
                <w:rFonts w:asciiTheme="minorBidi" w:hAnsiTheme="minorBidi" w:cstheme="minorBidi"/>
                <w:sz w:val="22"/>
                <w:szCs w:val="22"/>
              </w:rPr>
            </w:pPr>
            <w:r w:rsidRPr="00D2007F">
              <w:rPr>
                <w:rFonts w:asciiTheme="minorBidi" w:hAnsiTheme="minorBidi" w:cstheme="minorBidi"/>
                <w:sz w:val="22"/>
                <w:szCs w:val="22"/>
              </w:rPr>
              <w:t>N</w:t>
            </w:r>
          </w:p>
        </w:tc>
        <w:tc>
          <w:tcPr>
            <w:tcW w:w="1029" w:type="dxa"/>
            <w:tcBorders>
              <w:top w:val="single" w:sz="24" w:space="0" w:color="auto"/>
            </w:tcBorders>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19</w:t>
            </w:r>
          </w:p>
        </w:tc>
        <w:tc>
          <w:tcPr>
            <w:tcW w:w="899" w:type="dxa"/>
            <w:tcBorders>
              <w:top w:val="nil"/>
            </w:tcBorders>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57</w:t>
            </w:r>
          </w:p>
        </w:tc>
        <w:tc>
          <w:tcPr>
            <w:tcW w:w="964" w:type="dxa"/>
            <w:tcBorders>
              <w:top w:val="nil"/>
            </w:tcBorders>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19</w:t>
            </w:r>
          </w:p>
        </w:tc>
        <w:tc>
          <w:tcPr>
            <w:tcW w:w="964" w:type="dxa"/>
            <w:tcBorders>
              <w:top w:val="single" w:sz="24" w:space="0" w:color="auto"/>
            </w:tcBorders>
            <w:vAlign w:val="bottom"/>
          </w:tcPr>
          <w:p w:rsidR="00EA3CB3" w:rsidRPr="00D2007F" w:rsidRDefault="00EA3CB3" w:rsidP="00F62C4E">
            <w:pPr>
              <w:contextualSpacing/>
              <w:jc w:val="center"/>
              <w:rPr>
                <w:rFonts w:asciiTheme="minorBidi" w:hAnsiTheme="minorBidi" w:cstheme="minorBidi"/>
                <w:sz w:val="22"/>
                <w:szCs w:val="22"/>
              </w:rPr>
            </w:pPr>
          </w:p>
        </w:tc>
        <w:tc>
          <w:tcPr>
            <w:tcW w:w="236" w:type="dxa"/>
            <w:tcBorders>
              <w:top w:val="nil"/>
            </w:tcBorders>
            <w:vAlign w:val="bottom"/>
          </w:tcPr>
          <w:p w:rsidR="00EA3CB3" w:rsidRPr="00D2007F" w:rsidRDefault="00EA3CB3" w:rsidP="00F62C4E">
            <w:pPr>
              <w:contextualSpacing/>
              <w:jc w:val="center"/>
              <w:rPr>
                <w:rFonts w:asciiTheme="minorBidi" w:hAnsiTheme="minorBidi" w:cstheme="minorBidi"/>
                <w:sz w:val="22"/>
                <w:szCs w:val="22"/>
              </w:rPr>
            </w:pPr>
          </w:p>
        </w:tc>
        <w:tc>
          <w:tcPr>
            <w:tcW w:w="964" w:type="dxa"/>
            <w:tcBorders>
              <w:top w:val="nil"/>
            </w:tcBorders>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31</w:t>
            </w:r>
          </w:p>
        </w:tc>
        <w:tc>
          <w:tcPr>
            <w:tcW w:w="964" w:type="dxa"/>
            <w:tcBorders>
              <w:top w:val="nil"/>
            </w:tcBorders>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93</w:t>
            </w:r>
          </w:p>
        </w:tc>
        <w:tc>
          <w:tcPr>
            <w:tcW w:w="964" w:type="dxa"/>
            <w:tcBorders>
              <w:top w:val="single" w:sz="18" w:space="0" w:color="auto"/>
            </w:tcBorders>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31</w:t>
            </w:r>
          </w:p>
        </w:tc>
        <w:tc>
          <w:tcPr>
            <w:tcW w:w="964" w:type="dxa"/>
            <w:tcBorders>
              <w:top w:val="single" w:sz="18" w:space="0" w:color="auto"/>
            </w:tcBorders>
            <w:vAlign w:val="bottom"/>
          </w:tcPr>
          <w:p w:rsidR="00EA3CB3" w:rsidRPr="00D2007F" w:rsidRDefault="00EA3CB3" w:rsidP="00F62C4E">
            <w:pPr>
              <w:contextualSpacing/>
              <w:jc w:val="center"/>
              <w:rPr>
                <w:rFonts w:asciiTheme="minorBidi" w:hAnsiTheme="minorBidi" w:cstheme="minorBidi"/>
                <w:sz w:val="22"/>
                <w:szCs w:val="22"/>
              </w:rPr>
            </w:pPr>
          </w:p>
        </w:tc>
        <w:tc>
          <w:tcPr>
            <w:tcW w:w="278" w:type="dxa"/>
            <w:gridSpan w:val="2"/>
            <w:tcBorders>
              <w:top w:val="nil"/>
              <w:bottom w:val="nil"/>
            </w:tcBorders>
            <w:vAlign w:val="bottom"/>
          </w:tcPr>
          <w:p w:rsidR="00EA3CB3" w:rsidRPr="00D2007F" w:rsidRDefault="00EA3CB3" w:rsidP="00F62C4E">
            <w:pPr>
              <w:contextualSpacing/>
              <w:jc w:val="center"/>
              <w:rPr>
                <w:rFonts w:asciiTheme="minorBidi" w:hAnsiTheme="minorBidi" w:cstheme="minorBidi"/>
                <w:sz w:val="22"/>
                <w:szCs w:val="22"/>
              </w:rPr>
            </w:pPr>
          </w:p>
        </w:tc>
        <w:tc>
          <w:tcPr>
            <w:tcW w:w="964" w:type="dxa"/>
            <w:tcBorders>
              <w:top w:val="single" w:sz="18" w:space="0" w:color="auto"/>
            </w:tcBorders>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18</w:t>
            </w:r>
          </w:p>
        </w:tc>
        <w:tc>
          <w:tcPr>
            <w:tcW w:w="964" w:type="dxa"/>
            <w:tcBorders>
              <w:top w:val="single" w:sz="18" w:space="0" w:color="auto"/>
            </w:tcBorders>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54</w:t>
            </w:r>
          </w:p>
        </w:tc>
        <w:tc>
          <w:tcPr>
            <w:tcW w:w="964" w:type="dxa"/>
            <w:tcBorders>
              <w:top w:val="single" w:sz="18" w:space="0" w:color="auto"/>
            </w:tcBorders>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18</w:t>
            </w:r>
          </w:p>
        </w:tc>
        <w:tc>
          <w:tcPr>
            <w:tcW w:w="964" w:type="dxa"/>
            <w:gridSpan w:val="2"/>
            <w:tcBorders>
              <w:top w:val="single" w:sz="18" w:space="0" w:color="auto"/>
            </w:tcBorders>
            <w:vAlign w:val="bottom"/>
          </w:tcPr>
          <w:p w:rsidR="00EA3CB3" w:rsidRPr="00D2007F" w:rsidRDefault="00EA3CB3" w:rsidP="00F62C4E">
            <w:pPr>
              <w:contextualSpacing/>
              <w:jc w:val="center"/>
              <w:rPr>
                <w:rFonts w:asciiTheme="minorBidi" w:hAnsiTheme="minorBidi" w:cstheme="minorBidi"/>
                <w:sz w:val="22"/>
                <w:szCs w:val="22"/>
              </w:rPr>
            </w:pPr>
          </w:p>
        </w:tc>
      </w:tr>
      <w:tr w:rsidR="00EA3CB3" w:rsidRPr="00D2007F" w:rsidTr="00EA3CB3">
        <w:trPr>
          <w:trHeight w:val="340"/>
        </w:trPr>
        <w:tc>
          <w:tcPr>
            <w:tcW w:w="2195" w:type="dxa"/>
            <w:vAlign w:val="bottom"/>
          </w:tcPr>
          <w:p w:rsidR="00EA3CB3" w:rsidRPr="00D2007F" w:rsidRDefault="00EA3CB3" w:rsidP="00F62C4E">
            <w:pPr>
              <w:rPr>
                <w:rFonts w:asciiTheme="minorBidi" w:hAnsiTheme="minorBidi" w:cstheme="minorBidi"/>
                <w:sz w:val="22"/>
                <w:szCs w:val="22"/>
              </w:rPr>
            </w:pPr>
            <w:r w:rsidRPr="00D2007F">
              <w:rPr>
                <w:rFonts w:asciiTheme="minorBidi" w:hAnsiTheme="minorBidi" w:cstheme="minorBidi"/>
                <w:sz w:val="22"/>
                <w:szCs w:val="22"/>
              </w:rPr>
              <w:t>NE</w:t>
            </w:r>
            <w:r w:rsidR="0032210B" w:rsidRPr="00D2007F">
              <w:rPr>
                <w:rFonts w:asciiTheme="minorBidi" w:hAnsiTheme="minorBidi" w:cstheme="minorBidi"/>
                <w:sz w:val="22"/>
                <w:szCs w:val="22"/>
                <w:vertAlign w:val="subscript"/>
              </w:rPr>
              <w:t>M</w:t>
            </w:r>
            <w:r w:rsidRPr="00D2007F">
              <w:rPr>
                <w:rFonts w:asciiTheme="minorBidi" w:hAnsiTheme="minorBidi" w:cstheme="minorBidi"/>
                <w:sz w:val="22"/>
                <w:szCs w:val="22"/>
              </w:rPr>
              <w:t>, Mcal/d</w:t>
            </w:r>
          </w:p>
        </w:tc>
        <w:tc>
          <w:tcPr>
            <w:tcW w:w="1029"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9.78</w:t>
            </w:r>
          </w:p>
        </w:tc>
        <w:tc>
          <w:tcPr>
            <w:tcW w:w="899"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9.68</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10.04</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0.09</w:t>
            </w:r>
          </w:p>
        </w:tc>
        <w:tc>
          <w:tcPr>
            <w:tcW w:w="236" w:type="dxa"/>
            <w:vAlign w:val="bottom"/>
          </w:tcPr>
          <w:p w:rsidR="00EA3CB3" w:rsidRPr="00D2007F" w:rsidRDefault="00EA3CB3" w:rsidP="00F62C4E">
            <w:pPr>
              <w:contextualSpacing/>
              <w:jc w:val="center"/>
              <w:rPr>
                <w:rFonts w:asciiTheme="minorBidi" w:hAnsiTheme="minorBidi" w:cstheme="minorBidi"/>
                <w:sz w:val="22"/>
                <w:szCs w:val="22"/>
              </w:rPr>
            </w:pP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9.83</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9.84</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9.91</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0.06</w:t>
            </w:r>
          </w:p>
        </w:tc>
        <w:tc>
          <w:tcPr>
            <w:tcW w:w="278" w:type="dxa"/>
            <w:gridSpan w:val="2"/>
            <w:tcBorders>
              <w:top w:val="nil"/>
            </w:tcBorders>
            <w:vAlign w:val="bottom"/>
          </w:tcPr>
          <w:p w:rsidR="00EA3CB3" w:rsidRPr="00D2007F" w:rsidRDefault="00EA3CB3" w:rsidP="00F62C4E">
            <w:pPr>
              <w:contextualSpacing/>
              <w:jc w:val="center"/>
              <w:rPr>
                <w:rFonts w:asciiTheme="minorBidi" w:hAnsiTheme="minorBidi" w:cstheme="minorBidi"/>
                <w:sz w:val="22"/>
                <w:szCs w:val="22"/>
              </w:rPr>
            </w:pP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10.2</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10.1</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10.3</w:t>
            </w:r>
          </w:p>
        </w:tc>
        <w:tc>
          <w:tcPr>
            <w:tcW w:w="964" w:type="dxa"/>
            <w:gridSpan w:val="2"/>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0.07</w:t>
            </w:r>
          </w:p>
        </w:tc>
      </w:tr>
      <w:tr w:rsidR="00EA3CB3" w:rsidRPr="00D2007F" w:rsidTr="00EA3CB3">
        <w:trPr>
          <w:trHeight w:val="340"/>
        </w:trPr>
        <w:tc>
          <w:tcPr>
            <w:tcW w:w="2195" w:type="dxa"/>
            <w:vAlign w:val="bottom"/>
          </w:tcPr>
          <w:p w:rsidR="00EA3CB3" w:rsidRPr="00D2007F" w:rsidRDefault="00EA3CB3" w:rsidP="00F62C4E">
            <w:pPr>
              <w:rPr>
                <w:rFonts w:asciiTheme="minorBidi" w:hAnsiTheme="minorBidi" w:cstheme="minorBidi"/>
                <w:sz w:val="22"/>
                <w:szCs w:val="22"/>
              </w:rPr>
            </w:pPr>
            <w:r w:rsidRPr="00D2007F">
              <w:rPr>
                <w:rFonts w:asciiTheme="minorBidi" w:hAnsiTheme="minorBidi" w:cstheme="minorBidi"/>
                <w:sz w:val="22"/>
                <w:szCs w:val="22"/>
              </w:rPr>
              <w:t>NE</w:t>
            </w:r>
            <w:r w:rsidR="0032210B" w:rsidRPr="00D2007F">
              <w:rPr>
                <w:rFonts w:asciiTheme="minorBidi" w:hAnsiTheme="minorBidi" w:cstheme="minorBidi"/>
                <w:sz w:val="22"/>
                <w:szCs w:val="22"/>
                <w:vertAlign w:val="subscript"/>
              </w:rPr>
              <w:t>G</w:t>
            </w:r>
            <w:r w:rsidRPr="00D2007F">
              <w:rPr>
                <w:rFonts w:asciiTheme="minorBidi" w:hAnsiTheme="minorBidi" w:cstheme="minorBidi"/>
                <w:sz w:val="22"/>
                <w:szCs w:val="22"/>
              </w:rPr>
              <w:t>, Mcal/d</w:t>
            </w:r>
          </w:p>
        </w:tc>
        <w:tc>
          <w:tcPr>
            <w:tcW w:w="1029"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-0.51</w:t>
            </w:r>
            <w:r w:rsidRPr="00D2007F">
              <w:rPr>
                <w:rFonts w:asciiTheme="minorBidi" w:hAnsiTheme="minorBidi" w:cstheme="minorBidi"/>
                <w:sz w:val="22"/>
                <w:szCs w:val="22"/>
                <w:vertAlign w:val="superscript"/>
              </w:rPr>
              <w:t>b</w:t>
            </w:r>
          </w:p>
        </w:tc>
        <w:tc>
          <w:tcPr>
            <w:tcW w:w="899"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1.37</w:t>
            </w:r>
            <w:r w:rsidRPr="00D2007F">
              <w:rPr>
                <w:rFonts w:asciiTheme="minorBidi" w:hAnsiTheme="minorBidi" w:cstheme="minorBidi"/>
                <w:sz w:val="22"/>
                <w:szCs w:val="22"/>
                <w:vertAlign w:val="superscript"/>
              </w:rPr>
              <w:t>a</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2.13</w:t>
            </w:r>
            <w:r w:rsidRPr="00D2007F">
              <w:rPr>
                <w:rFonts w:asciiTheme="minorBidi" w:hAnsiTheme="minorBidi" w:cstheme="minorBidi"/>
                <w:sz w:val="22"/>
                <w:szCs w:val="22"/>
                <w:vertAlign w:val="superscript"/>
              </w:rPr>
              <w:t>a</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0.36</w:t>
            </w:r>
          </w:p>
        </w:tc>
        <w:tc>
          <w:tcPr>
            <w:tcW w:w="236" w:type="dxa"/>
            <w:vAlign w:val="bottom"/>
          </w:tcPr>
          <w:p w:rsidR="00EA3CB3" w:rsidRPr="00D2007F" w:rsidRDefault="00EA3CB3" w:rsidP="00F62C4E">
            <w:pPr>
              <w:contextualSpacing/>
              <w:jc w:val="center"/>
              <w:rPr>
                <w:rFonts w:asciiTheme="minorBidi" w:hAnsiTheme="minorBidi" w:cstheme="minorBidi"/>
                <w:sz w:val="22"/>
                <w:szCs w:val="22"/>
              </w:rPr>
            </w:pP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-0.10</w:t>
            </w:r>
            <w:r w:rsidRPr="00D2007F">
              <w:rPr>
                <w:rFonts w:asciiTheme="minorBidi" w:hAnsiTheme="minorBidi" w:cstheme="minorBidi"/>
                <w:sz w:val="22"/>
                <w:szCs w:val="22"/>
                <w:vertAlign w:val="superscript"/>
              </w:rPr>
              <w:t>b</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1.76</w:t>
            </w:r>
            <w:r w:rsidRPr="00D2007F">
              <w:rPr>
                <w:rFonts w:asciiTheme="minorBidi" w:hAnsiTheme="minorBidi" w:cstheme="minorBidi"/>
                <w:sz w:val="22"/>
                <w:szCs w:val="22"/>
                <w:vertAlign w:val="superscript"/>
              </w:rPr>
              <w:t>a</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0.77</w:t>
            </w:r>
            <w:r w:rsidRPr="00D2007F">
              <w:rPr>
                <w:rFonts w:asciiTheme="minorBidi" w:hAnsiTheme="minorBidi" w:cstheme="minorBidi"/>
                <w:sz w:val="22"/>
                <w:szCs w:val="22"/>
                <w:vertAlign w:val="superscript"/>
              </w:rPr>
              <w:t>ab</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0.28</w:t>
            </w:r>
          </w:p>
        </w:tc>
        <w:tc>
          <w:tcPr>
            <w:tcW w:w="278" w:type="dxa"/>
            <w:gridSpan w:val="2"/>
            <w:vAlign w:val="bottom"/>
          </w:tcPr>
          <w:p w:rsidR="00EA3CB3" w:rsidRPr="00D2007F" w:rsidRDefault="00EA3CB3" w:rsidP="00F62C4E">
            <w:pPr>
              <w:contextualSpacing/>
              <w:jc w:val="center"/>
              <w:rPr>
                <w:rFonts w:asciiTheme="minorBidi" w:hAnsiTheme="minorBidi" w:cstheme="minorBidi"/>
                <w:sz w:val="22"/>
                <w:szCs w:val="22"/>
              </w:rPr>
            </w:pP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1.26</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0.81</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-0.02</w:t>
            </w:r>
          </w:p>
        </w:tc>
        <w:tc>
          <w:tcPr>
            <w:tcW w:w="964" w:type="dxa"/>
            <w:gridSpan w:val="2"/>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0.30</w:t>
            </w:r>
          </w:p>
        </w:tc>
      </w:tr>
      <w:tr w:rsidR="00EA3CB3" w:rsidRPr="00D2007F" w:rsidTr="00EA3CB3">
        <w:trPr>
          <w:trHeight w:val="340"/>
        </w:trPr>
        <w:tc>
          <w:tcPr>
            <w:tcW w:w="2195" w:type="dxa"/>
            <w:vAlign w:val="bottom"/>
          </w:tcPr>
          <w:p w:rsidR="00EA3CB3" w:rsidRPr="00D2007F" w:rsidRDefault="00EA3CB3" w:rsidP="00F62C4E">
            <w:pPr>
              <w:rPr>
                <w:rFonts w:asciiTheme="minorBidi" w:hAnsiTheme="minorBidi" w:cstheme="minorBidi"/>
                <w:sz w:val="22"/>
                <w:szCs w:val="22"/>
              </w:rPr>
            </w:pPr>
            <w:r w:rsidRPr="00D2007F">
              <w:rPr>
                <w:rFonts w:asciiTheme="minorBidi" w:hAnsiTheme="minorBidi" w:cstheme="minorBidi"/>
                <w:sz w:val="22"/>
                <w:szCs w:val="22"/>
              </w:rPr>
              <w:t>NE</w:t>
            </w:r>
            <w:r w:rsidRPr="00D2007F">
              <w:rPr>
                <w:rFonts w:asciiTheme="minorBidi" w:hAnsiTheme="minorBidi" w:cstheme="minorBidi"/>
                <w:sz w:val="22"/>
                <w:szCs w:val="22"/>
                <w:vertAlign w:val="subscript"/>
              </w:rPr>
              <w:t>L</w:t>
            </w:r>
            <w:r w:rsidRPr="00D2007F">
              <w:rPr>
                <w:rFonts w:asciiTheme="minorBidi" w:hAnsiTheme="minorBidi" w:cstheme="minorBidi"/>
                <w:sz w:val="22"/>
                <w:szCs w:val="22"/>
              </w:rPr>
              <w:t>, Mcal/d</w:t>
            </w:r>
          </w:p>
        </w:tc>
        <w:tc>
          <w:tcPr>
            <w:tcW w:w="1029"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31.6</w:t>
            </w:r>
          </w:p>
        </w:tc>
        <w:tc>
          <w:tcPr>
            <w:tcW w:w="899"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31.3</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33.1</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0.47</w:t>
            </w:r>
          </w:p>
        </w:tc>
        <w:tc>
          <w:tcPr>
            <w:tcW w:w="236" w:type="dxa"/>
            <w:vAlign w:val="bottom"/>
          </w:tcPr>
          <w:p w:rsidR="00EA3CB3" w:rsidRPr="00D2007F" w:rsidRDefault="00EA3CB3" w:rsidP="00F62C4E">
            <w:pPr>
              <w:contextualSpacing/>
              <w:jc w:val="center"/>
              <w:rPr>
                <w:rFonts w:asciiTheme="minorBidi" w:hAnsiTheme="minorBidi" w:cstheme="minorBidi"/>
                <w:sz w:val="22"/>
                <w:szCs w:val="22"/>
              </w:rPr>
            </w:pP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29.8</w:t>
            </w:r>
            <w:r w:rsidRPr="00D2007F">
              <w:rPr>
                <w:rFonts w:asciiTheme="minorBidi" w:hAnsiTheme="minorBidi" w:cstheme="minorBidi"/>
                <w:sz w:val="22"/>
                <w:szCs w:val="22"/>
                <w:vertAlign w:val="superscript"/>
              </w:rPr>
              <w:t>b</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30.9</w:t>
            </w:r>
            <w:r w:rsidRPr="00D2007F">
              <w:rPr>
                <w:rFonts w:asciiTheme="minorBidi" w:hAnsiTheme="minorBidi" w:cstheme="minorBidi"/>
                <w:sz w:val="22"/>
                <w:szCs w:val="22"/>
                <w:vertAlign w:val="superscript"/>
              </w:rPr>
              <w:t>ab</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32.3</w:t>
            </w:r>
            <w:r w:rsidRPr="00D2007F">
              <w:rPr>
                <w:rFonts w:asciiTheme="minorBidi" w:hAnsiTheme="minorBidi" w:cstheme="minorBidi"/>
                <w:sz w:val="22"/>
                <w:szCs w:val="22"/>
                <w:vertAlign w:val="superscript"/>
              </w:rPr>
              <w:t>a</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0.35</w:t>
            </w:r>
          </w:p>
        </w:tc>
        <w:tc>
          <w:tcPr>
            <w:tcW w:w="278" w:type="dxa"/>
            <w:gridSpan w:val="2"/>
            <w:vAlign w:val="bottom"/>
          </w:tcPr>
          <w:p w:rsidR="00EA3CB3" w:rsidRPr="00D2007F" w:rsidRDefault="00EA3CB3" w:rsidP="00F62C4E">
            <w:pPr>
              <w:contextualSpacing/>
              <w:jc w:val="center"/>
              <w:rPr>
                <w:rFonts w:asciiTheme="minorBidi" w:hAnsiTheme="minorBidi" w:cstheme="minorBidi"/>
                <w:sz w:val="22"/>
                <w:szCs w:val="22"/>
              </w:rPr>
            </w:pP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27.5</w:t>
            </w:r>
            <w:r w:rsidRPr="00D2007F">
              <w:rPr>
                <w:rFonts w:asciiTheme="minorBidi" w:hAnsiTheme="minorBidi" w:cstheme="minorBidi"/>
                <w:sz w:val="22"/>
                <w:szCs w:val="22"/>
                <w:vertAlign w:val="superscript"/>
              </w:rPr>
              <w:t>b</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28.3</w:t>
            </w:r>
            <w:r w:rsidRPr="00D2007F">
              <w:rPr>
                <w:rFonts w:asciiTheme="minorBidi" w:hAnsiTheme="minorBidi" w:cstheme="minorBidi"/>
                <w:sz w:val="22"/>
                <w:szCs w:val="22"/>
                <w:vertAlign w:val="superscript"/>
              </w:rPr>
              <w:t>ab</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29.9</w:t>
            </w:r>
            <w:r w:rsidRPr="00D2007F">
              <w:rPr>
                <w:rFonts w:asciiTheme="minorBidi" w:hAnsiTheme="minorBidi" w:cstheme="minorBidi"/>
                <w:sz w:val="22"/>
                <w:szCs w:val="22"/>
                <w:vertAlign w:val="superscript"/>
              </w:rPr>
              <w:t>a</w:t>
            </w:r>
          </w:p>
        </w:tc>
        <w:tc>
          <w:tcPr>
            <w:tcW w:w="964" w:type="dxa"/>
            <w:gridSpan w:val="2"/>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0.34</w:t>
            </w:r>
          </w:p>
        </w:tc>
      </w:tr>
      <w:tr w:rsidR="00EA3CB3" w:rsidRPr="00D2007F" w:rsidTr="00EA3CB3">
        <w:trPr>
          <w:trHeight w:val="340"/>
        </w:trPr>
        <w:tc>
          <w:tcPr>
            <w:tcW w:w="2195" w:type="dxa"/>
            <w:vAlign w:val="bottom"/>
          </w:tcPr>
          <w:p w:rsidR="00EA3CB3" w:rsidRPr="00D2007F" w:rsidRDefault="00EA3CB3" w:rsidP="00F62C4E">
            <w:pPr>
              <w:rPr>
                <w:rFonts w:asciiTheme="minorBidi" w:hAnsiTheme="minorBidi" w:cstheme="minorBidi"/>
                <w:sz w:val="22"/>
                <w:szCs w:val="22"/>
              </w:rPr>
            </w:pPr>
            <w:r w:rsidRPr="00D2007F">
              <w:rPr>
                <w:rFonts w:asciiTheme="minorBidi" w:hAnsiTheme="minorBidi" w:cstheme="minorBidi"/>
                <w:sz w:val="22"/>
                <w:szCs w:val="22"/>
              </w:rPr>
              <w:t>NE</w:t>
            </w:r>
            <w:r w:rsidRPr="00D2007F">
              <w:rPr>
                <w:rFonts w:asciiTheme="minorBidi" w:hAnsiTheme="minorBidi" w:cstheme="minorBidi"/>
                <w:sz w:val="22"/>
                <w:szCs w:val="22"/>
                <w:vertAlign w:val="subscript"/>
              </w:rPr>
              <w:t>T</w:t>
            </w:r>
            <w:r w:rsidRPr="00D2007F">
              <w:rPr>
                <w:rFonts w:asciiTheme="minorBidi" w:hAnsiTheme="minorBidi" w:cstheme="minorBidi"/>
                <w:sz w:val="22"/>
                <w:szCs w:val="22"/>
              </w:rPr>
              <w:t>, Mcal/d</w:t>
            </w:r>
          </w:p>
        </w:tc>
        <w:tc>
          <w:tcPr>
            <w:tcW w:w="1029"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40.9</w:t>
            </w:r>
            <w:r w:rsidRPr="00D2007F">
              <w:rPr>
                <w:rFonts w:asciiTheme="minorBidi" w:hAnsiTheme="minorBidi" w:cstheme="minorBidi"/>
                <w:sz w:val="22"/>
                <w:szCs w:val="22"/>
                <w:vertAlign w:val="superscript"/>
              </w:rPr>
              <w:t>b</w:t>
            </w:r>
          </w:p>
        </w:tc>
        <w:tc>
          <w:tcPr>
            <w:tcW w:w="899"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42.4</w:t>
            </w:r>
            <w:r w:rsidRPr="00D2007F">
              <w:rPr>
                <w:rFonts w:asciiTheme="minorBidi" w:hAnsiTheme="minorBidi" w:cstheme="minorBidi"/>
                <w:sz w:val="22"/>
                <w:szCs w:val="22"/>
                <w:vertAlign w:val="superscript"/>
              </w:rPr>
              <w:t>ab</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45.3</w:t>
            </w:r>
            <w:r w:rsidRPr="00D2007F">
              <w:rPr>
                <w:rFonts w:asciiTheme="minorBidi" w:hAnsiTheme="minorBidi" w:cstheme="minorBidi"/>
                <w:sz w:val="22"/>
                <w:szCs w:val="22"/>
                <w:vertAlign w:val="superscript"/>
              </w:rPr>
              <w:t>a</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0.61</w:t>
            </w:r>
          </w:p>
        </w:tc>
        <w:tc>
          <w:tcPr>
            <w:tcW w:w="236" w:type="dxa"/>
            <w:vAlign w:val="bottom"/>
          </w:tcPr>
          <w:p w:rsidR="00EA3CB3" w:rsidRPr="00D2007F" w:rsidRDefault="00EA3CB3" w:rsidP="00F62C4E">
            <w:pPr>
              <w:contextualSpacing/>
              <w:jc w:val="center"/>
              <w:rPr>
                <w:rFonts w:asciiTheme="minorBidi" w:hAnsiTheme="minorBidi" w:cstheme="minorBidi"/>
                <w:sz w:val="22"/>
                <w:szCs w:val="22"/>
              </w:rPr>
            </w:pP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39.6</w:t>
            </w:r>
            <w:r w:rsidRPr="00D2007F">
              <w:rPr>
                <w:rFonts w:asciiTheme="minorBidi" w:hAnsiTheme="minorBidi" w:cstheme="minorBidi"/>
                <w:sz w:val="22"/>
                <w:szCs w:val="22"/>
                <w:vertAlign w:val="superscript"/>
              </w:rPr>
              <w:t>b</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42.6</w:t>
            </w:r>
            <w:r w:rsidRPr="00D2007F">
              <w:rPr>
                <w:rFonts w:asciiTheme="minorBidi" w:hAnsiTheme="minorBidi" w:cstheme="minorBidi"/>
                <w:sz w:val="22"/>
                <w:szCs w:val="22"/>
                <w:vertAlign w:val="superscript"/>
              </w:rPr>
              <w:t>a</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43.0</w:t>
            </w:r>
            <w:r w:rsidRPr="00D2007F">
              <w:rPr>
                <w:rFonts w:asciiTheme="minorBidi" w:hAnsiTheme="minorBidi" w:cstheme="minorBidi"/>
                <w:sz w:val="22"/>
                <w:szCs w:val="22"/>
                <w:vertAlign w:val="superscript"/>
              </w:rPr>
              <w:t>a</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0.46</w:t>
            </w:r>
          </w:p>
        </w:tc>
        <w:tc>
          <w:tcPr>
            <w:tcW w:w="278" w:type="dxa"/>
            <w:gridSpan w:val="2"/>
            <w:vAlign w:val="bottom"/>
          </w:tcPr>
          <w:p w:rsidR="00EA3CB3" w:rsidRPr="00D2007F" w:rsidRDefault="00EA3CB3" w:rsidP="00F62C4E">
            <w:pPr>
              <w:contextualSpacing/>
              <w:jc w:val="center"/>
              <w:rPr>
                <w:rFonts w:asciiTheme="minorBidi" w:hAnsiTheme="minorBidi" w:cstheme="minorBidi"/>
                <w:sz w:val="22"/>
                <w:szCs w:val="22"/>
              </w:rPr>
            </w:pP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38.9</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39.3</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40.1</w:t>
            </w:r>
          </w:p>
        </w:tc>
        <w:tc>
          <w:tcPr>
            <w:tcW w:w="964" w:type="dxa"/>
            <w:gridSpan w:val="2"/>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0.41</w:t>
            </w:r>
          </w:p>
        </w:tc>
      </w:tr>
      <w:tr w:rsidR="00EA3CB3" w:rsidRPr="00D2007F" w:rsidTr="00EA3CB3">
        <w:trPr>
          <w:trHeight w:val="340"/>
        </w:trPr>
        <w:tc>
          <w:tcPr>
            <w:tcW w:w="2195" w:type="dxa"/>
            <w:vAlign w:val="bottom"/>
          </w:tcPr>
          <w:p w:rsidR="00EA3CB3" w:rsidRPr="00D2007F" w:rsidRDefault="00EA3CB3" w:rsidP="00F62C4E">
            <w:pPr>
              <w:rPr>
                <w:rFonts w:asciiTheme="minorBidi" w:hAnsiTheme="minorBidi" w:cstheme="minorBidi"/>
                <w:sz w:val="22"/>
                <w:szCs w:val="22"/>
              </w:rPr>
            </w:pPr>
            <w:r w:rsidRPr="00D2007F">
              <w:rPr>
                <w:rFonts w:asciiTheme="minorBidi" w:hAnsiTheme="minorBidi" w:cstheme="minorBidi"/>
                <w:sz w:val="22"/>
                <w:szCs w:val="22"/>
              </w:rPr>
              <w:t>MEI, Mcal/d</w:t>
            </w:r>
          </w:p>
        </w:tc>
        <w:tc>
          <w:tcPr>
            <w:tcW w:w="1029"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66.7</w:t>
            </w:r>
            <w:r w:rsidRPr="00D2007F">
              <w:rPr>
                <w:rFonts w:asciiTheme="minorBidi" w:hAnsiTheme="minorBidi" w:cstheme="minorBidi"/>
                <w:sz w:val="22"/>
                <w:szCs w:val="22"/>
                <w:vertAlign w:val="superscript"/>
              </w:rPr>
              <w:t>c</w:t>
            </w:r>
          </w:p>
        </w:tc>
        <w:tc>
          <w:tcPr>
            <w:tcW w:w="899"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75.5</w:t>
            </w:r>
            <w:r w:rsidRPr="00D2007F">
              <w:rPr>
                <w:rFonts w:asciiTheme="minorBidi" w:hAnsiTheme="minorBidi" w:cstheme="minorBidi"/>
                <w:sz w:val="22"/>
                <w:szCs w:val="22"/>
                <w:vertAlign w:val="superscript"/>
              </w:rPr>
              <w:t>b</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84.2</w:t>
            </w:r>
            <w:r w:rsidRPr="00D2007F">
              <w:rPr>
                <w:rFonts w:asciiTheme="minorBidi" w:hAnsiTheme="minorBidi" w:cstheme="minorBidi"/>
                <w:sz w:val="22"/>
                <w:szCs w:val="22"/>
                <w:vertAlign w:val="superscript"/>
              </w:rPr>
              <w:t>a</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0.96</w:t>
            </w:r>
          </w:p>
        </w:tc>
        <w:tc>
          <w:tcPr>
            <w:tcW w:w="236" w:type="dxa"/>
            <w:vAlign w:val="bottom"/>
          </w:tcPr>
          <w:p w:rsidR="00EA3CB3" w:rsidRPr="00D2007F" w:rsidRDefault="00EA3CB3" w:rsidP="00F62C4E">
            <w:pPr>
              <w:contextualSpacing/>
              <w:jc w:val="center"/>
              <w:rPr>
                <w:rFonts w:asciiTheme="minorBidi" w:hAnsiTheme="minorBidi" w:cstheme="minorBidi"/>
                <w:sz w:val="22"/>
                <w:szCs w:val="22"/>
              </w:rPr>
            </w:pP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68.6</w:t>
            </w:r>
            <w:r w:rsidRPr="00D2007F">
              <w:rPr>
                <w:rFonts w:asciiTheme="minorBidi" w:hAnsiTheme="minorBidi" w:cstheme="minorBidi"/>
                <w:sz w:val="22"/>
                <w:szCs w:val="22"/>
                <w:vertAlign w:val="superscript"/>
              </w:rPr>
              <w:t>c</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78.5</w:t>
            </w:r>
            <w:r w:rsidRPr="00D2007F">
              <w:rPr>
                <w:rFonts w:asciiTheme="minorBidi" w:hAnsiTheme="minorBidi" w:cstheme="minorBidi"/>
                <w:sz w:val="22"/>
                <w:szCs w:val="22"/>
                <w:vertAlign w:val="superscript"/>
              </w:rPr>
              <w:t>b</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87.9</w:t>
            </w:r>
            <w:r w:rsidRPr="00D2007F">
              <w:rPr>
                <w:rFonts w:asciiTheme="minorBidi" w:hAnsiTheme="minorBidi" w:cstheme="minorBidi"/>
                <w:sz w:val="22"/>
                <w:szCs w:val="22"/>
                <w:vertAlign w:val="superscript"/>
              </w:rPr>
              <w:t>a</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0.84</w:t>
            </w:r>
          </w:p>
        </w:tc>
        <w:tc>
          <w:tcPr>
            <w:tcW w:w="278" w:type="dxa"/>
            <w:gridSpan w:val="2"/>
            <w:vAlign w:val="bottom"/>
          </w:tcPr>
          <w:p w:rsidR="00EA3CB3" w:rsidRPr="00D2007F" w:rsidRDefault="00EA3CB3" w:rsidP="00F62C4E">
            <w:pPr>
              <w:contextualSpacing/>
              <w:jc w:val="center"/>
              <w:rPr>
                <w:rFonts w:asciiTheme="minorBidi" w:hAnsiTheme="minorBidi" w:cstheme="minorBidi"/>
                <w:sz w:val="22"/>
                <w:szCs w:val="22"/>
              </w:rPr>
            </w:pP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65.0</w:t>
            </w:r>
            <w:r w:rsidRPr="00D2007F">
              <w:rPr>
                <w:rFonts w:asciiTheme="minorBidi" w:hAnsiTheme="minorBidi" w:cstheme="minorBidi"/>
                <w:sz w:val="22"/>
                <w:szCs w:val="22"/>
                <w:vertAlign w:val="superscript"/>
              </w:rPr>
              <w:t>c</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73.7</w:t>
            </w:r>
            <w:r w:rsidRPr="00D2007F">
              <w:rPr>
                <w:rFonts w:asciiTheme="minorBidi" w:hAnsiTheme="minorBidi" w:cstheme="minorBidi"/>
                <w:sz w:val="22"/>
                <w:szCs w:val="22"/>
                <w:vertAlign w:val="superscript"/>
              </w:rPr>
              <w:t>b</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82.5</w:t>
            </w:r>
            <w:r w:rsidRPr="00D2007F">
              <w:rPr>
                <w:rFonts w:asciiTheme="minorBidi" w:hAnsiTheme="minorBidi" w:cstheme="minorBidi"/>
                <w:sz w:val="22"/>
                <w:szCs w:val="22"/>
                <w:vertAlign w:val="superscript"/>
              </w:rPr>
              <w:t>a</w:t>
            </w:r>
          </w:p>
        </w:tc>
        <w:tc>
          <w:tcPr>
            <w:tcW w:w="964" w:type="dxa"/>
            <w:gridSpan w:val="2"/>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0.90</w:t>
            </w:r>
          </w:p>
        </w:tc>
      </w:tr>
      <w:tr w:rsidR="00EA3CB3" w:rsidRPr="00D2007F" w:rsidTr="00EA3CB3">
        <w:trPr>
          <w:trHeight w:val="340"/>
        </w:trPr>
        <w:tc>
          <w:tcPr>
            <w:tcW w:w="2195" w:type="dxa"/>
            <w:vAlign w:val="bottom"/>
          </w:tcPr>
          <w:p w:rsidR="00EA3CB3" w:rsidRPr="00D2007F" w:rsidRDefault="00EA3CB3" w:rsidP="00F62C4E">
            <w:pPr>
              <w:rPr>
                <w:rFonts w:asciiTheme="minorBidi" w:hAnsiTheme="minorBidi" w:cstheme="minorBidi"/>
                <w:sz w:val="22"/>
                <w:szCs w:val="22"/>
              </w:rPr>
            </w:pPr>
            <w:r w:rsidRPr="00D2007F">
              <w:rPr>
                <w:rFonts w:asciiTheme="minorBidi" w:hAnsiTheme="minorBidi" w:cstheme="minorBidi"/>
                <w:sz w:val="22"/>
                <w:szCs w:val="22"/>
              </w:rPr>
              <w:t>HP+E loss Mcal/d</w:t>
            </w:r>
          </w:p>
        </w:tc>
        <w:tc>
          <w:tcPr>
            <w:tcW w:w="1029"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25.8</w:t>
            </w:r>
            <w:r w:rsidRPr="00D2007F">
              <w:rPr>
                <w:rFonts w:asciiTheme="minorBidi" w:hAnsiTheme="minorBidi" w:cstheme="minorBidi"/>
                <w:sz w:val="22"/>
                <w:szCs w:val="22"/>
                <w:vertAlign w:val="superscript"/>
              </w:rPr>
              <w:t>c</w:t>
            </w:r>
          </w:p>
        </w:tc>
        <w:tc>
          <w:tcPr>
            <w:tcW w:w="899"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33.1</w:t>
            </w:r>
            <w:r w:rsidRPr="00D2007F">
              <w:rPr>
                <w:rFonts w:asciiTheme="minorBidi" w:hAnsiTheme="minorBidi" w:cstheme="minorBidi"/>
                <w:sz w:val="22"/>
                <w:szCs w:val="22"/>
                <w:vertAlign w:val="superscript"/>
              </w:rPr>
              <w:t>b</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38.9</w:t>
            </w:r>
            <w:r w:rsidRPr="00D2007F">
              <w:rPr>
                <w:rFonts w:asciiTheme="minorBidi" w:hAnsiTheme="minorBidi" w:cstheme="minorBidi"/>
                <w:sz w:val="22"/>
                <w:szCs w:val="22"/>
                <w:vertAlign w:val="superscript"/>
              </w:rPr>
              <w:t>a</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0.68</w:t>
            </w:r>
          </w:p>
        </w:tc>
        <w:tc>
          <w:tcPr>
            <w:tcW w:w="236" w:type="dxa"/>
            <w:vAlign w:val="bottom"/>
          </w:tcPr>
          <w:p w:rsidR="00EA3CB3" w:rsidRPr="00D2007F" w:rsidRDefault="00EA3CB3" w:rsidP="00F62C4E">
            <w:pPr>
              <w:contextualSpacing/>
              <w:jc w:val="center"/>
              <w:rPr>
                <w:rFonts w:asciiTheme="minorBidi" w:hAnsiTheme="minorBidi" w:cstheme="minorBidi"/>
                <w:sz w:val="22"/>
                <w:szCs w:val="22"/>
              </w:rPr>
            </w:pP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29.0</w:t>
            </w:r>
            <w:r w:rsidRPr="00D2007F">
              <w:rPr>
                <w:rFonts w:asciiTheme="minorBidi" w:hAnsiTheme="minorBidi" w:cstheme="minorBidi"/>
                <w:sz w:val="22"/>
                <w:szCs w:val="22"/>
                <w:vertAlign w:val="superscript"/>
              </w:rPr>
              <w:t>c</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35.9</w:t>
            </w:r>
            <w:r w:rsidRPr="00D2007F">
              <w:rPr>
                <w:rFonts w:asciiTheme="minorBidi" w:hAnsiTheme="minorBidi" w:cstheme="minorBidi"/>
                <w:sz w:val="22"/>
                <w:szCs w:val="22"/>
                <w:vertAlign w:val="superscript"/>
              </w:rPr>
              <w:t>b</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44.9</w:t>
            </w:r>
            <w:r w:rsidRPr="00D2007F">
              <w:rPr>
                <w:rFonts w:asciiTheme="minorBidi" w:hAnsiTheme="minorBidi" w:cstheme="minorBidi"/>
                <w:sz w:val="22"/>
                <w:szCs w:val="22"/>
                <w:vertAlign w:val="superscript"/>
              </w:rPr>
              <w:t>a</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0.61</w:t>
            </w:r>
          </w:p>
        </w:tc>
        <w:tc>
          <w:tcPr>
            <w:tcW w:w="278" w:type="dxa"/>
            <w:gridSpan w:val="2"/>
            <w:vAlign w:val="bottom"/>
          </w:tcPr>
          <w:p w:rsidR="00EA3CB3" w:rsidRPr="00D2007F" w:rsidRDefault="00EA3CB3" w:rsidP="00F62C4E">
            <w:pPr>
              <w:contextualSpacing/>
              <w:jc w:val="center"/>
              <w:rPr>
                <w:rFonts w:asciiTheme="minorBidi" w:hAnsiTheme="minorBidi" w:cstheme="minorBidi"/>
                <w:sz w:val="22"/>
                <w:szCs w:val="22"/>
              </w:rPr>
            </w:pP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26.1</w:t>
            </w:r>
            <w:r w:rsidRPr="00D2007F">
              <w:rPr>
                <w:rFonts w:asciiTheme="minorBidi" w:hAnsiTheme="minorBidi" w:cstheme="minorBidi"/>
                <w:sz w:val="22"/>
                <w:szCs w:val="22"/>
                <w:vertAlign w:val="superscript"/>
              </w:rPr>
              <w:t>c</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34.4</w:t>
            </w:r>
            <w:r w:rsidRPr="00D2007F">
              <w:rPr>
                <w:rFonts w:asciiTheme="minorBidi" w:hAnsiTheme="minorBidi" w:cstheme="minorBidi"/>
                <w:sz w:val="22"/>
                <w:szCs w:val="22"/>
                <w:vertAlign w:val="superscript"/>
              </w:rPr>
              <w:t>b</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42.4</w:t>
            </w:r>
            <w:r w:rsidRPr="00D2007F">
              <w:rPr>
                <w:rFonts w:asciiTheme="minorBidi" w:hAnsiTheme="minorBidi" w:cstheme="minorBidi"/>
                <w:sz w:val="22"/>
                <w:szCs w:val="22"/>
                <w:vertAlign w:val="superscript"/>
              </w:rPr>
              <w:t>a</w:t>
            </w:r>
          </w:p>
        </w:tc>
        <w:tc>
          <w:tcPr>
            <w:tcW w:w="964" w:type="dxa"/>
            <w:gridSpan w:val="2"/>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0.78</w:t>
            </w:r>
          </w:p>
        </w:tc>
      </w:tr>
      <w:tr w:rsidR="00EA3CB3" w:rsidRPr="00D2007F" w:rsidTr="00EA3CB3">
        <w:trPr>
          <w:trHeight w:val="340"/>
        </w:trPr>
        <w:tc>
          <w:tcPr>
            <w:tcW w:w="2195" w:type="dxa"/>
            <w:vAlign w:val="bottom"/>
          </w:tcPr>
          <w:p w:rsidR="00EA3CB3" w:rsidRPr="00D2007F" w:rsidRDefault="00EA3CB3" w:rsidP="00F62C4E">
            <w:pPr>
              <w:rPr>
                <w:rFonts w:asciiTheme="minorBidi" w:hAnsiTheme="minorBidi" w:cstheme="minorBidi"/>
                <w:sz w:val="22"/>
                <w:szCs w:val="22"/>
              </w:rPr>
            </w:pPr>
            <w:r w:rsidRPr="00D2007F">
              <w:rPr>
                <w:rFonts w:asciiTheme="minorBidi" w:hAnsiTheme="minorBidi" w:cstheme="minorBidi"/>
                <w:sz w:val="22"/>
                <w:szCs w:val="22"/>
              </w:rPr>
              <w:t>NE</w:t>
            </w:r>
            <w:r w:rsidR="0032210B" w:rsidRPr="00D2007F">
              <w:rPr>
                <w:rFonts w:asciiTheme="minorBidi" w:hAnsiTheme="minorBidi" w:cstheme="minorBidi"/>
                <w:sz w:val="22"/>
                <w:szCs w:val="22"/>
                <w:vertAlign w:val="subscript"/>
              </w:rPr>
              <w:t>T</w:t>
            </w:r>
            <w:r w:rsidRPr="00D2007F">
              <w:rPr>
                <w:rFonts w:asciiTheme="minorBidi" w:hAnsiTheme="minorBidi" w:cstheme="minorBidi"/>
                <w:sz w:val="22"/>
                <w:szCs w:val="22"/>
              </w:rPr>
              <w:t>/MEI</w:t>
            </w:r>
          </w:p>
        </w:tc>
        <w:tc>
          <w:tcPr>
            <w:tcW w:w="1029"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0.61</w:t>
            </w:r>
            <w:r w:rsidRPr="00D2007F">
              <w:rPr>
                <w:rFonts w:asciiTheme="minorBidi" w:hAnsiTheme="minorBidi" w:cstheme="minorBidi"/>
                <w:sz w:val="22"/>
                <w:szCs w:val="22"/>
                <w:vertAlign w:val="superscript"/>
              </w:rPr>
              <w:t>a</w:t>
            </w:r>
          </w:p>
        </w:tc>
        <w:tc>
          <w:tcPr>
            <w:tcW w:w="899"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0.56</w:t>
            </w:r>
            <w:r w:rsidRPr="00D2007F">
              <w:rPr>
                <w:rFonts w:asciiTheme="minorBidi" w:hAnsiTheme="minorBidi" w:cstheme="minorBidi"/>
                <w:sz w:val="22"/>
                <w:szCs w:val="22"/>
                <w:vertAlign w:val="superscript"/>
              </w:rPr>
              <w:t>b</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0.54</w:t>
            </w:r>
            <w:r w:rsidRPr="00D2007F">
              <w:rPr>
                <w:rFonts w:asciiTheme="minorBidi" w:hAnsiTheme="minorBidi" w:cstheme="minorBidi"/>
                <w:sz w:val="22"/>
                <w:szCs w:val="22"/>
                <w:vertAlign w:val="superscript"/>
              </w:rPr>
              <w:t>c</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0.004</w:t>
            </w:r>
          </w:p>
        </w:tc>
        <w:tc>
          <w:tcPr>
            <w:tcW w:w="236" w:type="dxa"/>
            <w:vAlign w:val="bottom"/>
          </w:tcPr>
          <w:p w:rsidR="00EA3CB3" w:rsidRPr="00D2007F" w:rsidRDefault="00EA3CB3" w:rsidP="00F62C4E">
            <w:pPr>
              <w:contextualSpacing/>
              <w:jc w:val="center"/>
              <w:rPr>
                <w:rFonts w:asciiTheme="minorBidi" w:hAnsiTheme="minorBidi" w:cstheme="minorBidi"/>
                <w:sz w:val="22"/>
                <w:szCs w:val="22"/>
              </w:rPr>
            </w:pP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0.58</w:t>
            </w:r>
            <w:r w:rsidRPr="00D2007F">
              <w:rPr>
                <w:rFonts w:asciiTheme="minorBidi" w:hAnsiTheme="minorBidi" w:cstheme="minorBidi"/>
                <w:sz w:val="22"/>
                <w:szCs w:val="22"/>
                <w:vertAlign w:val="superscript"/>
              </w:rPr>
              <w:t>a</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0.54</w:t>
            </w:r>
            <w:r w:rsidRPr="00D2007F">
              <w:rPr>
                <w:rFonts w:asciiTheme="minorBidi" w:hAnsiTheme="minorBidi" w:cstheme="minorBidi"/>
                <w:sz w:val="22"/>
                <w:szCs w:val="22"/>
                <w:vertAlign w:val="superscript"/>
              </w:rPr>
              <w:t>b</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0.49</w:t>
            </w:r>
            <w:r w:rsidRPr="00D2007F">
              <w:rPr>
                <w:rFonts w:asciiTheme="minorBidi" w:hAnsiTheme="minorBidi" w:cstheme="minorBidi"/>
                <w:sz w:val="22"/>
                <w:szCs w:val="22"/>
                <w:vertAlign w:val="superscript"/>
              </w:rPr>
              <w:t>c</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0.003</w:t>
            </w:r>
          </w:p>
        </w:tc>
        <w:tc>
          <w:tcPr>
            <w:tcW w:w="278" w:type="dxa"/>
            <w:gridSpan w:val="2"/>
            <w:vAlign w:val="bottom"/>
          </w:tcPr>
          <w:p w:rsidR="00EA3CB3" w:rsidRPr="00D2007F" w:rsidRDefault="00EA3CB3" w:rsidP="00F62C4E">
            <w:pPr>
              <w:contextualSpacing/>
              <w:jc w:val="center"/>
              <w:rPr>
                <w:rFonts w:asciiTheme="minorBidi" w:hAnsiTheme="minorBidi" w:cstheme="minorBidi"/>
                <w:b/>
                <w:bCs/>
                <w:sz w:val="22"/>
                <w:szCs w:val="22"/>
              </w:rPr>
            </w:pP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0.60</w:t>
            </w:r>
            <w:r w:rsidRPr="00D2007F">
              <w:rPr>
                <w:rFonts w:asciiTheme="minorBidi" w:hAnsiTheme="minorBidi" w:cstheme="minorBidi"/>
                <w:sz w:val="22"/>
                <w:szCs w:val="22"/>
                <w:vertAlign w:val="superscript"/>
              </w:rPr>
              <w:t>a</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0.54</w:t>
            </w:r>
            <w:r w:rsidRPr="00D2007F">
              <w:rPr>
                <w:rFonts w:asciiTheme="minorBidi" w:hAnsiTheme="minorBidi" w:cstheme="minorBidi"/>
                <w:sz w:val="22"/>
                <w:szCs w:val="22"/>
                <w:vertAlign w:val="superscript"/>
              </w:rPr>
              <w:t>b</w:t>
            </w:r>
          </w:p>
        </w:tc>
        <w:tc>
          <w:tcPr>
            <w:tcW w:w="964" w:type="dxa"/>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0.49</w:t>
            </w:r>
            <w:r w:rsidRPr="00D2007F">
              <w:rPr>
                <w:rFonts w:asciiTheme="minorBidi" w:hAnsiTheme="minorBidi" w:cstheme="minorBidi"/>
                <w:sz w:val="22"/>
                <w:szCs w:val="22"/>
                <w:vertAlign w:val="superscript"/>
              </w:rPr>
              <w:t>c</w:t>
            </w:r>
          </w:p>
        </w:tc>
        <w:tc>
          <w:tcPr>
            <w:tcW w:w="964" w:type="dxa"/>
            <w:gridSpan w:val="2"/>
            <w:vAlign w:val="bottom"/>
          </w:tcPr>
          <w:p w:rsidR="00EA3CB3" w:rsidRPr="00D2007F" w:rsidRDefault="00EA3CB3" w:rsidP="00F62C4E">
            <w:pPr>
              <w:contextualSpacing/>
              <w:jc w:val="center"/>
              <w:rPr>
                <w:rFonts w:asciiTheme="minorBidi" w:hAnsiTheme="minorBidi" w:cstheme="minorBidi"/>
                <w:sz w:val="22"/>
                <w:szCs w:val="22"/>
              </w:rPr>
            </w:pPr>
            <w:r w:rsidRPr="00D2007F">
              <w:rPr>
                <w:rFonts w:asciiTheme="minorBidi" w:hAnsiTheme="minorBidi" w:cstheme="minorBidi"/>
                <w:sz w:val="22"/>
                <w:szCs w:val="22"/>
              </w:rPr>
              <w:t>0.003</w:t>
            </w:r>
          </w:p>
        </w:tc>
      </w:tr>
    </w:tbl>
    <w:p w:rsidR="00EA3CB3" w:rsidRPr="00D2007F" w:rsidRDefault="00EA3CB3" w:rsidP="00F62C4E">
      <w:pPr>
        <w:ind w:firstLine="426"/>
        <w:jc w:val="both"/>
        <w:rPr>
          <w:rFonts w:asciiTheme="minorBidi" w:hAnsiTheme="minorBidi" w:cstheme="minorBidi"/>
          <w:sz w:val="22"/>
          <w:szCs w:val="22"/>
        </w:rPr>
      </w:pPr>
      <w:r w:rsidRPr="00D2007F">
        <w:rPr>
          <w:rFonts w:asciiTheme="minorBidi" w:hAnsiTheme="minorBidi" w:cstheme="minorBidi"/>
          <w:b/>
          <w:bCs/>
          <w:sz w:val="22"/>
          <w:szCs w:val="22"/>
          <w:vertAlign w:val="superscript"/>
        </w:rPr>
        <w:t>abc</w:t>
      </w:r>
      <w:r w:rsidRPr="00D2007F">
        <w:rPr>
          <w:rFonts w:asciiTheme="minorBidi" w:hAnsiTheme="minorBidi" w:cstheme="minorBidi"/>
          <w:sz w:val="22"/>
          <w:szCs w:val="22"/>
        </w:rPr>
        <w:t>- Within rows and lactation trimester, means marked by different superscripts differ at p&lt;0.05.</w:t>
      </w:r>
    </w:p>
    <w:p w:rsidR="00EA3CB3" w:rsidRPr="00D2007F" w:rsidRDefault="00EA3CB3" w:rsidP="00F62C4E">
      <w:pPr>
        <w:ind w:firstLine="426"/>
        <w:jc w:val="both"/>
        <w:rPr>
          <w:rFonts w:asciiTheme="minorBidi" w:hAnsiTheme="minorBidi" w:cstheme="minorBidi"/>
          <w:sz w:val="22"/>
          <w:szCs w:val="22"/>
        </w:rPr>
      </w:pPr>
      <w:r w:rsidRPr="00D2007F">
        <w:rPr>
          <w:rFonts w:asciiTheme="minorBidi" w:hAnsiTheme="minorBidi" w:cstheme="minorBidi"/>
          <w:sz w:val="22"/>
          <w:szCs w:val="22"/>
        </w:rPr>
        <w:t>NE</w:t>
      </w:r>
      <w:r w:rsidR="0032210B" w:rsidRPr="00D2007F">
        <w:rPr>
          <w:rFonts w:asciiTheme="minorBidi" w:hAnsiTheme="minorBidi" w:cstheme="minorBidi"/>
          <w:sz w:val="22"/>
          <w:szCs w:val="22"/>
          <w:vertAlign w:val="subscript"/>
        </w:rPr>
        <w:t>M</w:t>
      </w:r>
      <w:r w:rsidRPr="00D2007F">
        <w:rPr>
          <w:rFonts w:asciiTheme="minorBidi" w:hAnsiTheme="minorBidi" w:cstheme="minorBidi"/>
          <w:sz w:val="22"/>
          <w:szCs w:val="22"/>
        </w:rPr>
        <w:t xml:space="preserve"> = Net energy for maintenance (Mcal/d) =0.08*BW</w:t>
      </w:r>
      <w:r w:rsidRPr="00D2007F">
        <w:rPr>
          <w:rFonts w:asciiTheme="minorBidi" w:hAnsiTheme="minorBidi" w:cstheme="minorBidi"/>
          <w:sz w:val="22"/>
          <w:szCs w:val="22"/>
          <w:vertAlign w:val="superscript"/>
        </w:rPr>
        <w:t>0.75</w:t>
      </w:r>
      <w:r w:rsidRPr="00D2007F">
        <w:rPr>
          <w:rFonts w:asciiTheme="minorBidi" w:hAnsiTheme="minorBidi" w:cstheme="minorBidi"/>
          <w:sz w:val="22"/>
          <w:szCs w:val="22"/>
        </w:rPr>
        <w:t>, (NRC 2001).</w:t>
      </w:r>
    </w:p>
    <w:p w:rsidR="00EA3CB3" w:rsidRPr="00D2007F" w:rsidRDefault="00EA3CB3" w:rsidP="00F62C4E">
      <w:pPr>
        <w:ind w:firstLine="426"/>
        <w:jc w:val="both"/>
        <w:rPr>
          <w:rFonts w:asciiTheme="minorBidi" w:hAnsiTheme="minorBidi" w:cstheme="minorBidi"/>
          <w:sz w:val="22"/>
          <w:szCs w:val="22"/>
        </w:rPr>
      </w:pPr>
      <w:r w:rsidRPr="00D2007F">
        <w:rPr>
          <w:rFonts w:asciiTheme="minorBidi" w:hAnsiTheme="minorBidi" w:cstheme="minorBidi"/>
          <w:sz w:val="22"/>
          <w:szCs w:val="22"/>
        </w:rPr>
        <w:t>NE</w:t>
      </w:r>
      <w:r w:rsidR="0032210B" w:rsidRPr="00D2007F">
        <w:rPr>
          <w:rFonts w:asciiTheme="minorBidi" w:hAnsiTheme="minorBidi" w:cstheme="minorBidi"/>
          <w:sz w:val="22"/>
          <w:szCs w:val="22"/>
          <w:vertAlign w:val="subscript"/>
        </w:rPr>
        <w:t>G</w:t>
      </w:r>
      <w:r w:rsidRPr="00D2007F">
        <w:rPr>
          <w:rFonts w:asciiTheme="minorBidi" w:hAnsiTheme="minorBidi" w:cstheme="minorBidi"/>
          <w:sz w:val="22"/>
          <w:szCs w:val="22"/>
        </w:rPr>
        <w:t xml:space="preserve"> = Net energy retained in BW gain for average BCS of 3.5 (NRC 2001).</w:t>
      </w:r>
    </w:p>
    <w:p w:rsidR="00EA3CB3" w:rsidRPr="00D2007F" w:rsidRDefault="00EA3CB3" w:rsidP="00F62C4E">
      <w:pPr>
        <w:ind w:firstLine="426"/>
        <w:jc w:val="both"/>
        <w:rPr>
          <w:rFonts w:asciiTheme="minorBidi" w:hAnsiTheme="minorBidi" w:cstheme="minorBidi"/>
          <w:sz w:val="22"/>
          <w:szCs w:val="22"/>
        </w:rPr>
      </w:pPr>
      <w:r w:rsidRPr="00D2007F">
        <w:rPr>
          <w:rFonts w:asciiTheme="minorBidi" w:hAnsiTheme="minorBidi" w:cstheme="minorBidi"/>
          <w:sz w:val="22"/>
          <w:szCs w:val="22"/>
        </w:rPr>
        <w:t>NE</w:t>
      </w:r>
      <w:r w:rsidRPr="00D2007F">
        <w:rPr>
          <w:rFonts w:asciiTheme="minorBidi" w:hAnsiTheme="minorBidi" w:cstheme="minorBidi"/>
          <w:sz w:val="22"/>
          <w:szCs w:val="22"/>
          <w:vertAlign w:val="subscript"/>
        </w:rPr>
        <w:t>L</w:t>
      </w:r>
      <w:r w:rsidRPr="00D2007F">
        <w:rPr>
          <w:rFonts w:asciiTheme="minorBidi" w:hAnsiTheme="minorBidi" w:cstheme="minorBidi"/>
          <w:sz w:val="22"/>
          <w:szCs w:val="22"/>
        </w:rPr>
        <w:t xml:space="preserve"> =Net energy retained in milk (NRC 2001).</w:t>
      </w:r>
    </w:p>
    <w:p w:rsidR="00EA3CB3" w:rsidRPr="00D2007F" w:rsidRDefault="00EA3CB3" w:rsidP="00F62C4E">
      <w:pPr>
        <w:ind w:firstLine="426"/>
        <w:jc w:val="both"/>
        <w:rPr>
          <w:rFonts w:asciiTheme="minorBidi" w:hAnsiTheme="minorBidi" w:cstheme="minorBidi"/>
          <w:sz w:val="22"/>
          <w:szCs w:val="22"/>
        </w:rPr>
      </w:pPr>
      <w:r w:rsidRPr="00D2007F">
        <w:rPr>
          <w:rFonts w:asciiTheme="minorBidi" w:hAnsiTheme="minorBidi" w:cstheme="minorBidi"/>
          <w:sz w:val="22"/>
          <w:szCs w:val="22"/>
        </w:rPr>
        <w:t>NE</w:t>
      </w:r>
      <w:r w:rsidRPr="00D2007F">
        <w:rPr>
          <w:rFonts w:asciiTheme="minorBidi" w:hAnsiTheme="minorBidi" w:cstheme="minorBidi"/>
          <w:sz w:val="22"/>
          <w:szCs w:val="22"/>
          <w:vertAlign w:val="subscript"/>
        </w:rPr>
        <w:t>T</w:t>
      </w:r>
      <w:r w:rsidRPr="00D2007F">
        <w:rPr>
          <w:rFonts w:asciiTheme="minorBidi" w:hAnsiTheme="minorBidi" w:cstheme="minorBidi"/>
          <w:sz w:val="22"/>
          <w:szCs w:val="22"/>
        </w:rPr>
        <w:t xml:space="preserve"> = Sum of energy used for maintenance, BW gain and milk production</w:t>
      </w:r>
    </w:p>
    <w:p w:rsidR="00EA3CB3" w:rsidRPr="00D2007F" w:rsidRDefault="00EA3CB3" w:rsidP="00F62C4E">
      <w:pPr>
        <w:ind w:firstLine="426"/>
        <w:jc w:val="both"/>
        <w:rPr>
          <w:rFonts w:asciiTheme="minorBidi" w:hAnsiTheme="minorBidi" w:cstheme="minorBidi"/>
          <w:sz w:val="22"/>
          <w:szCs w:val="22"/>
        </w:rPr>
      </w:pPr>
      <w:r w:rsidRPr="00D2007F">
        <w:rPr>
          <w:rFonts w:asciiTheme="minorBidi" w:hAnsiTheme="minorBidi" w:cstheme="minorBidi"/>
          <w:sz w:val="22"/>
          <w:szCs w:val="22"/>
        </w:rPr>
        <w:t xml:space="preserve">MEI = Metabolic energy intake based on intake and in vivo digestible energy data (Ben-Meir et al., 2018). </w:t>
      </w:r>
    </w:p>
    <w:p w:rsidR="00F62C4E" w:rsidRDefault="0032210B" w:rsidP="00F62C4E">
      <w:pPr>
        <w:ind w:firstLine="426"/>
        <w:jc w:val="both"/>
        <w:rPr>
          <w:rStyle w:val="ANMmaintextCarCar"/>
          <w:b/>
        </w:rPr>
      </w:pPr>
      <w:r w:rsidRPr="00D2007F">
        <w:rPr>
          <w:rFonts w:asciiTheme="minorBidi" w:hAnsiTheme="minorBidi" w:cstheme="minorBidi"/>
          <w:sz w:val="22"/>
          <w:szCs w:val="22"/>
        </w:rPr>
        <w:t>HP+E loss</w:t>
      </w:r>
      <w:r w:rsidR="00EA3CB3" w:rsidRPr="00D2007F">
        <w:rPr>
          <w:rFonts w:asciiTheme="minorBidi" w:hAnsiTheme="minorBidi" w:cstheme="minorBidi"/>
          <w:sz w:val="22"/>
          <w:szCs w:val="22"/>
        </w:rPr>
        <w:t xml:space="preserve"> = Heat production and energy loss in urine, breathing and sweating.</w:t>
      </w:r>
      <w:r w:rsidR="00EA3CB3" w:rsidRPr="00124837">
        <w:rPr>
          <w:rFonts w:asciiTheme="minorBidi" w:hAnsiTheme="minorBidi" w:cstheme="minorBidi"/>
          <w:sz w:val="22"/>
          <w:szCs w:val="22"/>
        </w:rPr>
        <w:t xml:space="preserve"> </w:t>
      </w:r>
      <w:r w:rsidR="00F62C4E">
        <w:rPr>
          <w:rFonts w:asciiTheme="minorBidi" w:hAnsiTheme="minorBidi" w:cstheme="minorBidi"/>
          <w:sz w:val="22"/>
          <w:szCs w:val="22"/>
        </w:rPr>
        <w:t xml:space="preserve"> </w:t>
      </w:r>
    </w:p>
    <w:p w:rsidR="00F62C4E" w:rsidRDefault="00F62C4E" w:rsidP="00F62C4E">
      <w:pPr>
        <w:sectPr w:rsidR="00F62C4E" w:rsidSect="00552068">
          <w:pgSz w:w="15840" w:h="12240" w:orient="landscape"/>
          <w:pgMar w:top="1800" w:right="1440" w:bottom="1800" w:left="1440" w:header="708" w:footer="708" w:gutter="0"/>
          <w:cols w:space="708"/>
          <w:docGrid w:linePitch="360"/>
        </w:sectPr>
      </w:pPr>
      <w:r>
        <w:rPr>
          <w:rStyle w:val="ANMmaintextCarCar"/>
          <w:b/>
        </w:rPr>
        <w:t xml:space="preserve"> </w:t>
      </w:r>
    </w:p>
    <w:p w:rsidR="00BC2F8B" w:rsidRDefault="00BC2F8B" w:rsidP="00F62C4E">
      <w:pPr>
        <w:rPr>
          <w:rFonts w:ascii="Arial" w:hAnsi="Arial"/>
          <w:sz w:val="24"/>
          <w:szCs w:val="24"/>
          <w:lang w:eastAsia="fr-FR"/>
        </w:rPr>
      </w:pPr>
    </w:p>
    <w:p w:rsidR="00EA3CB3" w:rsidRPr="00CB069F" w:rsidRDefault="00EA3CB3" w:rsidP="00F62C4E">
      <w:pPr>
        <w:pStyle w:val="ANMmaintext"/>
        <w:jc w:val="both"/>
        <w:rPr>
          <w:rFonts w:cstheme="majorBidi"/>
          <w:szCs w:val="26"/>
        </w:rPr>
      </w:pPr>
    </w:p>
    <w:sectPr w:rsidR="00EA3CB3" w:rsidRPr="00CB069F" w:rsidSect="00EA3CB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F21" w:rsidRDefault="008D0F21" w:rsidP="00EC52F7">
      <w:r>
        <w:separator/>
      </w:r>
    </w:p>
  </w:endnote>
  <w:endnote w:type="continuationSeparator" w:id="0">
    <w:p w:rsidR="008D0F21" w:rsidRDefault="008D0F21" w:rsidP="00EC5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624497"/>
      <w:docPartObj>
        <w:docPartGallery w:val="Page Numbers (Bottom of Page)"/>
        <w:docPartUnique/>
      </w:docPartObj>
    </w:sdtPr>
    <w:sdtEndPr>
      <w:rPr>
        <w:noProof/>
      </w:rPr>
    </w:sdtEndPr>
    <w:sdtContent>
      <w:p w:rsidR="00B14A03" w:rsidRDefault="00B14A03">
        <w:pPr>
          <w:pStyle w:val="Pieddepage"/>
          <w:jc w:val="center"/>
        </w:pPr>
        <w:r>
          <w:fldChar w:fldCharType="begin"/>
        </w:r>
        <w:r>
          <w:instrText xml:space="preserve"> PAGE   \* MERGEFORMAT </w:instrText>
        </w:r>
        <w:r>
          <w:fldChar w:fldCharType="separate"/>
        </w:r>
        <w:r w:rsidR="00D2007F">
          <w:rPr>
            <w:noProof/>
          </w:rPr>
          <w:t>1</w:t>
        </w:r>
        <w:r>
          <w:rPr>
            <w:noProof/>
          </w:rPr>
          <w:fldChar w:fldCharType="end"/>
        </w:r>
      </w:p>
    </w:sdtContent>
  </w:sdt>
  <w:p w:rsidR="00B14A03" w:rsidRDefault="00B14A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F21" w:rsidRDefault="008D0F21" w:rsidP="00EC52F7">
      <w:r>
        <w:separator/>
      </w:r>
    </w:p>
  </w:footnote>
  <w:footnote w:type="continuationSeparator" w:id="0">
    <w:p w:rsidR="008D0F21" w:rsidRDefault="008D0F21" w:rsidP="00EC52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cwMDEwNLE0Njc0NDFV0lEKTi0uzszPAykwrAUAuXyHRSwAAAA="/>
  </w:docVars>
  <w:rsids>
    <w:rsidRoot w:val="00EC52F7"/>
    <w:rsid w:val="00001DF3"/>
    <w:rsid w:val="000315AE"/>
    <w:rsid w:val="000612E9"/>
    <w:rsid w:val="00081B16"/>
    <w:rsid w:val="00090078"/>
    <w:rsid w:val="000F6785"/>
    <w:rsid w:val="0011657E"/>
    <w:rsid w:val="00151A18"/>
    <w:rsid w:val="00157DE4"/>
    <w:rsid w:val="0016075A"/>
    <w:rsid w:val="00230CEB"/>
    <w:rsid w:val="00235036"/>
    <w:rsid w:val="0025525A"/>
    <w:rsid w:val="00286E0B"/>
    <w:rsid w:val="002C47C7"/>
    <w:rsid w:val="002D34E3"/>
    <w:rsid w:val="0032210B"/>
    <w:rsid w:val="00392D25"/>
    <w:rsid w:val="00397653"/>
    <w:rsid w:val="003A599A"/>
    <w:rsid w:val="003E7D6D"/>
    <w:rsid w:val="00431A99"/>
    <w:rsid w:val="004A25A8"/>
    <w:rsid w:val="004B45DB"/>
    <w:rsid w:val="004B4F22"/>
    <w:rsid w:val="004B5E11"/>
    <w:rsid w:val="004E3C90"/>
    <w:rsid w:val="004F2462"/>
    <w:rsid w:val="00546A54"/>
    <w:rsid w:val="00552068"/>
    <w:rsid w:val="00557277"/>
    <w:rsid w:val="00583901"/>
    <w:rsid w:val="005D7468"/>
    <w:rsid w:val="005F3036"/>
    <w:rsid w:val="006444A8"/>
    <w:rsid w:val="006C04ED"/>
    <w:rsid w:val="0079066F"/>
    <w:rsid w:val="007C1EAC"/>
    <w:rsid w:val="007C23DC"/>
    <w:rsid w:val="0082220F"/>
    <w:rsid w:val="008529CA"/>
    <w:rsid w:val="008659BD"/>
    <w:rsid w:val="00882737"/>
    <w:rsid w:val="008B2BDF"/>
    <w:rsid w:val="008D0F21"/>
    <w:rsid w:val="008F18D2"/>
    <w:rsid w:val="00904193"/>
    <w:rsid w:val="0090696E"/>
    <w:rsid w:val="00944BBA"/>
    <w:rsid w:val="00945127"/>
    <w:rsid w:val="00962031"/>
    <w:rsid w:val="009757E2"/>
    <w:rsid w:val="009C53A7"/>
    <w:rsid w:val="009F0613"/>
    <w:rsid w:val="00A25212"/>
    <w:rsid w:val="00A5682B"/>
    <w:rsid w:val="00A57AE9"/>
    <w:rsid w:val="00B02113"/>
    <w:rsid w:val="00B14A03"/>
    <w:rsid w:val="00BC2F8B"/>
    <w:rsid w:val="00BD3F5D"/>
    <w:rsid w:val="00BE0232"/>
    <w:rsid w:val="00C013CC"/>
    <w:rsid w:val="00C152C0"/>
    <w:rsid w:val="00C46171"/>
    <w:rsid w:val="00C52C2C"/>
    <w:rsid w:val="00C761EA"/>
    <w:rsid w:val="00CB1C85"/>
    <w:rsid w:val="00D153DD"/>
    <w:rsid w:val="00D2007F"/>
    <w:rsid w:val="00DC3479"/>
    <w:rsid w:val="00DE7395"/>
    <w:rsid w:val="00EA3CB3"/>
    <w:rsid w:val="00EB2143"/>
    <w:rsid w:val="00EB2693"/>
    <w:rsid w:val="00EC2118"/>
    <w:rsid w:val="00EC52F7"/>
    <w:rsid w:val="00F078A2"/>
    <w:rsid w:val="00F27208"/>
    <w:rsid w:val="00F62C4E"/>
    <w:rsid w:val="00F77029"/>
    <w:rsid w:val="00FA7B9F"/>
    <w:rsid w:val="00FB71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A37B37-82FF-405A-A3C3-F10DE8C9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lsdException w:name="heading 1" w:uiPriority="9"/>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612E9"/>
    <w:rPr>
      <w:rFonts w:asciiTheme="majorBidi" w:hAnsiTheme="majorBidi"/>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
    <w:name w:val="-רגיל"/>
    <w:basedOn w:val="Lgende"/>
    <w:autoRedefine/>
    <w:rsid w:val="008529CA"/>
    <w:pPr>
      <w:keepNext/>
      <w:spacing w:line="480" w:lineRule="auto"/>
      <w:jc w:val="both"/>
    </w:pPr>
    <w:rPr>
      <w:rFonts w:cstheme="majorBidi"/>
      <w:b w:val="0"/>
      <w:bCs w:val="0"/>
      <w:color w:val="auto"/>
      <w:sz w:val="26"/>
      <w:szCs w:val="26"/>
    </w:rPr>
  </w:style>
  <w:style w:type="paragraph" w:styleId="Lgende">
    <w:name w:val="caption"/>
    <w:basedOn w:val="Normal"/>
    <w:next w:val="Normal"/>
    <w:semiHidden/>
    <w:unhideWhenUsed/>
    <w:qFormat/>
    <w:locked/>
    <w:rsid w:val="008529CA"/>
    <w:pPr>
      <w:overflowPunct w:val="0"/>
      <w:autoSpaceDE w:val="0"/>
      <w:autoSpaceDN w:val="0"/>
      <w:adjustRightInd w:val="0"/>
      <w:spacing w:after="200"/>
      <w:textAlignment w:val="baseline"/>
    </w:pPr>
    <w:rPr>
      <w:rFonts w:ascii="Arial" w:hAnsi="Arial"/>
      <w:b/>
      <w:bCs/>
      <w:color w:val="4F81BD" w:themeColor="accent1"/>
      <w:sz w:val="18"/>
      <w:szCs w:val="18"/>
      <w:lang w:val="nl-NL" w:eastAsia="nl-NL"/>
    </w:rPr>
  </w:style>
  <w:style w:type="paragraph" w:customStyle="1" w:styleId="seconderyheads-">
    <w:name w:val="secondery heads-"/>
    <w:basedOn w:val="Normal"/>
    <w:autoRedefine/>
    <w:rsid w:val="004E3C90"/>
    <w:pPr>
      <w:spacing w:line="480" w:lineRule="auto"/>
    </w:pPr>
    <w:rPr>
      <w:rFonts w:cstheme="majorBidi"/>
      <w:b/>
      <w:bCs/>
      <w:i/>
      <w:szCs w:val="26"/>
    </w:rPr>
  </w:style>
  <w:style w:type="paragraph" w:customStyle="1" w:styleId="ANMapapertitle">
    <w:name w:val="ANM a paper title"/>
    <w:next w:val="ANMauthorname"/>
    <w:link w:val="ANMapapertitleCar"/>
    <w:uiPriority w:val="99"/>
    <w:qFormat/>
    <w:rsid w:val="00EC52F7"/>
    <w:pPr>
      <w:spacing w:line="480" w:lineRule="auto"/>
    </w:pPr>
    <w:rPr>
      <w:rFonts w:ascii="Arial" w:hAnsi="Arial"/>
      <w:b/>
      <w:sz w:val="24"/>
      <w:szCs w:val="24"/>
      <w:lang w:eastAsia="fr-FR"/>
    </w:rPr>
  </w:style>
  <w:style w:type="character" w:customStyle="1" w:styleId="ANMapapertitleCar">
    <w:name w:val="ANM a paper title Car"/>
    <w:link w:val="ANMapapertitle"/>
    <w:uiPriority w:val="99"/>
    <w:locked/>
    <w:rsid w:val="00EC52F7"/>
    <w:rPr>
      <w:rFonts w:ascii="Arial" w:hAnsi="Arial"/>
      <w:b/>
      <w:sz w:val="24"/>
      <w:szCs w:val="24"/>
      <w:lang w:eastAsia="fr-FR"/>
    </w:rPr>
  </w:style>
  <w:style w:type="paragraph" w:styleId="PrformatHTML">
    <w:name w:val="HTML Preformatted"/>
    <w:basedOn w:val="Normal"/>
    <w:link w:val="PrformatHTMLCar"/>
    <w:uiPriority w:val="99"/>
    <w:unhideWhenUsed/>
    <w:rsid w:val="00EC5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formatHTMLCar">
    <w:name w:val="Préformaté HTML Car"/>
    <w:basedOn w:val="Policepardfaut"/>
    <w:link w:val="PrformatHTML"/>
    <w:uiPriority w:val="99"/>
    <w:rsid w:val="00EC52F7"/>
    <w:rPr>
      <w:rFonts w:ascii="Courier New" w:hAnsi="Courier New" w:cs="Courier New"/>
      <w:sz w:val="20"/>
      <w:szCs w:val="20"/>
    </w:rPr>
  </w:style>
  <w:style w:type="paragraph" w:customStyle="1" w:styleId="ANMauthorname">
    <w:name w:val="ANM author name"/>
    <w:uiPriority w:val="99"/>
    <w:qFormat/>
    <w:rsid w:val="00EC52F7"/>
    <w:pPr>
      <w:spacing w:line="480" w:lineRule="auto"/>
    </w:pPr>
    <w:rPr>
      <w:rFonts w:ascii="Arial" w:hAnsi="Arial"/>
      <w:sz w:val="24"/>
      <w:szCs w:val="24"/>
      <w:lang w:eastAsia="fr-FR"/>
    </w:rPr>
  </w:style>
  <w:style w:type="paragraph" w:customStyle="1" w:styleId="ANMauthorsaddress">
    <w:name w:val="ANM authors address"/>
    <w:next w:val="ANMsuperscript"/>
    <w:link w:val="ANMauthorsaddressCarCar"/>
    <w:uiPriority w:val="99"/>
    <w:qFormat/>
    <w:rsid w:val="00EC52F7"/>
    <w:pPr>
      <w:spacing w:line="480" w:lineRule="auto"/>
    </w:pPr>
    <w:rPr>
      <w:rFonts w:ascii="Arial" w:hAnsi="Arial"/>
      <w:i/>
      <w:sz w:val="24"/>
      <w:szCs w:val="24"/>
      <w:lang w:eastAsia="fr-FR"/>
    </w:rPr>
  </w:style>
  <w:style w:type="character" w:customStyle="1" w:styleId="ANMauthorsaddressCarCar">
    <w:name w:val="ANM authors address Car Car"/>
    <w:link w:val="ANMauthorsaddress"/>
    <w:uiPriority w:val="99"/>
    <w:locked/>
    <w:rsid w:val="00EC52F7"/>
    <w:rPr>
      <w:rFonts w:ascii="Arial" w:hAnsi="Arial"/>
      <w:i/>
      <w:sz w:val="24"/>
      <w:szCs w:val="24"/>
      <w:lang w:eastAsia="fr-FR"/>
    </w:rPr>
  </w:style>
  <w:style w:type="paragraph" w:styleId="En-tte">
    <w:name w:val="header"/>
    <w:basedOn w:val="Normal"/>
    <w:link w:val="En-tteCar"/>
    <w:uiPriority w:val="99"/>
    <w:unhideWhenUsed/>
    <w:rsid w:val="00EC52F7"/>
    <w:pPr>
      <w:tabs>
        <w:tab w:val="center" w:pos="4320"/>
        <w:tab w:val="right" w:pos="8640"/>
      </w:tabs>
    </w:pPr>
  </w:style>
  <w:style w:type="character" w:customStyle="1" w:styleId="En-tteCar">
    <w:name w:val="En-tête Car"/>
    <w:basedOn w:val="Policepardfaut"/>
    <w:link w:val="En-tte"/>
    <w:uiPriority w:val="99"/>
    <w:rsid w:val="00EC52F7"/>
    <w:rPr>
      <w:rFonts w:asciiTheme="majorBidi" w:hAnsiTheme="majorBidi"/>
      <w:sz w:val="26"/>
    </w:rPr>
  </w:style>
  <w:style w:type="paragraph" w:styleId="Pieddepage">
    <w:name w:val="footer"/>
    <w:basedOn w:val="Normal"/>
    <w:link w:val="PieddepageCar"/>
    <w:uiPriority w:val="99"/>
    <w:unhideWhenUsed/>
    <w:rsid w:val="00EC52F7"/>
    <w:pPr>
      <w:tabs>
        <w:tab w:val="center" w:pos="4320"/>
        <w:tab w:val="right" w:pos="8640"/>
      </w:tabs>
    </w:pPr>
  </w:style>
  <w:style w:type="character" w:customStyle="1" w:styleId="PieddepageCar">
    <w:name w:val="Pied de page Car"/>
    <w:basedOn w:val="Policepardfaut"/>
    <w:link w:val="Pieddepage"/>
    <w:uiPriority w:val="99"/>
    <w:rsid w:val="00EC52F7"/>
    <w:rPr>
      <w:rFonts w:asciiTheme="majorBidi" w:hAnsiTheme="majorBidi"/>
      <w:sz w:val="26"/>
    </w:rPr>
  </w:style>
  <w:style w:type="paragraph" w:customStyle="1" w:styleId="ANMmaintext">
    <w:name w:val="ANM main text"/>
    <w:link w:val="ANMmaintextCarCar"/>
    <w:uiPriority w:val="99"/>
    <w:qFormat/>
    <w:rsid w:val="00EC52F7"/>
    <w:pPr>
      <w:spacing w:line="480" w:lineRule="auto"/>
    </w:pPr>
    <w:rPr>
      <w:rFonts w:ascii="Arial" w:hAnsi="Arial"/>
      <w:sz w:val="24"/>
      <w:szCs w:val="24"/>
      <w:lang w:eastAsia="fr-FR"/>
    </w:rPr>
  </w:style>
  <w:style w:type="character" w:customStyle="1" w:styleId="ANMmaintextCarCar">
    <w:name w:val="ANM main text Car Car"/>
    <w:link w:val="ANMmaintext"/>
    <w:uiPriority w:val="99"/>
    <w:locked/>
    <w:rsid w:val="00EC52F7"/>
    <w:rPr>
      <w:rFonts w:ascii="Arial" w:hAnsi="Arial"/>
      <w:sz w:val="24"/>
      <w:szCs w:val="24"/>
      <w:lang w:eastAsia="fr-FR"/>
    </w:rPr>
  </w:style>
  <w:style w:type="paragraph" w:customStyle="1" w:styleId="ANMheading1">
    <w:name w:val="ANM heading 1"/>
    <w:next w:val="ANMmaintext"/>
    <w:link w:val="ANMheading1Car"/>
    <w:uiPriority w:val="99"/>
    <w:qFormat/>
    <w:rsid w:val="00EC52F7"/>
    <w:pPr>
      <w:spacing w:line="480" w:lineRule="auto"/>
    </w:pPr>
    <w:rPr>
      <w:rFonts w:ascii="Arial" w:hAnsi="Arial"/>
      <w:b/>
      <w:sz w:val="24"/>
      <w:szCs w:val="24"/>
      <w:lang w:eastAsia="fr-FR"/>
    </w:rPr>
  </w:style>
  <w:style w:type="character" w:customStyle="1" w:styleId="ANMheading1Car">
    <w:name w:val="ANM heading 1 Car"/>
    <w:link w:val="ANMheading1"/>
    <w:uiPriority w:val="99"/>
    <w:locked/>
    <w:rsid w:val="00EC52F7"/>
    <w:rPr>
      <w:rFonts w:ascii="Arial" w:hAnsi="Arial"/>
      <w:b/>
      <w:sz w:val="24"/>
      <w:szCs w:val="24"/>
      <w:lang w:eastAsia="fr-FR"/>
    </w:rPr>
  </w:style>
  <w:style w:type="paragraph" w:customStyle="1" w:styleId="ANMheading2">
    <w:name w:val="ANM heading 2"/>
    <w:next w:val="ANMmaintext"/>
    <w:uiPriority w:val="99"/>
    <w:qFormat/>
    <w:rsid w:val="00EC52F7"/>
    <w:pPr>
      <w:spacing w:line="480" w:lineRule="auto"/>
    </w:pPr>
    <w:rPr>
      <w:rFonts w:ascii="Arial" w:hAnsi="Arial"/>
      <w:i/>
      <w:sz w:val="24"/>
      <w:szCs w:val="24"/>
      <w:lang w:eastAsia="fr-FR"/>
    </w:rPr>
  </w:style>
  <w:style w:type="paragraph" w:customStyle="1" w:styleId="ANMsuperscript">
    <w:name w:val="ANM superscript"/>
    <w:next w:val="ANMmaintext"/>
    <w:link w:val="ANMsuperscriptCar"/>
    <w:uiPriority w:val="99"/>
    <w:qFormat/>
    <w:rsid w:val="00EC52F7"/>
    <w:pPr>
      <w:spacing w:line="480" w:lineRule="auto"/>
    </w:pPr>
    <w:rPr>
      <w:rFonts w:ascii="Arial" w:hAnsi="Arial"/>
      <w:sz w:val="24"/>
      <w:szCs w:val="24"/>
      <w:vertAlign w:val="superscript"/>
      <w:lang w:eastAsia="fr-FR"/>
    </w:rPr>
  </w:style>
  <w:style w:type="character" w:customStyle="1" w:styleId="ANMsuperscriptCar">
    <w:name w:val="ANM superscript Car"/>
    <w:link w:val="ANMsuperscript"/>
    <w:uiPriority w:val="99"/>
    <w:locked/>
    <w:rsid w:val="00EC52F7"/>
    <w:rPr>
      <w:rFonts w:ascii="Arial" w:hAnsi="Arial"/>
      <w:sz w:val="24"/>
      <w:szCs w:val="24"/>
      <w:vertAlign w:val="superscript"/>
      <w:lang w:eastAsia="fr-FR"/>
    </w:rPr>
  </w:style>
  <w:style w:type="paragraph" w:customStyle="1" w:styleId="ANMheading3">
    <w:name w:val="ANM heading 3"/>
    <w:next w:val="ANMmaintext"/>
    <w:link w:val="ANMheading3Car"/>
    <w:uiPriority w:val="99"/>
    <w:qFormat/>
    <w:rsid w:val="00EC52F7"/>
    <w:pPr>
      <w:spacing w:line="480" w:lineRule="auto"/>
    </w:pPr>
    <w:rPr>
      <w:rFonts w:ascii="Arial" w:hAnsi="Arial"/>
      <w:i/>
      <w:sz w:val="24"/>
      <w:szCs w:val="24"/>
      <w:lang w:eastAsia="fr-FR"/>
    </w:rPr>
  </w:style>
  <w:style w:type="character" w:customStyle="1" w:styleId="ANMheading3Car">
    <w:name w:val="ANM heading 3 Car"/>
    <w:link w:val="ANMheading3"/>
    <w:uiPriority w:val="99"/>
    <w:locked/>
    <w:rsid w:val="00EC52F7"/>
    <w:rPr>
      <w:rFonts w:ascii="Arial" w:hAnsi="Arial"/>
      <w:i/>
      <w:sz w:val="24"/>
      <w:szCs w:val="24"/>
      <w:lang w:eastAsia="fr-FR"/>
    </w:rPr>
  </w:style>
  <w:style w:type="paragraph" w:customStyle="1" w:styleId="ANMTabtitle">
    <w:name w:val="ANM Tab title"/>
    <w:next w:val="ANMmaintext"/>
    <w:qFormat/>
    <w:rsid w:val="00EC52F7"/>
    <w:pPr>
      <w:spacing w:line="480" w:lineRule="auto"/>
    </w:pPr>
    <w:rPr>
      <w:rFonts w:ascii="Arial" w:hAnsi="Arial"/>
      <w:i/>
      <w:sz w:val="24"/>
      <w:szCs w:val="24"/>
      <w:lang w:eastAsia="fr-FR"/>
    </w:rPr>
  </w:style>
  <w:style w:type="paragraph" w:customStyle="1" w:styleId="ANMReferences">
    <w:name w:val="ANM References"/>
    <w:basedOn w:val="ANMmaintext"/>
    <w:qFormat/>
    <w:rsid w:val="00EC52F7"/>
    <w:pPr>
      <w:ind w:left="567" w:hanging="567"/>
    </w:pPr>
    <w:rPr>
      <w:sz w:val="22"/>
    </w:rPr>
  </w:style>
  <w:style w:type="character" w:styleId="Accentuation">
    <w:name w:val="Emphasis"/>
    <w:uiPriority w:val="20"/>
    <w:qFormat/>
    <w:rsid w:val="00EC52F7"/>
    <w:rPr>
      <w:i/>
      <w:iCs/>
    </w:rPr>
  </w:style>
  <w:style w:type="paragraph" w:styleId="Sansinterligne">
    <w:name w:val="No Spacing"/>
    <w:uiPriority w:val="1"/>
    <w:qFormat/>
    <w:rsid w:val="00EC52F7"/>
    <w:rPr>
      <w:rFonts w:ascii="Calibri" w:eastAsia="Calibri" w:hAnsi="Calibri"/>
      <w:sz w:val="22"/>
      <w:szCs w:val="22"/>
    </w:rPr>
  </w:style>
  <w:style w:type="paragraph" w:styleId="Textedebulles">
    <w:name w:val="Balloon Text"/>
    <w:basedOn w:val="Normal"/>
    <w:link w:val="TextedebullesCar"/>
    <w:uiPriority w:val="99"/>
    <w:semiHidden/>
    <w:unhideWhenUsed/>
    <w:rsid w:val="00392D25"/>
    <w:rPr>
      <w:rFonts w:ascii="Tahoma" w:hAnsi="Tahoma" w:cs="Tahoma"/>
      <w:sz w:val="16"/>
      <w:szCs w:val="16"/>
    </w:rPr>
  </w:style>
  <w:style w:type="character" w:customStyle="1" w:styleId="TextedebullesCar">
    <w:name w:val="Texte de bulles Car"/>
    <w:basedOn w:val="Policepardfaut"/>
    <w:link w:val="Textedebulles"/>
    <w:uiPriority w:val="99"/>
    <w:semiHidden/>
    <w:rsid w:val="00392D25"/>
    <w:rPr>
      <w:rFonts w:ascii="Tahoma" w:hAnsi="Tahoma" w:cs="Tahoma"/>
      <w:sz w:val="16"/>
      <w:szCs w:val="16"/>
    </w:rPr>
  </w:style>
  <w:style w:type="table" w:styleId="Grilledutableau">
    <w:name w:val="Table Grid"/>
    <w:basedOn w:val="TableauNormal"/>
    <w:uiPriority w:val="59"/>
    <w:rsid w:val="00552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hilite">
    <w:name w:val="hithilite"/>
    <w:basedOn w:val="Policepardfaut"/>
    <w:rsid w:val="00001DF3"/>
  </w:style>
  <w:style w:type="character" w:styleId="Lienhypertexte">
    <w:name w:val="Hyperlink"/>
    <w:basedOn w:val="Policepardfaut"/>
    <w:uiPriority w:val="99"/>
    <w:unhideWhenUsed/>
    <w:rsid w:val="00DC34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33570">
      <w:bodyDiv w:val="1"/>
      <w:marLeft w:val="0"/>
      <w:marRight w:val="0"/>
      <w:marTop w:val="0"/>
      <w:marBottom w:val="0"/>
      <w:divBdr>
        <w:top w:val="none" w:sz="0" w:space="0" w:color="auto"/>
        <w:left w:val="none" w:sz="0" w:space="0" w:color="auto"/>
        <w:bottom w:val="none" w:sz="0" w:space="0" w:color="auto"/>
        <w:right w:val="none" w:sz="0" w:space="0" w:color="auto"/>
      </w:divBdr>
    </w:div>
    <w:div w:id="1482232322">
      <w:bodyDiv w:val="1"/>
      <w:marLeft w:val="0"/>
      <w:marRight w:val="0"/>
      <w:marTop w:val="0"/>
      <w:marBottom w:val="0"/>
      <w:divBdr>
        <w:top w:val="none" w:sz="0" w:space="0" w:color="auto"/>
        <w:left w:val="none" w:sz="0" w:space="0" w:color="auto"/>
        <w:bottom w:val="none" w:sz="0" w:space="0" w:color="auto"/>
        <w:right w:val="none" w:sz="0" w:space="0" w:color="auto"/>
      </w:divBdr>
    </w:div>
    <w:div w:id="204991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43DE2-915B-410D-BC14-BF2027AD2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612</Words>
  <Characters>3489</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Yehoshav Ben-Meir</dc:creator>
  <cp:lastModifiedBy>ANM</cp:lastModifiedBy>
  <cp:revision>2</cp:revision>
  <dcterms:created xsi:type="dcterms:W3CDTF">2018-11-27T14:55:00Z</dcterms:created>
  <dcterms:modified xsi:type="dcterms:W3CDTF">2018-11-27T14:55:00Z</dcterms:modified>
</cp:coreProperties>
</file>