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36" w:rsidRPr="001C1FB5" w:rsidRDefault="00C37C36" w:rsidP="00C74CB8">
      <w:pPr>
        <w:pStyle w:val="ANMapapertitle"/>
        <w:spacing w:line="240" w:lineRule="auto"/>
      </w:pPr>
      <w:r w:rsidRPr="001C1FB5">
        <w:t xml:space="preserve">Review:  Innovation through Research in the North American </w:t>
      </w:r>
      <w:r w:rsidR="00EC25EE" w:rsidRPr="001C1FB5">
        <w:t xml:space="preserve">Pork </w:t>
      </w:r>
      <w:r w:rsidRPr="001C1FB5">
        <w:t>Industry (</w:t>
      </w:r>
      <w:r w:rsidRPr="001C1FB5">
        <w:rPr>
          <w:i/>
        </w:rPr>
        <w:t>animal</w:t>
      </w:r>
      <w:r w:rsidRPr="001C1FB5">
        <w:t xml:space="preserve"> journal)</w:t>
      </w:r>
    </w:p>
    <w:p w:rsidR="000B1A8A" w:rsidRPr="001C1FB5" w:rsidRDefault="000B1A8A" w:rsidP="00C74CB8">
      <w:pPr>
        <w:pStyle w:val="ANMauthorname"/>
        <w:spacing w:line="240" w:lineRule="auto"/>
      </w:pPr>
      <w:r w:rsidRPr="001C1FB5">
        <w:t xml:space="preserve">R. D. Boyd, C. E. Zier-Rush, </w:t>
      </w:r>
      <w:r w:rsidR="00E57E21" w:rsidRPr="001C1FB5">
        <w:t xml:space="preserve">D.S. Rosero, J. F. Patience, </w:t>
      </w:r>
      <w:r w:rsidR="00604E1E" w:rsidRPr="001C1FB5">
        <w:t xml:space="preserve">K. R. Stewart, </w:t>
      </w:r>
      <w:r w:rsidRPr="001C1FB5">
        <w:t xml:space="preserve">A. J. </w:t>
      </w:r>
      <w:proofErr w:type="spellStart"/>
      <w:r w:rsidRPr="001C1FB5">
        <w:t>Moeser</w:t>
      </w:r>
      <w:proofErr w:type="spellEnd"/>
      <w:r w:rsidRPr="001C1FB5">
        <w:t xml:space="preserve">, </w:t>
      </w:r>
      <w:r w:rsidR="00604E1E" w:rsidRPr="001C1FB5">
        <w:t xml:space="preserve">and </w:t>
      </w:r>
      <w:r w:rsidRPr="001C1FB5">
        <w:t>M. Culbertson</w:t>
      </w:r>
    </w:p>
    <w:p w:rsidR="000B1A8A" w:rsidRPr="001C1FB5" w:rsidRDefault="000B1A8A" w:rsidP="00C74CB8">
      <w:pPr>
        <w:pStyle w:val="ANMmaintext"/>
        <w:spacing w:line="240" w:lineRule="auto"/>
        <w:jc w:val="both"/>
        <w:rPr>
          <w:rStyle w:val="sa8294f4d"/>
        </w:rPr>
      </w:pPr>
    </w:p>
    <w:p w:rsidR="00C37C36" w:rsidRPr="001C1FB5" w:rsidRDefault="00C37C36" w:rsidP="00C74CB8">
      <w:pPr>
        <w:pStyle w:val="ANMapapertitle"/>
        <w:spacing w:line="240" w:lineRule="auto"/>
      </w:pPr>
      <w:r w:rsidRPr="001C1FB5">
        <w:t>Supplementary Material S1</w:t>
      </w:r>
      <w:r w:rsidR="005B0DA5" w:rsidRPr="001C1FB5">
        <w:t xml:space="preserve">.  </w:t>
      </w:r>
      <w:r w:rsidRPr="001C1FB5">
        <w:t xml:space="preserve">Anticipated Research Innovations in the North American </w:t>
      </w:r>
      <w:r w:rsidR="00EC25EE" w:rsidRPr="001C1FB5">
        <w:t xml:space="preserve">Pork </w:t>
      </w:r>
      <w:r w:rsidRPr="001C1FB5">
        <w:t>Industry:  The Next Decade</w:t>
      </w:r>
    </w:p>
    <w:p w:rsidR="000B1A8A" w:rsidRPr="001C1FB5" w:rsidRDefault="000B1A8A" w:rsidP="000B1A8A">
      <w:pPr>
        <w:pStyle w:val="ANMauthorname"/>
      </w:pPr>
    </w:p>
    <w:p w:rsidR="002912E1" w:rsidRPr="00C74CB8" w:rsidRDefault="00532FFD" w:rsidP="00C74CB8">
      <w:pPr>
        <w:pStyle w:val="ANMheading1"/>
        <w:spacing w:line="240" w:lineRule="auto"/>
        <w:rPr>
          <w:sz w:val="20"/>
        </w:rPr>
      </w:pPr>
      <w:r w:rsidRPr="00C74CB8">
        <w:rPr>
          <w:sz w:val="20"/>
        </w:rPr>
        <w:t>Content Summary</w:t>
      </w:r>
      <w:r w:rsidR="006049C9" w:rsidRPr="00C74CB8">
        <w:rPr>
          <w:sz w:val="20"/>
        </w:rPr>
        <w:t xml:space="preserve"> </w:t>
      </w:r>
    </w:p>
    <w:p w:rsidR="00BA11BD" w:rsidRPr="001C1FB5" w:rsidRDefault="00532FFD" w:rsidP="00184F73">
      <w:pPr>
        <w:pStyle w:val="ANMmaintext"/>
        <w:spacing w:line="240" w:lineRule="auto"/>
        <w:jc w:val="both"/>
        <w:rPr>
          <w:b/>
        </w:rPr>
      </w:pPr>
      <w:r w:rsidRPr="00C74CB8">
        <w:rPr>
          <w:sz w:val="20"/>
        </w:rPr>
        <w:t xml:space="preserve">This supplement is a companion to our review of innovations that have been applied in North America during the last decade (Boyd </w:t>
      </w:r>
      <w:r w:rsidRPr="00C74CB8">
        <w:rPr>
          <w:i/>
          <w:sz w:val="20"/>
        </w:rPr>
        <w:t>et al</w:t>
      </w:r>
      <w:r w:rsidRPr="00C74CB8">
        <w:rPr>
          <w:sz w:val="20"/>
        </w:rPr>
        <w:t>., 2019).  The organizing committee of the Austra</w:t>
      </w:r>
      <w:r w:rsidR="007F35FF" w:rsidRPr="00C74CB8">
        <w:rPr>
          <w:sz w:val="20"/>
        </w:rPr>
        <w:t>lian Pig</w:t>
      </w:r>
      <w:r w:rsidRPr="00C74CB8">
        <w:rPr>
          <w:sz w:val="20"/>
        </w:rPr>
        <w:t xml:space="preserve"> Science Association requested that we </w:t>
      </w:r>
      <w:r w:rsidR="00A70F96" w:rsidRPr="00C74CB8">
        <w:rPr>
          <w:sz w:val="20"/>
        </w:rPr>
        <w:t xml:space="preserve">also </w:t>
      </w:r>
      <w:r w:rsidRPr="00C74CB8">
        <w:rPr>
          <w:sz w:val="20"/>
        </w:rPr>
        <w:t>identify high impact innovations that we expect to emerge during the next decade</w:t>
      </w:r>
      <w:r w:rsidR="009F7AC7" w:rsidRPr="00C74CB8">
        <w:rPr>
          <w:sz w:val="20"/>
        </w:rPr>
        <w:t xml:space="preserve">, </w:t>
      </w:r>
      <w:r w:rsidR="00794A27" w:rsidRPr="00C74CB8">
        <w:rPr>
          <w:sz w:val="20"/>
        </w:rPr>
        <w:t xml:space="preserve">as a </w:t>
      </w:r>
      <w:r w:rsidR="009F7AC7" w:rsidRPr="00C74CB8">
        <w:rPr>
          <w:sz w:val="20"/>
        </w:rPr>
        <w:t>supplement the peer-reviewed paper</w:t>
      </w:r>
      <w:r w:rsidRPr="00C74CB8">
        <w:rPr>
          <w:sz w:val="20"/>
        </w:rPr>
        <w:t>.</w:t>
      </w:r>
      <w:r w:rsidR="00A70F96" w:rsidRPr="00C74CB8">
        <w:rPr>
          <w:sz w:val="20"/>
        </w:rPr>
        <w:t xml:space="preserve"> Anticipated i</w:t>
      </w:r>
      <w:r w:rsidR="00C851CC" w:rsidRPr="00C74CB8">
        <w:rPr>
          <w:sz w:val="20"/>
        </w:rPr>
        <w:t>nnovations were distilled from discussion</w:t>
      </w:r>
      <w:r w:rsidR="00396F09" w:rsidRPr="00C74CB8">
        <w:rPr>
          <w:sz w:val="20"/>
        </w:rPr>
        <w:t>s</w:t>
      </w:r>
      <w:r w:rsidR="00C851CC" w:rsidRPr="00C74CB8">
        <w:rPr>
          <w:sz w:val="20"/>
        </w:rPr>
        <w:t xml:space="preserve"> with seasoned </w:t>
      </w:r>
      <w:r w:rsidR="008D43B8" w:rsidRPr="00C74CB8">
        <w:rPr>
          <w:sz w:val="20"/>
        </w:rPr>
        <w:t>experts</w:t>
      </w:r>
      <w:r w:rsidR="000B617A" w:rsidRPr="00C74CB8">
        <w:rPr>
          <w:sz w:val="20"/>
        </w:rPr>
        <w:t>,</w:t>
      </w:r>
      <w:r w:rsidR="008D43B8" w:rsidRPr="00C74CB8">
        <w:rPr>
          <w:sz w:val="20"/>
        </w:rPr>
        <w:t xml:space="preserve"> </w:t>
      </w:r>
      <w:r w:rsidR="00335E41" w:rsidRPr="00C74CB8">
        <w:rPr>
          <w:sz w:val="20"/>
        </w:rPr>
        <w:t>who</w:t>
      </w:r>
      <w:r w:rsidR="008D43B8" w:rsidRPr="00C74CB8">
        <w:rPr>
          <w:sz w:val="20"/>
        </w:rPr>
        <w:t xml:space="preserve"> interface </w:t>
      </w:r>
      <w:r w:rsidR="00335E41" w:rsidRPr="00C74CB8">
        <w:rPr>
          <w:sz w:val="20"/>
        </w:rPr>
        <w:t xml:space="preserve">with other </w:t>
      </w:r>
      <w:r w:rsidR="008D43B8" w:rsidRPr="00C74CB8">
        <w:rPr>
          <w:sz w:val="20"/>
        </w:rPr>
        <w:t xml:space="preserve">scientists and production </w:t>
      </w:r>
      <w:r w:rsidR="00C851CC" w:rsidRPr="00C74CB8">
        <w:rPr>
          <w:sz w:val="20"/>
        </w:rPr>
        <w:t>leaders</w:t>
      </w:r>
      <w:r w:rsidR="008D43B8" w:rsidRPr="00C74CB8">
        <w:rPr>
          <w:sz w:val="20"/>
        </w:rPr>
        <w:t xml:space="preserve"> in North America</w:t>
      </w:r>
      <w:r w:rsidR="00A70F96" w:rsidRPr="00C74CB8">
        <w:rPr>
          <w:sz w:val="20"/>
        </w:rPr>
        <w:t xml:space="preserve"> (Table </w:t>
      </w:r>
      <w:r w:rsidR="001E0681" w:rsidRPr="00C74CB8">
        <w:rPr>
          <w:sz w:val="20"/>
        </w:rPr>
        <w:t>S</w:t>
      </w:r>
      <w:r w:rsidR="00A70F96" w:rsidRPr="00C74CB8">
        <w:rPr>
          <w:sz w:val="20"/>
        </w:rPr>
        <w:t>1)</w:t>
      </w:r>
      <w:r w:rsidR="008D43B8" w:rsidRPr="00C74CB8">
        <w:rPr>
          <w:sz w:val="20"/>
        </w:rPr>
        <w:t>.</w:t>
      </w:r>
      <w:r w:rsidR="00A840A2" w:rsidRPr="00C74CB8">
        <w:rPr>
          <w:sz w:val="20"/>
        </w:rPr>
        <w:t xml:space="preserve"> </w:t>
      </w:r>
      <w:r w:rsidR="000B617A" w:rsidRPr="00C74CB8">
        <w:rPr>
          <w:sz w:val="20"/>
        </w:rPr>
        <w:t>They</w:t>
      </w:r>
      <w:r w:rsidR="004053F0" w:rsidRPr="00C74CB8">
        <w:rPr>
          <w:sz w:val="20"/>
        </w:rPr>
        <w:t xml:space="preserve"> fall into two categories: (1) </w:t>
      </w:r>
      <w:r w:rsidR="00C9117C" w:rsidRPr="00C74CB8">
        <w:rPr>
          <w:sz w:val="20"/>
        </w:rPr>
        <w:t>h</w:t>
      </w:r>
      <w:r w:rsidR="00081765" w:rsidRPr="00C74CB8">
        <w:rPr>
          <w:sz w:val="20"/>
        </w:rPr>
        <w:t>igh impact i</w:t>
      </w:r>
      <w:r w:rsidR="004053F0" w:rsidRPr="00C74CB8">
        <w:rPr>
          <w:sz w:val="20"/>
        </w:rPr>
        <w:t xml:space="preserve">nnovations that we </w:t>
      </w:r>
      <w:r w:rsidR="00081765" w:rsidRPr="00C74CB8">
        <w:rPr>
          <w:sz w:val="20"/>
        </w:rPr>
        <w:t>expect to</w:t>
      </w:r>
      <w:r w:rsidR="004053F0" w:rsidRPr="00C74CB8">
        <w:rPr>
          <w:sz w:val="20"/>
        </w:rPr>
        <w:t xml:space="preserve"> </w:t>
      </w:r>
      <w:r w:rsidR="00794A27" w:rsidRPr="00C74CB8">
        <w:rPr>
          <w:sz w:val="20"/>
        </w:rPr>
        <w:t>emerge</w:t>
      </w:r>
      <w:r w:rsidR="00081765" w:rsidRPr="00C74CB8">
        <w:rPr>
          <w:sz w:val="20"/>
        </w:rPr>
        <w:t>, and (2) highly desirable solutions</w:t>
      </w:r>
      <w:r w:rsidR="000B617A" w:rsidRPr="00C74CB8">
        <w:rPr>
          <w:sz w:val="20"/>
        </w:rPr>
        <w:t xml:space="preserve"> that </w:t>
      </w:r>
      <w:r w:rsidR="00A70F96" w:rsidRPr="00C74CB8">
        <w:rPr>
          <w:sz w:val="20"/>
        </w:rPr>
        <w:t xml:space="preserve">are not likely to emerge, because </w:t>
      </w:r>
      <w:r w:rsidR="00C075DC" w:rsidRPr="00C74CB8">
        <w:rPr>
          <w:sz w:val="20"/>
        </w:rPr>
        <w:t>scientific breakthrough</w:t>
      </w:r>
      <w:r w:rsidR="00A70F96" w:rsidRPr="00C74CB8">
        <w:rPr>
          <w:sz w:val="20"/>
        </w:rPr>
        <w:t xml:space="preserve"> is required to open a pathway to progress (</w:t>
      </w:r>
      <w:r w:rsidR="00CC3C6D" w:rsidRPr="00C74CB8">
        <w:rPr>
          <w:sz w:val="20"/>
        </w:rPr>
        <w:t>e.g. feed efficiency, sow viability)</w:t>
      </w:r>
      <w:r w:rsidR="000F1FFA" w:rsidRPr="00C74CB8">
        <w:rPr>
          <w:sz w:val="20"/>
        </w:rPr>
        <w:t>.</w:t>
      </w:r>
      <w:r w:rsidR="00A840A2" w:rsidRPr="00C74CB8">
        <w:rPr>
          <w:sz w:val="20"/>
        </w:rPr>
        <w:t xml:space="preserve">  </w:t>
      </w:r>
      <w:r w:rsidR="00396F09" w:rsidRPr="00C74CB8">
        <w:rPr>
          <w:sz w:val="20"/>
        </w:rPr>
        <w:t>Special attention is given to (1) precision farming, (2) feed pathogen transboundary transmission</w:t>
      </w:r>
      <w:r w:rsidR="00A70F96" w:rsidRPr="00C74CB8">
        <w:rPr>
          <w:sz w:val="20"/>
        </w:rPr>
        <w:t xml:space="preserve">, (3) feed pathogen </w:t>
      </w:r>
      <w:r w:rsidR="00396F09" w:rsidRPr="00C74CB8">
        <w:rPr>
          <w:sz w:val="20"/>
        </w:rPr>
        <w:t>mitigation</w:t>
      </w:r>
      <w:r w:rsidR="00A70F96" w:rsidRPr="00C74CB8">
        <w:rPr>
          <w:sz w:val="20"/>
        </w:rPr>
        <w:t xml:space="preserve"> that is not formalin based</w:t>
      </w:r>
      <w:r w:rsidR="00396F09" w:rsidRPr="00C74CB8">
        <w:rPr>
          <w:sz w:val="20"/>
        </w:rPr>
        <w:t>, (</w:t>
      </w:r>
      <w:r w:rsidR="00A70F96" w:rsidRPr="00C74CB8">
        <w:rPr>
          <w:sz w:val="20"/>
        </w:rPr>
        <w:t>4</w:t>
      </w:r>
      <w:r w:rsidR="00396F09" w:rsidRPr="00C74CB8">
        <w:rPr>
          <w:sz w:val="20"/>
        </w:rPr>
        <w:t>) emerging predictors of boar fertility</w:t>
      </w:r>
      <w:r w:rsidR="00A70F96" w:rsidRPr="00C74CB8">
        <w:rPr>
          <w:sz w:val="20"/>
        </w:rPr>
        <w:t xml:space="preserve"> </w:t>
      </w:r>
      <w:r w:rsidR="00396F09" w:rsidRPr="00C74CB8">
        <w:rPr>
          <w:sz w:val="20"/>
        </w:rPr>
        <w:t>and (</w:t>
      </w:r>
      <w:r w:rsidR="002D00C1" w:rsidRPr="00C74CB8">
        <w:rPr>
          <w:sz w:val="20"/>
        </w:rPr>
        <w:t>5</w:t>
      </w:r>
      <w:r w:rsidR="00396F09" w:rsidRPr="00C74CB8">
        <w:rPr>
          <w:sz w:val="20"/>
        </w:rPr>
        <w:t xml:space="preserve">) </w:t>
      </w:r>
      <w:r w:rsidR="00A70F96" w:rsidRPr="00C74CB8">
        <w:rPr>
          <w:sz w:val="20"/>
        </w:rPr>
        <w:t xml:space="preserve">the </w:t>
      </w:r>
      <w:r w:rsidR="00396F09" w:rsidRPr="00C74CB8">
        <w:rPr>
          <w:sz w:val="20"/>
        </w:rPr>
        <w:t>future of therapeutic antibiotic use for food production in North America.</w:t>
      </w:r>
      <w:r w:rsidR="00300A2F" w:rsidRPr="00C74CB8">
        <w:rPr>
          <w:sz w:val="20"/>
        </w:rPr>
        <w:t xml:space="preserve">  </w:t>
      </w:r>
      <w:r w:rsidR="00396F09" w:rsidRPr="00C74CB8">
        <w:rPr>
          <w:sz w:val="20"/>
        </w:rPr>
        <w:t xml:space="preserve">This communique </w:t>
      </w:r>
      <w:r w:rsidR="00671478" w:rsidRPr="00C74CB8">
        <w:rPr>
          <w:sz w:val="20"/>
        </w:rPr>
        <w:t xml:space="preserve">does not address two technologies even though </w:t>
      </w:r>
      <w:r w:rsidR="004D4675" w:rsidRPr="00C74CB8">
        <w:rPr>
          <w:sz w:val="20"/>
        </w:rPr>
        <w:t>each</w:t>
      </w:r>
      <w:r w:rsidR="00671478" w:rsidRPr="00C74CB8">
        <w:rPr>
          <w:sz w:val="20"/>
        </w:rPr>
        <w:t xml:space="preserve"> would have</w:t>
      </w:r>
      <w:bookmarkStart w:id="0" w:name="_GoBack"/>
      <w:bookmarkEnd w:id="0"/>
      <w:r w:rsidR="00671478" w:rsidRPr="00C74CB8">
        <w:rPr>
          <w:sz w:val="20"/>
        </w:rPr>
        <w:t xml:space="preserve"> high impact.  First, </w:t>
      </w:r>
      <w:r w:rsidR="00396F09" w:rsidRPr="00C74CB8">
        <w:rPr>
          <w:sz w:val="20"/>
        </w:rPr>
        <w:t>the promise of gene edit</w:t>
      </w:r>
      <w:r w:rsidR="00BB5D23" w:rsidRPr="00C74CB8">
        <w:rPr>
          <w:sz w:val="20"/>
        </w:rPr>
        <w:t>s</w:t>
      </w:r>
      <w:r w:rsidR="00396F09" w:rsidRPr="00C74CB8">
        <w:rPr>
          <w:sz w:val="20"/>
        </w:rPr>
        <w:t xml:space="preserve"> to control </w:t>
      </w:r>
      <w:r w:rsidR="004D4675" w:rsidRPr="00C74CB8">
        <w:rPr>
          <w:sz w:val="20"/>
        </w:rPr>
        <w:t xml:space="preserve">the most </w:t>
      </w:r>
      <w:r w:rsidR="00396F09" w:rsidRPr="00C74CB8">
        <w:rPr>
          <w:sz w:val="20"/>
        </w:rPr>
        <w:t>serious disease</w:t>
      </w:r>
      <w:r w:rsidR="004D4675" w:rsidRPr="00C74CB8">
        <w:rPr>
          <w:sz w:val="20"/>
        </w:rPr>
        <w:t xml:space="preserve">s depend on </w:t>
      </w:r>
      <w:r w:rsidR="00396F09" w:rsidRPr="00C74CB8">
        <w:rPr>
          <w:sz w:val="20"/>
        </w:rPr>
        <w:t xml:space="preserve">public acceptance </w:t>
      </w:r>
      <w:r w:rsidR="004D4675" w:rsidRPr="00C74CB8">
        <w:rPr>
          <w:sz w:val="20"/>
        </w:rPr>
        <w:t>of this tactic</w:t>
      </w:r>
      <w:r w:rsidR="00C918C7" w:rsidRPr="00C74CB8">
        <w:rPr>
          <w:sz w:val="20"/>
        </w:rPr>
        <w:t xml:space="preserve"> and this may be clarified with the genomic edit for </w:t>
      </w:r>
      <w:r w:rsidR="00300A2F" w:rsidRPr="00C74CB8">
        <w:rPr>
          <w:sz w:val="20"/>
        </w:rPr>
        <w:t xml:space="preserve">the </w:t>
      </w:r>
      <w:r w:rsidR="00D125CF" w:rsidRPr="00C74CB8">
        <w:rPr>
          <w:sz w:val="20"/>
        </w:rPr>
        <w:t>porcine reproductive and respiratory syndrome virus (PRRSv)</w:t>
      </w:r>
      <w:r w:rsidR="00300A2F" w:rsidRPr="00C74CB8">
        <w:rPr>
          <w:sz w:val="20"/>
        </w:rPr>
        <w:t xml:space="preserve">. </w:t>
      </w:r>
      <w:r w:rsidR="00C918C7" w:rsidRPr="00C74CB8">
        <w:rPr>
          <w:sz w:val="20"/>
        </w:rPr>
        <w:t xml:space="preserve">For that reason, we elected not to speculate on the incorporation of </w:t>
      </w:r>
      <w:r w:rsidR="00396F09" w:rsidRPr="00C74CB8">
        <w:rPr>
          <w:sz w:val="20"/>
        </w:rPr>
        <w:t>gene edits for other pathogens.</w:t>
      </w:r>
      <w:r w:rsidR="00300A2F" w:rsidRPr="00C74CB8">
        <w:rPr>
          <w:sz w:val="20"/>
        </w:rPr>
        <w:t xml:space="preserve"> Second, a </w:t>
      </w:r>
      <w:r w:rsidR="000F1FFA" w:rsidRPr="00C74CB8">
        <w:rPr>
          <w:sz w:val="20"/>
        </w:rPr>
        <w:t xml:space="preserve">notable omission from the list of innovations </w:t>
      </w:r>
      <w:r w:rsidR="00333395" w:rsidRPr="00C74CB8">
        <w:rPr>
          <w:sz w:val="20"/>
        </w:rPr>
        <w:t>is</w:t>
      </w:r>
      <w:r w:rsidR="000F1FFA" w:rsidRPr="00C74CB8">
        <w:rPr>
          <w:sz w:val="20"/>
        </w:rPr>
        <w:t xml:space="preserve"> microbiome</w:t>
      </w:r>
      <w:r w:rsidR="00333395" w:rsidRPr="00C74CB8">
        <w:rPr>
          <w:sz w:val="20"/>
        </w:rPr>
        <w:t xml:space="preserve"> manipulation</w:t>
      </w:r>
      <w:r w:rsidR="000F1FFA" w:rsidRPr="00C74CB8">
        <w:rPr>
          <w:sz w:val="20"/>
        </w:rPr>
        <w:t>.  Notwithstanding the promise that microbiome modulation holds</w:t>
      </w:r>
      <w:r w:rsidR="00CE4222" w:rsidRPr="00C74CB8">
        <w:rPr>
          <w:sz w:val="20"/>
        </w:rPr>
        <w:t xml:space="preserve"> for health and performance</w:t>
      </w:r>
      <w:r w:rsidR="00BB5D23" w:rsidRPr="00C74CB8">
        <w:rPr>
          <w:sz w:val="20"/>
        </w:rPr>
        <w:t xml:space="preserve"> improvement</w:t>
      </w:r>
      <w:r w:rsidR="000F1FFA" w:rsidRPr="00C74CB8">
        <w:rPr>
          <w:sz w:val="20"/>
        </w:rPr>
        <w:t xml:space="preserve">, </w:t>
      </w:r>
      <w:r w:rsidR="00081765" w:rsidRPr="00C74CB8">
        <w:rPr>
          <w:sz w:val="20"/>
        </w:rPr>
        <w:t xml:space="preserve">knowledge </w:t>
      </w:r>
      <w:r w:rsidR="00CE4222" w:rsidRPr="00C74CB8">
        <w:rPr>
          <w:sz w:val="20"/>
        </w:rPr>
        <w:t>of</w:t>
      </w:r>
      <w:r w:rsidR="00333395" w:rsidRPr="00C74CB8">
        <w:rPr>
          <w:sz w:val="20"/>
        </w:rPr>
        <w:t xml:space="preserve"> worki</w:t>
      </w:r>
      <w:r w:rsidR="00BA11BD" w:rsidRPr="00C74CB8">
        <w:rPr>
          <w:sz w:val="20"/>
        </w:rPr>
        <w:t>ng principles is in its infancy; t</w:t>
      </w:r>
      <w:r w:rsidR="00C075DC" w:rsidRPr="00C74CB8">
        <w:rPr>
          <w:sz w:val="20"/>
        </w:rPr>
        <w:t>h</w:t>
      </w:r>
      <w:r w:rsidR="00C912DD" w:rsidRPr="00C74CB8">
        <w:rPr>
          <w:sz w:val="20"/>
        </w:rPr>
        <w:t xml:space="preserve">e </w:t>
      </w:r>
      <w:r w:rsidR="004A7D2B" w:rsidRPr="00C74CB8">
        <w:rPr>
          <w:sz w:val="20"/>
        </w:rPr>
        <w:t xml:space="preserve">gap between </w:t>
      </w:r>
      <w:r w:rsidR="0071064E" w:rsidRPr="00C74CB8">
        <w:rPr>
          <w:sz w:val="20"/>
        </w:rPr>
        <w:t xml:space="preserve">scientific </w:t>
      </w:r>
      <w:r w:rsidR="00933C07" w:rsidRPr="00C74CB8">
        <w:rPr>
          <w:sz w:val="20"/>
        </w:rPr>
        <w:t>understanding</w:t>
      </w:r>
      <w:r w:rsidR="004A7D2B" w:rsidRPr="00C74CB8">
        <w:rPr>
          <w:sz w:val="20"/>
        </w:rPr>
        <w:t xml:space="preserve"> and </w:t>
      </w:r>
      <w:r w:rsidR="00C075DC" w:rsidRPr="00C74CB8">
        <w:rPr>
          <w:sz w:val="20"/>
        </w:rPr>
        <w:t xml:space="preserve">actionable </w:t>
      </w:r>
      <w:r w:rsidR="004A7D2B" w:rsidRPr="00C74CB8">
        <w:rPr>
          <w:sz w:val="20"/>
        </w:rPr>
        <w:t xml:space="preserve">practice </w:t>
      </w:r>
      <w:r w:rsidR="00933C07" w:rsidRPr="00C74CB8">
        <w:rPr>
          <w:sz w:val="20"/>
        </w:rPr>
        <w:t>i</w:t>
      </w:r>
      <w:r w:rsidR="00C912DD" w:rsidRPr="00C74CB8">
        <w:rPr>
          <w:sz w:val="20"/>
        </w:rPr>
        <w:t>s</w:t>
      </w:r>
      <w:r w:rsidR="00396F09" w:rsidRPr="00C74CB8">
        <w:rPr>
          <w:sz w:val="20"/>
        </w:rPr>
        <w:t xml:space="preserve"> daunting.</w:t>
      </w:r>
    </w:p>
    <w:p w:rsidR="007E2B95" w:rsidRPr="001C1FB5" w:rsidRDefault="007E2B95" w:rsidP="00B40ACB">
      <w:pPr>
        <w:spacing w:line="480" w:lineRule="auto"/>
        <w:rPr>
          <w:b/>
        </w:rPr>
      </w:pPr>
    </w:p>
    <w:p w:rsidR="00C74CB8" w:rsidRDefault="00C74CB8" w:rsidP="00B40ACB">
      <w:pPr>
        <w:spacing w:line="480" w:lineRule="auto"/>
        <w:rPr>
          <w:b/>
        </w:rPr>
        <w:sectPr w:rsidR="00C74CB8" w:rsidSect="00C74CB8">
          <w:footerReference w:type="default" r:id="rId8"/>
          <w:pgSz w:w="11906" w:h="16838" w:code="9"/>
          <w:pgMar w:top="1411" w:right="1411" w:bottom="1411" w:left="1411" w:header="706" w:footer="706" w:gutter="0"/>
          <w:cols w:space="708"/>
          <w:docGrid w:linePitch="360"/>
        </w:sectPr>
      </w:pPr>
    </w:p>
    <w:p w:rsidR="00C21C4A" w:rsidRPr="00C74CB8" w:rsidRDefault="00C21C4A" w:rsidP="00C74CB8">
      <w:pPr>
        <w:jc w:val="both"/>
        <w:rPr>
          <w:rFonts w:cs="Arial"/>
          <w:b/>
          <w:color w:val="FF0000"/>
          <w:sz w:val="20"/>
          <w:szCs w:val="20"/>
        </w:rPr>
      </w:pPr>
      <w:r w:rsidRPr="00C74CB8">
        <w:rPr>
          <w:b/>
          <w:sz w:val="20"/>
          <w:szCs w:val="20"/>
        </w:rPr>
        <w:t xml:space="preserve">Anticipated </w:t>
      </w:r>
      <w:r w:rsidR="000915DD" w:rsidRPr="00C74CB8">
        <w:rPr>
          <w:b/>
          <w:sz w:val="20"/>
          <w:szCs w:val="20"/>
        </w:rPr>
        <w:t xml:space="preserve">innovations for North American </w:t>
      </w:r>
      <w:r w:rsidR="00234C76" w:rsidRPr="00C74CB8">
        <w:rPr>
          <w:b/>
          <w:sz w:val="20"/>
          <w:szCs w:val="20"/>
        </w:rPr>
        <w:t>P</w:t>
      </w:r>
      <w:r w:rsidRPr="00C74CB8">
        <w:rPr>
          <w:b/>
          <w:sz w:val="20"/>
          <w:szCs w:val="20"/>
        </w:rPr>
        <w:t xml:space="preserve">ractice </w:t>
      </w:r>
      <w:r w:rsidR="00234C76" w:rsidRPr="00C74CB8">
        <w:rPr>
          <w:b/>
          <w:sz w:val="20"/>
          <w:szCs w:val="20"/>
        </w:rPr>
        <w:t>in the Next Decade</w:t>
      </w:r>
    </w:p>
    <w:p w:rsidR="00316BC5" w:rsidRDefault="00316BC5" w:rsidP="00C74CB8">
      <w:pPr>
        <w:pStyle w:val="ANMheading2"/>
        <w:spacing w:line="240" w:lineRule="auto"/>
        <w:ind w:firstLine="708"/>
        <w:jc w:val="both"/>
        <w:rPr>
          <w:i w:val="0"/>
          <w:sz w:val="20"/>
          <w:szCs w:val="20"/>
        </w:rPr>
      </w:pPr>
    </w:p>
    <w:p w:rsidR="004B49C9" w:rsidRPr="00C74CB8" w:rsidRDefault="001B1E6F" w:rsidP="00C74CB8">
      <w:pPr>
        <w:pStyle w:val="ANMheading2"/>
        <w:spacing w:line="240" w:lineRule="auto"/>
        <w:ind w:firstLine="708"/>
        <w:jc w:val="both"/>
        <w:rPr>
          <w:i w:val="0"/>
          <w:sz w:val="20"/>
          <w:szCs w:val="20"/>
        </w:rPr>
      </w:pPr>
      <w:r w:rsidRPr="00C74CB8">
        <w:rPr>
          <w:i w:val="0"/>
          <w:sz w:val="20"/>
          <w:szCs w:val="20"/>
        </w:rPr>
        <w:t>Significant i</w:t>
      </w:r>
      <w:r w:rsidR="004B49C9" w:rsidRPr="00C74CB8">
        <w:rPr>
          <w:i w:val="0"/>
          <w:sz w:val="20"/>
          <w:szCs w:val="20"/>
        </w:rPr>
        <w:t xml:space="preserve">nnovations that we expect to </w:t>
      </w:r>
      <w:r w:rsidRPr="00C74CB8">
        <w:rPr>
          <w:i w:val="0"/>
          <w:sz w:val="20"/>
          <w:szCs w:val="20"/>
        </w:rPr>
        <w:t xml:space="preserve">emerge with high probability of being </w:t>
      </w:r>
      <w:r w:rsidR="00FF2C6F" w:rsidRPr="00C74CB8">
        <w:rPr>
          <w:i w:val="0"/>
          <w:sz w:val="20"/>
          <w:szCs w:val="20"/>
        </w:rPr>
        <w:t xml:space="preserve">applied </w:t>
      </w:r>
      <w:r w:rsidR="00265F44" w:rsidRPr="00C74CB8">
        <w:rPr>
          <w:i w:val="0"/>
          <w:sz w:val="20"/>
          <w:szCs w:val="20"/>
        </w:rPr>
        <w:t xml:space="preserve">are summarized in Table </w:t>
      </w:r>
      <w:r w:rsidR="001E0681" w:rsidRPr="00C74CB8">
        <w:rPr>
          <w:i w:val="0"/>
          <w:sz w:val="20"/>
          <w:szCs w:val="20"/>
        </w:rPr>
        <w:t>S</w:t>
      </w:r>
      <w:r w:rsidR="00234C76" w:rsidRPr="00C74CB8">
        <w:rPr>
          <w:i w:val="0"/>
          <w:sz w:val="20"/>
          <w:szCs w:val="20"/>
        </w:rPr>
        <w:t>1</w:t>
      </w:r>
      <w:r w:rsidR="00794A27" w:rsidRPr="00C74CB8">
        <w:rPr>
          <w:i w:val="0"/>
          <w:sz w:val="20"/>
          <w:szCs w:val="20"/>
        </w:rPr>
        <w:t>.  Five</w:t>
      </w:r>
      <w:r w:rsidR="004B49C9" w:rsidRPr="00C74CB8">
        <w:rPr>
          <w:i w:val="0"/>
          <w:sz w:val="20"/>
          <w:szCs w:val="20"/>
        </w:rPr>
        <w:t xml:space="preserve"> are briefly discuss</w:t>
      </w:r>
      <w:r w:rsidR="003C087A" w:rsidRPr="00C74CB8">
        <w:rPr>
          <w:i w:val="0"/>
          <w:sz w:val="20"/>
          <w:szCs w:val="20"/>
        </w:rPr>
        <w:t>ed</w:t>
      </w:r>
      <w:r w:rsidR="00300A2F" w:rsidRPr="00C74CB8">
        <w:rPr>
          <w:i w:val="0"/>
          <w:sz w:val="20"/>
          <w:szCs w:val="20"/>
        </w:rPr>
        <w:t xml:space="preserve"> to guide the scientific approach </w:t>
      </w:r>
      <w:r w:rsidR="00234C76" w:rsidRPr="00C74CB8">
        <w:rPr>
          <w:i w:val="0"/>
          <w:sz w:val="20"/>
          <w:szCs w:val="20"/>
        </w:rPr>
        <w:t>(</w:t>
      </w:r>
      <w:r w:rsidR="00C9117C" w:rsidRPr="00C74CB8">
        <w:rPr>
          <w:i w:val="0"/>
          <w:sz w:val="20"/>
          <w:szCs w:val="20"/>
        </w:rPr>
        <w:t>s</w:t>
      </w:r>
      <w:r w:rsidRPr="00C74CB8">
        <w:rPr>
          <w:i w:val="0"/>
          <w:sz w:val="20"/>
          <w:szCs w:val="20"/>
        </w:rPr>
        <w:t>mart farming technologies</w:t>
      </w:r>
      <w:r w:rsidR="00BE21CA" w:rsidRPr="00C74CB8">
        <w:rPr>
          <w:i w:val="0"/>
          <w:sz w:val="20"/>
          <w:szCs w:val="20"/>
        </w:rPr>
        <w:t>)</w:t>
      </w:r>
      <w:r w:rsidR="00794A27" w:rsidRPr="00C74CB8">
        <w:rPr>
          <w:i w:val="0"/>
          <w:sz w:val="20"/>
          <w:szCs w:val="20"/>
        </w:rPr>
        <w:t xml:space="preserve"> to a more efficacious outcome</w:t>
      </w:r>
      <w:r w:rsidR="004B49C9" w:rsidRPr="00C74CB8">
        <w:rPr>
          <w:i w:val="0"/>
          <w:sz w:val="20"/>
          <w:szCs w:val="20"/>
        </w:rPr>
        <w:t xml:space="preserve">, </w:t>
      </w:r>
      <w:r w:rsidR="00BE21CA" w:rsidRPr="00C74CB8">
        <w:rPr>
          <w:i w:val="0"/>
          <w:sz w:val="20"/>
          <w:szCs w:val="20"/>
        </w:rPr>
        <w:t xml:space="preserve">or to inform as to ‘state of the art’ </w:t>
      </w:r>
      <w:r w:rsidR="00794A27" w:rsidRPr="00C74CB8">
        <w:rPr>
          <w:i w:val="0"/>
          <w:sz w:val="20"/>
          <w:szCs w:val="20"/>
        </w:rPr>
        <w:t xml:space="preserve">for </w:t>
      </w:r>
      <w:r w:rsidR="00C9117C" w:rsidRPr="00C74CB8">
        <w:rPr>
          <w:i w:val="0"/>
          <w:sz w:val="20"/>
          <w:szCs w:val="20"/>
        </w:rPr>
        <w:t>f</w:t>
      </w:r>
      <w:r w:rsidR="00EC5BC8" w:rsidRPr="00C74CB8">
        <w:rPr>
          <w:i w:val="0"/>
          <w:sz w:val="20"/>
          <w:szCs w:val="20"/>
        </w:rPr>
        <w:t xml:space="preserve">eed </w:t>
      </w:r>
      <w:r w:rsidR="00BE21CA" w:rsidRPr="00C74CB8">
        <w:rPr>
          <w:i w:val="0"/>
          <w:sz w:val="20"/>
          <w:szCs w:val="20"/>
        </w:rPr>
        <w:t xml:space="preserve">pathogen risk </w:t>
      </w:r>
      <w:r w:rsidR="00794A27" w:rsidRPr="00C74CB8">
        <w:rPr>
          <w:i w:val="0"/>
          <w:sz w:val="20"/>
          <w:szCs w:val="20"/>
        </w:rPr>
        <w:t xml:space="preserve">and </w:t>
      </w:r>
      <w:r w:rsidR="00BE21CA" w:rsidRPr="00C74CB8">
        <w:rPr>
          <w:i w:val="0"/>
          <w:sz w:val="20"/>
          <w:szCs w:val="20"/>
        </w:rPr>
        <w:t xml:space="preserve">mitigation; </w:t>
      </w:r>
      <w:r w:rsidR="00C9117C" w:rsidRPr="00C74CB8">
        <w:rPr>
          <w:i w:val="0"/>
          <w:sz w:val="20"/>
          <w:szCs w:val="20"/>
        </w:rPr>
        <w:t>a</w:t>
      </w:r>
      <w:r w:rsidR="00EC5BC8" w:rsidRPr="00C74CB8">
        <w:rPr>
          <w:i w:val="0"/>
          <w:sz w:val="20"/>
          <w:szCs w:val="20"/>
        </w:rPr>
        <w:t>pplicability of e</w:t>
      </w:r>
      <w:r w:rsidR="00234C76" w:rsidRPr="00C74CB8">
        <w:rPr>
          <w:i w:val="0"/>
          <w:sz w:val="20"/>
          <w:szCs w:val="20"/>
        </w:rPr>
        <w:t>mergi</w:t>
      </w:r>
      <w:r w:rsidR="0075264F" w:rsidRPr="00C74CB8">
        <w:rPr>
          <w:i w:val="0"/>
          <w:sz w:val="20"/>
          <w:szCs w:val="20"/>
        </w:rPr>
        <w:t>ng predictors of boar fertility</w:t>
      </w:r>
      <w:r w:rsidR="00BE21CA" w:rsidRPr="00C74CB8">
        <w:rPr>
          <w:i w:val="0"/>
          <w:sz w:val="20"/>
          <w:szCs w:val="20"/>
        </w:rPr>
        <w:t xml:space="preserve">; </w:t>
      </w:r>
      <w:r w:rsidR="00C9117C" w:rsidRPr="00C74CB8">
        <w:rPr>
          <w:i w:val="0"/>
          <w:sz w:val="20"/>
          <w:szCs w:val="20"/>
        </w:rPr>
        <w:t>h</w:t>
      </w:r>
      <w:r w:rsidR="00AC7306" w:rsidRPr="00C74CB8">
        <w:rPr>
          <w:i w:val="0"/>
          <w:sz w:val="20"/>
          <w:szCs w:val="20"/>
        </w:rPr>
        <w:t xml:space="preserve">ow therapeutic antibiotic use </w:t>
      </w:r>
      <w:r w:rsidR="00BE21CA" w:rsidRPr="00C74CB8">
        <w:rPr>
          <w:i w:val="0"/>
          <w:sz w:val="20"/>
          <w:szCs w:val="20"/>
        </w:rPr>
        <w:t xml:space="preserve">will </w:t>
      </w:r>
      <w:r w:rsidR="00AC7306" w:rsidRPr="00C74CB8">
        <w:rPr>
          <w:i w:val="0"/>
          <w:sz w:val="20"/>
          <w:szCs w:val="20"/>
        </w:rPr>
        <w:t xml:space="preserve">evolve for the North American </w:t>
      </w:r>
      <w:r w:rsidR="00EC25EE" w:rsidRPr="00C74CB8">
        <w:rPr>
          <w:i w:val="0"/>
          <w:sz w:val="20"/>
          <w:szCs w:val="20"/>
        </w:rPr>
        <w:t>Pork</w:t>
      </w:r>
      <w:r w:rsidR="00AC7306" w:rsidRPr="00C74CB8">
        <w:rPr>
          <w:i w:val="0"/>
          <w:sz w:val="20"/>
          <w:szCs w:val="20"/>
        </w:rPr>
        <w:t xml:space="preserve"> industry.</w:t>
      </w:r>
      <w:r w:rsidR="00794A27" w:rsidRPr="00C74CB8">
        <w:rPr>
          <w:i w:val="0"/>
          <w:sz w:val="20"/>
          <w:szCs w:val="20"/>
        </w:rPr>
        <w:t xml:space="preserve"> A final comment involves recent</w:t>
      </w:r>
      <w:r w:rsidR="00F34C5C" w:rsidRPr="00C74CB8">
        <w:rPr>
          <w:i w:val="0"/>
          <w:sz w:val="20"/>
          <w:szCs w:val="20"/>
        </w:rPr>
        <w:t xml:space="preserve"> breakthroughs in preserving health by mitigating ingredient challenge to enteric health (phytase superdose).</w:t>
      </w:r>
    </w:p>
    <w:p w:rsidR="004B49C9" w:rsidRPr="00C74CB8" w:rsidRDefault="004B49C9" w:rsidP="00C74CB8">
      <w:pPr>
        <w:pStyle w:val="ANMmaintext"/>
        <w:spacing w:line="240" w:lineRule="auto"/>
        <w:jc w:val="both"/>
        <w:rPr>
          <w:sz w:val="20"/>
          <w:szCs w:val="20"/>
        </w:rPr>
      </w:pPr>
    </w:p>
    <w:p w:rsidR="004E4976" w:rsidRPr="00C74CB8" w:rsidRDefault="003B66F3" w:rsidP="00C74CB8">
      <w:pPr>
        <w:pStyle w:val="ANMheading2"/>
        <w:spacing w:line="240" w:lineRule="auto"/>
        <w:jc w:val="both"/>
        <w:rPr>
          <w:sz w:val="20"/>
          <w:szCs w:val="20"/>
        </w:rPr>
      </w:pPr>
      <w:r w:rsidRPr="00C74CB8">
        <w:rPr>
          <w:sz w:val="20"/>
          <w:szCs w:val="20"/>
        </w:rPr>
        <w:t xml:space="preserve">Smart </w:t>
      </w:r>
      <w:r w:rsidR="004B49C9" w:rsidRPr="00C74CB8">
        <w:rPr>
          <w:sz w:val="20"/>
          <w:szCs w:val="20"/>
        </w:rPr>
        <w:t xml:space="preserve">farming </w:t>
      </w:r>
      <w:r w:rsidRPr="00C74CB8">
        <w:rPr>
          <w:sz w:val="20"/>
          <w:szCs w:val="20"/>
        </w:rPr>
        <w:t>s</w:t>
      </w:r>
      <w:r w:rsidR="004E4976" w:rsidRPr="00C74CB8">
        <w:rPr>
          <w:sz w:val="20"/>
          <w:szCs w:val="20"/>
        </w:rPr>
        <w:t xml:space="preserve">ystems to </w:t>
      </w:r>
      <w:r w:rsidRPr="00C74CB8">
        <w:rPr>
          <w:sz w:val="20"/>
          <w:szCs w:val="20"/>
        </w:rPr>
        <w:t>f</w:t>
      </w:r>
      <w:r w:rsidR="004E4976" w:rsidRPr="00C74CB8">
        <w:rPr>
          <w:sz w:val="20"/>
          <w:szCs w:val="20"/>
        </w:rPr>
        <w:t xml:space="preserve">acilitate </w:t>
      </w:r>
      <w:r w:rsidR="004B49C9" w:rsidRPr="00C74CB8">
        <w:rPr>
          <w:sz w:val="20"/>
          <w:szCs w:val="20"/>
        </w:rPr>
        <w:t>real-time process management</w:t>
      </w:r>
    </w:p>
    <w:p w:rsidR="002E1A9C" w:rsidRPr="00C74CB8" w:rsidRDefault="004E4976" w:rsidP="00C74CB8">
      <w:pPr>
        <w:pStyle w:val="ANMmaintext"/>
        <w:spacing w:line="240" w:lineRule="auto"/>
        <w:ind w:firstLine="708"/>
        <w:jc w:val="both"/>
        <w:rPr>
          <w:sz w:val="20"/>
          <w:szCs w:val="20"/>
        </w:rPr>
      </w:pPr>
      <w:r w:rsidRPr="00C74CB8">
        <w:rPr>
          <w:sz w:val="20"/>
          <w:szCs w:val="20"/>
        </w:rPr>
        <w:t xml:space="preserve">We expect </w:t>
      </w:r>
      <w:r w:rsidR="00277CD2" w:rsidRPr="00C74CB8">
        <w:rPr>
          <w:sz w:val="20"/>
          <w:szCs w:val="20"/>
        </w:rPr>
        <w:t xml:space="preserve">several </w:t>
      </w:r>
      <w:r w:rsidR="00177A1C" w:rsidRPr="00C74CB8">
        <w:rPr>
          <w:sz w:val="20"/>
          <w:szCs w:val="20"/>
        </w:rPr>
        <w:t>p</w:t>
      </w:r>
      <w:r w:rsidRPr="00C74CB8">
        <w:rPr>
          <w:sz w:val="20"/>
          <w:szCs w:val="20"/>
        </w:rPr>
        <w:t xml:space="preserve">recision </w:t>
      </w:r>
      <w:r w:rsidR="0063178C" w:rsidRPr="00C74CB8">
        <w:rPr>
          <w:sz w:val="20"/>
          <w:szCs w:val="20"/>
        </w:rPr>
        <w:t>f</w:t>
      </w:r>
      <w:r w:rsidRPr="00C74CB8">
        <w:rPr>
          <w:sz w:val="20"/>
          <w:szCs w:val="20"/>
        </w:rPr>
        <w:t xml:space="preserve">arming technologies </w:t>
      </w:r>
      <w:r w:rsidR="009C2D83" w:rsidRPr="00C74CB8">
        <w:rPr>
          <w:sz w:val="20"/>
          <w:szCs w:val="20"/>
        </w:rPr>
        <w:t>(hereafter referred to as s</w:t>
      </w:r>
      <w:r w:rsidR="0063178C" w:rsidRPr="00C74CB8">
        <w:rPr>
          <w:sz w:val="20"/>
          <w:szCs w:val="20"/>
        </w:rPr>
        <w:t xml:space="preserve">mart farming) </w:t>
      </w:r>
      <w:r w:rsidRPr="00C74CB8">
        <w:rPr>
          <w:sz w:val="20"/>
          <w:szCs w:val="20"/>
        </w:rPr>
        <w:t xml:space="preserve">to be proven effective </w:t>
      </w:r>
      <w:r w:rsidR="00EA72C4" w:rsidRPr="00C74CB8">
        <w:rPr>
          <w:sz w:val="20"/>
          <w:szCs w:val="20"/>
        </w:rPr>
        <w:t>at the farm level</w:t>
      </w:r>
      <w:r w:rsidR="003D2EB7" w:rsidRPr="00C74CB8">
        <w:rPr>
          <w:sz w:val="20"/>
          <w:szCs w:val="20"/>
        </w:rPr>
        <w:t>,</w:t>
      </w:r>
      <w:r w:rsidR="00EA72C4" w:rsidRPr="00C74CB8">
        <w:rPr>
          <w:sz w:val="20"/>
          <w:szCs w:val="20"/>
        </w:rPr>
        <w:t xml:space="preserve"> during </w:t>
      </w:r>
      <w:r w:rsidRPr="00C74CB8">
        <w:rPr>
          <w:sz w:val="20"/>
          <w:szCs w:val="20"/>
        </w:rPr>
        <w:t xml:space="preserve">the next </w:t>
      </w:r>
      <w:r w:rsidR="00073DB6" w:rsidRPr="00C74CB8">
        <w:rPr>
          <w:sz w:val="20"/>
          <w:szCs w:val="20"/>
        </w:rPr>
        <w:t>decade</w:t>
      </w:r>
      <w:r w:rsidR="001C0A0E" w:rsidRPr="00C74CB8">
        <w:rPr>
          <w:sz w:val="20"/>
          <w:szCs w:val="20"/>
        </w:rPr>
        <w:t xml:space="preserve"> (item 1, Table </w:t>
      </w:r>
      <w:r w:rsidR="001E0681" w:rsidRPr="00C74CB8">
        <w:rPr>
          <w:sz w:val="20"/>
          <w:szCs w:val="20"/>
        </w:rPr>
        <w:t>S</w:t>
      </w:r>
      <w:r w:rsidR="001C0A0E" w:rsidRPr="00C74CB8">
        <w:rPr>
          <w:sz w:val="20"/>
          <w:szCs w:val="20"/>
        </w:rPr>
        <w:t>1)</w:t>
      </w:r>
      <w:r w:rsidRPr="00C74CB8">
        <w:rPr>
          <w:sz w:val="20"/>
          <w:szCs w:val="20"/>
        </w:rPr>
        <w:t xml:space="preserve">.  </w:t>
      </w:r>
      <w:r w:rsidR="001C73A4" w:rsidRPr="00C74CB8">
        <w:rPr>
          <w:sz w:val="20"/>
          <w:szCs w:val="20"/>
        </w:rPr>
        <w:t xml:space="preserve">The North American </w:t>
      </w:r>
      <w:r w:rsidR="00EC25EE" w:rsidRPr="00C74CB8">
        <w:rPr>
          <w:sz w:val="20"/>
          <w:szCs w:val="20"/>
        </w:rPr>
        <w:t>Pork</w:t>
      </w:r>
      <w:r w:rsidR="001C73A4" w:rsidRPr="00C74CB8">
        <w:rPr>
          <w:sz w:val="20"/>
          <w:szCs w:val="20"/>
        </w:rPr>
        <w:t xml:space="preserve"> industry is embracing </w:t>
      </w:r>
      <w:r w:rsidR="009C2D83" w:rsidRPr="00C74CB8">
        <w:rPr>
          <w:sz w:val="20"/>
          <w:szCs w:val="20"/>
        </w:rPr>
        <w:t>s</w:t>
      </w:r>
      <w:r w:rsidR="0063178C" w:rsidRPr="00C74CB8">
        <w:rPr>
          <w:sz w:val="20"/>
          <w:szCs w:val="20"/>
        </w:rPr>
        <w:t>mart</w:t>
      </w:r>
      <w:r w:rsidRPr="00C74CB8">
        <w:rPr>
          <w:sz w:val="20"/>
          <w:szCs w:val="20"/>
        </w:rPr>
        <w:t xml:space="preserve"> </w:t>
      </w:r>
      <w:r w:rsidR="0063178C" w:rsidRPr="00C74CB8">
        <w:rPr>
          <w:sz w:val="20"/>
          <w:szCs w:val="20"/>
        </w:rPr>
        <w:t>f</w:t>
      </w:r>
      <w:r w:rsidR="001C73A4" w:rsidRPr="00C74CB8">
        <w:rPr>
          <w:sz w:val="20"/>
          <w:szCs w:val="20"/>
        </w:rPr>
        <w:t>arming</w:t>
      </w:r>
      <w:r w:rsidR="0063178C" w:rsidRPr="00C74CB8">
        <w:rPr>
          <w:sz w:val="20"/>
          <w:szCs w:val="20"/>
        </w:rPr>
        <w:t>,</w:t>
      </w:r>
      <w:r w:rsidR="001C73A4" w:rsidRPr="00C74CB8">
        <w:rPr>
          <w:sz w:val="20"/>
          <w:szCs w:val="20"/>
        </w:rPr>
        <w:t xml:space="preserve"> with the objective </w:t>
      </w:r>
      <w:r w:rsidR="0063178C" w:rsidRPr="00C74CB8">
        <w:rPr>
          <w:sz w:val="20"/>
          <w:szCs w:val="20"/>
        </w:rPr>
        <w:t xml:space="preserve">being </w:t>
      </w:r>
      <w:r w:rsidR="001C73A4" w:rsidRPr="00C74CB8">
        <w:rPr>
          <w:sz w:val="20"/>
          <w:szCs w:val="20"/>
        </w:rPr>
        <w:t xml:space="preserve">to improve productivity </w:t>
      </w:r>
      <w:r w:rsidR="00CA329F" w:rsidRPr="00C74CB8">
        <w:rPr>
          <w:sz w:val="20"/>
          <w:szCs w:val="20"/>
        </w:rPr>
        <w:t xml:space="preserve">by </w:t>
      </w:r>
      <w:r w:rsidR="0008104C" w:rsidRPr="00C74CB8">
        <w:rPr>
          <w:sz w:val="20"/>
          <w:szCs w:val="20"/>
        </w:rPr>
        <w:t>using</w:t>
      </w:r>
      <w:r w:rsidR="001C73A4" w:rsidRPr="00C74CB8">
        <w:rPr>
          <w:sz w:val="20"/>
          <w:szCs w:val="20"/>
        </w:rPr>
        <w:t xml:space="preserve"> </w:t>
      </w:r>
      <w:r w:rsidR="0063178C" w:rsidRPr="00C74CB8">
        <w:rPr>
          <w:sz w:val="20"/>
          <w:szCs w:val="20"/>
        </w:rPr>
        <w:t xml:space="preserve">sophisticated </w:t>
      </w:r>
      <w:r w:rsidR="001C73A4" w:rsidRPr="00C74CB8">
        <w:rPr>
          <w:sz w:val="20"/>
          <w:szCs w:val="20"/>
        </w:rPr>
        <w:t>technologies to manage</w:t>
      </w:r>
      <w:r w:rsidR="006400D4" w:rsidRPr="00C74CB8">
        <w:rPr>
          <w:sz w:val="20"/>
          <w:szCs w:val="20"/>
        </w:rPr>
        <w:t xml:space="preserve"> execution.</w:t>
      </w:r>
      <w:r w:rsidR="00880AC0" w:rsidRPr="00C74CB8">
        <w:rPr>
          <w:sz w:val="20"/>
          <w:szCs w:val="20"/>
        </w:rPr>
        <w:t xml:space="preserve">  </w:t>
      </w:r>
      <w:r w:rsidR="00797A26" w:rsidRPr="00C74CB8">
        <w:rPr>
          <w:sz w:val="20"/>
          <w:szCs w:val="20"/>
        </w:rPr>
        <w:t xml:space="preserve">Interdisciplinary collaboration is </w:t>
      </w:r>
      <w:r w:rsidR="00C231AD" w:rsidRPr="00C74CB8">
        <w:rPr>
          <w:sz w:val="20"/>
          <w:szCs w:val="20"/>
        </w:rPr>
        <w:t xml:space="preserve">the </w:t>
      </w:r>
      <w:r w:rsidR="00797A26" w:rsidRPr="00C74CB8">
        <w:rPr>
          <w:sz w:val="20"/>
          <w:szCs w:val="20"/>
        </w:rPr>
        <w:t xml:space="preserve">key to </w:t>
      </w:r>
      <w:r w:rsidR="008931FA" w:rsidRPr="00C74CB8">
        <w:rPr>
          <w:sz w:val="20"/>
          <w:szCs w:val="20"/>
        </w:rPr>
        <w:t>delivering</w:t>
      </w:r>
      <w:r w:rsidR="00797A26" w:rsidRPr="00C74CB8">
        <w:rPr>
          <w:sz w:val="20"/>
          <w:szCs w:val="20"/>
        </w:rPr>
        <w:t xml:space="preserve"> </w:t>
      </w:r>
      <w:r w:rsidR="0008104C" w:rsidRPr="00C74CB8">
        <w:rPr>
          <w:sz w:val="20"/>
          <w:szCs w:val="20"/>
        </w:rPr>
        <w:t xml:space="preserve">on </w:t>
      </w:r>
      <w:r w:rsidR="00797A26" w:rsidRPr="00C74CB8">
        <w:rPr>
          <w:sz w:val="20"/>
          <w:szCs w:val="20"/>
        </w:rPr>
        <w:t>innovati</w:t>
      </w:r>
      <w:r w:rsidR="00FC76F2" w:rsidRPr="00C74CB8">
        <w:rPr>
          <w:sz w:val="20"/>
          <w:szCs w:val="20"/>
        </w:rPr>
        <w:t>on</w:t>
      </w:r>
      <w:r w:rsidR="003D2EB7" w:rsidRPr="00C74CB8">
        <w:rPr>
          <w:sz w:val="20"/>
          <w:szCs w:val="20"/>
        </w:rPr>
        <w:t>,</w:t>
      </w:r>
      <w:r w:rsidR="00FC76F2" w:rsidRPr="00C74CB8">
        <w:rPr>
          <w:sz w:val="20"/>
          <w:szCs w:val="20"/>
        </w:rPr>
        <w:t xml:space="preserve"> which means that s</w:t>
      </w:r>
      <w:r w:rsidR="0063178C" w:rsidRPr="00C74CB8">
        <w:rPr>
          <w:sz w:val="20"/>
          <w:szCs w:val="20"/>
        </w:rPr>
        <w:t>killed developers (public, private) must be allied with pig p</w:t>
      </w:r>
      <w:r w:rsidR="0008104C" w:rsidRPr="00C74CB8">
        <w:rPr>
          <w:sz w:val="20"/>
          <w:szCs w:val="20"/>
        </w:rPr>
        <w:t xml:space="preserve">roduction </w:t>
      </w:r>
      <w:r w:rsidR="0063178C" w:rsidRPr="00C74CB8">
        <w:rPr>
          <w:sz w:val="20"/>
          <w:szCs w:val="20"/>
        </w:rPr>
        <w:t>operator</w:t>
      </w:r>
      <w:r w:rsidR="0008104C" w:rsidRPr="00C74CB8">
        <w:rPr>
          <w:sz w:val="20"/>
          <w:szCs w:val="20"/>
        </w:rPr>
        <w:t>s</w:t>
      </w:r>
      <w:r w:rsidR="0063178C" w:rsidRPr="00C74CB8">
        <w:rPr>
          <w:sz w:val="20"/>
          <w:szCs w:val="20"/>
        </w:rPr>
        <w:t xml:space="preserve">.  Seamless </w:t>
      </w:r>
      <w:r w:rsidR="0008104C" w:rsidRPr="00C74CB8">
        <w:rPr>
          <w:sz w:val="20"/>
          <w:szCs w:val="20"/>
        </w:rPr>
        <w:t>cooperation</w:t>
      </w:r>
      <w:r w:rsidR="0063178C" w:rsidRPr="00C74CB8">
        <w:rPr>
          <w:sz w:val="20"/>
          <w:szCs w:val="20"/>
        </w:rPr>
        <w:t xml:space="preserve"> is an efficient means to product utility</w:t>
      </w:r>
      <w:r w:rsidR="008931FA" w:rsidRPr="00C74CB8">
        <w:rPr>
          <w:sz w:val="20"/>
          <w:szCs w:val="20"/>
        </w:rPr>
        <w:t xml:space="preserve">.  Although there are </w:t>
      </w:r>
      <w:r w:rsidR="0008104C" w:rsidRPr="00C74CB8">
        <w:rPr>
          <w:sz w:val="20"/>
          <w:szCs w:val="20"/>
        </w:rPr>
        <w:t>important</w:t>
      </w:r>
      <w:r w:rsidRPr="00C74CB8">
        <w:rPr>
          <w:sz w:val="20"/>
          <w:szCs w:val="20"/>
        </w:rPr>
        <w:t xml:space="preserve"> </w:t>
      </w:r>
      <w:r w:rsidR="008931FA" w:rsidRPr="00C74CB8">
        <w:rPr>
          <w:sz w:val="20"/>
          <w:szCs w:val="20"/>
        </w:rPr>
        <w:t xml:space="preserve">guiding documents </w:t>
      </w:r>
      <w:r w:rsidRPr="00C74CB8">
        <w:rPr>
          <w:sz w:val="20"/>
          <w:szCs w:val="20"/>
        </w:rPr>
        <w:t xml:space="preserve">for </w:t>
      </w:r>
      <w:r w:rsidR="002E1A9C" w:rsidRPr="00C74CB8">
        <w:rPr>
          <w:sz w:val="20"/>
          <w:szCs w:val="20"/>
        </w:rPr>
        <w:t>p</w:t>
      </w:r>
      <w:r w:rsidRPr="00C74CB8">
        <w:rPr>
          <w:sz w:val="20"/>
          <w:szCs w:val="20"/>
        </w:rPr>
        <w:t xml:space="preserve">recision animal care (Banhazi </w:t>
      </w:r>
      <w:r w:rsidR="00604E96" w:rsidRPr="00C74CB8">
        <w:rPr>
          <w:i/>
          <w:sz w:val="20"/>
          <w:szCs w:val="20"/>
        </w:rPr>
        <w:t>et al</w:t>
      </w:r>
      <w:r w:rsidRPr="00C74CB8">
        <w:rPr>
          <w:sz w:val="20"/>
          <w:szCs w:val="20"/>
        </w:rPr>
        <w:t>., 2012; Vranken and Berckmans, 201</w:t>
      </w:r>
      <w:r w:rsidR="009E278C" w:rsidRPr="00C74CB8">
        <w:rPr>
          <w:sz w:val="20"/>
          <w:szCs w:val="20"/>
        </w:rPr>
        <w:t>7</w:t>
      </w:r>
      <w:r w:rsidRPr="00C74CB8">
        <w:rPr>
          <w:sz w:val="20"/>
          <w:szCs w:val="20"/>
        </w:rPr>
        <w:t>)</w:t>
      </w:r>
      <w:r w:rsidR="00FD2F56" w:rsidRPr="00C74CB8">
        <w:rPr>
          <w:sz w:val="20"/>
          <w:szCs w:val="20"/>
        </w:rPr>
        <w:t xml:space="preserve">, </w:t>
      </w:r>
      <w:r w:rsidR="00F34C5C" w:rsidRPr="00C74CB8">
        <w:rPr>
          <w:sz w:val="20"/>
          <w:szCs w:val="20"/>
        </w:rPr>
        <w:t>we</w:t>
      </w:r>
      <w:r w:rsidR="00FD2F56" w:rsidRPr="00C74CB8">
        <w:rPr>
          <w:sz w:val="20"/>
          <w:szCs w:val="20"/>
        </w:rPr>
        <w:t xml:space="preserve"> </w:t>
      </w:r>
      <w:r w:rsidR="0008104C" w:rsidRPr="00C74CB8">
        <w:rPr>
          <w:sz w:val="20"/>
          <w:szCs w:val="20"/>
        </w:rPr>
        <w:t>i</w:t>
      </w:r>
      <w:r w:rsidR="00F34C5C" w:rsidRPr="00C74CB8">
        <w:rPr>
          <w:sz w:val="20"/>
          <w:szCs w:val="20"/>
        </w:rPr>
        <w:t>dentify</w:t>
      </w:r>
      <w:r w:rsidR="006400D4" w:rsidRPr="00C74CB8">
        <w:rPr>
          <w:sz w:val="20"/>
          <w:szCs w:val="20"/>
        </w:rPr>
        <w:t xml:space="preserve"> </w:t>
      </w:r>
      <w:r w:rsidR="0008104C" w:rsidRPr="00C74CB8">
        <w:rPr>
          <w:sz w:val="20"/>
          <w:szCs w:val="20"/>
        </w:rPr>
        <w:t>foundation pillars</w:t>
      </w:r>
      <w:r w:rsidR="00BD29C7" w:rsidRPr="00C74CB8">
        <w:rPr>
          <w:sz w:val="20"/>
          <w:szCs w:val="20"/>
        </w:rPr>
        <w:t xml:space="preserve"> for development of employable technologies</w:t>
      </w:r>
      <w:r w:rsidR="0008104C" w:rsidRPr="00C74CB8">
        <w:rPr>
          <w:sz w:val="20"/>
          <w:szCs w:val="20"/>
        </w:rPr>
        <w:t xml:space="preserve">; </w:t>
      </w:r>
      <w:r w:rsidR="002E1A9C" w:rsidRPr="00C74CB8">
        <w:rPr>
          <w:sz w:val="20"/>
          <w:szCs w:val="20"/>
        </w:rPr>
        <w:t xml:space="preserve">this </w:t>
      </w:r>
      <w:r w:rsidR="0008104C" w:rsidRPr="00C74CB8">
        <w:rPr>
          <w:sz w:val="20"/>
          <w:szCs w:val="20"/>
        </w:rPr>
        <w:t xml:space="preserve">guidance </w:t>
      </w:r>
      <w:r w:rsidR="00817776" w:rsidRPr="00C74CB8">
        <w:rPr>
          <w:sz w:val="20"/>
          <w:szCs w:val="20"/>
        </w:rPr>
        <w:t xml:space="preserve">having been </w:t>
      </w:r>
      <w:r w:rsidR="00FD2F56" w:rsidRPr="00C74CB8">
        <w:rPr>
          <w:sz w:val="20"/>
          <w:szCs w:val="20"/>
        </w:rPr>
        <w:t xml:space="preserve">derived from </w:t>
      </w:r>
      <w:r w:rsidR="00DA30F6" w:rsidRPr="00C74CB8">
        <w:rPr>
          <w:sz w:val="20"/>
          <w:szCs w:val="20"/>
        </w:rPr>
        <w:t xml:space="preserve">production </w:t>
      </w:r>
      <w:r w:rsidR="00817776" w:rsidRPr="00C74CB8">
        <w:rPr>
          <w:sz w:val="20"/>
          <w:szCs w:val="20"/>
        </w:rPr>
        <w:t>operat</w:t>
      </w:r>
      <w:r w:rsidR="004C7FD6" w:rsidRPr="00C74CB8">
        <w:rPr>
          <w:sz w:val="20"/>
          <w:szCs w:val="20"/>
        </w:rPr>
        <w:t>ion</w:t>
      </w:r>
      <w:r w:rsidR="00817776" w:rsidRPr="00C74CB8">
        <w:rPr>
          <w:sz w:val="20"/>
          <w:szCs w:val="20"/>
        </w:rPr>
        <w:t xml:space="preserve"> </w:t>
      </w:r>
      <w:r w:rsidR="00DA30F6" w:rsidRPr="00C74CB8">
        <w:rPr>
          <w:sz w:val="20"/>
          <w:szCs w:val="20"/>
        </w:rPr>
        <w:t>expert</w:t>
      </w:r>
      <w:r w:rsidR="00FE0049" w:rsidRPr="00C74CB8">
        <w:rPr>
          <w:sz w:val="20"/>
          <w:szCs w:val="20"/>
        </w:rPr>
        <w:t>s</w:t>
      </w:r>
      <w:r w:rsidR="00DA30F6" w:rsidRPr="00C74CB8">
        <w:rPr>
          <w:sz w:val="20"/>
          <w:szCs w:val="20"/>
        </w:rPr>
        <w:t xml:space="preserve"> in </w:t>
      </w:r>
      <w:r w:rsidR="009C2D83" w:rsidRPr="00C74CB8">
        <w:rPr>
          <w:sz w:val="20"/>
          <w:szCs w:val="20"/>
        </w:rPr>
        <w:t>s</w:t>
      </w:r>
      <w:r w:rsidR="00DA30F6" w:rsidRPr="00C74CB8">
        <w:rPr>
          <w:sz w:val="20"/>
          <w:szCs w:val="20"/>
        </w:rPr>
        <w:t>mart technology evaluation.</w:t>
      </w:r>
    </w:p>
    <w:p w:rsidR="00FE0049" w:rsidRPr="00C74CB8" w:rsidRDefault="004E4976" w:rsidP="00C74CB8">
      <w:pPr>
        <w:pStyle w:val="ANMmaintext"/>
        <w:spacing w:line="240" w:lineRule="auto"/>
        <w:ind w:firstLine="708"/>
        <w:jc w:val="both"/>
        <w:rPr>
          <w:rFonts w:ascii="Calibri Light" w:hAnsi="Calibri Light" w:cs="Calibri Light"/>
          <w:sz w:val="20"/>
          <w:szCs w:val="20"/>
        </w:rPr>
      </w:pPr>
      <w:r w:rsidRPr="00C74CB8">
        <w:rPr>
          <w:sz w:val="20"/>
          <w:szCs w:val="20"/>
        </w:rPr>
        <w:t>In North America, there is a tendency</w:t>
      </w:r>
      <w:r w:rsidR="00750C26" w:rsidRPr="00C74CB8">
        <w:rPr>
          <w:sz w:val="20"/>
          <w:szCs w:val="20"/>
        </w:rPr>
        <w:t xml:space="preserve"> to use the terminology ‘smart farming’ as compared to ‘precision f</w:t>
      </w:r>
      <w:r w:rsidRPr="00C74CB8">
        <w:rPr>
          <w:sz w:val="20"/>
          <w:szCs w:val="20"/>
        </w:rPr>
        <w:t>arming</w:t>
      </w:r>
      <w:r w:rsidR="00FE0049" w:rsidRPr="00C74CB8">
        <w:rPr>
          <w:sz w:val="20"/>
          <w:szCs w:val="20"/>
        </w:rPr>
        <w:t xml:space="preserve">’, because technology can be precise, but not meet the </w:t>
      </w:r>
      <w:r w:rsidR="003D2EB7" w:rsidRPr="00C74CB8">
        <w:rPr>
          <w:sz w:val="20"/>
          <w:szCs w:val="20"/>
        </w:rPr>
        <w:t>imperative</w:t>
      </w:r>
      <w:r w:rsidR="00FE0049" w:rsidRPr="00C74CB8">
        <w:rPr>
          <w:sz w:val="20"/>
          <w:szCs w:val="20"/>
        </w:rPr>
        <w:t xml:space="preserve"> of improving labo</w:t>
      </w:r>
      <w:r w:rsidR="003D2EB7" w:rsidRPr="00C74CB8">
        <w:rPr>
          <w:sz w:val="20"/>
          <w:szCs w:val="20"/>
        </w:rPr>
        <w:t>u</w:t>
      </w:r>
      <w:r w:rsidR="00FE0049" w:rsidRPr="00C74CB8">
        <w:rPr>
          <w:sz w:val="20"/>
          <w:szCs w:val="20"/>
        </w:rPr>
        <w:t xml:space="preserve">r efficiency. </w:t>
      </w:r>
      <w:r w:rsidR="00B1287A" w:rsidRPr="00C74CB8">
        <w:rPr>
          <w:sz w:val="20"/>
          <w:szCs w:val="20"/>
        </w:rPr>
        <w:t xml:space="preserve"> </w:t>
      </w:r>
      <w:r w:rsidRPr="00C74CB8">
        <w:rPr>
          <w:sz w:val="20"/>
          <w:szCs w:val="20"/>
        </w:rPr>
        <w:t xml:space="preserve">Four foundation pillars must be delivered </w:t>
      </w:r>
      <w:r w:rsidR="001A01A8" w:rsidRPr="00C74CB8">
        <w:rPr>
          <w:sz w:val="20"/>
          <w:szCs w:val="20"/>
        </w:rPr>
        <w:t xml:space="preserve">on </w:t>
      </w:r>
      <w:r w:rsidRPr="00C74CB8">
        <w:rPr>
          <w:sz w:val="20"/>
          <w:szCs w:val="20"/>
        </w:rPr>
        <w:t>for a technology to be va</w:t>
      </w:r>
      <w:r w:rsidR="00750C26" w:rsidRPr="00C74CB8">
        <w:rPr>
          <w:sz w:val="20"/>
          <w:szCs w:val="20"/>
        </w:rPr>
        <w:t>luable.  First, m</w:t>
      </w:r>
      <w:r w:rsidRPr="00C74CB8">
        <w:rPr>
          <w:sz w:val="20"/>
          <w:szCs w:val="20"/>
        </w:rPr>
        <w:t xml:space="preserve">onitoring technology must integrate information to </w:t>
      </w:r>
      <w:r w:rsidR="00AA7451" w:rsidRPr="00C74CB8">
        <w:rPr>
          <w:sz w:val="20"/>
          <w:szCs w:val="20"/>
        </w:rPr>
        <w:t>verify normality in performance</w:t>
      </w:r>
      <w:r w:rsidR="00750C26" w:rsidRPr="00C74CB8">
        <w:rPr>
          <w:sz w:val="20"/>
          <w:szCs w:val="20"/>
        </w:rPr>
        <w:t xml:space="preserve"> </w:t>
      </w:r>
      <w:r w:rsidR="000C375E" w:rsidRPr="00C74CB8">
        <w:rPr>
          <w:sz w:val="20"/>
          <w:szCs w:val="20"/>
        </w:rPr>
        <w:t xml:space="preserve">(or </w:t>
      </w:r>
      <w:r w:rsidR="00AA7451" w:rsidRPr="00C74CB8">
        <w:rPr>
          <w:sz w:val="20"/>
          <w:szCs w:val="20"/>
        </w:rPr>
        <w:t>accurate application</w:t>
      </w:r>
      <w:r w:rsidR="000C375E" w:rsidRPr="00C74CB8">
        <w:rPr>
          <w:sz w:val="20"/>
          <w:szCs w:val="20"/>
        </w:rPr>
        <w:t>)</w:t>
      </w:r>
      <w:r w:rsidR="00AA7451" w:rsidRPr="00C74CB8">
        <w:rPr>
          <w:sz w:val="20"/>
          <w:szCs w:val="20"/>
        </w:rPr>
        <w:t xml:space="preserve"> </w:t>
      </w:r>
      <w:r w:rsidR="003D2EB7" w:rsidRPr="00C74CB8">
        <w:rPr>
          <w:sz w:val="20"/>
          <w:szCs w:val="20"/>
        </w:rPr>
        <w:t xml:space="preserve">or </w:t>
      </w:r>
      <w:r w:rsidR="006179A1" w:rsidRPr="00C74CB8">
        <w:rPr>
          <w:sz w:val="20"/>
          <w:szCs w:val="20"/>
        </w:rPr>
        <w:t>abnormality</w:t>
      </w:r>
      <w:r w:rsidR="00750C26" w:rsidRPr="00C74CB8">
        <w:rPr>
          <w:sz w:val="20"/>
          <w:szCs w:val="20"/>
        </w:rPr>
        <w:t xml:space="preserve">.  Second, </w:t>
      </w:r>
      <w:r w:rsidRPr="00C74CB8">
        <w:rPr>
          <w:sz w:val="20"/>
          <w:szCs w:val="20"/>
        </w:rPr>
        <w:t xml:space="preserve">there must be </w:t>
      </w:r>
      <w:r w:rsidR="001B3DD7" w:rsidRPr="00C74CB8">
        <w:rPr>
          <w:sz w:val="20"/>
          <w:szCs w:val="20"/>
        </w:rPr>
        <w:t>r</w:t>
      </w:r>
      <w:r w:rsidRPr="00C74CB8">
        <w:rPr>
          <w:sz w:val="20"/>
          <w:szCs w:val="20"/>
        </w:rPr>
        <w:t>eal</w:t>
      </w:r>
      <w:r w:rsidR="00786FB4" w:rsidRPr="00C74CB8">
        <w:rPr>
          <w:sz w:val="20"/>
          <w:szCs w:val="20"/>
        </w:rPr>
        <w:t xml:space="preserve"> </w:t>
      </w:r>
      <w:r w:rsidRPr="00C74CB8">
        <w:rPr>
          <w:sz w:val="20"/>
          <w:szCs w:val="20"/>
        </w:rPr>
        <w:t>time access to information</w:t>
      </w:r>
      <w:r w:rsidR="003D2EB7" w:rsidRPr="00C74CB8">
        <w:rPr>
          <w:sz w:val="20"/>
          <w:szCs w:val="20"/>
        </w:rPr>
        <w:t>,</w:t>
      </w:r>
      <w:r w:rsidRPr="00C74CB8">
        <w:rPr>
          <w:sz w:val="20"/>
          <w:szCs w:val="20"/>
        </w:rPr>
        <w:t xml:space="preserve"> via a user-friendly interface that is intuitive an</w:t>
      </w:r>
      <w:r w:rsidR="00AA7451" w:rsidRPr="00C74CB8">
        <w:rPr>
          <w:sz w:val="20"/>
          <w:szCs w:val="20"/>
        </w:rPr>
        <w:t>d reliable</w:t>
      </w:r>
      <w:r w:rsidR="00750C26" w:rsidRPr="00C74CB8">
        <w:rPr>
          <w:sz w:val="20"/>
          <w:szCs w:val="20"/>
        </w:rPr>
        <w:t xml:space="preserve">.  </w:t>
      </w:r>
      <w:r w:rsidR="005169F7" w:rsidRPr="00C74CB8">
        <w:rPr>
          <w:sz w:val="20"/>
          <w:szCs w:val="20"/>
        </w:rPr>
        <w:t xml:space="preserve">This could not be delivered unless data </w:t>
      </w:r>
      <w:r w:rsidR="005F2E56" w:rsidRPr="00C74CB8">
        <w:rPr>
          <w:sz w:val="20"/>
          <w:szCs w:val="20"/>
        </w:rPr>
        <w:t>are</w:t>
      </w:r>
      <w:r w:rsidR="005169F7" w:rsidRPr="00C74CB8">
        <w:rPr>
          <w:sz w:val="20"/>
          <w:szCs w:val="20"/>
        </w:rPr>
        <w:t xml:space="preserve"> captured </w:t>
      </w:r>
      <w:r w:rsidR="005F2E56" w:rsidRPr="00C74CB8">
        <w:rPr>
          <w:sz w:val="20"/>
          <w:szCs w:val="20"/>
        </w:rPr>
        <w:t xml:space="preserve">in real time </w:t>
      </w:r>
      <w:r w:rsidR="005169F7" w:rsidRPr="00C74CB8">
        <w:rPr>
          <w:sz w:val="20"/>
          <w:szCs w:val="20"/>
        </w:rPr>
        <w:t xml:space="preserve">and transferred automatically over a network for </w:t>
      </w:r>
      <w:r w:rsidR="005F2E56" w:rsidRPr="00C74CB8">
        <w:rPr>
          <w:sz w:val="20"/>
          <w:szCs w:val="20"/>
        </w:rPr>
        <w:t>instantaneous</w:t>
      </w:r>
      <w:r w:rsidR="005169F7" w:rsidRPr="00C74CB8">
        <w:rPr>
          <w:sz w:val="20"/>
          <w:szCs w:val="20"/>
        </w:rPr>
        <w:t xml:space="preserve"> processing</w:t>
      </w:r>
      <w:r w:rsidR="00786FB4" w:rsidRPr="00C74CB8">
        <w:rPr>
          <w:sz w:val="20"/>
          <w:szCs w:val="20"/>
        </w:rPr>
        <w:t xml:space="preserve"> </w:t>
      </w:r>
      <w:r w:rsidR="004E58B7" w:rsidRPr="00C74CB8">
        <w:rPr>
          <w:sz w:val="20"/>
          <w:szCs w:val="20"/>
        </w:rPr>
        <w:t>and</w:t>
      </w:r>
      <w:r w:rsidR="00786FB4" w:rsidRPr="00C74CB8">
        <w:rPr>
          <w:sz w:val="20"/>
          <w:szCs w:val="20"/>
        </w:rPr>
        <w:t xml:space="preserve"> </w:t>
      </w:r>
      <w:r w:rsidR="005F2E56" w:rsidRPr="00C74CB8">
        <w:rPr>
          <w:sz w:val="20"/>
          <w:szCs w:val="20"/>
        </w:rPr>
        <w:t xml:space="preserve">concurrent </w:t>
      </w:r>
      <w:r w:rsidR="005169F7" w:rsidRPr="00C74CB8">
        <w:rPr>
          <w:sz w:val="20"/>
          <w:szCs w:val="20"/>
        </w:rPr>
        <w:t>interaction.</w:t>
      </w:r>
      <w:r w:rsidR="00880AC0" w:rsidRPr="00C74CB8">
        <w:rPr>
          <w:sz w:val="20"/>
          <w:szCs w:val="20"/>
        </w:rPr>
        <w:t xml:space="preserve"> </w:t>
      </w:r>
      <w:r w:rsidR="005169F7" w:rsidRPr="00C74CB8">
        <w:rPr>
          <w:sz w:val="20"/>
          <w:szCs w:val="20"/>
        </w:rPr>
        <w:t xml:space="preserve"> </w:t>
      </w:r>
      <w:r w:rsidR="00750C26" w:rsidRPr="00C74CB8">
        <w:rPr>
          <w:sz w:val="20"/>
          <w:szCs w:val="20"/>
        </w:rPr>
        <w:t xml:space="preserve">Third, there must be </w:t>
      </w:r>
      <w:r w:rsidR="00AA7451" w:rsidRPr="00C74CB8">
        <w:rPr>
          <w:sz w:val="20"/>
          <w:szCs w:val="20"/>
        </w:rPr>
        <w:t>pro</w:t>
      </w:r>
      <w:r w:rsidR="001A01A8" w:rsidRPr="00C74CB8">
        <w:rPr>
          <w:sz w:val="20"/>
          <w:szCs w:val="20"/>
        </w:rPr>
        <w:t>ven</w:t>
      </w:r>
      <w:r w:rsidR="00AA7451" w:rsidRPr="00C74CB8">
        <w:rPr>
          <w:sz w:val="20"/>
          <w:szCs w:val="20"/>
        </w:rPr>
        <w:t xml:space="preserve"> </w:t>
      </w:r>
      <w:r w:rsidRPr="00C74CB8">
        <w:rPr>
          <w:sz w:val="20"/>
          <w:szCs w:val="20"/>
        </w:rPr>
        <w:t xml:space="preserve">reliability </w:t>
      </w:r>
      <w:r w:rsidR="00D02E34" w:rsidRPr="00C74CB8">
        <w:rPr>
          <w:sz w:val="20"/>
          <w:szCs w:val="20"/>
        </w:rPr>
        <w:t>with financial valu</w:t>
      </w:r>
      <w:r w:rsidR="006179A1" w:rsidRPr="00C74CB8">
        <w:rPr>
          <w:sz w:val="20"/>
          <w:szCs w:val="20"/>
        </w:rPr>
        <w:t>ation</w:t>
      </w:r>
      <w:r w:rsidR="009C2D83" w:rsidRPr="00C74CB8">
        <w:rPr>
          <w:sz w:val="20"/>
          <w:szCs w:val="20"/>
        </w:rPr>
        <w:t>; s</w:t>
      </w:r>
      <w:r w:rsidRPr="00C74CB8">
        <w:rPr>
          <w:sz w:val="20"/>
          <w:szCs w:val="20"/>
        </w:rPr>
        <w:t xml:space="preserve">mart technology commercial test farms are </w:t>
      </w:r>
      <w:r w:rsidR="00FD4D11" w:rsidRPr="00C74CB8">
        <w:rPr>
          <w:sz w:val="20"/>
          <w:szCs w:val="20"/>
        </w:rPr>
        <w:t xml:space="preserve">essential </w:t>
      </w:r>
      <w:r w:rsidRPr="00C74CB8">
        <w:rPr>
          <w:sz w:val="20"/>
          <w:szCs w:val="20"/>
        </w:rPr>
        <w:t>for proof</w:t>
      </w:r>
      <w:r w:rsidR="006179A1" w:rsidRPr="00C74CB8">
        <w:rPr>
          <w:sz w:val="20"/>
          <w:szCs w:val="20"/>
        </w:rPr>
        <w:t xml:space="preserve">, using the scientific </w:t>
      </w:r>
      <w:r w:rsidR="006179A1" w:rsidRPr="00C74CB8">
        <w:rPr>
          <w:sz w:val="20"/>
          <w:szCs w:val="20"/>
        </w:rPr>
        <w:lastRenderedPageBreak/>
        <w:t>method.</w:t>
      </w:r>
      <w:r w:rsidRPr="00C74CB8">
        <w:rPr>
          <w:sz w:val="20"/>
          <w:szCs w:val="20"/>
        </w:rPr>
        <w:t xml:space="preserve"> </w:t>
      </w:r>
      <w:r w:rsidR="00880AC0" w:rsidRPr="00C74CB8">
        <w:rPr>
          <w:sz w:val="20"/>
          <w:szCs w:val="20"/>
        </w:rPr>
        <w:t xml:space="preserve"> </w:t>
      </w:r>
      <w:r w:rsidRPr="00C74CB8">
        <w:rPr>
          <w:sz w:val="20"/>
          <w:szCs w:val="20"/>
        </w:rPr>
        <w:t xml:space="preserve">Finally, precision processes must improve </w:t>
      </w:r>
      <w:r w:rsidR="00691383" w:rsidRPr="00C74CB8">
        <w:rPr>
          <w:sz w:val="20"/>
          <w:szCs w:val="20"/>
        </w:rPr>
        <w:t xml:space="preserve">the outcome </w:t>
      </w:r>
      <w:r w:rsidRPr="00C74CB8">
        <w:rPr>
          <w:sz w:val="20"/>
          <w:szCs w:val="20"/>
        </w:rPr>
        <w:t xml:space="preserve">without increasing </w:t>
      </w:r>
      <w:r w:rsidR="00093DFA" w:rsidRPr="00C74CB8">
        <w:rPr>
          <w:sz w:val="20"/>
          <w:szCs w:val="20"/>
        </w:rPr>
        <w:t xml:space="preserve">the </w:t>
      </w:r>
      <w:r w:rsidRPr="00C74CB8">
        <w:rPr>
          <w:sz w:val="20"/>
          <w:szCs w:val="20"/>
        </w:rPr>
        <w:t>labo</w:t>
      </w:r>
      <w:r w:rsidR="00093DFA" w:rsidRPr="00C74CB8">
        <w:rPr>
          <w:sz w:val="20"/>
          <w:szCs w:val="20"/>
        </w:rPr>
        <w:t>u</w:t>
      </w:r>
      <w:r w:rsidRPr="00C74CB8">
        <w:rPr>
          <w:sz w:val="20"/>
          <w:szCs w:val="20"/>
        </w:rPr>
        <w:t xml:space="preserve">r </w:t>
      </w:r>
      <w:r w:rsidR="001B6702" w:rsidRPr="00C74CB8">
        <w:rPr>
          <w:sz w:val="20"/>
          <w:szCs w:val="20"/>
        </w:rPr>
        <w:t>requirement</w:t>
      </w:r>
      <w:r w:rsidRPr="00C74CB8">
        <w:rPr>
          <w:sz w:val="20"/>
          <w:szCs w:val="20"/>
        </w:rPr>
        <w:t>.</w:t>
      </w:r>
      <w:r w:rsidR="00880AC0" w:rsidRPr="00C74CB8">
        <w:rPr>
          <w:sz w:val="20"/>
          <w:szCs w:val="20"/>
        </w:rPr>
        <w:t xml:space="preserve"> </w:t>
      </w:r>
      <w:r w:rsidR="00722652" w:rsidRPr="00C74CB8">
        <w:rPr>
          <w:sz w:val="20"/>
          <w:szCs w:val="20"/>
        </w:rPr>
        <w:t xml:space="preserve"> </w:t>
      </w:r>
      <w:r w:rsidR="007E35B1" w:rsidRPr="00C74CB8">
        <w:rPr>
          <w:sz w:val="20"/>
          <w:szCs w:val="20"/>
        </w:rPr>
        <w:t xml:space="preserve">Some prototype technologies </w:t>
      </w:r>
      <w:r w:rsidR="00265344" w:rsidRPr="00C74CB8">
        <w:rPr>
          <w:sz w:val="20"/>
          <w:szCs w:val="20"/>
        </w:rPr>
        <w:t xml:space="preserve">require significant labour input to deliver </w:t>
      </w:r>
      <w:r w:rsidR="00372CDC" w:rsidRPr="00C74CB8">
        <w:rPr>
          <w:sz w:val="20"/>
          <w:szCs w:val="20"/>
        </w:rPr>
        <w:t xml:space="preserve">the </w:t>
      </w:r>
      <w:r w:rsidR="006133F0" w:rsidRPr="00C74CB8">
        <w:rPr>
          <w:sz w:val="20"/>
          <w:szCs w:val="20"/>
        </w:rPr>
        <w:t xml:space="preserve">desired </w:t>
      </w:r>
      <w:r w:rsidR="00372CDC" w:rsidRPr="00C74CB8">
        <w:rPr>
          <w:sz w:val="20"/>
          <w:szCs w:val="20"/>
        </w:rPr>
        <w:t xml:space="preserve">outcome (e.g. </w:t>
      </w:r>
      <w:r w:rsidR="00C248DA" w:rsidRPr="00C74CB8">
        <w:rPr>
          <w:sz w:val="20"/>
          <w:szCs w:val="20"/>
        </w:rPr>
        <w:t>p</w:t>
      </w:r>
      <w:r w:rsidR="008E5C8D" w:rsidRPr="00C74CB8">
        <w:rPr>
          <w:sz w:val="20"/>
          <w:szCs w:val="20"/>
        </w:rPr>
        <w:t>ig</w:t>
      </w:r>
      <w:r w:rsidR="00C248DA" w:rsidRPr="00C74CB8">
        <w:rPr>
          <w:sz w:val="20"/>
          <w:szCs w:val="20"/>
        </w:rPr>
        <w:t>let</w:t>
      </w:r>
      <w:r w:rsidR="008E5C8D" w:rsidRPr="00C74CB8">
        <w:rPr>
          <w:sz w:val="20"/>
          <w:szCs w:val="20"/>
        </w:rPr>
        <w:t xml:space="preserve"> </w:t>
      </w:r>
      <w:r w:rsidR="00C248DA" w:rsidRPr="00C74CB8">
        <w:rPr>
          <w:sz w:val="20"/>
          <w:szCs w:val="20"/>
        </w:rPr>
        <w:t>crushing</w:t>
      </w:r>
      <w:r w:rsidR="008E5C8D" w:rsidRPr="00C74CB8">
        <w:rPr>
          <w:sz w:val="20"/>
          <w:szCs w:val="20"/>
        </w:rPr>
        <w:t xml:space="preserve"> sensor</w:t>
      </w:r>
      <w:r w:rsidR="00A502FB" w:rsidRPr="00C74CB8">
        <w:rPr>
          <w:sz w:val="20"/>
          <w:szCs w:val="20"/>
        </w:rPr>
        <w:t xml:space="preserve"> maintenance</w:t>
      </w:r>
      <w:r w:rsidR="007E35B1" w:rsidRPr="00C74CB8">
        <w:rPr>
          <w:sz w:val="20"/>
          <w:szCs w:val="20"/>
        </w:rPr>
        <w:t>).</w:t>
      </w:r>
    </w:p>
    <w:p w:rsidR="004E4976" w:rsidRPr="00C74CB8" w:rsidRDefault="00282069" w:rsidP="00C74CB8">
      <w:pPr>
        <w:pStyle w:val="ANMmaintext"/>
        <w:spacing w:line="240" w:lineRule="auto"/>
        <w:ind w:firstLine="708"/>
        <w:jc w:val="both"/>
        <w:rPr>
          <w:sz w:val="20"/>
          <w:szCs w:val="20"/>
        </w:rPr>
      </w:pPr>
      <w:r w:rsidRPr="00C74CB8">
        <w:rPr>
          <w:sz w:val="20"/>
          <w:szCs w:val="20"/>
        </w:rPr>
        <w:t>S</w:t>
      </w:r>
      <w:r w:rsidR="005B5859" w:rsidRPr="00C74CB8">
        <w:rPr>
          <w:sz w:val="20"/>
          <w:szCs w:val="20"/>
        </w:rPr>
        <w:t xml:space="preserve">pecific </w:t>
      </w:r>
      <w:r w:rsidR="00FA3BDA" w:rsidRPr="00C74CB8">
        <w:rPr>
          <w:sz w:val="20"/>
          <w:szCs w:val="20"/>
        </w:rPr>
        <w:t>area</w:t>
      </w:r>
      <w:r w:rsidR="005B5859" w:rsidRPr="00C74CB8">
        <w:rPr>
          <w:sz w:val="20"/>
          <w:szCs w:val="20"/>
        </w:rPr>
        <w:t xml:space="preserve">s where </w:t>
      </w:r>
      <w:r w:rsidR="009C2D83" w:rsidRPr="00C74CB8">
        <w:rPr>
          <w:sz w:val="20"/>
          <w:szCs w:val="20"/>
        </w:rPr>
        <w:t>s</w:t>
      </w:r>
      <w:r w:rsidR="004E4976" w:rsidRPr="00C74CB8">
        <w:rPr>
          <w:sz w:val="20"/>
          <w:szCs w:val="20"/>
        </w:rPr>
        <w:t xml:space="preserve">mart </w:t>
      </w:r>
      <w:r w:rsidR="00691383" w:rsidRPr="00C74CB8">
        <w:rPr>
          <w:sz w:val="20"/>
          <w:szCs w:val="20"/>
        </w:rPr>
        <w:t>f</w:t>
      </w:r>
      <w:r w:rsidR="004E4976" w:rsidRPr="00C74CB8">
        <w:rPr>
          <w:sz w:val="20"/>
          <w:szCs w:val="20"/>
        </w:rPr>
        <w:t xml:space="preserve">arming </w:t>
      </w:r>
      <w:r w:rsidR="005B5859" w:rsidRPr="00C74CB8">
        <w:rPr>
          <w:sz w:val="20"/>
          <w:szCs w:val="20"/>
        </w:rPr>
        <w:t>technologies</w:t>
      </w:r>
      <w:r w:rsidR="004E4976" w:rsidRPr="00C74CB8">
        <w:rPr>
          <w:sz w:val="20"/>
          <w:szCs w:val="20"/>
        </w:rPr>
        <w:t xml:space="preserve"> are</w:t>
      </w:r>
      <w:r w:rsidR="005B5859" w:rsidRPr="00C74CB8">
        <w:rPr>
          <w:sz w:val="20"/>
          <w:szCs w:val="20"/>
        </w:rPr>
        <w:t xml:space="preserve"> </w:t>
      </w:r>
      <w:r w:rsidR="00691383" w:rsidRPr="00C74CB8">
        <w:rPr>
          <w:sz w:val="20"/>
          <w:szCs w:val="20"/>
        </w:rPr>
        <w:t>urgently</w:t>
      </w:r>
      <w:r w:rsidR="005B5859" w:rsidRPr="00C74CB8">
        <w:rPr>
          <w:sz w:val="20"/>
          <w:szCs w:val="20"/>
        </w:rPr>
        <w:t xml:space="preserve"> needed</w:t>
      </w:r>
      <w:r w:rsidRPr="00C74CB8">
        <w:rPr>
          <w:sz w:val="20"/>
          <w:szCs w:val="20"/>
        </w:rPr>
        <w:t xml:space="preserve"> </w:t>
      </w:r>
      <w:r w:rsidR="00C248DA" w:rsidRPr="00C74CB8">
        <w:rPr>
          <w:sz w:val="20"/>
          <w:szCs w:val="20"/>
        </w:rPr>
        <w:t>include</w:t>
      </w:r>
      <w:r w:rsidRPr="00C74CB8">
        <w:rPr>
          <w:sz w:val="20"/>
          <w:szCs w:val="20"/>
        </w:rPr>
        <w:t xml:space="preserve"> a</w:t>
      </w:r>
      <w:r w:rsidR="009C2D83" w:rsidRPr="00C74CB8">
        <w:rPr>
          <w:sz w:val="20"/>
          <w:szCs w:val="20"/>
        </w:rPr>
        <w:t>nimal health (detection</w:t>
      </w:r>
      <w:r w:rsidR="001711F2" w:rsidRPr="00C74CB8">
        <w:rPr>
          <w:sz w:val="20"/>
          <w:szCs w:val="20"/>
        </w:rPr>
        <w:t>, medical prompts</w:t>
      </w:r>
      <w:r w:rsidR="009C2D83" w:rsidRPr="00C74CB8">
        <w:rPr>
          <w:sz w:val="20"/>
          <w:szCs w:val="20"/>
        </w:rPr>
        <w:t xml:space="preserve">), humane </w:t>
      </w:r>
      <w:r w:rsidR="001711F2" w:rsidRPr="00C74CB8">
        <w:rPr>
          <w:sz w:val="20"/>
          <w:szCs w:val="20"/>
        </w:rPr>
        <w:t xml:space="preserve">animal </w:t>
      </w:r>
      <w:r w:rsidR="009C2D83" w:rsidRPr="00C74CB8">
        <w:rPr>
          <w:sz w:val="20"/>
          <w:szCs w:val="20"/>
        </w:rPr>
        <w:t xml:space="preserve">care </w:t>
      </w:r>
      <w:r w:rsidR="0031038D" w:rsidRPr="00C74CB8">
        <w:rPr>
          <w:sz w:val="20"/>
          <w:szCs w:val="20"/>
        </w:rPr>
        <w:t xml:space="preserve">(feed outage) </w:t>
      </w:r>
      <w:r w:rsidR="009C2D83" w:rsidRPr="00C74CB8">
        <w:rPr>
          <w:sz w:val="20"/>
          <w:szCs w:val="20"/>
        </w:rPr>
        <w:t>and marketing precision</w:t>
      </w:r>
      <w:r w:rsidR="00B57B7A" w:rsidRPr="00C74CB8">
        <w:rPr>
          <w:sz w:val="20"/>
          <w:szCs w:val="20"/>
        </w:rPr>
        <w:t>.</w:t>
      </w:r>
      <w:r w:rsidR="00880AC0" w:rsidRPr="00C74CB8">
        <w:rPr>
          <w:sz w:val="20"/>
          <w:szCs w:val="20"/>
        </w:rPr>
        <w:t xml:space="preserve"> </w:t>
      </w:r>
      <w:r w:rsidR="00B57B7A" w:rsidRPr="00C74CB8">
        <w:rPr>
          <w:sz w:val="20"/>
          <w:szCs w:val="20"/>
        </w:rPr>
        <w:t xml:space="preserve"> </w:t>
      </w:r>
      <w:r w:rsidR="001711F2" w:rsidRPr="00C74CB8">
        <w:rPr>
          <w:sz w:val="20"/>
          <w:szCs w:val="20"/>
        </w:rPr>
        <w:t>Te</w:t>
      </w:r>
      <w:r w:rsidR="00EA627E" w:rsidRPr="00C74CB8">
        <w:rPr>
          <w:sz w:val="20"/>
          <w:szCs w:val="20"/>
        </w:rPr>
        <w:t>chnology ‘s</w:t>
      </w:r>
      <w:r w:rsidR="004E4976" w:rsidRPr="00C74CB8">
        <w:rPr>
          <w:sz w:val="20"/>
          <w:szCs w:val="20"/>
        </w:rPr>
        <w:t xml:space="preserve">martness’ for precise marketing of pigs is demanding, but </w:t>
      </w:r>
      <w:r w:rsidR="00691383" w:rsidRPr="00C74CB8">
        <w:rPr>
          <w:sz w:val="20"/>
          <w:szCs w:val="20"/>
        </w:rPr>
        <w:t xml:space="preserve">it </w:t>
      </w:r>
      <w:r w:rsidR="004E4976" w:rsidRPr="00C74CB8">
        <w:rPr>
          <w:sz w:val="20"/>
          <w:szCs w:val="20"/>
        </w:rPr>
        <w:t xml:space="preserve">represents </w:t>
      </w:r>
      <w:r w:rsidR="00CD49D8" w:rsidRPr="00C74CB8">
        <w:rPr>
          <w:sz w:val="20"/>
          <w:szCs w:val="20"/>
        </w:rPr>
        <w:t>one of the most significant opportunities</w:t>
      </w:r>
      <w:r w:rsidR="004E4976" w:rsidRPr="00C74CB8">
        <w:rPr>
          <w:sz w:val="20"/>
          <w:szCs w:val="20"/>
        </w:rPr>
        <w:t xml:space="preserve"> </w:t>
      </w:r>
      <w:r w:rsidR="001C25D1" w:rsidRPr="00C74CB8">
        <w:rPr>
          <w:sz w:val="20"/>
          <w:szCs w:val="20"/>
        </w:rPr>
        <w:t>for revenue</w:t>
      </w:r>
      <w:r w:rsidR="004E4976" w:rsidRPr="00C74CB8">
        <w:rPr>
          <w:sz w:val="20"/>
          <w:szCs w:val="20"/>
        </w:rPr>
        <w:t xml:space="preserve"> </w:t>
      </w:r>
      <w:r w:rsidR="00C248DA" w:rsidRPr="00C74CB8">
        <w:rPr>
          <w:sz w:val="20"/>
          <w:szCs w:val="20"/>
        </w:rPr>
        <w:t xml:space="preserve">capture </w:t>
      </w:r>
      <w:r w:rsidR="004E4976" w:rsidRPr="00C74CB8">
        <w:rPr>
          <w:sz w:val="20"/>
          <w:szCs w:val="20"/>
        </w:rPr>
        <w:t xml:space="preserve">(Cheng </w:t>
      </w:r>
      <w:r w:rsidR="00604E96" w:rsidRPr="00C74CB8">
        <w:rPr>
          <w:i/>
          <w:sz w:val="20"/>
          <w:szCs w:val="20"/>
        </w:rPr>
        <w:t>et al</w:t>
      </w:r>
      <w:r w:rsidR="004E4976" w:rsidRPr="00C74CB8">
        <w:rPr>
          <w:sz w:val="20"/>
          <w:szCs w:val="20"/>
        </w:rPr>
        <w:t xml:space="preserve">., 2017).  For </w:t>
      </w:r>
      <w:r w:rsidR="00C634B8" w:rsidRPr="00C74CB8">
        <w:rPr>
          <w:sz w:val="20"/>
          <w:szCs w:val="20"/>
        </w:rPr>
        <w:t xml:space="preserve">this </w:t>
      </w:r>
      <w:r w:rsidR="004E4976" w:rsidRPr="00C74CB8">
        <w:rPr>
          <w:sz w:val="20"/>
          <w:szCs w:val="20"/>
        </w:rPr>
        <w:t>technology to be relevant (</w:t>
      </w:r>
      <w:r w:rsidR="00C634B8" w:rsidRPr="00C74CB8">
        <w:rPr>
          <w:sz w:val="20"/>
          <w:szCs w:val="20"/>
        </w:rPr>
        <w:t>e</w:t>
      </w:r>
      <w:r w:rsidR="004E4976" w:rsidRPr="00C74CB8">
        <w:rPr>
          <w:sz w:val="20"/>
          <w:szCs w:val="20"/>
        </w:rPr>
        <w:t>.g.,</w:t>
      </w:r>
      <w:r w:rsidR="00691383" w:rsidRPr="00C74CB8">
        <w:rPr>
          <w:sz w:val="20"/>
          <w:szCs w:val="20"/>
        </w:rPr>
        <w:t xml:space="preserve"> 3-D Camera sensing</w:t>
      </w:r>
      <w:r w:rsidR="004E4976" w:rsidRPr="00C74CB8">
        <w:rPr>
          <w:sz w:val="20"/>
          <w:szCs w:val="20"/>
        </w:rPr>
        <w:t xml:space="preserve">), it must (a) predict pig weight accurately, (b) predict number in the </w:t>
      </w:r>
      <w:r w:rsidR="00691383" w:rsidRPr="00C74CB8">
        <w:rPr>
          <w:sz w:val="20"/>
          <w:szCs w:val="20"/>
        </w:rPr>
        <w:t>target</w:t>
      </w:r>
      <w:r w:rsidR="004E4976" w:rsidRPr="00C74CB8">
        <w:rPr>
          <w:sz w:val="20"/>
          <w:szCs w:val="20"/>
        </w:rPr>
        <w:t xml:space="preserve"> weight range</w:t>
      </w:r>
      <w:r w:rsidR="00EA627E" w:rsidRPr="00C74CB8">
        <w:rPr>
          <w:sz w:val="20"/>
          <w:szCs w:val="20"/>
        </w:rPr>
        <w:t>, and (c)</w:t>
      </w:r>
      <w:r w:rsidR="004E4976" w:rsidRPr="00C74CB8">
        <w:rPr>
          <w:sz w:val="20"/>
          <w:szCs w:val="20"/>
        </w:rPr>
        <w:t xml:space="preserve"> </w:t>
      </w:r>
      <w:r w:rsidR="00A92B85" w:rsidRPr="00C74CB8">
        <w:rPr>
          <w:sz w:val="20"/>
          <w:szCs w:val="20"/>
        </w:rPr>
        <w:t xml:space="preserve">it must </w:t>
      </w:r>
      <w:r w:rsidR="004E4976" w:rsidRPr="00C74CB8">
        <w:rPr>
          <w:sz w:val="20"/>
          <w:szCs w:val="20"/>
        </w:rPr>
        <w:t>identify the number of pigs in each pen that need to be removed.  Weight prediction error</w:t>
      </w:r>
      <w:r w:rsidR="009B280F" w:rsidRPr="00C74CB8">
        <w:rPr>
          <w:sz w:val="20"/>
          <w:szCs w:val="20"/>
        </w:rPr>
        <w:t xml:space="preserve"> of</w:t>
      </w:r>
      <w:r w:rsidR="004E4976" w:rsidRPr="00C74CB8">
        <w:rPr>
          <w:sz w:val="20"/>
          <w:szCs w:val="20"/>
        </w:rPr>
        <w:t xml:space="preserve"> 5%</w:t>
      </w:r>
      <w:r w:rsidR="0047118D" w:rsidRPr="00C74CB8">
        <w:rPr>
          <w:sz w:val="20"/>
          <w:szCs w:val="20"/>
        </w:rPr>
        <w:t xml:space="preserve"> (or </w:t>
      </w:r>
      <w:r w:rsidR="009B280F" w:rsidRPr="00C74CB8">
        <w:rPr>
          <w:sz w:val="20"/>
          <w:szCs w:val="20"/>
        </w:rPr>
        <w:t>higher</w:t>
      </w:r>
      <w:r w:rsidR="0047118D" w:rsidRPr="00C74CB8">
        <w:rPr>
          <w:sz w:val="20"/>
          <w:szCs w:val="20"/>
        </w:rPr>
        <w:t>)</w:t>
      </w:r>
      <w:r w:rsidR="004E4976" w:rsidRPr="00C74CB8">
        <w:rPr>
          <w:sz w:val="20"/>
          <w:szCs w:val="20"/>
        </w:rPr>
        <w:t xml:space="preserve"> is not accurate enough for some North American systems.  F</w:t>
      </w:r>
      <w:r w:rsidR="009E278C" w:rsidRPr="00C74CB8">
        <w:rPr>
          <w:sz w:val="20"/>
          <w:szCs w:val="20"/>
        </w:rPr>
        <w:t xml:space="preserve">or example, the Hanor </w:t>
      </w:r>
      <w:r w:rsidR="00944E27" w:rsidRPr="00C74CB8">
        <w:rPr>
          <w:sz w:val="20"/>
          <w:szCs w:val="20"/>
        </w:rPr>
        <w:t>C</w:t>
      </w:r>
      <w:r w:rsidR="003C087A" w:rsidRPr="00C74CB8">
        <w:rPr>
          <w:sz w:val="20"/>
          <w:szCs w:val="20"/>
        </w:rPr>
        <w:t>ompany</w:t>
      </w:r>
      <w:r w:rsidR="009E278C" w:rsidRPr="00C74CB8">
        <w:rPr>
          <w:sz w:val="20"/>
          <w:szCs w:val="20"/>
        </w:rPr>
        <w:t xml:space="preserve"> </w:t>
      </w:r>
      <w:r w:rsidR="004E4976" w:rsidRPr="00C74CB8">
        <w:rPr>
          <w:sz w:val="20"/>
          <w:szCs w:val="20"/>
        </w:rPr>
        <w:t xml:space="preserve">uses regression equations </w:t>
      </w:r>
      <w:r w:rsidR="008B3D22" w:rsidRPr="00C74CB8">
        <w:rPr>
          <w:sz w:val="20"/>
          <w:szCs w:val="20"/>
        </w:rPr>
        <w:t>(includes delivered feed</w:t>
      </w:r>
      <w:r w:rsidR="005255F2" w:rsidRPr="00C74CB8">
        <w:rPr>
          <w:sz w:val="20"/>
          <w:szCs w:val="20"/>
        </w:rPr>
        <w:t xml:space="preserve">, bin inventory) </w:t>
      </w:r>
      <w:r w:rsidR="004E4976" w:rsidRPr="00C74CB8">
        <w:rPr>
          <w:sz w:val="20"/>
          <w:szCs w:val="20"/>
        </w:rPr>
        <w:t xml:space="preserve">to predict timing for first removal of pigs.  </w:t>
      </w:r>
      <w:r w:rsidR="005255F2" w:rsidRPr="00C74CB8">
        <w:rPr>
          <w:sz w:val="20"/>
          <w:szCs w:val="20"/>
        </w:rPr>
        <w:t>Tim</w:t>
      </w:r>
      <w:r w:rsidR="00B21ADC" w:rsidRPr="00C74CB8">
        <w:rPr>
          <w:sz w:val="20"/>
          <w:szCs w:val="20"/>
        </w:rPr>
        <w:t xml:space="preserve">ing for successive removals </w:t>
      </w:r>
      <w:r w:rsidR="006E4107" w:rsidRPr="00C74CB8">
        <w:rPr>
          <w:sz w:val="20"/>
          <w:szCs w:val="20"/>
        </w:rPr>
        <w:t xml:space="preserve">is calibrated based on </w:t>
      </w:r>
      <w:r w:rsidR="00B21ADC" w:rsidRPr="00C74CB8">
        <w:rPr>
          <w:sz w:val="20"/>
          <w:szCs w:val="20"/>
        </w:rPr>
        <w:t>know</w:t>
      </w:r>
      <w:r w:rsidR="009A4F64" w:rsidRPr="00C74CB8">
        <w:rPr>
          <w:sz w:val="20"/>
          <w:szCs w:val="20"/>
        </w:rPr>
        <w:t xml:space="preserve">n </w:t>
      </w:r>
      <w:r w:rsidR="005255F2" w:rsidRPr="00C74CB8">
        <w:rPr>
          <w:sz w:val="20"/>
          <w:szCs w:val="20"/>
        </w:rPr>
        <w:t xml:space="preserve">carcass weight for </w:t>
      </w:r>
      <w:r w:rsidR="009A4F64" w:rsidRPr="00C74CB8">
        <w:rPr>
          <w:sz w:val="20"/>
          <w:szCs w:val="20"/>
        </w:rPr>
        <w:t>pigs that were marketed</w:t>
      </w:r>
      <w:r w:rsidR="006E4107" w:rsidRPr="00C74CB8">
        <w:rPr>
          <w:sz w:val="20"/>
          <w:szCs w:val="20"/>
        </w:rPr>
        <w:t xml:space="preserve"> ahead of them</w:t>
      </w:r>
      <w:r w:rsidR="009A4F64" w:rsidRPr="00C74CB8">
        <w:rPr>
          <w:sz w:val="20"/>
          <w:szCs w:val="20"/>
        </w:rPr>
        <w:t xml:space="preserve">. </w:t>
      </w:r>
      <w:r w:rsidR="00A47752" w:rsidRPr="00C74CB8">
        <w:rPr>
          <w:sz w:val="20"/>
          <w:szCs w:val="20"/>
        </w:rPr>
        <w:t xml:space="preserve"> </w:t>
      </w:r>
      <w:r w:rsidR="007B00E9" w:rsidRPr="00C74CB8">
        <w:rPr>
          <w:sz w:val="20"/>
          <w:szCs w:val="20"/>
        </w:rPr>
        <w:t>Prediction e</w:t>
      </w:r>
      <w:r w:rsidR="0047118D" w:rsidRPr="00C74CB8">
        <w:rPr>
          <w:sz w:val="20"/>
          <w:szCs w:val="20"/>
        </w:rPr>
        <w:t xml:space="preserve">rror </w:t>
      </w:r>
      <w:r w:rsidR="007B59B7" w:rsidRPr="00C74CB8">
        <w:rPr>
          <w:sz w:val="20"/>
          <w:szCs w:val="20"/>
        </w:rPr>
        <w:t xml:space="preserve">for </w:t>
      </w:r>
      <w:r w:rsidR="0047118D" w:rsidRPr="00C74CB8">
        <w:rPr>
          <w:sz w:val="20"/>
          <w:szCs w:val="20"/>
        </w:rPr>
        <w:t>equations</w:t>
      </w:r>
      <w:r w:rsidR="004E4976" w:rsidRPr="00C74CB8">
        <w:rPr>
          <w:sz w:val="20"/>
          <w:szCs w:val="20"/>
        </w:rPr>
        <w:t xml:space="preserve"> is a</w:t>
      </w:r>
      <w:r w:rsidR="003022DA" w:rsidRPr="00C74CB8">
        <w:rPr>
          <w:sz w:val="20"/>
          <w:szCs w:val="20"/>
        </w:rPr>
        <w:t>pproximately</w:t>
      </w:r>
      <w:r w:rsidR="004E4976" w:rsidRPr="00C74CB8">
        <w:rPr>
          <w:sz w:val="20"/>
          <w:szCs w:val="20"/>
        </w:rPr>
        <w:t xml:space="preserve"> 3%</w:t>
      </w:r>
      <w:r w:rsidR="00FC3126" w:rsidRPr="00C74CB8">
        <w:rPr>
          <w:sz w:val="20"/>
          <w:szCs w:val="20"/>
        </w:rPr>
        <w:t xml:space="preserve"> over the entire growth curve</w:t>
      </w:r>
      <w:r w:rsidR="00330446" w:rsidRPr="00C74CB8">
        <w:rPr>
          <w:sz w:val="20"/>
          <w:szCs w:val="20"/>
        </w:rPr>
        <w:t xml:space="preserve">; this being driven to a great extent by caloric disappearance. Calibrations are made for </w:t>
      </w:r>
      <w:r w:rsidR="008D1AEB" w:rsidRPr="00C74CB8">
        <w:rPr>
          <w:sz w:val="20"/>
          <w:szCs w:val="20"/>
        </w:rPr>
        <w:t xml:space="preserve">the </w:t>
      </w:r>
      <w:r w:rsidR="00330446" w:rsidRPr="00C74CB8">
        <w:rPr>
          <w:sz w:val="20"/>
          <w:szCs w:val="20"/>
        </w:rPr>
        <w:t>health status of the single sow f</w:t>
      </w:r>
      <w:r w:rsidR="008D1AEB" w:rsidRPr="00C74CB8">
        <w:rPr>
          <w:sz w:val="20"/>
          <w:szCs w:val="20"/>
        </w:rPr>
        <w:t>arm from which pigs are derived (historical variation).</w:t>
      </w:r>
      <w:r w:rsidR="00A47752" w:rsidRPr="00C74CB8">
        <w:rPr>
          <w:sz w:val="20"/>
          <w:szCs w:val="20"/>
        </w:rPr>
        <w:t xml:space="preserve"> </w:t>
      </w:r>
      <w:r w:rsidR="008D1AEB" w:rsidRPr="00C74CB8">
        <w:rPr>
          <w:sz w:val="20"/>
          <w:szCs w:val="20"/>
        </w:rPr>
        <w:t xml:space="preserve"> </w:t>
      </w:r>
      <w:r w:rsidR="00B811A5" w:rsidRPr="00C74CB8">
        <w:rPr>
          <w:sz w:val="20"/>
          <w:szCs w:val="20"/>
        </w:rPr>
        <w:t xml:space="preserve">Internal evaluation of a </w:t>
      </w:r>
      <w:r w:rsidR="008D1AEB" w:rsidRPr="00C74CB8">
        <w:rPr>
          <w:sz w:val="20"/>
          <w:szCs w:val="20"/>
        </w:rPr>
        <w:t xml:space="preserve">prototype </w:t>
      </w:r>
      <w:r w:rsidR="00B811A5" w:rsidRPr="00C74CB8">
        <w:rPr>
          <w:sz w:val="20"/>
          <w:szCs w:val="20"/>
        </w:rPr>
        <w:t xml:space="preserve">weight prediction system </w:t>
      </w:r>
      <w:r w:rsidR="008D1AEB" w:rsidRPr="00C74CB8">
        <w:rPr>
          <w:sz w:val="20"/>
          <w:szCs w:val="20"/>
        </w:rPr>
        <w:t xml:space="preserve">resulted in meeting </w:t>
      </w:r>
      <w:r w:rsidR="00B811A5" w:rsidRPr="00C74CB8">
        <w:rPr>
          <w:sz w:val="20"/>
          <w:szCs w:val="20"/>
        </w:rPr>
        <w:t xml:space="preserve">the 3% threshold through 90 kg, but </w:t>
      </w:r>
      <w:r w:rsidR="00CD067D" w:rsidRPr="00C74CB8">
        <w:rPr>
          <w:sz w:val="20"/>
          <w:szCs w:val="20"/>
        </w:rPr>
        <w:t xml:space="preserve">the </w:t>
      </w:r>
      <w:r w:rsidR="00B811A5" w:rsidRPr="00C74CB8">
        <w:rPr>
          <w:sz w:val="20"/>
          <w:szCs w:val="20"/>
        </w:rPr>
        <w:t xml:space="preserve">error </w:t>
      </w:r>
      <w:r w:rsidR="00CD067D" w:rsidRPr="00C74CB8">
        <w:rPr>
          <w:sz w:val="20"/>
          <w:szCs w:val="20"/>
        </w:rPr>
        <w:t xml:space="preserve">rate </w:t>
      </w:r>
      <w:r w:rsidR="00A06A0C" w:rsidRPr="00C74CB8">
        <w:rPr>
          <w:sz w:val="20"/>
          <w:szCs w:val="20"/>
        </w:rPr>
        <w:t xml:space="preserve">thereafter </w:t>
      </w:r>
      <w:r w:rsidR="00CD067D" w:rsidRPr="00C74CB8">
        <w:rPr>
          <w:sz w:val="20"/>
          <w:szCs w:val="20"/>
        </w:rPr>
        <w:t xml:space="preserve">expanded rapidly and increasingly </w:t>
      </w:r>
      <w:r w:rsidR="009A4F64" w:rsidRPr="00C74CB8">
        <w:rPr>
          <w:sz w:val="20"/>
          <w:szCs w:val="20"/>
        </w:rPr>
        <w:t>t</w:t>
      </w:r>
      <w:r w:rsidR="00CD067D" w:rsidRPr="00C74CB8">
        <w:rPr>
          <w:sz w:val="20"/>
          <w:szCs w:val="20"/>
        </w:rPr>
        <w:t>o 14%.</w:t>
      </w:r>
    </w:p>
    <w:p w:rsidR="004E4976" w:rsidRPr="00C74CB8" w:rsidRDefault="004E4976" w:rsidP="00C74CB8">
      <w:pPr>
        <w:pStyle w:val="ANMmaintext"/>
        <w:spacing w:line="240" w:lineRule="auto"/>
        <w:jc w:val="both"/>
        <w:rPr>
          <w:sz w:val="20"/>
          <w:szCs w:val="20"/>
        </w:rPr>
      </w:pPr>
    </w:p>
    <w:p w:rsidR="00605AFD" w:rsidRPr="00C74CB8" w:rsidRDefault="00605AFD" w:rsidP="00C74CB8">
      <w:pPr>
        <w:pStyle w:val="ANMmaintext"/>
        <w:spacing w:line="240" w:lineRule="auto"/>
        <w:jc w:val="both"/>
        <w:rPr>
          <w:i/>
          <w:sz w:val="20"/>
          <w:szCs w:val="20"/>
        </w:rPr>
      </w:pPr>
      <w:r w:rsidRPr="00C74CB8">
        <w:rPr>
          <w:i/>
          <w:sz w:val="20"/>
          <w:szCs w:val="20"/>
        </w:rPr>
        <w:t xml:space="preserve">Feed </w:t>
      </w:r>
      <w:r w:rsidR="00843B31" w:rsidRPr="00C74CB8">
        <w:rPr>
          <w:i/>
          <w:sz w:val="20"/>
          <w:szCs w:val="20"/>
        </w:rPr>
        <w:t>p</w:t>
      </w:r>
      <w:r w:rsidRPr="00C74CB8">
        <w:rPr>
          <w:i/>
          <w:sz w:val="20"/>
          <w:szCs w:val="20"/>
        </w:rPr>
        <w:t xml:space="preserve">athogen </w:t>
      </w:r>
      <w:r w:rsidR="00121705" w:rsidRPr="00C74CB8">
        <w:rPr>
          <w:i/>
          <w:sz w:val="20"/>
          <w:szCs w:val="20"/>
        </w:rPr>
        <w:t>risk for transboundary disease</w:t>
      </w:r>
      <w:r w:rsidR="000404C3" w:rsidRPr="00C74CB8">
        <w:rPr>
          <w:i/>
          <w:sz w:val="20"/>
          <w:szCs w:val="20"/>
        </w:rPr>
        <w:t xml:space="preserve"> transmission</w:t>
      </w:r>
    </w:p>
    <w:p w:rsidR="006F1CAC" w:rsidRPr="00C74CB8" w:rsidRDefault="006E4107" w:rsidP="00C74CB8">
      <w:pPr>
        <w:pStyle w:val="ANMmaintext"/>
        <w:spacing w:line="240" w:lineRule="auto"/>
        <w:ind w:firstLine="708"/>
        <w:jc w:val="both"/>
        <w:rPr>
          <w:sz w:val="20"/>
          <w:szCs w:val="20"/>
        </w:rPr>
      </w:pPr>
      <w:r w:rsidRPr="00C74CB8">
        <w:rPr>
          <w:sz w:val="20"/>
          <w:szCs w:val="20"/>
        </w:rPr>
        <w:t>North America is preparing</w:t>
      </w:r>
      <w:r w:rsidR="000902D5" w:rsidRPr="00C74CB8">
        <w:rPr>
          <w:sz w:val="20"/>
          <w:szCs w:val="20"/>
        </w:rPr>
        <w:t xml:space="preserve"> for the prospect that </w:t>
      </w:r>
      <w:r w:rsidR="00284F12" w:rsidRPr="00C74CB8">
        <w:rPr>
          <w:sz w:val="20"/>
          <w:szCs w:val="20"/>
        </w:rPr>
        <w:t>A</w:t>
      </w:r>
      <w:r w:rsidR="007C46EA" w:rsidRPr="00C74CB8">
        <w:rPr>
          <w:sz w:val="20"/>
          <w:szCs w:val="20"/>
        </w:rPr>
        <w:t xml:space="preserve">frican swine fever (ASF) may </w:t>
      </w:r>
      <w:r w:rsidR="00DF5716" w:rsidRPr="00C74CB8">
        <w:rPr>
          <w:sz w:val="20"/>
          <w:szCs w:val="20"/>
        </w:rPr>
        <w:t>be introduced</w:t>
      </w:r>
      <w:r w:rsidR="000902D5" w:rsidRPr="00C74CB8">
        <w:rPr>
          <w:sz w:val="20"/>
          <w:szCs w:val="20"/>
        </w:rPr>
        <w:t xml:space="preserve">, as </w:t>
      </w:r>
      <w:r w:rsidR="00DF5716" w:rsidRPr="00C74CB8">
        <w:rPr>
          <w:sz w:val="20"/>
          <w:szCs w:val="20"/>
        </w:rPr>
        <w:t>with</w:t>
      </w:r>
      <w:r w:rsidR="00846053" w:rsidRPr="00C74CB8">
        <w:rPr>
          <w:sz w:val="20"/>
          <w:szCs w:val="20"/>
        </w:rPr>
        <w:t xml:space="preserve"> </w:t>
      </w:r>
      <w:r w:rsidR="00461D3A" w:rsidRPr="00C74CB8">
        <w:rPr>
          <w:sz w:val="20"/>
          <w:szCs w:val="20"/>
        </w:rPr>
        <w:t>p</w:t>
      </w:r>
      <w:r w:rsidR="000902D5" w:rsidRPr="00C74CB8">
        <w:rPr>
          <w:sz w:val="20"/>
          <w:szCs w:val="20"/>
        </w:rPr>
        <w:t>orcine epidemic diarrhea virus (PEDv)</w:t>
      </w:r>
      <w:r w:rsidR="007075C2" w:rsidRPr="00C74CB8">
        <w:rPr>
          <w:sz w:val="20"/>
          <w:szCs w:val="20"/>
        </w:rPr>
        <w:t xml:space="preserve"> </w:t>
      </w:r>
      <w:r w:rsidR="000902D5" w:rsidRPr="00C74CB8">
        <w:rPr>
          <w:sz w:val="20"/>
          <w:szCs w:val="20"/>
        </w:rPr>
        <w:t xml:space="preserve">in 2013. </w:t>
      </w:r>
      <w:r w:rsidR="00FD4B7D" w:rsidRPr="00C74CB8">
        <w:rPr>
          <w:sz w:val="20"/>
          <w:szCs w:val="20"/>
        </w:rPr>
        <w:t xml:space="preserve"> </w:t>
      </w:r>
      <w:r w:rsidR="00284F12" w:rsidRPr="00C74CB8">
        <w:rPr>
          <w:sz w:val="20"/>
          <w:szCs w:val="20"/>
        </w:rPr>
        <w:t>W</w:t>
      </w:r>
      <w:r w:rsidR="00313CD8" w:rsidRPr="00C74CB8">
        <w:rPr>
          <w:sz w:val="20"/>
          <w:szCs w:val="20"/>
        </w:rPr>
        <w:t>e have technology to</w:t>
      </w:r>
      <w:r w:rsidR="009A2283" w:rsidRPr="00C74CB8">
        <w:rPr>
          <w:sz w:val="20"/>
          <w:szCs w:val="20"/>
        </w:rPr>
        <w:t xml:space="preserve"> </w:t>
      </w:r>
      <w:r w:rsidR="00313CD8" w:rsidRPr="00C74CB8">
        <w:rPr>
          <w:sz w:val="20"/>
          <w:szCs w:val="20"/>
        </w:rPr>
        <w:t xml:space="preserve">detect </w:t>
      </w:r>
      <w:r w:rsidR="00284F12" w:rsidRPr="00C74CB8">
        <w:rPr>
          <w:sz w:val="20"/>
          <w:szCs w:val="20"/>
        </w:rPr>
        <w:t>ASF</w:t>
      </w:r>
      <w:r w:rsidR="0046287E" w:rsidRPr="00C74CB8">
        <w:rPr>
          <w:sz w:val="20"/>
          <w:szCs w:val="20"/>
        </w:rPr>
        <w:t xml:space="preserve"> </w:t>
      </w:r>
      <w:r w:rsidR="00313CD8" w:rsidRPr="00C74CB8">
        <w:rPr>
          <w:sz w:val="20"/>
          <w:szCs w:val="20"/>
        </w:rPr>
        <w:t>in a population</w:t>
      </w:r>
      <w:r w:rsidR="008B25F8" w:rsidRPr="00C74CB8">
        <w:rPr>
          <w:sz w:val="20"/>
          <w:szCs w:val="20"/>
        </w:rPr>
        <w:t xml:space="preserve"> (oral fluids assay)</w:t>
      </w:r>
      <w:r w:rsidR="00DF5716" w:rsidRPr="00C74CB8">
        <w:rPr>
          <w:sz w:val="20"/>
          <w:szCs w:val="20"/>
        </w:rPr>
        <w:t>,</w:t>
      </w:r>
      <w:r w:rsidR="00633399" w:rsidRPr="00C74CB8">
        <w:rPr>
          <w:sz w:val="20"/>
          <w:szCs w:val="20"/>
        </w:rPr>
        <w:t xml:space="preserve"> before clinical signs emerge</w:t>
      </w:r>
      <w:r w:rsidRPr="00C74CB8">
        <w:rPr>
          <w:sz w:val="20"/>
          <w:szCs w:val="20"/>
        </w:rPr>
        <w:t xml:space="preserve"> (See Boyd et al., 2019)</w:t>
      </w:r>
      <w:r w:rsidR="00633399" w:rsidRPr="00C74CB8">
        <w:rPr>
          <w:sz w:val="20"/>
          <w:szCs w:val="20"/>
        </w:rPr>
        <w:t xml:space="preserve">. </w:t>
      </w:r>
      <w:r w:rsidR="0046287E" w:rsidRPr="00C74CB8">
        <w:rPr>
          <w:sz w:val="20"/>
          <w:szCs w:val="20"/>
        </w:rPr>
        <w:t xml:space="preserve"> </w:t>
      </w:r>
      <w:r w:rsidR="00633399" w:rsidRPr="00C74CB8">
        <w:rPr>
          <w:sz w:val="20"/>
          <w:szCs w:val="20"/>
        </w:rPr>
        <w:t xml:space="preserve">‘Immediate’ </w:t>
      </w:r>
      <w:r w:rsidR="000A6D59" w:rsidRPr="00C74CB8">
        <w:rPr>
          <w:sz w:val="20"/>
          <w:szCs w:val="20"/>
        </w:rPr>
        <w:t xml:space="preserve">pathogen </w:t>
      </w:r>
      <w:r w:rsidR="00633399" w:rsidRPr="00C74CB8">
        <w:rPr>
          <w:sz w:val="20"/>
          <w:szCs w:val="20"/>
        </w:rPr>
        <w:t>detection</w:t>
      </w:r>
      <w:r w:rsidR="004F3DDC" w:rsidRPr="00C74CB8">
        <w:rPr>
          <w:sz w:val="20"/>
          <w:szCs w:val="20"/>
        </w:rPr>
        <w:t>, isolation</w:t>
      </w:r>
      <w:r w:rsidR="00283C16" w:rsidRPr="00C74CB8">
        <w:rPr>
          <w:sz w:val="20"/>
          <w:szCs w:val="20"/>
        </w:rPr>
        <w:t xml:space="preserve"> </w:t>
      </w:r>
      <w:r w:rsidR="004F3DDC" w:rsidRPr="00C74CB8">
        <w:rPr>
          <w:sz w:val="20"/>
          <w:szCs w:val="20"/>
        </w:rPr>
        <w:t xml:space="preserve">and </w:t>
      </w:r>
      <w:r w:rsidR="00A43038" w:rsidRPr="00C74CB8">
        <w:rPr>
          <w:sz w:val="20"/>
          <w:szCs w:val="20"/>
        </w:rPr>
        <w:t>prevent</w:t>
      </w:r>
      <w:r w:rsidR="00930E92" w:rsidRPr="00C74CB8">
        <w:rPr>
          <w:sz w:val="20"/>
          <w:szCs w:val="20"/>
        </w:rPr>
        <w:t>ing</w:t>
      </w:r>
      <w:r w:rsidR="00916B53" w:rsidRPr="00C74CB8">
        <w:rPr>
          <w:sz w:val="20"/>
          <w:szCs w:val="20"/>
        </w:rPr>
        <w:t xml:space="preserve"> transmission</w:t>
      </w:r>
      <w:r w:rsidRPr="00C74CB8">
        <w:rPr>
          <w:sz w:val="20"/>
          <w:szCs w:val="20"/>
        </w:rPr>
        <w:t xml:space="preserve"> </w:t>
      </w:r>
      <w:r w:rsidR="00CF1C0B" w:rsidRPr="00C74CB8">
        <w:rPr>
          <w:sz w:val="20"/>
          <w:szCs w:val="20"/>
        </w:rPr>
        <w:t xml:space="preserve">beyond the </w:t>
      </w:r>
      <w:r w:rsidR="006D6DF2" w:rsidRPr="00C74CB8">
        <w:rPr>
          <w:sz w:val="20"/>
          <w:szCs w:val="20"/>
        </w:rPr>
        <w:t>site</w:t>
      </w:r>
      <w:r w:rsidR="00CF1C0B" w:rsidRPr="00C74CB8">
        <w:rPr>
          <w:sz w:val="20"/>
          <w:szCs w:val="20"/>
        </w:rPr>
        <w:t xml:space="preserve"> </w:t>
      </w:r>
      <w:r w:rsidR="00124272" w:rsidRPr="00C74CB8">
        <w:rPr>
          <w:sz w:val="20"/>
          <w:szCs w:val="20"/>
        </w:rPr>
        <w:t xml:space="preserve">are </w:t>
      </w:r>
      <w:r w:rsidR="00633399" w:rsidRPr="00C74CB8">
        <w:rPr>
          <w:sz w:val="20"/>
          <w:szCs w:val="20"/>
        </w:rPr>
        <w:t>important to containment</w:t>
      </w:r>
      <w:r w:rsidR="007A52D7" w:rsidRPr="00C74CB8">
        <w:rPr>
          <w:sz w:val="20"/>
          <w:szCs w:val="20"/>
        </w:rPr>
        <w:t xml:space="preserve">, </w:t>
      </w:r>
      <w:r w:rsidR="00916B53" w:rsidRPr="00C74CB8">
        <w:rPr>
          <w:sz w:val="20"/>
          <w:szCs w:val="20"/>
        </w:rPr>
        <w:t xml:space="preserve">but feed is a transmission risk for </w:t>
      </w:r>
      <w:r w:rsidR="000A6D59" w:rsidRPr="00C74CB8">
        <w:rPr>
          <w:sz w:val="20"/>
          <w:szCs w:val="20"/>
        </w:rPr>
        <w:t xml:space="preserve">which there is no </w:t>
      </w:r>
      <w:r w:rsidR="00846053" w:rsidRPr="00C74CB8">
        <w:rPr>
          <w:sz w:val="20"/>
          <w:szCs w:val="20"/>
        </w:rPr>
        <w:t xml:space="preserve">acceptable </w:t>
      </w:r>
      <w:r w:rsidR="000A6D59" w:rsidRPr="00C74CB8">
        <w:rPr>
          <w:sz w:val="20"/>
          <w:szCs w:val="20"/>
        </w:rPr>
        <w:t>mitigation</w:t>
      </w:r>
      <w:r w:rsidR="00CA64BC" w:rsidRPr="00C74CB8">
        <w:rPr>
          <w:sz w:val="20"/>
          <w:szCs w:val="20"/>
        </w:rPr>
        <w:t xml:space="preserve"> </w:t>
      </w:r>
      <w:r w:rsidR="00DF5716" w:rsidRPr="00C74CB8">
        <w:rPr>
          <w:sz w:val="20"/>
          <w:szCs w:val="20"/>
        </w:rPr>
        <w:t>method</w:t>
      </w:r>
      <w:r w:rsidR="00CA64BC" w:rsidRPr="00C74CB8">
        <w:rPr>
          <w:sz w:val="20"/>
          <w:szCs w:val="20"/>
        </w:rPr>
        <w:t xml:space="preserve">.  </w:t>
      </w:r>
      <w:r w:rsidR="001A712A" w:rsidRPr="00C74CB8">
        <w:rPr>
          <w:sz w:val="20"/>
          <w:szCs w:val="20"/>
        </w:rPr>
        <w:t>Although</w:t>
      </w:r>
      <w:r w:rsidR="00DF5716" w:rsidRPr="00C74CB8">
        <w:rPr>
          <w:sz w:val="20"/>
          <w:szCs w:val="20"/>
        </w:rPr>
        <w:t>,</w:t>
      </w:r>
      <w:r w:rsidR="001A712A" w:rsidRPr="00C74CB8">
        <w:rPr>
          <w:sz w:val="20"/>
          <w:szCs w:val="20"/>
        </w:rPr>
        <w:t xml:space="preserve"> w</w:t>
      </w:r>
      <w:r w:rsidR="00CA64BC" w:rsidRPr="00C74CB8">
        <w:rPr>
          <w:sz w:val="20"/>
          <w:szCs w:val="20"/>
        </w:rPr>
        <w:t xml:space="preserve">e are unclear how PEDv was introduced to North America, </w:t>
      </w:r>
      <w:r w:rsidR="006F1CAC" w:rsidRPr="00C74CB8">
        <w:rPr>
          <w:sz w:val="20"/>
          <w:szCs w:val="20"/>
        </w:rPr>
        <w:t xml:space="preserve">developments ensued to improve our response to </w:t>
      </w:r>
      <w:r w:rsidR="006D6DF2" w:rsidRPr="00C74CB8">
        <w:rPr>
          <w:sz w:val="20"/>
          <w:szCs w:val="20"/>
        </w:rPr>
        <w:t>foreign disease</w:t>
      </w:r>
      <w:r w:rsidR="00442102" w:rsidRPr="00C74CB8">
        <w:rPr>
          <w:sz w:val="20"/>
          <w:szCs w:val="20"/>
        </w:rPr>
        <w:t>.</w:t>
      </w:r>
      <w:r w:rsidR="00026E61" w:rsidRPr="00C74CB8">
        <w:rPr>
          <w:sz w:val="20"/>
          <w:szCs w:val="20"/>
        </w:rPr>
        <w:t xml:space="preserve"> </w:t>
      </w:r>
      <w:r w:rsidR="00B5550B" w:rsidRPr="00C74CB8">
        <w:rPr>
          <w:sz w:val="20"/>
          <w:szCs w:val="20"/>
        </w:rPr>
        <w:t xml:space="preserve">These involved gaps in our knowledge of transboundary viral transmission and acceptable means </w:t>
      </w:r>
      <w:r w:rsidR="00DF5716" w:rsidRPr="00C74CB8">
        <w:rPr>
          <w:sz w:val="20"/>
          <w:szCs w:val="20"/>
        </w:rPr>
        <w:t>for</w:t>
      </w:r>
      <w:r w:rsidR="00B5550B" w:rsidRPr="00C74CB8">
        <w:rPr>
          <w:sz w:val="20"/>
          <w:szCs w:val="20"/>
        </w:rPr>
        <w:t xml:space="preserve"> mitigation.</w:t>
      </w:r>
    </w:p>
    <w:p w:rsidR="0098537B" w:rsidRPr="00C74CB8" w:rsidRDefault="00CA64BC" w:rsidP="00C74CB8">
      <w:pPr>
        <w:pStyle w:val="ANMmaintext"/>
        <w:spacing w:line="240" w:lineRule="auto"/>
        <w:ind w:firstLine="708"/>
        <w:jc w:val="both"/>
        <w:rPr>
          <w:sz w:val="20"/>
          <w:szCs w:val="20"/>
        </w:rPr>
      </w:pPr>
      <w:r w:rsidRPr="00C74CB8">
        <w:rPr>
          <w:sz w:val="20"/>
          <w:szCs w:val="20"/>
        </w:rPr>
        <w:t>Th</w:t>
      </w:r>
      <w:r w:rsidR="00442102" w:rsidRPr="00C74CB8">
        <w:rPr>
          <w:sz w:val="20"/>
          <w:szCs w:val="20"/>
        </w:rPr>
        <w:t>e</w:t>
      </w:r>
      <w:r w:rsidR="00407E15" w:rsidRPr="00C74CB8">
        <w:rPr>
          <w:sz w:val="20"/>
          <w:szCs w:val="20"/>
        </w:rPr>
        <w:t xml:space="preserve"> landmark</w:t>
      </w:r>
      <w:r w:rsidRPr="00C74CB8">
        <w:rPr>
          <w:sz w:val="20"/>
          <w:szCs w:val="20"/>
        </w:rPr>
        <w:t xml:space="preserve"> study </w:t>
      </w:r>
      <w:r w:rsidR="006D6DF2" w:rsidRPr="00C74CB8">
        <w:rPr>
          <w:sz w:val="20"/>
          <w:szCs w:val="20"/>
        </w:rPr>
        <w:t>by</w:t>
      </w:r>
      <w:r w:rsidR="00442102" w:rsidRPr="00C74CB8">
        <w:rPr>
          <w:sz w:val="20"/>
          <w:szCs w:val="20"/>
        </w:rPr>
        <w:t xml:space="preserve"> Dee and co-workers (2018) </w:t>
      </w:r>
      <w:r w:rsidRPr="00C74CB8">
        <w:rPr>
          <w:sz w:val="20"/>
          <w:szCs w:val="20"/>
        </w:rPr>
        <w:t xml:space="preserve">was </w:t>
      </w:r>
      <w:r w:rsidR="000721D5" w:rsidRPr="00C74CB8">
        <w:rPr>
          <w:sz w:val="20"/>
          <w:szCs w:val="20"/>
        </w:rPr>
        <w:t xml:space="preserve">a </w:t>
      </w:r>
      <w:r w:rsidR="008107DE" w:rsidRPr="00C74CB8">
        <w:rPr>
          <w:sz w:val="20"/>
          <w:szCs w:val="20"/>
        </w:rPr>
        <w:t>key to improving</w:t>
      </w:r>
      <w:r w:rsidR="006F1CAC" w:rsidRPr="00C74CB8">
        <w:rPr>
          <w:sz w:val="20"/>
          <w:szCs w:val="20"/>
        </w:rPr>
        <w:t xml:space="preserve"> response</w:t>
      </w:r>
      <w:r w:rsidR="00DF5716" w:rsidRPr="00C74CB8">
        <w:rPr>
          <w:sz w:val="20"/>
          <w:szCs w:val="20"/>
        </w:rPr>
        <w:t xml:space="preserve"> </w:t>
      </w:r>
      <w:r w:rsidR="006F1CAC" w:rsidRPr="00C74CB8">
        <w:rPr>
          <w:sz w:val="20"/>
          <w:szCs w:val="20"/>
        </w:rPr>
        <w:t xml:space="preserve">in that it addressed a significant gap in our knowledge of </w:t>
      </w:r>
      <w:r w:rsidR="00DF5716" w:rsidRPr="00C74CB8">
        <w:rPr>
          <w:sz w:val="20"/>
          <w:szCs w:val="20"/>
        </w:rPr>
        <w:t xml:space="preserve">whether </w:t>
      </w:r>
      <w:r w:rsidR="000721D5" w:rsidRPr="00C74CB8">
        <w:rPr>
          <w:sz w:val="20"/>
          <w:szCs w:val="20"/>
        </w:rPr>
        <w:t xml:space="preserve">feed ingredients </w:t>
      </w:r>
      <w:r w:rsidR="00DF5716" w:rsidRPr="00C74CB8">
        <w:rPr>
          <w:sz w:val="20"/>
          <w:szCs w:val="20"/>
        </w:rPr>
        <w:t xml:space="preserve">are a risk factor </w:t>
      </w:r>
      <w:r w:rsidR="008107DE" w:rsidRPr="00C74CB8">
        <w:rPr>
          <w:sz w:val="20"/>
          <w:szCs w:val="20"/>
        </w:rPr>
        <w:t xml:space="preserve">in </w:t>
      </w:r>
      <w:r w:rsidR="006F1CAC" w:rsidRPr="00C74CB8">
        <w:rPr>
          <w:sz w:val="20"/>
          <w:szCs w:val="20"/>
        </w:rPr>
        <w:t xml:space="preserve">transboundary viral transmission. This </w:t>
      </w:r>
      <w:r w:rsidR="006F1CAC" w:rsidRPr="00C74CB8">
        <w:rPr>
          <w:sz w:val="20"/>
          <w:szCs w:val="20"/>
        </w:rPr>
        <w:t xml:space="preserve">study </w:t>
      </w:r>
      <w:r w:rsidRPr="00C74CB8">
        <w:rPr>
          <w:sz w:val="20"/>
          <w:szCs w:val="20"/>
        </w:rPr>
        <w:t>prove</w:t>
      </w:r>
      <w:r w:rsidR="008107DE" w:rsidRPr="00C74CB8">
        <w:rPr>
          <w:sz w:val="20"/>
          <w:szCs w:val="20"/>
        </w:rPr>
        <w:t>d</w:t>
      </w:r>
      <w:r w:rsidRPr="00C74CB8">
        <w:rPr>
          <w:sz w:val="20"/>
          <w:szCs w:val="20"/>
        </w:rPr>
        <w:t xml:space="preserve"> that </w:t>
      </w:r>
      <w:r w:rsidR="00652A99" w:rsidRPr="00C74CB8">
        <w:rPr>
          <w:sz w:val="20"/>
          <w:szCs w:val="20"/>
        </w:rPr>
        <w:t>feed ingredients can be vehicle</w:t>
      </w:r>
      <w:r w:rsidR="002039D7" w:rsidRPr="00C74CB8">
        <w:rPr>
          <w:sz w:val="20"/>
          <w:szCs w:val="20"/>
        </w:rPr>
        <w:t>s</w:t>
      </w:r>
      <w:r w:rsidR="00652A99" w:rsidRPr="00C74CB8">
        <w:rPr>
          <w:sz w:val="20"/>
          <w:szCs w:val="20"/>
        </w:rPr>
        <w:t xml:space="preserve"> for </w:t>
      </w:r>
      <w:r w:rsidR="008107DE" w:rsidRPr="00C74CB8">
        <w:rPr>
          <w:sz w:val="20"/>
          <w:szCs w:val="20"/>
        </w:rPr>
        <w:t xml:space="preserve">viral </w:t>
      </w:r>
      <w:r w:rsidR="0057542C" w:rsidRPr="00C74CB8">
        <w:rPr>
          <w:sz w:val="20"/>
          <w:szCs w:val="20"/>
        </w:rPr>
        <w:t xml:space="preserve">transmission. </w:t>
      </w:r>
      <w:r w:rsidR="006F1CAC" w:rsidRPr="00C74CB8">
        <w:rPr>
          <w:sz w:val="20"/>
          <w:szCs w:val="20"/>
        </w:rPr>
        <w:t xml:space="preserve">They used animal and human viruses of global significance (11), and a feed pathogen transit model (China to America) to (a) identify viruses harboured by each ingredient, and (b) half-life for pathogen survival in the ingredient.  </w:t>
      </w:r>
      <w:r w:rsidR="0098537B" w:rsidRPr="00C74CB8">
        <w:rPr>
          <w:sz w:val="20"/>
          <w:szCs w:val="20"/>
        </w:rPr>
        <w:t xml:space="preserve">Ten ingredients or feeds were tested since matrix suitability </w:t>
      </w:r>
      <w:r w:rsidR="00DF5716" w:rsidRPr="00C74CB8">
        <w:rPr>
          <w:sz w:val="20"/>
          <w:szCs w:val="20"/>
        </w:rPr>
        <w:t xml:space="preserve">varies for each </w:t>
      </w:r>
      <w:r w:rsidR="0098537B" w:rsidRPr="00C74CB8">
        <w:rPr>
          <w:sz w:val="20"/>
          <w:szCs w:val="20"/>
        </w:rPr>
        <w:t xml:space="preserve">virus. Although more viruses </w:t>
      </w:r>
      <w:r w:rsidR="002D580E" w:rsidRPr="00C74CB8">
        <w:rPr>
          <w:sz w:val="20"/>
          <w:szCs w:val="20"/>
        </w:rPr>
        <w:t xml:space="preserve">were </w:t>
      </w:r>
      <w:r w:rsidR="0098537B" w:rsidRPr="00C74CB8">
        <w:rPr>
          <w:sz w:val="20"/>
          <w:szCs w:val="20"/>
        </w:rPr>
        <w:t>harboured in certain ingredients, only soybean meal har</w:t>
      </w:r>
      <w:r w:rsidR="00D125CF" w:rsidRPr="00C74CB8">
        <w:rPr>
          <w:sz w:val="20"/>
          <w:szCs w:val="20"/>
        </w:rPr>
        <w:t>boured PRRSv</w:t>
      </w:r>
      <w:r w:rsidR="0098537B" w:rsidRPr="00C74CB8">
        <w:rPr>
          <w:sz w:val="20"/>
          <w:szCs w:val="20"/>
        </w:rPr>
        <w:t>, PEDv and ASF</w:t>
      </w:r>
      <w:r w:rsidR="00F92659" w:rsidRPr="00C74CB8">
        <w:rPr>
          <w:sz w:val="20"/>
          <w:szCs w:val="20"/>
        </w:rPr>
        <w:t xml:space="preserve"> through Pacific </w:t>
      </w:r>
      <w:r w:rsidR="00A47752" w:rsidRPr="00C74CB8">
        <w:rPr>
          <w:sz w:val="20"/>
          <w:szCs w:val="20"/>
        </w:rPr>
        <w:t>Ocean</w:t>
      </w:r>
      <w:r w:rsidR="00F92659" w:rsidRPr="00C74CB8">
        <w:rPr>
          <w:sz w:val="20"/>
          <w:szCs w:val="20"/>
        </w:rPr>
        <w:t xml:space="preserve"> transit</w:t>
      </w:r>
      <w:r w:rsidR="0098537B" w:rsidRPr="00C74CB8">
        <w:rPr>
          <w:sz w:val="20"/>
          <w:szCs w:val="20"/>
        </w:rPr>
        <w:t xml:space="preserve">. </w:t>
      </w:r>
      <w:r w:rsidR="00A47752" w:rsidRPr="00C74CB8">
        <w:rPr>
          <w:sz w:val="20"/>
          <w:szCs w:val="20"/>
        </w:rPr>
        <w:t xml:space="preserve"> </w:t>
      </w:r>
      <w:r w:rsidR="003D3807" w:rsidRPr="00C74CB8">
        <w:rPr>
          <w:sz w:val="20"/>
          <w:szCs w:val="20"/>
        </w:rPr>
        <w:t>S</w:t>
      </w:r>
      <w:r w:rsidR="0098537B" w:rsidRPr="00C74CB8">
        <w:rPr>
          <w:sz w:val="20"/>
          <w:szCs w:val="20"/>
        </w:rPr>
        <w:t xml:space="preserve">oybean meal and these viruses </w:t>
      </w:r>
      <w:r w:rsidR="00F92659" w:rsidRPr="00C74CB8">
        <w:rPr>
          <w:sz w:val="20"/>
          <w:szCs w:val="20"/>
        </w:rPr>
        <w:t>are</w:t>
      </w:r>
      <w:r w:rsidR="0098537B" w:rsidRPr="00C74CB8">
        <w:rPr>
          <w:sz w:val="20"/>
          <w:szCs w:val="20"/>
        </w:rPr>
        <w:t xml:space="preserve"> a ‘high risk combination.’  </w:t>
      </w:r>
      <w:r w:rsidR="00156739" w:rsidRPr="00C74CB8">
        <w:rPr>
          <w:sz w:val="20"/>
          <w:szCs w:val="20"/>
        </w:rPr>
        <w:t xml:space="preserve">Practical </w:t>
      </w:r>
      <w:r w:rsidR="002D580E" w:rsidRPr="00C74CB8">
        <w:rPr>
          <w:sz w:val="20"/>
          <w:szCs w:val="20"/>
        </w:rPr>
        <w:t xml:space="preserve">conclusions </w:t>
      </w:r>
      <w:r w:rsidR="00A35640" w:rsidRPr="00C74CB8">
        <w:rPr>
          <w:sz w:val="20"/>
          <w:szCs w:val="20"/>
        </w:rPr>
        <w:t xml:space="preserve">are immediately applicable: </w:t>
      </w:r>
      <w:r w:rsidR="00156739" w:rsidRPr="00C74CB8">
        <w:rPr>
          <w:sz w:val="20"/>
          <w:szCs w:val="20"/>
        </w:rPr>
        <w:t>(a) foreign disease status for country of origin</w:t>
      </w:r>
      <w:r w:rsidR="00071392" w:rsidRPr="00C74CB8">
        <w:rPr>
          <w:sz w:val="20"/>
          <w:szCs w:val="20"/>
        </w:rPr>
        <w:t xml:space="preserve"> is a deciding factor for </w:t>
      </w:r>
      <w:r w:rsidR="00156739" w:rsidRPr="00C74CB8">
        <w:rPr>
          <w:sz w:val="20"/>
          <w:szCs w:val="20"/>
        </w:rPr>
        <w:t xml:space="preserve">soybean meal </w:t>
      </w:r>
      <w:r w:rsidR="00071392" w:rsidRPr="00C74CB8">
        <w:rPr>
          <w:sz w:val="20"/>
          <w:szCs w:val="20"/>
        </w:rPr>
        <w:t xml:space="preserve">purchase; </w:t>
      </w:r>
      <w:r w:rsidR="00156739" w:rsidRPr="00C74CB8">
        <w:rPr>
          <w:sz w:val="20"/>
          <w:szCs w:val="20"/>
        </w:rPr>
        <w:t>(b)</w:t>
      </w:r>
      <w:r w:rsidR="00724538" w:rsidRPr="00C74CB8">
        <w:rPr>
          <w:sz w:val="20"/>
          <w:szCs w:val="20"/>
        </w:rPr>
        <w:t xml:space="preserve"> when elimination of a</w:t>
      </w:r>
      <w:r w:rsidR="00607528" w:rsidRPr="00C74CB8">
        <w:rPr>
          <w:sz w:val="20"/>
          <w:szCs w:val="20"/>
        </w:rPr>
        <w:t xml:space="preserve">n </w:t>
      </w:r>
      <w:r w:rsidR="00724538" w:rsidRPr="00C74CB8">
        <w:rPr>
          <w:sz w:val="20"/>
          <w:szCs w:val="20"/>
        </w:rPr>
        <w:t xml:space="preserve">ingredient </w:t>
      </w:r>
      <w:r w:rsidR="00607528" w:rsidRPr="00C74CB8">
        <w:rPr>
          <w:sz w:val="20"/>
          <w:szCs w:val="20"/>
        </w:rPr>
        <w:t xml:space="preserve">or micro-ingredient is impractical (e.g. manufacture </w:t>
      </w:r>
      <w:r w:rsidR="0098537B" w:rsidRPr="00C74CB8">
        <w:rPr>
          <w:sz w:val="20"/>
          <w:szCs w:val="20"/>
        </w:rPr>
        <w:t xml:space="preserve">concentrated </w:t>
      </w:r>
      <w:r w:rsidR="00607528" w:rsidRPr="00C74CB8">
        <w:rPr>
          <w:sz w:val="20"/>
          <w:szCs w:val="20"/>
        </w:rPr>
        <w:t xml:space="preserve">to </w:t>
      </w:r>
      <w:r w:rsidR="0098537B" w:rsidRPr="00C74CB8">
        <w:rPr>
          <w:sz w:val="20"/>
          <w:szCs w:val="20"/>
        </w:rPr>
        <w:t xml:space="preserve">a </w:t>
      </w:r>
      <w:r w:rsidR="00607528" w:rsidRPr="00C74CB8">
        <w:rPr>
          <w:sz w:val="20"/>
          <w:szCs w:val="20"/>
        </w:rPr>
        <w:t xml:space="preserve">global </w:t>
      </w:r>
      <w:r w:rsidR="0098537B" w:rsidRPr="00C74CB8">
        <w:rPr>
          <w:sz w:val="20"/>
          <w:szCs w:val="20"/>
        </w:rPr>
        <w:t>region</w:t>
      </w:r>
      <w:r w:rsidR="00607528" w:rsidRPr="00C74CB8">
        <w:rPr>
          <w:sz w:val="20"/>
          <w:szCs w:val="20"/>
        </w:rPr>
        <w:t xml:space="preserve">), </w:t>
      </w:r>
      <w:r w:rsidR="00C11FD9" w:rsidRPr="00C74CB8">
        <w:rPr>
          <w:sz w:val="20"/>
          <w:szCs w:val="20"/>
        </w:rPr>
        <w:t xml:space="preserve">a minimum </w:t>
      </w:r>
      <w:r w:rsidR="002D580E" w:rsidRPr="00C74CB8">
        <w:rPr>
          <w:sz w:val="20"/>
          <w:szCs w:val="20"/>
        </w:rPr>
        <w:t xml:space="preserve">ingredient </w:t>
      </w:r>
      <w:r w:rsidR="00C11FD9" w:rsidRPr="00C74CB8">
        <w:rPr>
          <w:sz w:val="20"/>
          <w:szCs w:val="20"/>
        </w:rPr>
        <w:t xml:space="preserve">holding time </w:t>
      </w:r>
      <w:r w:rsidR="002D580E" w:rsidRPr="00C74CB8">
        <w:rPr>
          <w:sz w:val="20"/>
          <w:szCs w:val="20"/>
        </w:rPr>
        <w:t xml:space="preserve">to prevent infectivity, </w:t>
      </w:r>
      <w:r w:rsidR="00C11FD9" w:rsidRPr="00C74CB8">
        <w:rPr>
          <w:sz w:val="20"/>
          <w:szCs w:val="20"/>
        </w:rPr>
        <w:t>after Ocean transit</w:t>
      </w:r>
      <w:r w:rsidR="002D580E" w:rsidRPr="00C74CB8">
        <w:rPr>
          <w:sz w:val="20"/>
          <w:szCs w:val="20"/>
        </w:rPr>
        <w:t>,</w:t>
      </w:r>
      <w:r w:rsidR="00C11FD9" w:rsidRPr="00C74CB8">
        <w:rPr>
          <w:sz w:val="20"/>
          <w:szCs w:val="20"/>
        </w:rPr>
        <w:t xml:space="preserve"> </w:t>
      </w:r>
      <w:r w:rsidR="002D580E" w:rsidRPr="00C74CB8">
        <w:rPr>
          <w:sz w:val="20"/>
          <w:szCs w:val="20"/>
        </w:rPr>
        <w:t xml:space="preserve">can be </w:t>
      </w:r>
      <w:r w:rsidR="00C11FD9" w:rsidRPr="00C74CB8">
        <w:rPr>
          <w:sz w:val="20"/>
          <w:szCs w:val="20"/>
        </w:rPr>
        <w:t xml:space="preserve">computed from </w:t>
      </w:r>
      <w:r w:rsidR="002D580E" w:rsidRPr="00C74CB8">
        <w:rPr>
          <w:sz w:val="20"/>
          <w:szCs w:val="20"/>
        </w:rPr>
        <w:t xml:space="preserve">viral </w:t>
      </w:r>
      <w:r w:rsidR="00C11FD9" w:rsidRPr="00C74CB8">
        <w:rPr>
          <w:sz w:val="20"/>
          <w:szCs w:val="20"/>
        </w:rPr>
        <w:t>half-life</w:t>
      </w:r>
      <w:r w:rsidR="002D580E" w:rsidRPr="00C74CB8">
        <w:rPr>
          <w:sz w:val="20"/>
          <w:szCs w:val="20"/>
        </w:rPr>
        <w:t xml:space="preserve"> estimates.</w:t>
      </w:r>
    </w:p>
    <w:p w:rsidR="00FA6BAB" w:rsidRPr="00C74CB8" w:rsidRDefault="00FA6BAB" w:rsidP="00C74CB8">
      <w:pPr>
        <w:pStyle w:val="ANMmaintext"/>
        <w:spacing w:line="240" w:lineRule="auto"/>
        <w:jc w:val="both"/>
        <w:rPr>
          <w:sz w:val="20"/>
          <w:szCs w:val="20"/>
        </w:rPr>
      </w:pPr>
    </w:p>
    <w:p w:rsidR="00FA6BAB" w:rsidRPr="00C74CB8" w:rsidRDefault="00FA6BAB" w:rsidP="00C74CB8">
      <w:pPr>
        <w:pStyle w:val="ANMmaintext"/>
        <w:spacing w:line="240" w:lineRule="auto"/>
        <w:jc w:val="both"/>
        <w:rPr>
          <w:i/>
          <w:sz w:val="20"/>
          <w:szCs w:val="20"/>
        </w:rPr>
      </w:pPr>
      <w:r w:rsidRPr="00C74CB8">
        <w:rPr>
          <w:i/>
          <w:sz w:val="20"/>
          <w:szCs w:val="20"/>
        </w:rPr>
        <w:t>Feed borne pathogen mitigation by organic acids</w:t>
      </w:r>
    </w:p>
    <w:p w:rsidR="00EB63DA" w:rsidRPr="00C74CB8" w:rsidRDefault="001302E1" w:rsidP="00C74CB8">
      <w:pPr>
        <w:pStyle w:val="ANMmaintext"/>
        <w:spacing w:line="240" w:lineRule="auto"/>
        <w:ind w:firstLine="708"/>
        <w:jc w:val="both"/>
        <w:rPr>
          <w:sz w:val="20"/>
          <w:szCs w:val="20"/>
        </w:rPr>
      </w:pPr>
      <w:r w:rsidRPr="00C74CB8">
        <w:rPr>
          <w:sz w:val="20"/>
          <w:szCs w:val="20"/>
        </w:rPr>
        <w:t xml:space="preserve">A second important </w:t>
      </w:r>
      <w:r w:rsidR="002D580E" w:rsidRPr="00C74CB8">
        <w:rPr>
          <w:sz w:val="20"/>
          <w:szCs w:val="20"/>
        </w:rPr>
        <w:t xml:space="preserve">discovery </w:t>
      </w:r>
      <w:r w:rsidRPr="00C74CB8">
        <w:rPr>
          <w:sz w:val="20"/>
          <w:szCs w:val="20"/>
        </w:rPr>
        <w:t>was that a specific medium chain fatty acid (MCFA)</w:t>
      </w:r>
      <w:r w:rsidR="002D580E" w:rsidRPr="00C74CB8">
        <w:rPr>
          <w:sz w:val="20"/>
          <w:szCs w:val="20"/>
        </w:rPr>
        <w:t xml:space="preserve"> composition</w:t>
      </w:r>
      <w:r w:rsidRPr="00C74CB8">
        <w:rPr>
          <w:sz w:val="20"/>
          <w:szCs w:val="20"/>
        </w:rPr>
        <w:t xml:space="preserve"> was as effective in </w:t>
      </w:r>
      <w:r w:rsidR="002D580E" w:rsidRPr="00C74CB8">
        <w:rPr>
          <w:sz w:val="20"/>
          <w:szCs w:val="20"/>
        </w:rPr>
        <w:t>killing</w:t>
      </w:r>
      <w:r w:rsidRPr="00C74CB8">
        <w:rPr>
          <w:sz w:val="20"/>
          <w:szCs w:val="20"/>
        </w:rPr>
        <w:t xml:space="preserve"> feed PEDv, as formaldehyde (Cochrane, 2015)</w:t>
      </w:r>
      <w:r w:rsidR="000148CE" w:rsidRPr="00C74CB8">
        <w:rPr>
          <w:sz w:val="20"/>
          <w:szCs w:val="20"/>
        </w:rPr>
        <w:t>; v</w:t>
      </w:r>
      <w:r w:rsidRPr="00C74CB8">
        <w:rPr>
          <w:sz w:val="20"/>
          <w:szCs w:val="20"/>
        </w:rPr>
        <w:t>iral load was reduced and pig</w:t>
      </w:r>
      <w:r w:rsidR="00FD639C" w:rsidRPr="00C74CB8">
        <w:rPr>
          <w:sz w:val="20"/>
          <w:szCs w:val="20"/>
        </w:rPr>
        <w:t xml:space="preserve">let infectivity was prevented. </w:t>
      </w:r>
      <w:r w:rsidRPr="00C74CB8">
        <w:rPr>
          <w:sz w:val="20"/>
          <w:szCs w:val="20"/>
        </w:rPr>
        <w:t>A</w:t>
      </w:r>
      <w:r w:rsidR="00C11FD9" w:rsidRPr="00C74CB8">
        <w:rPr>
          <w:sz w:val="20"/>
          <w:szCs w:val="20"/>
        </w:rPr>
        <w:t xml:space="preserve"> </w:t>
      </w:r>
      <w:r w:rsidR="00846053" w:rsidRPr="00C74CB8">
        <w:rPr>
          <w:sz w:val="20"/>
          <w:szCs w:val="20"/>
        </w:rPr>
        <w:t xml:space="preserve">credible </w:t>
      </w:r>
      <w:r w:rsidR="00C11FD9" w:rsidRPr="00C74CB8">
        <w:rPr>
          <w:sz w:val="20"/>
          <w:szCs w:val="20"/>
        </w:rPr>
        <w:t xml:space="preserve">and affordable </w:t>
      </w:r>
      <w:r w:rsidR="00F862FF" w:rsidRPr="00C74CB8">
        <w:rPr>
          <w:sz w:val="20"/>
          <w:szCs w:val="20"/>
        </w:rPr>
        <w:t xml:space="preserve">proprietary product </w:t>
      </w:r>
      <w:r w:rsidR="00EB63DA" w:rsidRPr="00C74CB8">
        <w:rPr>
          <w:sz w:val="20"/>
          <w:szCs w:val="20"/>
        </w:rPr>
        <w:t xml:space="preserve">for mitigation of feed PEDv </w:t>
      </w:r>
      <w:r w:rsidR="00F862FF" w:rsidRPr="00C74CB8">
        <w:rPr>
          <w:sz w:val="20"/>
          <w:szCs w:val="20"/>
        </w:rPr>
        <w:t xml:space="preserve">has </w:t>
      </w:r>
      <w:r w:rsidR="00BA3973" w:rsidRPr="00C74CB8">
        <w:rPr>
          <w:sz w:val="20"/>
          <w:szCs w:val="20"/>
        </w:rPr>
        <w:t xml:space="preserve">since </w:t>
      </w:r>
      <w:r w:rsidR="00846053" w:rsidRPr="00C74CB8">
        <w:rPr>
          <w:sz w:val="20"/>
          <w:szCs w:val="20"/>
        </w:rPr>
        <w:t>emerged</w:t>
      </w:r>
      <w:r w:rsidR="00E11759" w:rsidRPr="00C74CB8">
        <w:rPr>
          <w:sz w:val="20"/>
          <w:szCs w:val="20"/>
        </w:rPr>
        <w:t xml:space="preserve"> (Table </w:t>
      </w:r>
      <w:r w:rsidR="001E0681" w:rsidRPr="00C74CB8">
        <w:rPr>
          <w:sz w:val="20"/>
          <w:szCs w:val="20"/>
        </w:rPr>
        <w:t>S</w:t>
      </w:r>
      <w:r w:rsidR="00E11759" w:rsidRPr="00C74CB8">
        <w:rPr>
          <w:sz w:val="20"/>
          <w:szCs w:val="20"/>
        </w:rPr>
        <w:t>1, item 3)</w:t>
      </w:r>
      <w:r w:rsidR="00EB63DA" w:rsidRPr="00C74CB8">
        <w:rPr>
          <w:sz w:val="20"/>
          <w:szCs w:val="20"/>
        </w:rPr>
        <w:t xml:space="preserve">. </w:t>
      </w:r>
      <w:r w:rsidR="00BA3973" w:rsidRPr="00C74CB8">
        <w:rPr>
          <w:sz w:val="20"/>
          <w:szCs w:val="20"/>
        </w:rPr>
        <w:t>Th</w:t>
      </w:r>
      <w:r w:rsidR="000B0E33" w:rsidRPr="00C74CB8">
        <w:rPr>
          <w:sz w:val="20"/>
          <w:szCs w:val="20"/>
        </w:rPr>
        <w:t>e</w:t>
      </w:r>
      <w:r w:rsidR="00BA3973" w:rsidRPr="00C74CB8">
        <w:rPr>
          <w:sz w:val="20"/>
          <w:szCs w:val="20"/>
        </w:rPr>
        <w:t xml:space="preserve"> </w:t>
      </w:r>
      <w:r w:rsidR="00A82FD1" w:rsidRPr="00C74CB8">
        <w:rPr>
          <w:sz w:val="20"/>
          <w:szCs w:val="20"/>
        </w:rPr>
        <w:t xml:space="preserve">organic acid </w:t>
      </w:r>
      <w:r w:rsidR="00BA3973" w:rsidRPr="00C74CB8">
        <w:rPr>
          <w:sz w:val="20"/>
          <w:szCs w:val="20"/>
        </w:rPr>
        <w:t xml:space="preserve">product was </w:t>
      </w:r>
      <w:r w:rsidR="00320307" w:rsidRPr="00C74CB8">
        <w:rPr>
          <w:sz w:val="20"/>
          <w:szCs w:val="20"/>
        </w:rPr>
        <w:t xml:space="preserve">scientifically </w:t>
      </w:r>
      <w:r w:rsidR="00A82FD1" w:rsidRPr="00C74CB8">
        <w:rPr>
          <w:sz w:val="20"/>
          <w:szCs w:val="20"/>
        </w:rPr>
        <w:t>developed (composition, dose) and proven to prevent infectivity</w:t>
      </w:r>
      <w:r w:rsidR="005178CF" w:rsidRPr="00C74CB8">
        <w:rPr>
          <w:sz w:val="20"/>
          <w:szCs w:val="20"/>
        </w:rPr>
        <w:t xml:space="preserve"> </w:t>
      </w:r>
      <w:r w:rsidR="00196783" w:rsidRPr="00C74CB8">
        <w:rPr>
          <w:sz w:val="20"/>
          <w:szCs w:val="20"/>
        </w:rPr>
        <w:t xml:space="preserve">in piglets </w:t>
      </w:r>
      <w:r w:rsidR="00F862FF" w:rsidRPr="00C74CB8">
        <w:rPr>
          <w:sz w:val="20"/>
          <w:szCs w:val="20"/>
        </w:rPr>
        <w:t xml:space="preserve">(Dr. </w:t>
      </w:r>
      <w:proofErr w:type="spellStart"/>
      <w:r w:rsidR="00F862FF" w:rsidRPr="00C74CB8">
        <w:rPr>
          <w:sz w:val="20"/>
          <w:szCs w:val="20"/>
        </w:rPr>
        <w:t>Saddoris</w:t>
      </w:r>
      <w:proofErr w:type="spellEnd"/>
      <w:r w:rsidR="00F862FF" w:rsidRPr="00C74CB8">
        <w:rPr>
          <w:sz w:val="20"/>
          <w:szCs w:val="20"/>
        </w:rPr>
        <w:t>-Clem</w:t>
      </w:r>
      <w:r w:rsidR="004A378B" w:rsidRPr="00C74CB8">
        <w:rPr>
          <w:sz w:val="20"/>
          <w:szCs w:val="20"/>
        </w:rPr>
        <w:t>o</w:t>
      </w:r>
      <w:r w:rsidR="00F862FF" w:rsidRPr="00C74CB8">
        <w:rPr>
          <w:sz w:val="20"/>
          <w:szCs w:val="20"/>
        </w:rPr>
        <w:t xml:space="preserve">ns, </w:t>
      </w:r>
      <w:r w:rsidR="00C031E2" w:rsidRPr="00C74CB8">
        <w:rPr>
          <w:sz w:val="20"/>
          <w:szCs w:val="20"/>
        </w:rPr>
        <w:t xml:space="preserve">personal communication, </w:t>
      </w:r>
      <w:r w:rsidR="00C9117C" w:rsidRPr="00C74CB8">
        <w:rPr>
          <w:sz w:val="20"/>
          <w:szCs w:val="20"/>
        </w:rPr>
        <w:t>Cargill Animal Nutrition</w:t>
      </w:r>
      <w:r w:rsidR="00F862FF" w:rsidRPr="00C74CB8">
        <w:rPr>
          <w:sz w:val="20"/>
          <w:szCs w:val="20"/>
        </w:rPr>
        <w:t>)</w:t>
      </w:r>
      <w:r w:rsidR="00C9117C" w:rsidRPr="00C74CB8">
        <w:rPr>
          <w:sz w:val="20"/>
          <w:szCs w:val="20"/>
        </w:rPr>
        <w:t>; b</w:t>
      </w:r>
      <w:r w:rsidR="00196783" w:rsidRPr="00C74CB8">
        <w:rPr>
          <w:sz w:val="20"/>
          <w:szCs w:val="20"/>
        </w:rPr>
        <w:t>io-containment laboratory facilities (BSL II, BSL III) being required</w:t>
      </w:r>
      <w:r w:rsidR="00EE3002" w:rsidRPr="00C74CB8">
        <w:rPr>
          <w:sz w:val="20"/>
          <w:szCs w:val="20"/>
        </w:rPr>
        <w:t xml:space="preserve"> for</w:t>
      </w:r>
      <w:r w:rsidR="004A378B" w:rsidRPr="00C74CB8">
        <w:rPr>
          <w:sz w:val="20"/>
          <w:szCs w:val="20"/>
        </w:rPr>
        <w:t xml:space="preserve"> in vitro and</w:t>
      </w:r>
      <w:r w:rsidR="00EE3002" w:rsidRPr="00C74CB8">
        <w:rPr>
          <w:sz w:val="20"/>
          <w:szCs w:val="20"/>
        </w:rPr>
        <w:t xml:space="preserve"> animal infectivity assay.</w:t>
      </w:r>
      <w:r w:rsidR="00196783" w:rsidRPr="00C74CB8">
        <w:rPr>
          <w:sz w:val="20"/>
          <w:szCs w:val="20"/>
        </w:rPr>
        <w:t xml:space="preserve"> </w:t>
      </w:r>
      <w:r w:rsidR="005178CF" w:rsidRPr="00C74CB8">
        <w:rPr>
          <w:sz w:val="20"/>
          <w:szCs w:val="20"/>
        </w:rPr>
        <w:t>The ability of this product to mitigate feed-borne PRRSv</w:t>
      </w:r>
      <w:r w:rsidR="007B3FC6" w:rsidRPr="00C74CB8">
        <w:rPr>
          <w:sz w:val="20"/>
          <w:szCs w:val="20"/>
        </w:rPr>
        <w:t xml:space="preserve"> is unclear</w:t>
      </w:r>
      <w:r w:rsidR="00196783" w:rsidRPr="00C74CB8">
        <w:rPr>
          <w:sz w:val="20"/>
          <w:szCs w:val="20"/>
        </w:rPr>
        <w:t xml:space="preserve">, however, initial results are promising in that viral load </w:t>
      </w:r>
      <w:r w:rsidR="007149E2" w:rsidRPr="00C74CB8">
        <w:rPr>
          <w:sz w:val="20"/>
          <w:szCs w:val="20"/>
        </w:rPr>
        <w:t>wa</w:t>
      </w:r>
      <w:r w:rsidR="00196783" w:rsidRPr="00C74CB8">
        <w:rPr>
          <w:sz w:val="20"/>
          <w:szCs w:val="20"/>
        </w:rPr>
        <w:t xml:space="preserve">s significantly reduced. Further testing </w:t>
      </w:r>
      <w:r w:rsidR="007149E2" w:rsidRPr="00C74CB8">
        <w:rPr>
          <w:sz w:val="20"/>
          <w:szCs w:val="20"/>
        </w:rPr>
        <w:t xml:space="preserve">is required to </w:t>
      </w:r>
      <w:r w:rsidR="00196783" w:rsidRPr="00C74CB8">
        <w:rPr>
          <w:sz w:val="20"/>
          <w:szCs w:val="20"/>
        </w:rPr>
        <w:t xml:space="preserve">determine if remaining virus is viable </w:t>
      </w:r>
      <w:r w:rsidR="007149E2" w:rsidRPr="00C74CB8">
        <w:rPr>
          <w:sz w:val="20"/>
          <w:szCs w:val="20"/>
        </w:rPr>
        <w:t>(</w:t>
      </w:r>
      <w:r w:rsidR="00196783" w:rsidRPr="00C74CB8">
        <w:rPr>
          <w:sz w:val="20"/>
          <w:szCs w:val="20"/>
        </w:rPr>
        <w:t>potentially infective</w:t>
      </w:r>
      <w:r w:rsidR="007149E2" w:rsidRPr="00C74CB8">
        <w:rPr>
          <w:sz w:val="20"/>
          <w:szCs w:val="20"/>
        </w:rPr>
        <w:t xml:space="preserve">) </w:t>
      </w:r>
      <w:r w:rsidR="00196783" w:rsidRPr="00C74CB8">
        <w:rPr>
          <w:sz w:val="20"/>
          <w:szCs w:val="20"/>
        </w:rPr>
        <w:t>or non-viable.</w:t>
      </w:r>
      <w:r w:rsidR="00F447B4" w:rsidRPr="00C74CB8">
        <w:rPr>
          <w:sz w:val="20"/>
          <w:szCs w:val="20"/>
        </w:rPr>
        <w:t xml:space="preserve"> </w:t>
      </w:r>
      <w:r w:rsidR="00FD639C" w:rsidRPr="00C74CB8">
        <w:rPr>
          <w:sz w:val="20"/>
          <w:szCs w:val="20"/>
        </w:rPr>
        <w:t xml:space="preserve">Organic acids also show promise in mitigating ASF and Foot and Mouth disease. </w:t>
      </w:r>
      <w:r w:rsidR="00F447B4" w:rsidRPr="00C74CB8">
        <w:rPr>
          <w:sz w:val="20"/>
          <w:szCs w:val="20"/>
        </w:rPr>
        <w:t>We anticipate that the ability of an organic acid or MCFA mixture to mitigate feed-borne ASF will be tested in the near-term. This will not involve an ASF surrogate virus</w:t>
      </w:r>
      <w:r w:rsidR="00FA6BAB" w:rsidRPr="00C74CB8">
        <w:rPr>
          <w:sz w:val="20"/>
          <w:szCs w:val="20"/>
        </w:rPr>
        <w:t xml:space="preserve"> (e.g. Senecavirus</w:t>
      </w:r>
      <w:r w:rsidR="00894995" w:rsidRPr="00C74CB8">
        <w:rPr>
          <w:sz w:val="20"/>
          <w:szCs w:val="20"/>
        </w:rPr>
        <w:t xml:space="preserve"> A</w:t>
      </w:r>
      <w:r w:rsidR="00FA6BAB" w:rsidRPr="00C74CB8">
        <w:rPr>
          <w:sz w:val="20"/>
          <w:szCs w:val="20"/>
        </w:rPr>
        <w:t>)</w:t>
      </w:r>
      <w:r w:rsidR="00F447B4" w:rsidRPr="00C74CB8">
        <w:rPr>
          <w:sz w:val="20"/>
          <w:szCs w:val="20"/>
        </w:rPr>
        <w:t xml:space="preserve">. North America has two approved facilities for handling the virus (BSL III). </w:t>
      </w:r>
      <w:r w:rsidR="004A378B" w:rsidRPr="00C74CB8">
        <w:rPr>
          <w:sz w:val="20"/>
          <w:szCs w:val="20"/>
        </w:rPr>
        <w:t xml:space="preserve"> The ASF virus is expected to be more difficult than PEDv because the former has a double envelope, whereas PEDv and PRRSv are single envelope viruses.  </w:t>
      </w:r>
      <w:r w:rsidR="00F447B4" w:rsidRPr="00C74CB8">
        <w:rPr>
          <w:sz w:val="20"/>
          <w:szCs w:val="20"/>
        </w:rPr>
        <w:t xml:space="preserve">Mitigation by means other than formaldehyde is required due to </w:t>
      </w:r>
      <w:r w:rsidR="007149E2" w:rsidRPr="00C74CB8">
        <w:rPr>
          <w:sz w:val="20"/>
          <w:szCs w:val="20"/>
        </w:rPr>
        <w:t xml:space="preserve">feed mill </w:t>
      </w:r>
      <w:r w:rsidR="00F447B4" w:rsidRPr="00C74CB8">
        <w:rPr>
          <w:sz w:val="20"/>
          <w:szCs w:val="20"/>
        </w:rPr>
        <w:t>handling logistics and to avoid potential consumer concerns.</w:t>
      </w:r>
    </w:p>
    <w:p w:rsidR="00EB63DA" w:rsidRPr="00C74CB8" w:rsidRDefault="00EB63DA" w:rsidP="00C74CB8">
      <w:pPr>
        <w:pStyle w:val="ANMmaintext"/>
        <w:spacing w:line="240" w:lineRule="auto"/>
        <w:jc w:val="both"/>
        <w:rPr>
          <w:sz w:val="20"/>
          <w:szCs w:val="20"/>
        </w:rPr>
      </w:pPr>
    </w:p>
    <w:p w:rsidR="00BE32D5" w:rsidRPr="00C74CB8" w:rsidRDefault="00602225" w:rsidP="00C74CB8">
      <w:pPr>
        <w:pStyle w:val="ANMheading2"/>
        <w:spacing w:line="240" w:lineRule="auto"/>
        <w:jc w:val="both"/>
        <w:rPr>
          <w:sz w:val="20"/>
          <w:szCs w:val="20"/>
        </w:rPr>
      </w:pPr>
      <w:r w:rsidRPr="00C74CB8">
        <w:rPr>
          <w:sz w:val="20"/>
          <w:szCs w:val="20"/>
        </w:rPr>
        <w:t>Improved sperm sexing and e</w:t>
      </w:r>
      <w:r w:rsidR="003B66F3" w:rsidRPr="00C74CB8">
        <w:rPr>
          <w:sz w:val="20"/>
          <w:szCs w:val="20"/>
        </w:rPr>
        <w:t>merging predictors of</w:t>
      </w:r>
      <w:r w:rsidRPr="00C74CB8">
        <w:rPr>
          <w:sz w:val="20"/>
          <w:szCs w:val="20"/>
        </w:rPr>
        <w:t xml:space="preserve"> boar fertility</w:t>
      </w:r>
    </w:p>
    <w:p w:rsidR="00F37622" w:rsidRPr="00C74CB8" w:rsidRDefault="00BE32D5" w:rsidP="00C74CB8">
      <w:pPr>
        <w:pStyle w:val="ANMmaintext"/>
        <w:spacing w:line="240" w:lineRule="auto"/>
        <w:ind w:firstLine="708"/>
        <w:jc w:val="both"/>
        <w:rPr>
          <w:sz w:val="20"/>
          <w:szCs w:val="20"/>
        </w:rPr>
      </w:pPr>
      <w:r w:rsidRPr="00C74CB8">
        <w:rPr>
          <w:sz w:val="20"/>
          <w:szCs w:val="20"/>
        </w:rPr>
        <w:lastRenderedPageBreak/>
        <w:t>The future of reproductive technologies will include refinement of current technologies to increase superior sire</w:t>
      </w:r>
      <w:r w:rsidR="00A32ED4" w:rsidRPr="00C74CB8">
        <w:rPr>
          <w:sz w:val="20"/>
          <w:szCs w:val="20"/>
        </w:rPr>
        <w:t xml:space="preserve"> utilization</w:t>
      </w:r>
      <w:r w:rsidRPr="00C74CB8">
        <w:rPr>
          <w:sz w:val="20"/>
          <w:szCs w:val="20"/>
        </w:rPr>
        <w:t xml:space="preserve">.  Progress will be made in low-dose </w:t>
      </w:r>
      <w:r w:rsidR="00E72CAC" w:rsidRPr="00C74CB8">
        <w:rPr>
          <w:sz w:val="20"/>
          <w:szCs w:val="20"/>
        </w:rPr>
        <w:t>sperm</w:t>
      </w:r>
      <w:r w:rsidRPr="00C74CB8">
        <w:rPr>
          <w:sz w:val="20"/>
          <w:szCs w:val="20"/>
        </w:rPr>
        <w:t xml:space="preserve"> technology and utilization of frozen semen.  Both of these technologies may require development of deep uterine insemination procedures</w:t>
      </w:r>
      <w:r w:rsidR="00C9117C" w:rsidRPr="00C74CB8">
        <w:rPr>
          <w:sz w:val="20"/>
          <w:szCs w:val="20"/>
        </w:rPr>
        <w:t xml:space="preserve"> and</w:t>
      </w:r>
      <w:r w:rsidRPr="00C74CB8">
        <w:rPr>
          <w:sz w:val="20"/>
          <w:szCs w:val="20"/>
        </w:rPr>
        <w:t xml:space="preserve"> may </w:t>
      </w:r>
      <w:r w:rsidR="00A32ED4" w:rsidRPr="00C74CB8">
        <w:rPr>
          <w:sz w:val="20"/>
          <w:szCs w:val="20"/>
        </w:rPr>
        <w:t>lead to increased</w:t>
      </w:r>
      <w:r w:rsidRPr="00C74CB8">
        <w:rPr>
          <w:sz w:val="20"/>
          <w:szCs w:val="20"/>
        </w:rPr>
        <w:t xml:space="preserve"> u</w:t>
      </w:r>
      <w:r w:rsidR="00A32ED4" w:rsidRPr="00C74CB8">
        <w:rPr>
          <w:sz w:val="20"/>
          <w:szCs w:val="20"/>
        </w:rPr>
        <w:t>se</w:t>
      </w:r>
      <w:r w:rsidRPr="00C74CB8">
        <w:rPr>
          <w:sz w:val="20"/>
          <w:szCs w:val="20"/>
        </w:rPr>
        <w:t xml:space="preserve"> of sex-sorted sperm, a technology </w:t>
      </w:r>
      <w:r w:rsidR="00E72CAC" w:rsidRPr="00C74CB8">
        <w:rPr>
          <w:sz w:val="20"/>
          <w:szCs w:val="20"/>
        </w:rPr>
        <w:t xml:space="preserve">that is </w:t>
      </w:r>
      <w:r w:rsidRPr="00C74CB8">
        <w:rPr>
          <w:sz w:val="20"/>
          <w:szCs w:val="20"/>
        </w:rPr>
        <w:t xml:space="preserve">already adopted in cattle and one </w:t>
      </w:r>
      <w:r w:rsidR="00E72CAC" w:rsidRPr="00C74CB8">
        <w:rPr>
          <w:sz w:val="20"/>
          <w:szCs w:val="20"/>
        </w:rPr>
        <w:t>that</w:t>
      </w:r>
      <w:r w:rsidRPr="00C74CB8">
        <w:rPr>
          <w:sz w:val="20"/>
          <w:szCs w:val="20"/>
        </w:rPr>
        <w:t xml:space="preserve"> could have profound impact across multiple sectors of the swine industry</w:t>
      </w:r>
      <w:r w:rsidR="007175D4" w:rsidRPr="00C74CB8">
        <w:rPr>
          <w:sz w:val="20"/>
          <w:szCs w:val="20"/>
        </w:rPr>
        <w:t xml:space="preserve"> (Table </w:t>
      </w:r>
      <w:r w:rsidR="001E0681" w:rsidRPr="00C74CB8">
        <w:rPr>
          <w:sz w:val="20"/>
          <w:szCs w:val="20"/>
        </w:rPr>
        <w:t>S</w:t>
      </w:r>
      <w:r w:rsidR="007175D4" w:rsidRPr="00C74CB8">
        <w:rPr>
          <w:sz w:val="20"/>
          <w:szCs w:val="20"/>
        </w:rPr>
        <w:t>1, items 4-6)</w:t>
      </w:r>
      <w:r w:rsidRPr="00C74CB8">
        <w:rPr>
          <w:sz w:val="20"/>
          <w:szCs w:val="20"/>
        </w:rPr>
        <w:t xml:space="preserve">.  </w:t>
      </w:r>
      <w:r w:rsidR="00F37622" w:rsidRPr="00C74CB8">
        <w:rPr>
          <w:sz w:val="20"/>
          <w:szCs w:val="20"/>
        </w:rPr>
        <w:t xml:space="preserve">The </w:t>
      </w:r>
      <w:r w:rsidR="00E72CAC" w:rsidRPr="00C74CB8">
        <w:rPr>
          <w:sz w:val="20"/>
          <w:szCs w:val="20"/>
        </w:rPr>
        <w:t>addition</w:t>
      </w:r>
      <w:r w:rsidR="00F37622" w:rsidRPr="00C74CB8">
        <w:rPr>
          <w:sz w:val="20"/>
          <w:szCs w:val="20"/>
        </w:rPr>
        <w:t xml:space="preserve"> of </w:t>
      </w:r>
      <w:r w:rsidR="00E72CAC" w:rsidRPr="00C74CB8">
        <w:rPr>
          <w:sz w:val="20"/>
          <w:szCs w:val="20"/>
        </w:rPr>
        <w:t xml:space="preserve">single sex </w:t>
      </w:r>
      <w:r w:rsidR="00F37622" w:rsidRPr="00C74CB8">
        <w:rPr>
          <w:sz w:val="20"/>
          <w:szCs w:val="20"/>
        </w:rPr>
        <w:t xml:space="preserve">litters </w:t>
      </w:r>
      <w:r w:rsidR="00E72CAC" w:rsidRPr="00C74CB8">
        <w:rPr>
          <w:sz w:val="20"/>
          <w:szCs w:val="20"/>
        </w:rPr>
        <w:t xml:space="preserve">to </w:t>
      </w:r>
      <w:r w:rsidR="00F37622" w:rsidRPr="00C74CB8">
        <w:rPr>
          <w:sz w:val="20"/>
          <w:szCs w:val="20"/>
        </w:rPr>
        <w:t xml:space="preserve">genomic-enhanced breeding values would further </w:t>
      </w:r>
      <w:r w:rsidR="00E72CAC" w:rsidRPr="00C74CB8">
        <w:rPr>
          <w:sz w:val="20"/>
          <w:szCs w:val="20"/>
        </w:rPr>
        <w:t xml:space="preserve">elevate </w:t>
      </w:r>
      <w:r w:rsidR="003B6219" w:rsidRPr="00C74CB8">
        <w:rPr>
          <w:sz w:val="20"/>
          <w:szCs w:val="20"/>
        </w:rPr>
        <w:t xml:space="preserve">the </w:t>
      </w:r>
      <w:r w:rsidR="00E72CAC" w:rsidRPr="00C74CB8">
        <w:rPr>
          <w:sz w:val="20"/>
          <w:szCs w:val="20"/>
        </w:rPr>
        <w:t>rate</w:t>
      </w:r>
      <w:r w:rsidR="00F37622" w:rsidRPr="00C74CB8">
        <w:rPr>
          <w:sz w:val="20"/>
          <w:szCs w:val="20"/>
        </w:rPr>
        <w:t xml:space="preserve"> of genetic progress.</w:t>
      </w:r>
    </w:p>
    <w:p w:rsidR="00C32D62" w:rsidRPr="00C74CB8" w:rsidRDefault="00BE32D5" w:rsidP="00C74CB8">
      <w:pPr>
        <w:pStyle w:val="ANMheading2"/>
        <w:spacing w:line="240" w:lineRule="auto"/>
        <w:ind w:firstLine="708"/>
        <w:jc w:val="both"/>
        <w:rPr>
          <w:i w:val="0"/>
          <w:sz w:val="20"/>
          <w:szCs w:val="20"/>
          <w:shd w:val="clear" w:color="auto" w:fill="FFFFFF"/>
        </w:rPr>
      </w:pPr>
      <w:r w:rsidRPr="00C74CB8">
        <w:rPr>
          <w:i w:val="0"/>
          <w:sz w:val="20"/>
          <w:szCs w:val="20"/>
        </w:rPr>
        <w:t>Most of these technologies could be elevated with the ability to predict fertility in boars.  Assays for sperm traits such as membrane integrity, capacitation status, mitochondrial activity, and normal chromatin structure are developed as well as functional tests such as in vitro fertilization, however, their usefulness as a pred</w:t>
      </w:r>
      <w:r w:rsidR="00C32D62" w:rsidRPr="00C74CB8">
        <w:rPr>
          <w:i w:val="0"/>
          <w:sz w:val="20"/>
          <w:szCs w:val="20"/>
        </w:rPr>
        <w:t>ictors of fertility is limited because n</w:t>
      </w:r>
      <w:r w:rsidR="00C32D62" w:rsidRPr="00C74CB8">
        <w:rPr>
          <w:rFonts w:cs="Arial"/>
          <w:i w:val="0"/>
          <w:sz w:val="20"/>
          <w:szCs w:val="20"/>
          <w:shd w:val="clear" w:color="auto" w:fill="FFFFFF"/>
        </w:rPr>
        <w:t xml:space="preserve">one of the predictive measures can be conducted at line speed of a boar stud </w:t>
      </w:r>
      <w:r w:rsidR="00C32D62" w:rsidRPr="00C74CB8">
        <w:rPr>
          <w:i w:val="0"/>
          <w:sz w:val="20"/>
          <w:szCs w:val="20"/>
        </w:rPr>
        <w:t>(Flowers</w:t>
      </w:r>
      <w:r w:rsidR="00C32D62" w:rsidRPr="00C74CB8">
        <w:rPr>
          <w:sz w:val="20"/>
          <w:szCs w:val="20"/>
        </w:rPr>
        <w:t xml:space="preserve"> et al</w:t>
      </w:r>
      <w:r w:rsidR="00C32D62" w:rsidRPr="00C74CB8">
        <w:rPr>
          <w:i w:val="0"/>
          <w:sz w:val="20"/>
          <w:szCs w:val="20"/>
        </w:rPr>
        <w:t>., 2013)</w:t>
      </w:r>
      <w:r w:rsidR="00E05B7C" w:rsidRPr="00C74CB8">
        <w:rPr>
          <w:rFonts w:cs="Arial"/>
          <w:i w:val="0"/>
          <w:sz w:val="20"/>
          <w:szCs w:val="20"/>
          <w:shd w:val="clear" w:color="auto" w:fill="FFFFFF"/>
        </w:rPr>
        <w:t xml:space="preserve">.  </w:t>
      </w:r>
      <w:r w:rsidR="003B6219" w:rsidRPr="00C74CB8">
        <w:rPr>
          <w:rFonts w:cs="Arial"/>
          <w:i w:val="0"/>
          <w:sz w:val="20"/>
          <w:szCs w:val="20"/>
          <w:shd w:val="clear" w:color="auto" w:fill="FFFFFF"/>
        </w:rPr>
        <w:t xml:space="preserve">The original intent for these assays, however, </w:t>
      </w:r>
      <w:r w:rsidR="00F0387C" w:rsidRPr="00C74CB8">
        <w:rPr>
          <w:rFonts w:cs="Arial"/>
          <w:i w:val="0"/>
          <w:sz w:val="20"/>
          <w:szCs w:val="20"/>
          <w:shd w:val="clear" w:color="auto" w:fill="FFFFFF"/>
        </w:rPr>
        <w:t xml:space="preserve">has been realized in an alternative use. They are </w:t>
      </w:r>
      <w:r w:rsidR="003B6219" w:rsidRPr="00C74CB8">
        <w:rPr>
          <w:rFonts w:cs="Arial"/>
          <w:i w:val="0"/>
          <w:sz w:val="20"/>
          <w:szCs w:val="20"/>
          <w:shd w:val="clear" w:color="auto" w:fill="FFFFFF"/>
        </w:rPr>
        <w:t>prov</w:t>
      </w:r>
      <w:r w:rsidR="00F0387C" w:rsidRPr="00C74CB8">
        <w:rPr>
          <w:rFonts w:cs="Arial"/>
          <w:i w:val="0"/>
          <w:sz w:val="20"/>
          <w:szCs w:val="20"/>
          <w:shd w:val="clear" w:color="auto" w:fill="FFFFFF"/>
        </w:rPr>
        <w:t>ing</w:t>
      </w:r>
      <w:r w:rsidR="003B6219" w:rsidRPr="00C74CB8">
        <w:rPr>
          <w:rFonts w:cs="Arial"/>
          <w:i w:val="0"/>
          <w:sz w:val="20"/>
          <w:szCs w:val="20"/>
          <w:shd w:val="clear" w:color="auto" w:fill="FFFFFF"/>
        </w:rPr>
        <w:t xml:space="preserve"> u</w:t>
      </w:r>
      <w:r w:rsidR="001246FB" w:rsidRPr="00C74CB8">
        <w:rPr>
          <w:rFonts w:cs="Arial"/>
          <w:i w:val="0"/>
          <w:sz w:val="20"/>
          <w:szCs w:val="20"/>
          <w:shd w:val="clear" w:color="auto" w:fill="FFFFFF"/>
        </w:rPr>
        <w:t xml:space="preserve">seful </w:t>
      </w:r>
      <w:r w:rsidR="003B6219" w:rsidRPr="00C74CB8">
        <w:rPr>
          <w:rFonts w:cs="Arial"/>
          <w:i w:val="0"/>
          <w:sz w:val="20"/>
          <w:szCs w:val="20"/>
          <w:shd w:val="clear" w:color="auto" w:fill="FFFFFF"/>
        </w:rPr>
        <w:t>in</w:t>
      </w:r>
      <w:r w:rsidR="0029637A" w:rsidRPr="00C74CB8">
        <w:rPr>
          <w:rFonts w:cs="Arial"/>
          <w:i w:val="0"/>
          <w:sz w:val="20"/>
          <w:szCs w:val="20"/>
          <w:shd w:val="clear" w:color="auto" w:fill="FFFFFF"/>
        </w:rPr>
        <w:t xml:space="preserve"> verify</w:t>
      </w:r>
      <w:r w:rsidR="003B6219" w:rsidRPr="00C74CB8">
        <w:rPr>
          <w:rFonts w:cs="Arial"/>
          <w:i w:val="0"/>
          <w:sz w:val="20"/>
          <w:szCs w:val="20"/>
          <w:shd w:val="clear" w:color="auto" w:fill="FFFFFF"/>
        </w:rPr>
        <w:t>ing</w:t>
      </w:r>
      <w:r w:rsidR="0029637A" w:rsidRPr="00C74CB8">
        <w:rPr>
          <w:rFonts w:cs="Arial"/>
          <w:i w:val="0"/>
          <w:sz w:val="20"/>
          <w:szCs w:val="20"/>
          <w:shd w:val="clear" w:color="auto" w:fill="FFFFFF"/>
        </w:rPr>
        <w:t xml:space="preserve"> the integrity of manufactured artificial insemination (AI) components (chemicals, disposables). </w:t>
      </w:r>
      <w:r w:rsidR="003B6219" w:rsidRPr="00C74CB8">
        <w:rPr>
          <w:rFonts w:cs="Arial"/>
          <w:i w:val="0"/>
          <w:sz w:val="20"/>
          <w:szCs w:val="20"/>
          <w:shd w:val="clear" w:color="auto" w:fill="FFFFFF"/>
        </w:rPr>
        <w:t>The consequence of compromised AI products can be more far reaching</w:t>
      </w:r>
      <w:r w:rsidR="00F0387C" w:rsidRPr="00C74CB8">
        <w:rPr>
          <w:rFonts w:cs="Arial"/>
          <w:i w:val="0"/>
          <w:sz w:val="20"/>
          <w:szCs w:val="20"/>
          <w:shd w:val="clear" w:color="auto" w:fill="FFFFFF"/>
        </w:rPr>
        <w:t>, than subfertility of a few boars</w:t>
      </w:r>
      <w:r w:rsidR="003B6219" w:rsidRPr="00C74CB8">
        <w:rPr>
          <w:rFonts w:cs="Arial"/>
          <w:i w:val="0"/>
          <w:sz w:val="20"/>
          <w:szCs w:val="20"/>
          <w:shd w:val="clear" w:color="auto" w:fill="FFFFFF"/>
        </w:rPr>
        <w:t xml:space="preserve">.  </w:t>
      </w:r>
      <w:r w:rsidR="00F0387C" w:rsidRPr="00C74CB8">
        <w:rPr>
          <w:rFonts w:cs="Arial"/>
          <w:i w:val="0"/>
          <w:sz w:val="20"/>
          <w:szCs w:val="20"/>
          <w:shd w:val="clear" w:color="auto" w:fill="FFFFFF"/>
        </w:rPr>
        <w:t>Artificial insemination</w:t>
      </w:r>
      <w:r w:rsidR="003B6219" w:rsidRPr="00C74CB8">
        <w:rPr>
          <w:rFonts w:cs="Arial"/>
          <w:i w:val="0"/>
          <w:sz w:val="20"/>
          <w:szCs w:val="20"/>
          <w:shd w:val="clear" w:color="auto" w:fill="FFFFFF"/>
        </w:rPr>
        <w:t xml:space="preserve"> components</w:t>
      </w:r>
      <w:r w:rsidR="0029637A" w:rsidRPr="00C74CB8">
        <w:rPr>
          <w:rFonts w:cs="Arial"/>
          <w:i w:val="0"/>
          <w:sz w:val="20"/>
          <w:szCs w:val="20"/>
          <w:shd w:val="clear" w:color="auto" w:fill="FFFFFF"/>
        </w:rPr>
        <w:t xml:space="preserve"> </w:t>
      </w:r>
      <w:r w:rsidR="00C32D62" w:rsidRPr="00C74CB8">
        <w:rPr>
          <w:i w:val="0"/>
          <w:sz w:val="20"/>
          <w:szCs w:val="20"/>
          <w:shd w:val="clear" w:color="auto" w:fill="FFFFFF"/>
        </w:rPr>
        <w:t xml:space="preserve">must be proven safe to sperm based on measures of their functionality. Plastics and glues used in manufacturing of semen containers, AI catheters and other disposables used in semen collection and AI have been shown to have the potential to impact fertility (Nerin </w:t>
      </w:r>
      <w:r w:rsidR="00C32D62" w:rsidRPr="00C74CB8">
        <w:rPr>
          <w:sz w:val="20"/>
          <w:szCs w:val="20"/>
          <w:shd w:val="clear" w:color="auto" w:fill="FFFFFF"/>
        </w:rPr>
        <w:t>et al</w:t>
      </w:r>
      <w:r w:rsidR="00B455E0" w:rsidRPr="00C74CB8">
        <w:rPr>
          <w:i w:val="0"/>
          <w:sz w:val="20"/>
          <w:szCs w:val="20"/>
          <w:shd w:val="clear" w:color="auto" w:fill="FFFFFF"/>
        </w:rPr>
        <w:t xml:space="preserve">., 2014). </w:t>
      </w:r>
      <w:r w:rsidR="00C32D62" w:rsidRPr="00C74CB8">
        <w:rPr>
          <w:i w:val="0"/>
          <w:sz w:val="20"/>
          <w:szCs w:val="20"/>
          <w:shd w:val="clear" w:color="auto" w:fill="FFFFFF"/>
        </w:rPr>
        <w:t xml:space="preserve">Therefore, AI companies must </w:t>
      </w:r>
      <w:r w:rsidR="00B455E0" w:rsidRPr="00C74CB8">
        <w:rPr>
          <w:i w:val="0"/>
          <w:sz w:val="20"/>
          <w:szCs w:val="20"/>
          <w:shd w:val="clear" w:color="auto" w:fill="FFFFFF"/>
        </w:rPr>
        <w:t xml:space="preserve">conduct </w:t>
      </w:r>
      <w:r w:rsidR="00C32D62" w:rsidRPr="00C74CB8">
        <w:rPr>
          <w:i w:val="0"/>
          <w:sz w:val="20"/>
          <w:szCs w:val="20"/>
          <w:shd w:val="clear" w:color="auto" w:fill="FFFFFF"/>
        </w:rPr>
        <w:t>rigorous quality control testing to prevent reproductive failures from spermatoxic chemica</w:t>
      </w:r>
      <w:r w:rsidR="00EC0A88" w:rsidRPr="00C74CB8">
        <w:rPr>
          <w:i w:val="0"/>
          <w:sz w:val="20"/>
          <w:szCs w:val="20"/>
          <w:shd w:val="clear" w:color="auto" w:fill="FFFFFF"/>
        </w:rPr>
        <w:t xml:space="preserve">ls in manufactured components. </w:t>
      </w:r>
      <w:r w:rsidR="00B455E0" w:rsidRPr="00C74CB8">
        <w:rPr>
          <w:i w:val="0"/>
          <w:sz w:val="20"/>
          <w:szCs w:val="20"/>
          <w:shd w:val="clear" w:color="auto" w:fill="FFFFFF"/>
        </w:rPr>
        <w:t xml:space="preserve">Failure of one North American company to validate AI components led to significant infertility </w:t>
      </w:r>
      <w:r w:rsidR="003B6219" w:rsidRPr="00C74CB8">
        <w:rPr>
          <w:i w:val="0"/>
          <w:sz w:val="20"/>
          <w:szCs w:val="20"/>
          <w:shd w:val="clear" w:color="auto" w:fill="FFFFFF"/>
        </w:rPr>
        <w:t xml:space="preserve">for respective customers </w:t>
      </w:r>
      <w:r w:rsidR="00B455E0" w:rsidRPr="00C74CB8">
        <w:rPr>
          <w:i w:val="0"/>
          <w:sz w:val="20"/>
          <w:szCs w:val="20"/>
          <w:shd w:val="clear" w:color="auto" w:fill="FFFFFF"/>
        </w:rPr>
        <w:t>in 2012</w:t>
      </w:r>
      <w:r w:rsidR="003B6219" w:rsidRPr="00C74CB8">
        <w:rPr>
          <w:i w:val="0"/>
          <w:sz w:val="20"/>
          <w:szCs w:val="20"/>
          <w:shd w:val="clear" w:color="auto" w:fill="FFFFFF"/>
        </w:rPr>
        <w:t>; costing that customer segment millions of</w:t>
      </w:r>
      <w:r w:rsidR="00301111" w:rsidRPr="00C74CB8">
        <w:rPr>
          <w:i w:val="0"/>
          <w:sz w:val="20"/>
          <w:szCs w:val="20"/>
          <w:shd w:val="clear" w:color="auto" w:fill="FFFFFF"/>
        </w:rPr>
        <w:t xml:space="preserve"> dollars</w:t>
      </w:r>
      <w:r w:rsidR="00B455E0" w:rsidRPr="00C74CB8">
        <w:rPr>
          <w:i w:val="0"/>
          <w:sz w:val="20"/>
          <w:szCs w:val="20"/>
          <w:shd w:val="clear" w:color="auto" w:fill="FFFFFF"/>
        </w:rPr>
        <w:t xml:space="preserve"> (Boyd</w:t>
      </w:r>
      <w:r w:rsidR="009874E8" w:rsidRPr="00C74CB8">
        <w:rPr>
          <w:i w:val="0"/>
          <w:sz w:val="20"/>
          <w:szCs w:val="20"/>
          <w:shd w:val="clear" w:color="auto" w:fill="FFFFFF"/>
        </w:rPr>
        <w:t xml:space="preserve"> RD and Z</w:t>
      </w:r>
      <w:r w:rsidR="00F0387C" w:rsidRPr="00C74CB8">
        <w:rPr>
          <w:i w:val="0"/>
          <w:sz w:val="20"/>
          <w:szCs w:val="20"/>
          <w:shd w:val="clear" w:color="auto" w:fill="FFFFFF"/>
        </w:rPr>
        <w:t>ier-Rush CE, unpublished observations</w:t>
      </w:r>
      <w:r w:rsidR="009874E8" w:rsidRPr="00C74CB8">
        <w:rPr>
          <w:i w:val="0"/>
          <w:sz w:val="20"/>
          <w:szCs w:val="20"/>
          <w:shd w:val="clear" w:color="auto" w:fill="FFFFFF"/>
        </w:rPr>
        <w:t>)</w:t>
      </w:r>
      <w:r w:rsidR="00A96481" w:rsidRPr="00C74CB8">
        <w:rPr>
          <w:i w:val="0"/>
          <w:sz w:val="20"/>
          <w:szCs w:val="20"/>
          <w:shd w:val="clear" w:color="auto" w:fill="FFFFFF"/>
        </w:rPr>
        <w:t>.</w:t>
      </w:r>
    </w:p>
    <w:p w:rsidR="00BE32D5" w:rsidRPr="00C74CB8" w:rsidRDefault="00BE32D5" w:rsidP="00C74CB8">
      <w:pPr>
        <w:pStyle w:val="ANMmaintext"/>
        <w:spacing w:line="240" w:lineRule="auto"/>
        <w:jc w:val="both"/>
        <w:rPr>
          <w:sz w:val="20"/>
          <w:szCs w:val="20"/>
        </w:rPr>
      </w:pPr>
    </w:p>
    <w:p w:rsidR="00B3484E" w:rsidRPr="00C74CB8" w:rsidRDefault="00B3484E" w:rsidP="00316BC5">
      <w:pPr>
        <w:pStyle w:val="ANMmaintext"/>
        <w:spacing w:line="240" w:lineRule="auto"/>
        <w:rPr>
          <w:i/>
          <w:sz w:val="20"/>
          <w:szCs w:val="20"/>
        </w:rPr>
      </w:pPr>
      <w:r w:rsidRPr="00C74CB8">
        <w:rPr>
          <w:i/>
          <w:sz w:val="20"/>
          <w:szCs w:val="20"/>
        </w:rPr>
        <w:t xml:space="preserve">Strategic therapeutic antibiotic and </w:t>
      </w:r>
      <w:r w:rsidR="00D80B91" w:rsidRPr="00C74CB8">
        <w:rPr>
          <w:i/>
          <w:sz w:val="20"/>
          <w:szCs w:val="20"/>
        </w:rPr>
        <w:t>complimentary</w:t>
      </w:r>
      <w:r w:rsidRPr="00C74CB8">
        <w:rPr>
          <w:i/>
          <w:sz w:val="20"/>
          <w:szCs w:val="20"/>
        </w:rPr>
        <w:t xml:space="preserve"> enhancement</w:t>
      </w:r>
    </w:p>
    <w:p w:rsidR="009759E3" w:rsidRPr="00C74CB8" w:rsidRDefault="003D4F9C" w:rsidP="00C74CB8">
      <w:pPr>
        <w:pStyle w:val="ANMmaintext"/>
        <w:spacing w:line="240" w:lineRule="auto"/>
        <w:ind w:firstLine="708"/>
        <w:jc w:val="both"/>
        <w:rPr>
          <w:sz w:val="20"/>
          <w:szCs w:val="20"/>
        </w:rPr>
      </w:pPr>
      <w:r w:rsidRPr="00C74CB8">
        <w:rPr>
          <w:sz w:val="20"/>
          <w:szCs w:val="20"/>
        </w:rPr>
        <w:t xml:space="preserve">We expect that medically important antibiotics </w:t>
      </w:r>
      <w:r w:rsidR="00201A33" w:rsidRPr="00C74CB8">
        <w:rPr>
          <w:sz w:val="20"/>
          <w:szCs w:val="20"/>
        </w:rPr>
        <w:t>to</w:t>
      </w:r>
      <w:r w:rsidRPr="00C74CB8">
        <w:rPr>
          <w:sz w:val="20"/>
          <w:szCs w:val="20"/>
        </w:rPr>
        <w:t xml:space="preserve"> </w:t>
      </w:r>
      <w:r w:rsidR="00632702" w:rsidRPr="00C74CB8">
        <w:rPr>
          <w:sz w:val="20"/>
          <w:szCs w:val="20"/>
        </w:rPr>
        <w:t>humans</w:t>
      </w:r>
      <w:r w:rsidRPr="00C74CB8">
        <w:rPr>
          <w:sz w:val="20"/>
          <w:szCs w:val="20"/>
        </w:rPr>
        <w:t xml:space="preserve"> will continue to be used for therapeutic purposes</w:t>
      </w:r>
      <w:r w:rsidR="00E738AD" w:rsidRPr="00C74CB8">
        <w:rPr>
          <w:sz w:val="20"/>
          <w:szCs w:val="20"/>
        </w:rPr>
        <w:t xml:space="preserve"> in North America</w:t>
      </w:r>
      <w:r w:rsidR="00632702" w:rsidRPr="00C74CB8">
        <w:rPr>
          <w:sz w:val="20"/>
          <w:szCs w:val="20"/>
        </w:rPr>
        <w:t xml:space="preserve"> for animals</w:t>
      </w:r>
      <w:r w:rsidR="00E738AD" w:rsidRPr="00C74CB8">
        <w:rPr>
          <w:sz w:val="20"/>
          <w:szCs w:val="20"/>
        </w:rPr>
        <w:t xml:space="preserve">, </w:t>
      </w:r>
      <w:r w:rsidRPr="00C74CB8">
        <w:rPr>
          <w:sz w:val="20"/>
          <w:szCs w:val="20"/>
        </w:rPr>
        <w:t>especially for respiratory disease</w:t>
      </w:r>
      <w:r w:rsidR="00BB6F94" w:rsidRPr="00C74CB8">
        <w:rPr>
          <w:sz w:val="20"/>
          <w:szCs w:val="20"/>
        </w:rPr>
        <w:t xml:space="preserve"> (Patience, 2019)</w:t>
      </w:r>
      <w:r w:rsidR="00AC2CCF" w:rsidRPr="00C74CB8">
        <w:rPr>
          <w:sz w:val="20"/>
          <w:szCs w:val="20"/>
        </w:rPr>
        <w:t xml:space="preserve"> (Table </w:t>
      </w:r>
      <w:r w:rsidR="001E0681" w:rsidRPr="00C74CB8">
        <w:rPr>
          <w:sz w:val="20"/>
          <w:szCs w:val="20"/>
        </w:rPr>
        <w:t>S</w:t>
      </w:r>
      <w:r w:rsidR="00AC2CCF" w:rsidRPr="00C74CB8">
        <w:rPr>
          <w:sz w:val="20"/>
          <w:szCs w:val="20"/>
        </w:rPr>
        <w:t>1, item 2)</w:t>
      </w:r>
      <w:r w:rsidRPr="00C74CB8">
        <w:rPr>
          <w:sz w:val="20"/>
          <w:szCs w:val="20"/>
        </w:rPr>
        <w:t xml:space="preserve">.  </w:t>
      </w:r>
      <w:r w:rsidR="001859D8" w:rsidRPr="00C74CB8">
        <w:rPr>
          <w:sz w:val="20"/>
          <w:szCs w:val="20"/>
        </w:rPr>
        <w:t xml:space="preserve">Wide spread antibiotic-free pig production is not possible at the present time </w:t>
      </w:r>
      <w:r w:rsidR="00C12171" w:rsidRPr="00C74CB8">
        <w:rPr>
          <w:sz w:val="20"/>
          <w:szCs w:val="20"/>
        </w:rPr>
        <w:t xml:space="preserve">without compromising </w:t>
      </w:r>
      <w:r w:rsidR="001859D8" w:rsidRPr="00C74CB8">
        <w:rPr>
          <w:sz w:val="20"/>
          <w:szCs w:val="20"/>
        </w:rPr>
        <w:t xml:space="preserve">animal wellbeing; mortality will increase. </w:t>
      </w:r>
      <w:r w:rsidR="00C12171" w:rsidRPr="00C74CB8">
        <w:rPr>
          <w:sz w:val="20"/>
          <w:szCs w:val="20"/>
        </w:rPr>
        <w:t xml:space="preserve"> </w:t>
      </w:r>
      <w:r w:rsidR="00AD0A9D" w:rsidRPr="00C74CB8">
        <w:rPr>
          <w:sz w:val="20"/>
          <w:szCs w:val="20"/>
        </w:rPr>
        <w:t xml:space="preserve">Antibiotic alternatives are more likely to be successful in </w:t>
      </w:r>
      <w:r w:rsidR="00AE4AC1" w:rsidRPr="00C74CB8">
        <w:rPr>
          <w:sz w:val="20"/>
          <w:szCs w:val="20"/>
        </w:rPr>
        <w:t>controlling</w:t>
      </w:r>
      <w:r w:rsidR="00AD0A9D" w:rsidRPr="00C74CB8">
        <w:rPr>
          <w:sz w:val="20"/>
          <w:szCs w:val="20"/>
        </w:rPr>
        <w:t xml:space="preserve"> enteric pathogens, </w:t>
      </w:r>
      <w:r w:rsidR="00BB6F94" w:rsidRPr="00C74CB8">
        <w:rPr>
          <w:sz w:val="20"/>
          <w:szCs w:val="20"/>
        </w:rPr>
        <w:t>as compared to</w:t>
      </w:r>
      <w:r w:rsidR="00AD0A9D" w:rsidRPr="00C74CB8">
        <w:rPr>
          <w:sz w:val="20"/>
          <w:szCs w:val="20"/>
        </w:rPr>
        <w:t xml:space="preserve"> </w:t>
      </w:r>
      <w:r w:rsidR="00AD0A9D" w:rsidRPr="00C74CB8">
        <w:rPr>
          <w:sz w:val="20"/>
          <w:szCs w:val="20"/>
        </w:rPr>
        <w:t>respiratory disease.</w:t>
      </w:r>
      <w:r w:rsidR="00B43971" w:rsidRPr="00C74CB8">
        <w:rPr>
          <w:sz w:val="20"/>
          <w:szCs w:val="20"/>
        </w:rPr>
        <w:t xml:space="preserve">  In order for antibiotic</w:t>
      </w:r>
      <w:r w:rsidR="00201A33" w:rsidRPr="00C74CB8">
        <w:rPr>
          <w:sz w:val="20"/>
          <w:szCs w:val="20"/>
        </w:rPr>
        <w:t>s</w:t>
      </w:r>
      <w:r w:rsidR="00B43971" w:rsidRPr="00C74CB8">
        <w:rPr>
          <w:sz w:val="20"/>
          <w:szCs w:val="20"/>
        </w:rPr>
        <w:t xml:space="preserve"> to be effective against respiratory pathogens, they must be absorbed and </w:t>
      </w:r>
      <w:r w:rsidR="00201A33" w:rsidRPr="00C74CB8">
        <w:rPr>
          <w:sz w:val="20"/>
          <w:szCs w:val="20"/>
        </w:rPr>
        <w:t xml:space="preserve">travel to </w:t>
      </w:r>
      <w:r w:rsidR="00B43971" w:rsidRPr="00C74CB8">
        <w:rPr>
          <w:sz w:val="20"/>
          <w:szCs w:val="20"/>
        </w:rPr>
        <w:t xml:space="preserve">the lung.  We are not aware of </w:t>
      </w:r>
      <w:r w:rsidR="0031303D" w:rsidRPr="00C74CB8">
        <w:rPr>
          <w:sz w:val="20"/>
          <w:szCs w:val="20"/>
        </w:rPr>
        <w:t>a</w:t>
      </w:r>
      <w:r w:rsidR="00D11E2D" w:rsidRPr="00C74CB8">
        <w:rPr>
          <w:sz w:val="20"/>
          <w:szCs w:val="20"/>
        </w:rPr>
        <w:t xml:space="preserve">n </w:t>
      </w:r>
      <w:r w:rsidR="00B43971" w:rsidRPr="00C74CB8">
        <w:rPr>
          <w:sz w:val="20"/>
          <w:szCs w:val="20"/>
        </w:rPr>
        <w:t xml:space="preserve">antibiotic </w:t>
      </w:r>
      <w:r w:rsidR="00125EAB" w:rsidRPr="00C74CB8">
        <w:rPr>
          <w:sz w:val="20"/>
          <w:szCs w:val="20"/>
        </w:rPr>
        <w:t>alternative</w:t>
      </w:r>
      <w:r w:rsidR="00B43971" w:rsidRPr="00C74CB8">
        <w:rPr>
          <w:sz w:val="20"/>
          <w:szCs w:val="20"/>
        </w:rPr>
        <w:t xml:space="preserve"> that </w:t>
      </w:r>
      <w:r w:rsidR="0031303D" w:rsidRPr="00C74CB8">
        <w:rPr>
          <w:sz w:val="20"/>
          <w:szCs w:val="20"/>
        </w:rPr>
        <w:t>is</w:t>
      </w:r>
      <w:r w:rsidR="00B43971" w:rsidRPr="00C74CB8">
        <w:rPr>
          <w:sz w:val="20"/>
          <w:szCs w:val="20"/>
        </w:rPr>
        <w:t xml:space="preserve"> absorbed </w:t>
      </w:r>
      <w:r w:rsidR="00A96481" w:rsidRPr="00C74CB8">
        <w:rPr>
          <w:sz w:val="20"/>
          <w:szCs w:val="20"/>
        </w:rPr>
        <w:t xml:space="preserve">from the </w:t>
      </w:r>
      <w:r w:rsidR="00C12171" w:rsidRPr="00C74CB8">
        <w:rPr>
          <w:sz w:val="20"/>
          <w:szCs w:val="20"/>
        </w:rPr>
        <w:t>gastrointestinal tract</w:t>
      </w:r>
      <w:r w:rsidR="00A96481" w:rsidRPr="00C74CB8">
        <w:rPr>
          <w:sz w:val="20"/>
          <w:szCs w:val="20"/>
        </w:rPr>
        <w:t xml:space="preserve"> </w:t>
      </w:r>
      <w:r w:rsidR="00B43971" w:rsidRPr="00C74CB8">
        <w:rPr>
          <w:sz w:val="20"/>
          <w:szCs w:val="20"/>
        </w:rPr>
        <w:t>and lethal</w:t>
      </w:r>
      <w:r w:rsidR="00F65B0E" w:rsidRPr="00C74CB8">
        <w:rPr>
          <w:sz w:val="20"/>
          <w:szCs w:val="20"/>
        </w:rPr>
        <w:t xml:space="preserve"> </w:t>
      </w:r>
      <w:r w:rsidR="00D80B91" w:rsidRPr="00C74CB8">
        <w:rPr>
          <w:sz w:val="20"/>
          <w:szCs w:val="20"/>
        </w:rPr>
        <w:t xml:space="preserve">or inhibitory </w:t>
      </w:r>
      <w:r w:rsidR="00F65B0E" w:rsidRPr="00C74CB8">
        <w:rPr>
          <w:sz w:val="20"/>
          <w:szCs w:val="20"/>
        </w:rPr>
        <w:t xml:space="preserve">to the pathogen. </w:t>
      </w:r>
      <w:r w:rsidR="0031303D" w:rsidRPr="00C74CB8">
        <w:rPr>
          <w:sz w:val="20"/>
          <w:szCs w:val="20"/>
        </w:rPr>
        <w:t xml:space="preserve"> </w:t>
      </w:r>
      <w:r w:rsidR="00765655" w:rsidRPr="00C74CB8">
        <w:rPr>
          <w:sz w:val="20"/>
          <w:szCs w:val="20"/>
        </w:rPr>
        <w:t>T</w:t>
      </w:r>
      <w:r w:rsidR="00181995" w:rsidRPr="00C74CB8">
        <w:rPr>
          <w:sz w:val="20"/>
          <w:szCs w:val="20"/>
        </w:rPr>
        <w:t>he g</w:t>
      </w:r>
      <w:r w:rsidR="00F65B0E" w:rsidRPr="00C74CB8">
        <w:rPr>
          <w:sz w:val="20"/>
          <w:szCs w:val="20"/>
        </w:rPr>
        <w:t xml:space="preserve">lobal respiratory disease </w:t>
      </w:r>
      <w:r w:rsidR="00181995" w:rsidRPr="00C74CB8">
        <w:rPr>
          <w:sz w:val="20"/>
          <w:szCs w:val="20"/>
        </w:rPr>
        <w:t>library is ominous</w:t>
      </w:r>
      <w:r w:rsidR="00E738AD" w:rsidRPr="00C74CB8">
        <w:rPr>
          <w:sz w:val="20"/>
          <w:szCs w:val="20"/>
        </w:rPr>
        <w:t>,</w:t>
      </w:r>
      <w:r w:rsidR="00D80B91" w:rsidRPr="00C74CB8">
        <w:rPr>
          <w:sz w:val="20"/>
          <w:szCs w:val="20"/>
        </w:rPr>
        <w:t xml:space="preserve"> so</w:t>
      </w:r>
      <w:r w:rsidR="00F65B0E" w:rsidRPr="00C74CB8">
        <w:rPr>
          <w:sz w:val="20"/>
          <w:szCs w:val="20"/>
        </w:rPr>
        <w:t xml:space="preserve"> antibiotics </w:t>
      </w:r>
      <w:r w:rsidR="00181995" w:rsidRPr="00C74CB8">
        <w:rPr>
          <w:sz w:val="20"/>
          <w:szCs w:val="20"/>
        </w:rPr>
        <w:t xml:space="preserve">are needed </w:t>
      </w:r>
      <w:r w:rsidR="0031303D" w:rsidRPr="00C74CB8">
        <w:rPr>
          <w:sz w:val="20"/>
          <w:szCs w:val="20"/>
        </w:rPr>
        <w:t xml:space="preserve">for </w:t>
      </w:r>
      <w:r w:rsidR="00765655" w:rsidRPr="00C74CB8">
        <w:rPr>
          <w:sz w:val="20"/>
          <w:szCs w:val="20"/>
        </w:rPr>
        <w:t>a business to survive</w:t>
      </w:r>
      <w:r w:rsidR="00BB6F94" w:rsidRPr="00C74CB8">
        <w:rPr>
          <w:sz w:val="20"/>
          <w:szCs w:val="20"/>
        </w:rPr>
        <w:t xml:space="preserve"> and for animal</w:t>
      </w:r>
      <w:r w:rsidR="005F5465" w:rsidRPr="00C74CB8">
        <w:rPr>
          <w:sz w:val="20"/>
          <w:szCs w:val="20"/>
        </w:rPr>
        <w:t xml:space="preserve"> wellbeing</w:t>
      </w:r>
      <w:r w:rsidR="00632702" w:rsidRPr="00C74CB8">
        <w:rPr>
          <w:sz w:val="20"/>
          <w:szCs w:val="20"/>
        </w:rPr>
        <w:t xml:space="preserve"> to be preserved</w:t>
      </w:r>
      <w:r w:rsidR="006F49BE" w:rsidRPr="00C74CB8">
        <w:rPr>
          <w:sz w:val="20"/>
          <w:szCs w:val="20"/>
        </w:rPr>
        <w:t>. T</w:t>
      </w:r>
      <w:r w:rsidR="008355FF" w:rsidRPr="00C74CB8">
        <w:rPr>
          <w:sz w:val="20"/>
          <w:szCs w:val="20"/>
        </w:rPr>
        <w:t xml:space="preserve">he number of diseases </w:t>
      </w:r>
      <w:r w:rsidR="006F49BE" w:rsidRPr="00C74CB8">
        <w:rPr>
          <w:sz w:val="20"/>
          <w:szCs w:val="20"/>
        </w:rPr>
        <w:t xml:space="preserve">in North America </w:t>
      </w:r>
      <w:r w:rsidR="004545CB" w:rsidRPr="00C74CB8">
        <w:rPr>
          <w:sz w:val="20"/>
          <w:szCs w:val="20"/>
        </w:rPr>
        <w:t>has</w:t>
      </w:r>
      <w:r w:rsidR="008355FF" w:rsidRPr="00C74CB8">
        <w:rPr>
          <w:sz w:val="20"/>
          <w:szCs w:val="20"/>
        </w:rPr>
        <w:t xml:space="preserve"> increased </w:t>
      </w:r>
      <w:r w:rsidR="006F49BE" w:rsidRPr="00C74CB8">
        <w:rPr>
          <w:sz w:val="20"/>
          <w:szCs w:val="20"/>
        </w:rPr>
        <w:t>and n</w:t>
      </w:r>
      <w:r w:rsidR="008355FF" w:rsidRPr="00C74CB8">
        <w:rPr>
          <w:sz w:val="20"/>
          <w:szCs w:val="20"/>
        </w:rPr>
        <w:t xml:space="preserve">ew epidemic disease is not expected to subside with the introduction of PEDv into North America (2013).  </w:t>
      </w:r>
      <w:r w:rsidR="00C12171" w:rsidRPr="00C74CB8">
        <w:rPr>
          <w:sz w:val="20"/>
          <w:szCs w:val="20"/>
        </w:rPr>
        <w:t>However</w:t>
      </w:r>
      <w:r w:rsidR="00041EB6" w:rsidRPr="00C74CB8">
        <w:rPr>
          <w:sz w:val="20"/>
          <w:szCs w:val="20"/>
        </w:rPr>
        <w:t xml:space="preserve">, there are non-antibiotic components that </w:t>
      </w:r>
      <w:r w:rsidR="001E0E6B" w:rsidRPr="00C74CB8">
        <w:rPr>
          <w:sz w:val="20"/>
          <w:szCs w:val="20"/>
        </w:rPr>
        <w:t>are</w:t>
      </w:r>
      <w:r w:rsidR="00041EB6" w:rsidRPr="00C74CB8">
        <w:rPr>
          <w:sz w:val="20"/>
          <w:szCs w:val="20"/>
        </w:rPr>
        <w:t xml:space="preserve"> complimentary </w:t>
      </w:r>
      <w:r w:rsidR="009759E3" w:rsidRPr="00C74CB8">
        <w:rPr>
          <w:sz w:val="20"/>
          <w:szCs w:val="20"/>
        </w:rPr>
        <w:t xml:space="preserve">to </w:t>
      </w:r>
      <w:r w:rsidR="00D53814" w:rsidRPr="00C74CB8">
        <w:rPr>
          <w:sz w:val="20"/>
          <w:szCs w:val="20"/>
        </w:rPr>
        <w:t xml:space="preserve">strategic </w:t>
      </w:r>
      <w:r w:rsidR="009759E3" w:rsidRPr="00C74CB8">
        <w:rPr>
          <w:sz w:val="20"/>
          <w:szCs w:val="20"/>
        </w:rPr>
        <w:t>therapeutic antibiotics</w:t>
      </w:r>
      <w:r w:rsidR="00D53814" w:rsidRPr="00C74CB8">
        <w:rPr>
          <w:sz w:val="20"/>
          <w:szCs w:val="20"/>
        </w:rPr>
        <w:t xml:space="preserve"> and we expect this tactic to significantly displace the panacea of ‘antibiotic replacement’, in North America.  </w:t>
      </w:r>
      <w:r w:rsidR="006F49BE" w:rsidRPr="00C74CB8">
        <w:rPr>
          <w:sz w:val="20"/>
          <w:szCs w:val="20"/>
        </w:rPr>
        <w:t xml:space="preserve">When </w:t>
      </w:r>
      <w:r w:rsidR="00D53814" w:rsidRPr="00C74CB8">
        <w:rPr>
          <w:sz w:val="20"/>
          <w:szCs w:val="20"/>
        </w:rPr>
        <w:t xml:space="preserve">certain </w:t>
      </w:r>
      <w:r w:rsidR="006F49BE" w:rsidRPr="00C74CB8">
        <w:rPr>
          <w:sz w:val="20"/>
          <w:szCs w:val="20"/>
        </w:rPr>
        <w:t xml:space="preserve">auxiliary components are used in </w:t>
      </w:r>
      <w:r w:rsidR="00041EB6" w:rsidRPr="00C74CB8">
        <w:rPr>
          <w:sz w:val="20"/>
          <w:szCs w:val="20"/>
        </w:rPr>
        <w:t xml:space="preserve">combination </w:t>
      </w:r>
      <w:r w:rsidR="006F49BE" w:rsidRPr="00C74CB8">
        <w:rPr>
          <w:sz w:val="20"/>
          <w:szCs w:val="20"/>
        </w:rPr>
        <w:t xml:space="preserve">with a therapeutic antibiotic, </w:t>
      </w:r>
      <w:r w:rsidR="009759E3" w:rsidRPr="00C74CB8">
        <w:rPr>
          <w:sz w:val="20"/>
          <w:szCs w:val="20"/>
        </w:rPr>
        <w:t>the outcome</w:t>
      </w:r>
      <w:r w:rsidR="006F49BE" w:rsidRPr="00C74CB8">
        <w:rPr>
          <w:sz w:val="20"/>
          <w:szCs w:val="20"/>
        </w:rPr>
        <w:t xml:space="preserve"> improves </w:t>
      </w:r>
      <w:r w:rsidR="009759E3" w:rsidRPr="00C74CB8">
        <w:rPr>
          <w:sz w:val="20"/>
          <w:szCs w:val="20"/>
        </w:rPr>
        <w:t xml:space="preserve">beyond what </w:t>
      </w:r>
      <w:r w:rsidR="006F49BE" w:rsidRPr="00C74CB8">
        <w:rPr>
          <w:sz w:val="20"/>
          <w:szCs w:val="20"/>
        </w:rPr>
        <w:t>was</w:t>
      </w:r>
      <w:r w:rsidR="00E738AD" w:rsidRPr="00C74CB8">
        <w:rPr>
          <w:sz w:val="20"/>
          <w:szCs w:val="20"/>
        </w:rPr>
        <w:t xml:space="preserve"> </w:t>
      </w:r>
      <w:r w:rsidR="001E0E6B" w:rsidRPr="00C74CB8">
        <w:rPr>
          <w:sz w:val="20"/>
          <w:szCs w:val="20"/>
        </w:rPr>
        <w:t xml:space="preserve">achieved by the </w:t>
      </w:r>
      <w:r w:rsidR="009759E3" w:rsidRPr="00C74CB8">
        <w:rPr>
          <w:sz w:val="20"/>
          <w:szCs w:val="20"/>
        </w:rPr>
        <w:t xml:space="preserve">antibiotic alone.  This was illustrated recently </w:t>
      </w:r>
      <w:r w:rsidR="008355FF" w:rsidRPr="00C74CB8">
        <w:rPr>
          <w:sz w:val="20"/>
          <w:szCs w:val="20"/>
        </w:rPr>
        <w:t xml:space="preserve">in weaned pigs </w:t>
      </w:r>
      <w:r w:rsidR="009759E3" w:rsidRPr="00C74CB8">
        <w:rPr>
          <w:sz w:val="20"/>
          <w:szCs w:val="20"/>
        </w:rPr>
        <w:t xml:space="preserve">by </w:t>
      </w:r>
      <w:r w:rsidR="00041EB6" w:rsidRPr="00C74CB8">
        <w:rPr>
          <w:sz w:val="20"/>
          <w:szCs w:val="20"/>
        </w:rPr>
        <w:t xml:space="preserve">combining an immune enabling component (algae 1-3 </w:t>
      </w:r>
      <w:r w:rsidR="00041EB6" w:rsidRPr="00C74CB8">
        <w:rPr>
          <w:rFonts w:cs="Arial"/>
          <w:sz w:val="20"/>
          <w:szCs w:val="20"/>
        </w:rPr>
        <w:t>β</w:t>
      </w:r>
      <w:r w:rsidR="00210839" w:rsidRPr="00C74CB8">
        <w:rPr>
          <w:sz w:val="20"/>
          <w:szCs w:val="20"/>
        </w:rPr>
        <w:t>-glucan) with a</w:t>
      </w:r>
      <w:r w:rsidR="008307CC" w:rsidRPr="00C74CB8">
        <w:rPr>
          <w:sz w:val="20"/>
          <w:szCs w:val="20"/>
        </w:rPr>
        <w:t xml:space="preserve">n antibiotic </w:t>
      </w:r>
      <w:r w:rsidR="00E738AD" w:rsidRPr="00C74CB8">
        <w:rPr>
          <w:sz w:val="20"/>
          <w:szCs w:val="20"/>
        </w:rPr>
        <w:t xml:space="preserve">proven to be </w:t>
      </w:r>
      <w:r w:rsidR="008307CC" w:rsidRPr="00C74CB8">
        <w:rPr>
          <w:sz w:val="20"/>
          <w:szCs w:val="20"/>
        </w:rPr>
        <w:t xml:space="preserve">appropriate for a respiratory pathogen challenge </w:t>
      </w:r>
      <w:r w:rsidR="00210839" w:rsidRPr="00C74CB8">
        <w:rPr>
          <w:sz w:val="20"/>
          <w:szCs w:val="20"/>
        </w:rPr>
        <w:t xml:space="preserve">(Boyd </w:t>
      </w:r>
      <w:r w:rsidR="00210839" w:rsidRPr="00C74CB8">
        <w:rPr>
          <w:i/>
          <w:sz w:val="20"/>
          <w:szCs w:val="20"/>
        </w:rPr>
        <w:t>et al</w:t>
      </w:r>
      <w:r w:rsidR="00210839" w:rsidRPr="00C74CB8">
        <w:rPr>
          <w:sz w:val="20"/>
          <w:szCs w:val="20"/>
        </w:rPr>
        <w:t>., 2018)</w:t>
      </w:r>
      <w:r w:rsidR="009759E3" w:rsidRPr="00C74CB8">
        <w:rPr>
          <w:sz w:val="20"/>
          <w:szCs w:val="20"/>
        </w:rPr>
        <w:t>.</w:t>
      </w:r>
      <w:r w:rsidR="006F49BE" w:rsidRPr="00C74CB8">
        <w:rPr>
          <w:sz w:val="20"/>
          <w:szCs w:val="20"/>
        </w:rPr>
        <w:t xml:space="preserve">  The former</w:t>
      </w:r>
      <w:r w:rsidR="00222DD3" w:rsidRPr="00C74CB8">
        <w:rPr>
          <w:sz w:val="20"/>
          <w:szCs w:val="20"/>
        </w:rPr>
        <w:t xml:space="preserve"> was expected to enhance immune response while the antibiotic suppressed viral and bacterial proliferation.</w:t>
      </w:r>
    </w:p>
    <w:p w:rsidR="009759E3" w:rsidRPr="00C74CB8" w:rsidRDefault="00632702" w:rsidP="00C74CB8">
      <w:pPr>
        <w:pStyle w:val="ANMmaintext"/>
        <w:spacing w:line="240" w:lineRule="auto"/>
        <w:ind w:firstLine="708"/>
        <w:jc w:val="both"/>
        <w:rPr>
          <w:sz w:val="20"/>
          <w:szCs w:val="20"/>
        </w:rPr>
      </w:pPr>
      <w:r w:rsidRPr="00C74CB8">
        <w:rPr>
          <w:sz w:val="20"/>
          <w:szCs w:val="20"/>
        </w:rPr>
        <w:t>Growth promoting antibiotics</w:t>
      </w:r>
      <w:r w:rsidR="001859D8" w:rsidRPr="00C74CB8">
        <w:rPr>
          <w:sz w:val="20"/>
          <w:szCs w:val="20"/>
        </w:rPr>
        <w:t xml:space="preserve"> that are not important in human medicine (e.g. Virginiamycin), continue to be used in North America.</w:t>
      </w:r>
      <w:r w:rsidR="00C12171" w:rsidRPr="00C74CB8">
        <w:rPr>
          <w:sz w:val="20"/>
          <w:szCs w:val="20"/>
        </w:rPr>
        <w:t xml:space="preserve"> </w:t>
      </w:r>
      <w:r w:rsidR="001859D8" w:rsidRPr="00C74CB8">
        <w:rPr>
          <w:sz w:val="20"/>
          <w:szCs w:val="20"/>
        </w:rPr>
        <w:t xml:space="preserve"> They improve growth and (or) feed efficiency, but improving management methods reduce this benefit. </w:t>
      </w:r>
      <w:r w:rsidR="007A44D7" w:rsidRPr="00C74CB8">
        <w:rPr>
          <w:sz w:val="20"/>
          <w:szCs w:val="20"/>
        </w:rPr>
        <w:t xml:space="preserve"> </w:t>
      </w:r>
      <w:r w:rsidR="001859D8" w:rsidRPr="00C74CB8">
        <w:rPr>
          <w:sz w:val="20"/>
          <w:szCs w:val="20"/>
        </w:rPr>
        <w:t xml:space="preserve">Antibiotic alternatives are emerging and some tend to improve health through various mechanisms (Cheng </w:t>
      </w:r>
      <w:r w:rsidR="001859D8" w:rsidRPr="00C74CB8">
        <w:rPr>
          <w:i/>
          <w:sz w:val="20"/>
          <w:szCs w:val="20"/>
        </w:rPr>
        <w:t>et al</w:t>
      </w:r>
      <w:r w:rsidR="001859D8" w:rsidRPr="00C74CB8">
        <w:rPr>
          <w:sz w:val="20"/>
          <w:szCs w:val="20"/>
        </w:rPr>
        <w:t>., 2014</w:t>
      </w:r>
      <w:r w:rsidR="007A44D7" w:rsidRPr="00C74CB8">
        <w:rPr>
          <w:sz w:val="20"/>
          <w:szCs w:val="20"/>
        </w:rPr>
        <w:t>;</w:t>
      </w:r>
      <w:r w:rsidR="001859D8" w:rsidRPr="00C74CB8">
        <w:rPr>
          <w:sz w:val="20"/>
          <w:szCs w:val="20"/>
        </w:rPr>
        <w:t xml:space="preserve"> Boyd </w:t>
      </w:r>
      <w:r w:rsidR="001859D8" w:rsidRPr="00C74CB8">
        <w:rPr>
          <w:i/>
          <w:sz w:val="20"/>
          <w:szCs w:val="20"/>
        </w:rPr>
        <w:t>et al</w:t>
      </w:r>
      <w:r w:rsidR="001859D8" w:rsidRPr="00C74CB8">
        <w:rPr>
          <w:sz w:val="20"/>
          <w:szCs w:val="20"/>
        </w:rPr>
        <w:t>., 2018).  We expect more pressure to document and trace outcomes to justify prescribed use</w:t>
      </w:r>
      <w:r w:rsidR="00D53814" w:rsidRPr="00C74CB8">
        <w:rPr>
          <w:sz w:val="20"/>
          <w:szCs w:val="20"/>
        </w:rPr>
        <w:t>, in North America</w:t>
      </w:r>
      <w:r w:rsidR="001859D8" w:rsidRPr="00C74CB8">
        <w:rPr>
          <w:sz w:val="20"/>
          <w:szCs w:val="20"/>
        </w:rPr>
        <w:t>; as is already occurring in Europe.  Regulation of therapeutic antibiotics that are important for human medicine will continue as one would expect.</w:t>
      </w:r>
      <w:r w:rsidR="007A44D7" w:rsidRPr="00C74CB8">
        <w:rPr>
          <w:sz w:val="20"/>
          <w:szCs w:val="20"/>
        </w:rPr>
        <w:t xml:space="preserve">  </w:t>
      </w:r>
    </w:p>
    <w:p w:rsidR="00A67DB7" w:rsidRPr="00C74CB8" w:rsidRDefault="00A67DB7" w:rsidP="00C74CB8">
      <w:pPr>
        <w:pStyle w:val="ANMmaintext"/>
        <w:spacing w:line="240" w:lineRule="auto"/>
        <w:jc w:val="both"/>
        <w:rPr>
          <w:sz w:val="20"/>
          <w:szCs w:val="20"/>
        </w:rPr>
      </w:pPr>
    </w:p>
    <w:p w:rsidR="00BE0492" w:rsidRPr="00C74CB8" w:rsidRDefault="00BE0492" w:rsidP="00C74CB8">
      <w:pPr>
        <w:pStyle w:val="ANMmaintext"/>
        <w:spacing w:line="240" w:lineRule="auto"/>
        <w:jc w:val="both"/>
        <w:rPr>
          <w:b/>
          <w:sz w:val="20"/>
          <w:szCs w:val="20"/>
        </w:rPr>
      </w:pPr>
      <w:r w:rsidRPr="00C74CB8">
        <w:rPr>
          <w:b/>
          <w:sz w:val="20"/>
          <w:szCs w:val="20"/>
        </w:rPr>
        <w:t>Enteric health promotion in weaned pigs</w:t>
      </w:r>
    </w:p>
    <w:p w:rsidR="00316BC5" w:rsidRDefault="00316BC5" w:rsidP="00C74CB8">
      <w:pPr>
        <w:pStyle w:val="ANMmaintext"/>
        <w:spacing w:line="240" w:lineRule="auto"/>
        <w:jc w:val="both"/>
        <w:rPr>
          <w:i/>
          <w:sz w:val="20"/>
          <w:szCs w:val="20"/>
        </w:rPr>
      </w:pPr>
    </w:p>
    <w:p w:rsidR="00BE0492" w:rsidRPr="00C74CB8" w:rsidRDefault="00BE0531" w:rsidP="00C74CB8">
      <w:pPr>
        <w:pStyle w:val="ANMmaintext"/>
        <w:spacing w:line="240" w:lineRule="auto"/>
        <w:jc w:val="both"/>
        <w:rPr>
          <w:i/>
          <w:sz w:val="20"/>
          <w:szCs w:val="20"/>
        </w:rPr>
      </w:pPr>
      <w:r w:rsidRPr="00C74CB8">
        <w:rPr>
          <w:i/>
          <w:sz w:val="20"/>
          <w:szCs w:val="20"/>
        </w:rPr>
        <w:t>Ingredient</w:t>
      </w:r>
      <w:r w:rsidR="00BE0492" w:rsidRPr="00C74CB8">
        <w:rPr>
          <w:i/>
          <w:sz w:val="20"/>
          <w:szCs w:val="20"/>
        </w:rPr>
        <w:t xml:space="preserve"> </w:t>
      </w:r>
      <w:proofErr w:type="spellStart"/>
      <w:r w:rsidR="00BE0492" w:rsidRPr="00C74CB8">
        <w:rPr>
          <w:i/>
          <w:sz w:val="20"/>
          <w:szCs w:val="20"/>
        </w:rPr>
        <w:t>phytate</w:t>
      </w:r>
      <w:proofErr w:type="spellEnd"/>
      <w:r w:rsidR="00BE0492" w:rsidRPr="00C74CB8">
        <w:rPr>
          <w:i/>
          <w:sz w:val="20"/>
          <w:szCs w:val="20"/>
        </w:rPr>
        <w:t xml:space="preserve"> de</w:t>
      </w:r>
      <w:r w:rsidRPr="00C74CB8">
        <w:rPr>
          <w:i/>
          <w:sz w:val="20"/>
          <w:szCs w:val="20"/>
        </w:rPr>
        <w:t>struction by dietary phytase superdose</w:t>
      </w:r>
    </w:p>
    <w:p w:rsidR="00BE0492" w:rsidRPr="00C74CB8" w:rsidRDefault="00BE0492" w:rsidP="00C74CB8">
      <w:pPr>
        <w:pStyle w:val="ANMmaintext"/>
        <w:spacing w:line="240" w:lineRule="auto"/>
        <w:jc w:val="both"/>
        <w:rPr>
          <w:rFonts w:cs="Arial"/>
          <w:sz w:val="20"/>
          <w:szCs w:val="20"/>
        </w:rPr>
      </w:pPr>
      <w:r w:rsidRPr="00C74CB8">
        <w:rPr>
          <w:rFonts w:cs="Arial"/>
          <w:sz w:val="20"/>
          <w:szCs w:val="20"/>
        </w:rPr>
        <w:t xml:space="preserve">Dietary phytase </w:t>
      </w:r>
      <w:r w:rsidR="0086430B" w:rsidRPr="00C74CB8">
        <w:rPr>
          <w:rFonts w:cs="Arial"/>
          <w:sz w:val="20"/>
          <w:szCs w:val="20"/>
        </w:rPr>
        <w:t xml:space="preserve">promotes </w:t>
      </w:r>
      <w:r w:rsidRPr="00C74CB8">
        <w:rPr>
          <w:rFonts w:cs="Arial"/>
          <w:sz w:val="20"/>
          <w:szCs w:val="20"/>
        </w:rPr>
        <w:t xml:space="preserve">enteric health </w:t>
      </w:r>
      <w:r w:rsidR="006335E6" w:rsidRPr="00C74CB8">
        <w:rPr>
          <w:rFonts w:cs="Arial"/>
          <w:sz w:val="20"/>
          <w:szCs w:val="20"/>
        </w:rPr>
        <w:t xml:space="preserve">promotion </w:t>
      </w:r>
      <w:r w:rsidR="0086430B" w:rsidRPr="00C74CB8">
        <w:rPr>
          <w:rFonts w:cs="Arial"/>
          <w:sz w:val="20"/>
          <w:szCs w:val="20"/>
        </w:rPr>
        <w:t>of</w:t>
      </w:r>
      <w:r w:rsidRPr="00C74CB8">
        <w:rPr>
          <w:rFonts w:cs="Arial"/>
          <w:sz w:val="20"/>
          <w:szCs w:val="20"/>
        </w:rPr>
        <w:t xml:space="preserve"> weaned pigs</w:t>
      </w:r>
      <w:r w:rsidR="001520D5" w:rsidRPr="00C74CB8">
        <w:rPr>
          <w:rFonts w:cs="Arial"/>
          <w:sz w:val="20"/>
          <w:szCs w:val="20"/>
        </w:rPr>
        <w:t xml:space="preserve">, </w:t>
      </w:r>
      <w:r w:rsidR="005C2310" w:rsidRPr="00C74CB8">
        <w:rPr>
          <w:rFonts w:cs="Arial"/>
          <w:sz w:val="20"/>
          <w:szCs w:val="20"/>
        </w:rPr>
        <w:t>because</w:t>
      </w:r>
      <w:r w:rsidR="00C10E2C" w:rsidRPr="00C74CB8">
        <w:rPr>
          <w:rFonts w:cs="Arial"/>
          <w:sz w:val="20"/>
          <w:szCs w:val="20"/>
        </w:rPr>
        <w:t xml:space="preserve"> </w:t>
      </w:r>
      <w:r w:rsidR="001520D5" w:rsidRPr="00C74CB8">
        <w:rPr>
          <w:rFonts w:cs="Arial"/>
          <w:sz w:val="20"/>
          <w:szCs w:val="20"/>
        </w:rPr>
        <w:t xml:space="preserve">superdose levels result in </w:t>
      </w:r>
      <w:r w:rsidR="00F9742F" w:rsidRPr="00C74CB8">
        <w:rPr>
          <w:rFonts w:cs="Arial"/>
          <w:sz w:val="20"/>
          <w:szCs w:val="20"/>
        </w:rPr>
        <w:t>almost</w:t>
      </w:r>
      <w:r w:rsidR="001520D5" w:rsidRPr="00C74CB8">
        <w:rPr>
          <w:rFonts w:cs="Arial"/>
          <w:sz w:val="20"/>
          <w:szCs w:val="20"/>
        </w:rPr>
        <w:t xml:space="preserve"> complete destruction of </w:t>
      </w:r>
      <w:r w:rsidR="00F9742F" w:rsidRPr="00C74CB8">
        <w:rPr>
          <w:rFonts w:cs="Arial"/>
          <w:sz w:val="20"/>
          <w:szCs w:val="20"/>
        </w:rPr>
        <w:t xml:space="preserve">ingredient </w:t>
      </w:r>
      <w:proofErr w:type="spellStart"/>
      <w:r w:rsidR="001520D5" w:rsidRPr="00C74CB8">
        <w:rPr>
          <w:rFonts w:cs="Arial"/>
          <w:sz w:val="20"/>
          <w:szCs w:val="20"/>
        </w:rPr>
        <w:t>phytate</w:t>
      </w:r>
      <w:proofErr w:type="spellEnd"/>
      <w:r w:rsidR="001520D5" w:rsidRPr="00C74CB8">
        <w:rPr>
          <w:rFonts w:cs="Arial"/>
          <w:sz w:val="20"/>
          <w:szCs w:val="20"/>
        </w:rPr>
        <w:t xml:space="preserve">; a key </w:t>
      </w:r>
      <w:proofErr w:type="spellStart"/>
      <w:r w:rsidR="001520D5" w:rsidRPr="00C74CB8">
        <w:rPr>
          <w:rFonts w:cs="Arial"/>
          <w:sz w:val="20"/>
          <w:szCs w:val="20"/>
        </w:rPr>
        <w:t>antinutrient</w:t>
      </w:r>
      <w:proofErr w:type="spellEnd"/>
      <w:r w:rsidR="00BE0531" w:rsidRPr="00C74CB8">
        <w:rPr>
          <w:rFonts w:cs="Arial"/>
          <w:sz w:val="20"/>
          <w:szCs w:val="20"/>
        </w:rPr>
        <w:t xml:space="preserve"> (Table </w:t>
      </w:r>
      <w:r w:rsidR="001E0681" w:rsidRPr="00C74CB8">
        <w:rPr>
          <w:rFonts w:cs="Arial"/>
          <w:sz w:val="20"/>
          <w:szCs w:val="20"/>
        </w:rPr>
        <w:t>S</w:t>
      </w:r>
      <w:r w:rsidR="00BE0531" w:rsidRPr="00C74CB8">
        <w:rPr>
          <w:rFonts w:cs="Arial"/>
          <w:sz w:val="20"/>
          <w:szCs w:val="20"/>
        </w:rPr>
        <w:t>1, item 9)</w:t>
      </w:r>
      <w:r w:rsidR="001520D5" w:rsidRPr="00C74CB8">
        <w:rPr>
          <w:rFonts w:cs="Arial"/>
          <w:sz w:val="20"/>
          <w:szCs w:val="20"/>
        </w:rPr>
        <w:t xml:space="preserve">. </w:t>
      </w:r>
      <w:r w:rsidR="00F9742F" w:rsidRPr="00C74CB8">
        <w:rPr>
          <w:rFonts w:cs="Arial"/>
          <w:sz w:val="20"/>
          <w:szCs w:val="20"/>
        </w:rPr>
        <w:t xml:space="preserve">This innovation </w:t>
      </w:r>
      <w:r w:rsidR="007B3EB4" w:rsidRPr="00C74CB8">
        <w:rPr>
          <w:rFonts w:cs="Arial"/>
          <w:sz w:val="20"/>
          <w:szCs w:val="20"/>
        </w:rPr>
        <w:t xml:space="preserve">allows one </w:t>
      </w:r>
      <w:r w:rsidR="001520D5" w:rsidRPr="00C74CB8">
        <w:rPr>
          <w:rFonts w:cs="Arial"/>
          <w:sz w:val="20"/>
          <w:szCs w:val="20"/>
        </w:rPr>
        <w:t xml:space="preserve">to </w:t>
      </w:r>
      <w:r w:rsidR="006335E6" w:rsidRPr="00C74CB8">
        <w:rPr>
          <w:rFonts w:cs="Arial"/>
          <w:sz w:val="20"/>
          <w:szCs w:val="20"/>
        </w:rPr>
        <w:t xml:space="preserve">expand </w:t>
      </w:r>
      <w:r w:rsidR="001520D5" w:rsidRPr="00C74CB8">
        <w:rPr>
          <w:rFonts w:cs="Arial"/>
          <w:sz w:val="20"/>
          <w:szCs w:val="20"/>
        </w:rPr>
        <w:t>soybean meal</w:t>
      </w:r>
      <w:r w:rsidR="006335E6" w:rsidRPr="00C74CB8">
        <w:rPr>
          <w:rFonts w:cs="Arial"/>
          <w:sz w:val="20"/>
          <w:szCs w:val="20"/>
        </w:rPr>
        <w:t xml:space="preserve"> use in transition diets</w:t>
      </w:r>
      <w:r w:rsidR="001520D5" w:rsidRPr="00C74CB8">
        <w:rPr>
          <w:rFonts w:cs="Arial"/>
          <w:sz w:val="20"/>
          <w:szCs w:val="20"/>
        </w:rPr>
        <w:t xml:space="preserve">, </w:t>
      </w:r>
      <w:r w:rsidR="00F9742F" w:rsidRPr="00C74CB8">
        <w:rPr>
          <w:rFonts w:cs="Arial"/>
          <w:sz w:val="20"/>
          <w:szCs w:val="20"/>
        </w:rPr>
        <w:t xml:space="preserve">without impairing </w:t>
      </w:r>
      <w:r w:rsidR="001520D5" w:rsidRPr="00C74CB8">
        <w:rPr>
          <w:rFonts w:cs="Arial"/>
          <w:sz w:val="20"/>
          <w:szCs w:val="20"/>
        </w:rPr>
        <w:t>stool integrity</w:t>
      </w:r>
      <w:r w:rsidR="00BB7509" w:rsidRPr="00C74CB8">
        <w:rPr>
          <w:rFonts w:cs="Arial"/>
          <w:sz w:val="20"/>
          <w:szCs w:val="20"/>
        </w:rPr>
        <w:t xml:space="preserve"> under commercial conditions </w:t>
      </w:r>
      <w:r w:rsidR="001520D5" w:rsidRPr="00C74CB8">
        <w:rPr>
          <w:rFonts w:cs="Arial"/>
          <w:sz w:val="20"/>
          <w:szCs w:val="20"/>
        </w:rPr>
        <w:t>(triggers medication in practice)</w:t>
      </w:r>
      <w:r w:rsidR="00B91C3D" w:rsidRPr="00C74CB8">
        <w:rPr>
          <w:rFonts w:cs="Arial"/>
          <w:sz w:val="20"/>
          <w:szCs w:val="20"/>
        </w:rPr>
        <w:t xml:space="preserve"> (Zier-Rush et al., 2012). </w:t>
      </w:r>
      <w:r w:rsidR="00C10E2C" w:rsidRPr="00C74CB8">
        <w:rPr>
          <w:rFonts w:cs="Arial"/>
          <w:sz w:val="20"/>
          <w:szCs w:val="20"/>
        </w:rPr>
        <w:t>Th</w:t>
      </w:r>
      <w:r w:rsidR="007B3EB4" w:rsidRPr="00C74CB8">
        <w:rPr>
          <w:rFonts w:cs="Arial"/>
          <w:sz w:val="20"/>
          <w:szCs w:val="20"/>
        </w:rPr>
        <w:t xml:space="preserve">is </w:t>
      </w:r>
      <w:r w:rsidR="001520D5" w:rsidRPr="00C74CB8">
        <w:rPr>
          <w:rFonts w:cs="Arial"/>
          <w:sz w:val="20"/>
          <w:szCs w:val="20"/>
        </w:rPr>
        <w:t>innovation</w:t>
      </w:r>
      <w:r w:rsidR="00B91C3D" w:rsidRPr="00C74CB8">
        <w:rPr>
          <w:rFonts w:cs="Arial"/>
          <w:sz w:val="20"/>
          <w:szCs w:val="20"/>
        </w:rPr>
        <w:t xml:space="preserve"> is</w:t>
      </w:r>
      <w:r w:rsidR="005C2310" w:rsidRPr="00C74CB8">
        <w:rPr>
          <w:rFonts w:cs="Arial"/>
          <w:sz w:val="20"/>
          <w:szCs w:val="20"/>
        </w:rPr>
        <w:t xml:space="preserve"> </w:t>
      </w:r>
      <w:r w:rsidR="00B91C3D" w:rsidRPr="00C74CB8">
        <w:rPr>
          <w:rFonts w:cs="Arial"/>
          <w:sz w:val="20"/>
          <w:szCs w:val="20"/>
        </w:rPr>
        <w:t xml:space="preserve">evolving to provide two other </w:t>
      </w:r>
      <w:r w:rsidR="00D35D66" w:rsidRPr="00C74CB8">
        <w:rPr>
          <w:rFonts w:cs="Arial"/>
          <w:sz w:val="20"/>
          <w:szCs w:val="20"/>
        </w:rPr>
        <w:t xml:space="preserve">important </w:t>
      </w:r>
      <w:r w:rsidR="00B91C3D" w:rsidRPr="00C74CB8">
        <w:rPr>
          <w:rFonts w:cs="Arial"/>
          <w:sz w:val="20"/>
          <w:szCs w:val="20"/>
        </w:rPr>
        <w:t xml:space="preserve">benefits:  </w:t>
      </w:r>
      <w:r w:rsidR="00D35D66" w:rsidRPr="00C74CB8">
        <w:rPr>
          <w:rFonts w:cs="Arial"/>
          <w:sz w:val="20"/>
          <w:szCs w:val="20"/>
        </w:rPr>
        <w:t>increas</w:t>
      </w:r>
      <w:r w:rsidR="007B3EB4" w:rsidRPr="00C74CB8">
        <w:rPr>
          <w:rFonts w:cs="Arial"/>
          <w:sz w:val="20"/>
          <w:szCs w:val="20"/>
        </w:rPr>
        <w:t>ed</w:t>
      </w:r>
      <w:r w:rsidR="00D35D66" w:rsidRPr="00C74CB8">
        <w:rPr>
          <w:rFonts w:cs="Arial"/>
          <w:sz w:val="20"/>
          <w:szCs w:val="20"/>
        </w:rPr>
        <w:t xml:space="preserve"> </w:t>
      </w:r>
      <w:r w:rsidR="00B91C3D" w:rsidRPr="00C74CB8">
        <w:rPr>
          <w:rFonts w:cs="Arial"/>
          <w:sz w:val="20"/>
          <w:szCs w:val="20"/>
        </w:rPr>
        <w:t>dietary inositol</w:t>
      </w:r>
      <w:r w:rsidR="00D35D66" w:rsidRPr="00C74CB8">
        <w:rPr>
          <w:rFonts w:cs="Arial"/>
          <w:sz w:val="20"/>
          <w:szCs w:val="20"/>
        </w:rPr>
        <w:t xml:space="preserve"> content</w:t>
      </w:r>
      <w:r w:rsidR="00B91C3D" w:rsidRPr="00C74CB8">
        <w:rPr>
          <w:rFonts w:cs="Arial"/>
          <w:sz w:val="20"/>
          <w:szCs w:val="20"/>
        </w:rPr>
        <w:t xml:space="preserve">, which </w:t>
      </w:r>
      <w:r w:rsidR="006335E6" w:rsidRPr="00C74CB8">
        <w:rPr>
          <w:rFonts w:cs="Arial"/>
          <w:sz w:val="20"/>
          <w:szCs w:val="20"/>
        </w:rPr>
        <w:t xml:space="preserve">appears to be </w:t>
      </w:r>
      <w:r w:rsidR="007B3EB4" w:rsidRPr="00C74CB8">
        <w:rPr>
          <w:rFonts w:cs="Arial"/>
          <w:sz w:val="20"/>
          <w:szCs w:val="20"/>
        </w:rPr>
        <w:t xml:space="preserve">a </w:t>
      </w:r>
      <w:r w:rsidR="006335E6" w:rsidRPr="00C74CB8">
        <w:rPr>
          <w:rFonts w:cs="Arial"/>
          <w:sz w:val="20"/>
          <w:szCs w:val="20"/>
        </w:rPr>
        <w:t xml:space="preserve">conditionally </w:t>
      </w:r>
      <w:r w:rsidR="005C2310" w:rsidRPr="00C74CB8">
        <w:rPr>
          <w:rFonts w:cs="Arial"/>
          <w:sz w:val="20"/>
          <w:szCs w:val="20"/>
        </w:rPr>
        <w:t xml:space="preserve">essential </w:t>
      </w:r>
      <w:r w:rsidR="007B3EB4" w:rsidRPr="00C74CB8">
        <w:rPr>
          <w:rFonts w:cs="Arial"/>
          <w:sz w:val="20"/>
          <w:szCs w:val="20"/>
        </w:rPr>
        <w:t xml:space="preserve">nutrient </w:t>
      </w:r>
      <w:r w:rsidR="00D35D66" w:rsidRPr="00C74CB8">
        <w:rPr>
          <w:rFonts w:cs="Arial"/>
          <w:sz w:val="20"/>
          <w:szCs w:val="20"/>
        </w:rPr>
        <w:t>for</w:t>
      </w:r>
      <w:r w:rsidR="005C2310" w:rsidRPr="00C74CB8">
        <w:rPr>
          <w:rFonts w:cs="Arial"/>
          <w:sz w:val="20"/>
          <w:szCs w:val="20"/>
        </w:rPr>
        <w:t xml:space="preserve"> the weaned pig </w:t>
      </w:r>
      <w:r w:rsidR="005C2310" w:rsidRPr="00C74CB8">
        <w:rPr>
          <w:rFonts w:cs="Arial"/>
          <w:sz w:val="20"/>
          <w:szCs w:val="20"/>
        </w:rPr>
        <w:lastRenderedPageBreak/>
        <w:t xml:space="preserve">and improved nutrient </w:t>
      </w:r>
      <w:r w:rsidR="007B3EB4" w:rsidRPr="00C74CB8">
        <w:rPr>
          <w:rFonts w:cs="Arial"/>
          <w:sz w:val="20"/>
          <w:szCs w:val="20"/>
        </w:rPr>
        <w:t xml:space="preserve">energy and amino acid </w:t>
      </w:r>
      <w:r w:rsidR="005C2310" w:rsidRPr="00C74CB8">
        <w:rPr>
          <w:rFonts w:cs="Arial"/>
          <w:sz w:val="20"/>
          <w:szCs w:val="20"/>
        </w:rPr>
        <w:t>digestibility in growing pigs.</w:t>
      </w:r>
    </w:p>
    <w:p w:rsidR="00476748" w:rsidRPr="00C74CB8" w:rsidRDefault="00300A2F" w:rsidP="00C74CB8">
      <w:pPr>
        <w:ind w:firstLine="708"/>
        <w:jc w:val="both"/>
        <w:rPr>
          <w:rFonts w:cs="Arial"/>
          <w:sz w:val="20"/>
          <w:szCs w:val="20"/>
          <w:lang w:val="en-US" w:eastAsia="en-GB"/>
        </w:rPr>
      </w:pPr>
      <w:r w:rsidRPr="00C74CB8">
        <w:rPr>
          <w:rFonts w:cs="Arial"/>
          <w:sz w:val="20"/>
          <w:szCs w:val="20"/>
        </w:rPr>
        <w:t>Phytase superdose refers to phytase being supplied in the diet at levels well in excess of that needed to meet the nutritional requirement for phosphorus</w:t>
      </w:r>
      <w:r w:rsidR="00632702" w:rsidRPr="00C74CB8">
        <w:rPr>
          <w:rFonts w:cs="Arial"/>
          <w:sz w:val="20"/>
          <w:szCs w:val="20"/>
        </w:rPr>
        <w:t xml:space="preserve"> (Holloway et al., 2019)</w:t>
      </w:r>
      <w:r w:rsidRPr="00C74CB8">
        <w:rPr>
          <w:rFonts w:cs="Arial"/>
          <w:sz w:val="20"/>
          <w:szCs w:val="20"/>
        </w:rPr>
        <w:t>. This typically involves diet concentrations greater than 1000 FTU/kg and sometimes as high as 4000 FTU/kg.</w:t>
      </w:r>
      <w:r w:rsidR="00001947" w:rsidRPr="00C74CB8">
        <w:rPr>
          <w:rFonts w:cs="Arial"/>
          <w:sz w:val="20"/>
          <w:szCs w:val="20"/>
        </w:rPr>
        <w:t xml:space="preserve">  </w:t>
      </w:r>
      <w:r w:rsidR="00BB7509" w:rsidRPr="00C74CB8">
        <w:rPr>
          <w:rFonts w:cs="Arial"/>
          <w:sz w:val="20"/>
          <w:szCs w:val="20"/>
        </w:rPr>
        <w:t>The first report</w:t>
      </w:r>
      <w:r w:rsidR="00001947" w:rsidRPr="00C74CB8">
        <w:rPr>
          <w:rFonts w:cs="Arial"/>
          <w:sz w:val="20"/>
          <w:szCs w:val="20"/>
        </w:rPr>
        <w:t xml:space="preserve"> of extraphosphoric effects of a phytase superdose </w:t>
      </w:r>
      <w:r w:rsidR="00975308" w:rsidRPr="00C74CB8">
        <w:rPr>
          <w:rFonts w:cs="Arial"/>
          <w:sz w:val="20"/>
          <w:szCs w:val="20"/>
        </w:rPr>
        <w:t xml:space="preserve">(2000 IU/kg) </w:t>
      </w:r>
      <w:r w:rsidR="00001947" w:rsidRPr="00C74CB8">
        <w:rPr>
          <w:rFonts w:cs="Arial"/>
          <w:sz w:val="20"/>
          <w:szCs w:val="20"/>
        </w:rPr>
        <w:t>in growing pigs</w:t>
      </w:r>
      <w:r w:rsidR="004A1DCC" w:rsidRPr="00C74CB8">
        <w:rPr>
          <w:rFonts w:cs="Arial"/>
          <w:sz w:val="20"/>
          <w:szCs w:val="20"/>
        </w:rPr>
        <w:t>, to our knowledge</w:t>
      </w:r>
      <w:r w:rsidR="00001947" w:rsidRPr="00C74CB8">
        <w:rPr>
          <w:rFonts w:cs="Arial"/>
          <w:sz w:val="20"/>
          <w:szCs w:val="20"/>
        </w:rPr>
        <w:t xml:space="preserve">, was published by Cornell University (Pagano et al., 2007). </w:t>
      </w:r>
      <w:r w:rsidR="004A1DCC" w:rsidRPr="00C74CB8">
        <w:rPr>
          <w:rFonts w:cs="Arial"/>
          <w:sz w:val="20"/>
          <w:szCs w:val="20"/>
        </w:rPr>
        <w:t xml:space="preserve">This report incited interest in the field because bone strength and mineral content increased. Phytase </w:t>
      </w:r>
      <w:r w:rsidRPr="00C74CB8">
        <w:rPr>
          <w:rFonts w:cs="Arial"/>
          <w:sz w:val="20"/>
          <w:szCs w:val="20"/>
        </w:rPr>
        <w:t xml:space="preserve">superdosing </w:t>
      </w:r>
      <w:r w:rsidR="00CF0B10" w:rsidRPr="00C74CB8">
        <w:rPr>
          <w:rFonts w:cs="Arial"/>
          <w:sz w:val="20"/>
          <w:szCs w:val="20"/>
        </w:rPr>
        <w:t xml:space="preserve">of diets </w:t>
      </w:r>
      <w:r w:rsidRPr="00C74CB8">
        <w:rPr>
          <w:rFonts w:cs="Arial"/>
          <w:sz w:val="20"/>
          <w:szCs w:val="20"/>
        </w:rPr>
        <w:t>emerged in North America following the report of Zier-Rush and co-workers (2012) with weaned pigs</w:t>
      </w:r>
      <w:r w:rsidR="004A1DCC" w:rsidRPr="00C74CB8">
        <w:rPr>
          <w:rFonts w:cs="Arial"/>
          <w:sz w:val="20"/>
          <w:szCs w:val="20"/>
        </w:rPr>
        <w:t>; but for different reasons</w:t>
      </w:r>
      <w:r w:rsidRPr="00C74CB8">
        <w:rPr>
          <w:rFonts w:cs="Arial"/>
          <w:sz w:val="20"/>
          <w:szCs w:val="20"/>
        </w:rPr>
        <w:t xml:space="preserve">.  Diet cost was reduced by lifting the soybean maximum; this being made possible by phytate destruction and </w:t>
      </w:r>
      <w:r w:rsidR="00CF0B10" w:rsidRPr="00C74CB8">
        <w:rPr>
          <w:rFonts w:cs="Arial"/>
          <w:sz w:val="20"/>
          <w:szCs w:val="20"/>
        </w:rPr>
        <w:t>preservation of</w:t>
      </w:r>
      <w:r w:rsidRPr="00C74CB8">
        <w:rPr>
          <w:rFonts w:cs="Arial"/>
          <w:sz w:val="20"/>
          <w:szCs w:val="20"/>
        </w:rPr>
        <w:t xml:space="preserve"> stool integrity.  A new generation of phytase enzymes subsequently emerged that were even more effective in removing phorphorus moieties from phytate </w:t>
      </w:r>
      <w:r w:rsidR="00CF0B10" w:rsidRPr="00C74CB8">
        <w:rPr>
          <w:rFonts w:cs="Arial"/>
          <w:sz w:val="20"/>
          <w:szCs w:val="20"/>
        </w:rPr>
        <w:t xml:space="preserve">and </w:t>
      </w:r>
      <w:r w:rsidRPr="00C74CB8">
        <w:rPr>
          <w:rFonts w:cs="Arial"/>
          <w:sz w:val="20"/>
          <w:szCs w:val="20"/>
        </w:rPr>
        <w:t xml:space="preserve">with this, </w:t>
      </w:r>
      <w:r w:rsidR="00CF0B10" w:rsidRPr="00C74CB8">
        <w:rPr>
          <w:rFonts w:cs="Arial"/>
          <w:sz w:val="20"/>
          <w:szCs w:val="20"/>
        </w:rPr>
        <w:t xml:space="preserve">a discernible improvement in </w:t>
      </w:r>
      <w:r w:rsidRPr="00C74CB8">
        <w:rPr>
          <w:rFonts w:cs="Arial"/>
          <w:sz w:val="20"/>
          <w:szCs w:val="20"/>
        </w:rPr>
        <w:t>g</w:t>
      </w:r>
      <w:r w:rsidR="00CF0B10" w:rsidRPr="00C74CB8">
        <w:rPr>
          <w:rFonts w:cs="Arial"/>
          <w:sz w:val="20"/>
          <w:szCs w:val="20"/>
        </w:rPr>
        <w:t>ain</w:t>
      </w:r>
      <w:r w:rsidRPr="00C74CB8">
        <w:rPr>
          <w:rFonts w:cs="Arial"/>
          <w:sz w:val="20"/>
          <w:szCs w:val="20"/>
        </w:rPr>
        <w:t xml:space="preserve"> </w:t>
      </w:r>
      <w:r w:rsidR="006335E6" w:rsidRPr="00C74CB8">
        <w:rPr>
          <w:rFonts w:cs="Arial"/>
          <w:sz w:val="20"/>
          <w:szCs w:val="20"/>
        </w:rPr>
        <w:t>and efficiency of g</w:t>
      </w:r>
      <w:r w:rsidR="00CF0B10" w:rsidRPr="00C74CB8">
        <w:rPr>
          <w:rFonts w:cs="Arial"/>
          <w:sz w:val="20"/>
          <w:szCs w:val="20"/>
        </w:rPr>
        <w:t>ain</w:t>
      </w:r>
      <w:r w:rsidR="006335E6" w:rsidRPr="00C74CB8">
        <w:rPr>
          <w:rFonts w:cs="Arial"/>
          <w:sz w:val="20"/>
          <w:szCs w:val="20"/>
        </w:rPr>
        <w:t xml:space="preserve"> </w:t>
      </w:r>
      <w:r w:rsidR="00CF0B10" w:rsidRPr="00C74CB8">
        <w:rPr>
          <w:rFonts w:cs="Arial"/>
          <w:sz w:val="20"/>
          <w:szCs w:val="20"/>
        </w:rPr>
        <w:t xml:space="preserve">was observed </w:t>
      </w:r>
      <w:r w:rsidR="006335E6" w:rsidRPr="00C74CB8">
        <w:rPr>
          <w:rFonts w:cs="Arial"/>
          <w:sz w:val="20"/>
          <w:szCs w:val="20"/>
        </w:rPr>
        <w:t>in weaned pigs</w:t>
      </w:r>
      <w:r w:rsidR="00632702" w:rsidRPr="00C74CB8">
        <w:rPr>
          <w:rFonts w:cs="Arial"/>
          <w:sz w:val="20"/>
          <w:szCs w:val="20"/>
        </w:rPr>
        <w:t xml:space="preserve"> (Holloway et al., 2019)</w:t>
      </w:r>
      <w:r w:rsidRPr="00C74CB8">
        <w:rPr>
          <w:rFonts w:cs="Arial"/>
          <w:sz w:val="20"/>
          <w:szCs w:val="20"/>
        </w:rPr>
        <w:t xml:space="preserve">.  Moran and co-workers (2019) </w:t>
      </w:r>
      <w:r w:rsidR="00CF0B10" w:rsidRPr="00C74CB8">
        <w:rPr>
          <w:rFonts w:cs="Arial"/>
          <w:sz w:val="20"/>
          <w:szCs w:val="20"/>
        </w:rPr>
        <w:t xml:space="preserve">probed the mechanism for </w:t>
      </w:r>
      <w:r w:rsidR="00751BB6" w:rsidRPr="00C74CB8">
        <w:rPr>
          <w:rFonts w:cs="Arial"/>
          <w:sz w:val="20"/>
          <w:szCs w:val="20"/>
        </w:rPr>
        <w:t xml:space="preserve">this </w:t>
      </w:r>
      <w:r w:rsidR="00B2777F" w:rsidRPr="00C74CB8">
        <w:rPr>
          <w:rFonts w:cs="Arial"/>
          <w:sz w:val="20"/>
          <w:szCs w:val="20"/>
        </w:rPr>
        <w:t>elevated</w:t>
      </w:r>
      <w:r w:rsidR="00CF0B10" w:rsidRPr="00C74CB8">
        <w:rPr>
          <w:rFonts w:cs="Arial"/>
          <w:sz w:val="20"/>
          <w:szCs w:val="20"/>
        </w:rPr>
        <w:t xml:space="preserve"> performance. They </w:t>
      </w:r>
      <w:r w:rsidR="009B2C21" w:rsidRPr="00C74CB8">
        <w:rPr>
          <w:rFonts w:cs="Arial"/>
          <w:sz w:val="20"/>
          <w:szCs w:val="20"/>
        </w:rPr>
        <w:t>observ</w:t>
      </w:r>
      <w:r w:rsidRPr="00C74CB8">
        <w:rPr>
          <w:rFonts w:cs="Arial"/>
          <w:sz w:val="20"/>
          <w:szCs w:val="20"/>
        </w:rPr>
        <w:t xml:space="preserve">ed that a phytase superdose (2500 FTU/kg) improved growth of weaned pigs for 20 d post-weaning (0.38 kg) and that diet efficiency improved for the first 10 d period (7.8%).  </w:t>
      </w:r>
      <w:r w:rsidR="00751BB6" w:rsidRPr="00C74CB8">
        <w:rPr>
          <w:rFonts w:cs="Arial"/>
          <w:sz w:val="20"/>
          <w:szCs w:val="20"/>
        </w:rPr>
        <w:t>T</w:t>
      </w:r>
      <w:r w:rsidRPr="00C74CB8">
        <w:rPr>
          <w:rFonts w:cs="Arial"/>
          <w:sz w:val="20"/>
          <w:szCs w:val="20"/>
        </w:rPr>
        <w:t xml:space="preserve">hey </w:t>
      </w:r>
      <w:r w:rsidR="009B2C21" w:rsidRPr="00C74CB8">
        <w:rPr>
          <w:rFonts w:cs="Arial"/>
          <w:sz w:val="20"/>
          <w:szCs w:val="20"/>
        </w:rPr>
        <w:t xml:space="preserve">also </w:t>
      </w:r>
      <w:r w:rsidRPr="00C74CB8">
        <w:rPr>
          <w:rFonts w:cs="Arial"/>
          <w:sz w:val="20"/>
          <w:szCs w:val="20"/>
        </w:rPr>
        <w:t xml:space="preserve">observed that adding </w:t>
      </w:r>
      <w:r w:rsidRPr="00C74CB8">
        <w:rPr>
          <w:rFonts w:cs="Arial"/>
          <w:sz w:val="20"/>
          <w:szCs w:val="20"/>
          <w:lang w:val="en-US" w:eastAsia="en-GB"/>
        </w:rPr>
        <w:t>inositol to diets without phytase, improved feed efficiency equal to a phytase superdose, alone. Th</w:t>
      </w:r>
      <w:r w:rsidR="00751BB6" w:rsidRPr="00C74CB8">
        <w:rPr>
          <w:rFonts w:cs="Arial"/>
          <w:sz w:val="20"/>
          <w:szCs w:val="20"/>
          <w:lang w:val="en-US" w:eastAsia="en-GB"/>
        </w:rPr>
        <w:t>e</w:t>
      </w:r>
      <w:r w:rsidRPr="00C74CB8">
        <w:rPr>
          <w:rFonts w:cs="Arial"/>
          <w:sz w:val="20"/>
          <w:szCs w:val="20"/>
          <w:lang w:val="en-US" w:eastAsia="en-GB"/>
        </w:rPr>
        <w:t xml:space="preserve"> effect was also limited to the first 10 d. </w:t>
      </w:r>
      <w:r w:rsidR="00A21D64" w:rsidRPr="00C74CB8">
        <w:rPr>
          <w:rFonts w:cs="Arial"/>
          <w:sz w:val="20"/>
          <w:szCs w:val="20"/>
          <w:lang w:val="en-US" w:eastAsia="en-GB"/>
        </w:rPr>
        <w:t xml:space="preserve"> </w:t>
      </w:r>
      <w:r w:rsidR="00751BB6" w:rsidRPr="00C74CB8">
        <w:rPr>
          <w:rFonts w:cs="Arial"/>
          <w:sz w:val="20"/>
          <w:szCs w:val="20"/>
          <w:lang w:val="en-US" w:eastAsia="en-GB"/>
        </w:rPr>
        <w:t xml:space="preserve">They proposed this to be the result </w:t>
      </w:r>
      <w:r w:rsidR="006335E6" w:rsidRPr="00C74CB8">
        <w:rPr>
          <w:rFonts w:cs="Arial"/>
          <w:sz w:val="20"/>
          <w:szCs w:val="20"/>
          <w:lang w:val="en-US" w:eastAsia="en-GB"/>
        </w:rPr>
        <w:t xml:space="preserve">of </w:t>
      </w:r>
      <w:r w:rsidRPr="00C74CB8">
        <w:rPr>
          <w:rFonts w:cs="Arial"/>
          <w:sz w:val="20"/>
          <w:szCs w:val="20"/>
          <w:lang w:val="en-US" w:eastAsia="en-GB"/>
        </w:rPr>
        <w:t>complete dephosphorylation of phytate (inositol phosphate position 6; IP</w:t>
      </w:r>
      <w:r w:rsidRPr="00C74CB8">
        <w:rPr>
          <w:rFonts w:cs="Arial"/>
          <w:sz w:val="20"/>
          <w:szCs w:val="20"/>
          <w:vertAlign w:val="subscript"/>
          <w:lang w:val="en-US" w:eastAsia="en-GB"/>
        </w:rPr>
        <w:t>6</w:t>
      </w:r>
      <w:r w:rsidRPr="00C74CB8">
        <w:rPr>
          <w:rFonts w:cs="Arial"/>
          <w:sz w:val="20"/>
          <w:szCs w:val="20"/>
          <w:lang w:val="en-US" w:eastAsia="en-GB"/>
        </w:rPr>
        <w:t xml:space="preserve">), thereby liberating myo-inositol. </w:t>
      </w:r>
      <w:r w:rsidR="009B2C21" w:rsidRPr="00C74CB8">
        <w:rPr>
          <w:rFonts w:cs="Arial"/>
          <w:sz w:val="20"/>
          <w:szCs w:val="20"/>
          <w:lang w:val="en-US" w:eastAsia="en-GB"/>
        </w:rPr>
        <w:t xml:space="preserve"> </w:t>
      </w:r>
      <w:r w:rsidR="00751BB6" w:rsidRPr="00C74CB8">
        <w:rPr>
          <w:rFonts w:cs="Arial"/>
          <w:sz w:val="20"/>
          <w:szCs w:val="20"/>
          <w:lang w:val="en-US" w:eastAsia="en-GB"/>
        </w:rPr>
        <w:t>If th</w:t>
      </w:r>
      <w:r w:rsidR="009B2C21" w:rsidRPr="00C74CB8">
        <w:rPr>
          <w:rFonts w:cs="Arial"/>
          <w:sz w:val="20"/>
          <w:szCs w:val="20"/>
          <w:lang w:val="en-US" w:eastAsia="en-GB"/>
        </w:rPr>
        <w:t>is</w:t>
      </w:r>
      <w:r w:rsidR="00751BB6" w:rsidRPr="00C74CB8">
        <w:rPr>
          <w:rFonts w:cs="Arial"/>
          <w:sz w:val="20"/>
          <w:szCs w:val="20"/>
          <w:lang w:val="en-US" w:eastAsia="en-GB"/>
        </w:rPr>
        <w:t xml:space="preserve"> response</w:t>
      </w:r>
      <w:r w:rsidR="009B2C21" w:rsidRPr="00C74CB8">
        <w:rPr>
          <w:rFonts w:cs="Arial"/>
          <w:sz w:val="20"/>
          <w:szCs w:val="20"/>
          <w:lang w:val="en-US" w:eastAsia="en-GB"/>
        </w:rPr>
        <w:t xml:space="preserve"> is at least partially due to an</w:t>
      </w:r>
      <w:r w:rsidR="00751BB6" w:rsidRPr="00C74CB8">
        <w:rPr>
          <w:rFonts w:cs="Arial"/>
          <w:sz w:val="20"/>
          <w:szCs w:val="20"/>
          <w:lang w:val="en-US" w:eastAsia="en-GB"/>
        </w:rPr>
        <w:t xml:space="preserve"> increase in dietary inositol, then it may be </w:t>
      </w:r>
      <w:r w:rsidRPr="00C74CB8">
        <w:rPr>
          <w:rFonts w:cs="Arial"/>
          <w:sz w:val="20"/>
          <w:szCs w:val="20"/>
          <w:lang w:val="en-US" w:eastAsia="en-GB"/>
        </w:rPr>
        <w:t xml:space="preserve">a conditionally essential nutrient for weaned pigs; </w:t>
      </w:r>
      <w:r w:rsidR="002D00C1" w:rsidRPr="00C74CB8">
        <w:rPr>
          <w:rFonts w:cs="Arial"/>
          <w:sz w:val="20"/>
          <w:szCs w:val="20"/>
          <w:lang w:val="en-US" w:eastAsia="en-GB"/>
        </w:rPr>
        <w:t xml:space="preserve">this apparent deficit </w:t>
      </w:r>
      <w:r w:rsidRPr="00C74CB8">
        <w:rPr>
          <w:rFonts w:cs="Arial"/>
          <w:sz w:val="20"/>
          <w:szCs w:val="20"/>
          <w:lang w:val="en-US" w:eastAsia="en-GB"/>
        </w:rPr>
        <w:t>be</w:t>
      </w:r>
      <w:r w:rsidR="002D00C1" w:rsidRPr="00C74CB8">
        <w:rPr>
          <w:rFonts w:cs="Arial"/>
          <w:sz w:val="20"/>
          <w:szCs w:val="20"/>
          <w:lang w:val="en-US" w:eastAsia="en-GB"/>
        </w:rPr>
        <w:t>ing</w:t>
      </w:r>
      <w:r w:rsidRPr="00C74CB8">
        <w:rPr>
          <w:rFonts w:cs="Arial"/>
          <w:sz w:val="20"/>
          <w:szCs w:val="20"/>
          <w:lang w:val="en-US" w:eastAsia="en-GB"/>
        </w:rPr>
        <w:t xml:space="preserve"> met through phytate destruction.</w:t>
      </w:r>
    </w:p>
    <w:p w:rsidR="00A03305" w:rsidRPr="00C74CB8" w:rsidRDefault="00476748" w:rsidP="00C74CB8">
      <w:pPr>
        <w:jc w:val="both"/>
        <w:rPr>
          <w:rFonts w:cs="Arial"/>
          <w:sz w:val="20"/>
          <w:szCs w:val="20"/>
        </w:rPr>
      </w:pPr>
      <w:r w:rsidRPr="00C74CB8">
        <w:rPr>
          <w:rFonts w:cs="Arial"/>
          <w:sz w:val="20"/>
          <w:szCs w:val="20"/>
          <w:lang w:val="en-US" w:eastAsia="en-GB"/>
        </w:rPr>
        <w:tab/>
        <w:t xml:space="preserve">Although the growth promoting effect of a phytase superdose is </w:t>
      </w:r>
      <w:r w:rsidR="006335E6" w:rsidRPr="00C74CB8">
        <w:rPr>
          <w:rFonts w:cs="Arial"/>
          <w:sz w:val="20"/>
          <w:szCs w:val="20"/>
        </w:rPr>
        <w:t xml:space="preserve">smaller and less consistent </w:t>
      </w:r>
      <w:r w:rsidR="00880104" w:rsidRPr="00C74CB8">
        <w:rPr>
          <w:rFonts w:cs="Arial"/>
          <w:sz w:val="20"/>
          <w:szCs w:val="20"/>
        </w:rPr>
        <w:t>with</w:t>
      </w:r>
      <w:r w:rsidR="006335E6" w:rsidRPr="00C74CB8">
        <w:rPr>
          <w:rFonts w:cs="Arial"/>
          <w:sz w:val="20"/>
          <w:szCs w:val="20"/>
        </w:rPr>
        <w:t xml:space="preserve"> older growing pigs</w:t>
      </w:r>
      <w:r w:rsidR="009F7AC7" w:rsidRPr="00C74CB8">
        <w:rPr>
          <w:rFonts w:cs="Arial"/>
          <w:sz w:val="20"/>
          <w:szCs w:val="20"/>
        </w:rPr>
        <w:t xml:space="preserve"> </w:t>
      </w:r>
      <w:r w:rsidR="006335E6" w:rsidRPr="00C74CB8">
        <w:rPr>
          <w:rFonts w:cs="Arial"/>
          <w:sz w:val="20"/>
          <w:szCs w:val="20"/>
        </w:rPr>
        <w:t xml:space="preserve">(Holloway </w:t>
      </w:r>
      <w:r w:rsidR="006335E6" w:rsidRPr="00C74CB8">
        <w:rPr>
          <w:rFonts w:cs="Arial"/>
          <w:i/>
          <w:sz w:val="20"/>
          <w:szCs w:val="20"/>
        </w:rPr>
        <w:t>et al</w:t>
      </w:r>
      <w:r w:rsidRPr="00C74CB8">
        <w:rPr>
          <w:rFonts w:cs="Arial"/>
          <w:sz w:val="20"/>
          <w:szCs w:val="20"/>
        </w:rPr>
        <w:t xml:space="preserve">., 2019), </w:t>
      </w:r>
      <w:r w:rsidR="009B2C21" w:rsidRPr="00C74CB8">
        <w:rPr>
          <w:rFonts w:cs="Arial"/>
          <w:sz w:val="20"/>
          <w:szCs w:val="20"/>
        </w:rPr>
        <w:t xml:space="preserve">another advantage is emerging; </w:t>
      </w:r>
      <w:r w:rsidR="00A266C0" w:rsidRPr="00C74CB8">
        <w:rPr>
          <w:rFonts w:cs="Arial"/>
          <w:sz w:val="20"/>
          <w:szCs w:val="20"/>
        </w:rPr>
        <w:t xml:space="preserve">relatively high phytase levels </w:t>
      </w:r>
      <w:r w:rsidRPr="00C74CB8">
        <w:rPr>
          <w:rFonts w:cs="Arial"/>
          <w:sz w:val="20"/>
          <w:szCs w:val="20"/>
        </w:rPr>
        <w:t xml:space="preserve">appear to improve </w:t>
      </w:r>
      <w:r w:rsidR="00751BB6" w:rsidRPr="00C74CB8">
        <w:rPr>
          <w:rFonts w:cs="Arial"/>
          <w:sz w:val="20"/>
          <w:szCs w:val="20"/>
        </w:rPr>
        <w:t xml:space="preserve">nutrient </w:t>
      </w:r>
      <w:r w:rsidRPr="00C74CB8">
        <w:rPr>
          <w:rFonts w:cs="Arial"/>
          <w:sz w:val="20"/>
          <w:szCs w:val="20"/>
        </w:rPr>
        <w:t xml:space="preserve">digestibility. </w:t>
      </w:r>
      <w:r w:rsidR="00880104" w:rsidRPr="00C74CB8">
        <w:rPr>
          <w:rFonts w:cs="Arial"/>
          <w:sz w:val="20"/>
          <w:szCs w:val="20"/>
        </w:rPr>
        <w:t xml:space="preserve">The decision by many North American nutritionists to give credit to </w:t>
      </w:r>
      <w:r w:rsidR="00A03305" w:rsidRPr="00C74CB8">
        <w:rPr>
          <w:rFonts w:cs="Arial"/>
          <w:sz w:val="20"/>
          <w:szCs w:val="20"/>
        </w:rPr>
        <w:t xml:space="preserve">phytase </w:t>
      </w:r>
      <w:r w:rsidR="00880104" w:rsidRPr="00C74CB8">
        <w:rPr>
          <w:rFonts w:cs="Arial"/>
          <w:sz w:val="20"/>
          <w:szCs w:val="20"/>
        </w:rPr>
        <w:t>for energy and amino acid ‘uplift’ is supported by a recent publication using apparent ileal digestibility (AID) (Dersjant-Li and Dusel, 2019). They observed that diet ME increased in a linear manner with phytase addition (0, 250, 500, 1000, 2000 FTU/kg); improving 2.8%.  A dose-related response was also observed for amino acids.  Improved energy and amino acid digestibility coincided with improved IP</w:t>
      </w:r>
      <w:r w:rsidR="00880104" w:rsidRPr="00C74CB8">
        <w:rPr>
          <w:rFonts w:cs="Arial"/>
          <w:sz w:val="20"/>
          <w:szCs w:val="20"/>
          <w:vertAlign w:val="subscript"/>
        </w:rPr>
        <w:t>6</w:t>
      </w:r>
      <w:r w:rsidR="00880104" w:rsidRPr="00C74CB8">
        <w:rPr>
          <w:rFonts w:cs="Arial"/>
          <w:sz w:val="20"/>
          <w:szCs w:val="20"/>
        </w:rPr>
        <w:t xml:space="preserve"> digestibility; average AID amino acid improved from 76.6 to 82.9, as IP</w:t>
      </w:r>
      <w:r w:rsidR="00880104" w:rsidRPr="00C74CB8">
        <w:rPr>
          <w:rFonts w:cs="Arial"/>
          <w:sz w:val="20"/>
          <w:szCs w:val="20"/>
          <w:vertAlign w:val="subscript"/>
        </w:rPr>
        <w:t>6</w:t>
      </w:r>
      <w:r w:rsidR="00880104" w:rsidRPr="00C74CB8">
        <w:rPr>
          <w:rFonts w:cs="Arial"/>
          <w:sz w:val="20"/>
          <w:szCs w:val="20"/>
        </w:rPr>
        <w:t xml:space="preserve"> </w:t>
      </w:r>
      <w:r w:rsidR="00880104" w:rsidRPr="00C74CB8">
        <w:rPr>
          <w:rFonts w:cs="Arial"/>
          <w:sz w:val="20"/>
          <w:szCs w:val="20"/>
        </w:rPr>
        <w:t>digestibility improved from 38.8 to 82.8%.</w:t>
      </w:r>
      <w:r w:rsidR="00A266C0" w:rsidRPr="00C74CB8">
        <w:rPr>
          <w:rFonts w:cs="Arial"/>
          <w:sz w:val="20"/>
          <w:szCs w:val="20"/>
        </w:rPr>
        <w:t xml:space="preserve">  Although </w:t>
      </w:r>
      <w:r w:rsidR="00706182" w:rsidRPr="00C74CB8">
        <w:rPr>
          <w:rFonts w:cs="Arial"/>
          <w:sz w:val="20"/>
          <w:szCs w:val="20"/>
        </w:rPr>
        <w:t xml:space="preserve">the </w:t>
      </w:r>
      <w:r w:rsidR="003F2A8E" w:rsidRPr="00C74CB8">
        <w:rPr>
          <w:rFonts w:cs="Arial"/>
          <w:sz w:val="20"/>
          <w:szCs w:val="20"/>
        </w:rPr>
        <w:t>magnitude</w:t>
      </w:r>
      <w:r w:rsidR="00706182" w:rsidRPr="00C74CB8">
        <w:rPr>
          <w:rFonts w:cs="Arial"/>
          <w:sz w:val="20"/>
          <w:szCs w:val="20"/>
        </w:rPr>
        <w:t xml:space="preserve"> of </w:t>
      </w:r>
      <w:r w:rsidR="00A266C0" w:rsidRPr="00C74CB8">
        <w:rPr>
          <w:rFonts w:cs="Arial"/>
          <w:sz w:val="20"/>
          <w:szCs w:val="20"/>
        </w:rPr>
        <w:t>energy and amino acid digestibil</w:t>
      </w:r>
      <w:r w:rsidR="003F2A8E" w:rsidRPr="00C74CB8">
        <w:rPr>
          <w:rFonts w:cs="Arial"/>
          <w:sz w:val="20"/>
          <w:szCs w:val="20"/>
        </w:rPr>
        <w:t xml:space="preserve">ity may differ </w:t>
      </w:r>
      <w:r w:rsidR="009B2C21" w:rsidRPr="00C74CB8">
        <w:rPr>
          <w:rFonts w:cs="Arial"/>
          <w:sz w:val="20"/>
          <w:szCs w:val="20"/>
        </w:rPr>
        <w:t xml:space="preserve">with </w:t>
      </w:r>
      <w:r w:rsidR="008274BC" w:rsidRPr="00C74CB8">
        <w:rPr>
          <w:rFonts w:cs="Arial"/>
          <w:sz w:val="20"/>
          <w:szCs w:val="20"/>
        </w:rPr>
        <w:t xml:space="preserve">ingredient, </w:t>
      </w:r>
      <w:r w:rsidR="003F2A8E" w:rsidRPr="00C74CB8">
        <w:rPr>
          <w:rFonts w:cs="Arial"/>
          <w:sz w:val="20"/>
          <w:szCs w:val="20"/>
        </w:rPr>
        <w:t xml:space="preserve">treatment of </w:t>
      </w:r>
      <w:r w:rsidR="008274BC" w:rsidRPr="00C74CB8">
        <w:rPr>
          <w:rFonts w:cs="Arial"/>
          <w:sz w:val="20"/>
          <w:szCs w:val="20"/>
        </w:rPr>
        <w:t>‘</w:t>
      </w:r>
      <w:r w:rsidR="00A03305" w:rsidRPr="00C74CB8">
        <w:rPr>
          <w:rFonts w:cs="Arial"/>
          <w:sz w:val="20"/>
          <w:szCs w:val="20"/>
        </w:rPr>
        <w:t>by-product</w:t>
      </w:r>
      <w:r w:rsidR="008274BC" w:rsidRPr="00C74CB8">
        <w:rPr>
          <w:rFonts w:cs="Arial"/>
          <w:sz w:val="20"/>
          <w:szCs w:val="20"/>
        </w:rPr>
        <w:t>’</w:t>
      </w:r>
      <w:r w:rsidR="00A03305" w:rsidRPr="00C74CB8">
        <w:rPr>
          <w:rFonts w:cs="Arial"/>
          <w:sz w:val="20"/>
          <w:szCs w:val="20"/>
        </w:rPr>
        <w:t xml:space="preserve"> ingredients with enzymes</w:t>
      </w:r>
      <w:r w:rsidR="009B2C21" w:rsidRPr="00C74CB8">
        <w:rPr>
          <w:rFonts w:cs="Arial"/>
          <w:sz w:val="20"/>
          <w:szCs w:val="20"/>
        </w:rPr>
        <w:t xml:space="preserve"> (e.g. phytase, carbohydrases)</w:t>
      </w:r>
      <w:r w:rsidR="003F2A8E" w:rsidRPr="00C74CB8">
        <w:rPr>
          <w:rFonts w:cs="Arial"/>
          <w:sz w:val="20"/>
          <w:szCs w:val="20"/>
        </w:rPr>
        <w:t>,</w:t>
      </w:r>
      <w:r w:rsidR="00A03305" w:rsidRPr="00C74CB8">
        <w:rPr>
          <w:rFonts w:cs="Arial"/>
          <w:sz w:val="20"/>
          <w:szCs w:val="20"/>
        </w:rPr>
        <w:t xml:space="preserve"> to</w:t>
      </w:r>
      <w:r w:rsidR="003F2A8E" w:rsidRPr="00C74CB8">
        <w:rPr>
          <w:rFonts w:cs="Arial"/>
          <w:sz w:val="20"/>
          <w:szCs w:val="20"/>
        </w:rPr>
        <w:t xml:space="preserve"> destroy phytate and ultimately to </w:t>
      </w:r>
      <w:r w:rsidR="00A03305" w:rsidRPr="00C74CB8">
        <w:rPr>
          <w:rFonts w:cs="Arial"/>
          <w:sz w:val="20"/>
          <w:szCs w:val="20"/>
        </w:rPr>
        <w:t xml:space="preserve">improve starch extraction </w:t>
      </w:r>
      <w:r w:rsidR="009B2C21" w:rsidRPr="00C74CB8">
        <w:rPr>
          <w:rFonts w:cs="Arial"/>
          <w:sz w:val="20"/>
          <w:szCs w:val="20"/>
        </w:rPr>
        <w:t xml:space="preserve">leaves little or no </w:t>
      </w:r>
      <w:r w:rsidR="003F2A8E" w:rsidRPr="00C74CB8">
        <w:rPr>
          <w:rFonts w:cs="Arial"/>
          <w:sz w:val="20"/>
          <w:szCs w:val="20"/>
        </w:rPr>
        <w:t>opportunity for nutrient ‘uplift’ w</w:t>
      </w:r>
      <w:r w:rsidR="0054615C" w:rsidRPr="00C74CB8">
        <w:rPr>
          <w:rFonts w:cs="Arial"/>
          <w:sz w:val="20"/>
          <w:szCs w:val="20"/>
        </w:rPr>
        <w:t>hen incorporated into pig diets (e.g. distiller’s dried grains with solubles).</w:t>
      </w:r>
      <w:r w:rsidR="009B2C21" w:rsidRPr="00C74CB8">
        <w:rPr>
          <w:rFonts w:cs="Arial"/>
          <w:sz w:val="20"/>
          <w:szCs w:val="20"/>
        </w:rPr>
        <w:t xml:space="preserve"> This is important to interpretation.</w:t>
      </w:r>
    </w:p>
    <w:p w:rsidR="009B2C21" w:rsidRPr="00C74CB8" w:rsidRDefault="00F919A0" w:rsidP="00C74CB8">
      <w:pPr>
        <w:jc w:val="both"/>
        <w:rPr>
          <w:rFonts w:cs="Arial"/>
          <w:sz w:val="20"/>
          <w:szCs w:val="20"/>
        </w:rPr>
      </w:pPr>
      <w:r w:rsidRPr="00C74CB8">
        <w:rPr>
          <w:rFonts w:cs="Arial"/>
          <w:sz w:val="20"/>
          <w:szCs w:val="20"/>
        </w:rPr>
        <w:t xml:space="preserve">     There is a</w:t>
      </w:r>
      <w:r w:rsidR="009B2C21" w:rsidRPr="00C74CB8">
        <w:rPr>
          <w:rFonts w:cs="Arial"/>
          <w:sz w:val="20"/>
          <w:szCs w:val="20"/>
        </w:rPr>
        <w:t xml:space="preserve">nother important </w:t>
      </w:r>
      <w:r w:rsidRPr="00C74CB8">
        <w:rPr>
          <w:rFonts w:cs="Arial"/>
          <w:sz w:val="20"/>
          <w:szCs w:val="20"/>
        </w:rPr>
        <w:t xml:space="preserve">cautionary </w:t>
      </w:r>
      <w:r w:rsidR="009B2C21" w:rsidRPr="00C74CB8">
        <w:rPr>
          <w:rFonts w:cs="Arial"/>
          <w:sz w:val="20"/>
          <w:szCs w:val="20"/>
        </w:rPr>
        <w:t>consideration when interpreting pig digestibility studies.</w:t>
      </w:r>
      <w:r w:rsidRPr="00C74CB8">
        <w:rPr>
          <w:rFonts w:cs="Arial"/>
          <w:sz w:val="20"/>
          <w:szCs w:val="20"/>
        </w:rPr>
        <w:t xml:space="preserve">  Th</w:t>
      </w:r>
      <w:r w:rsidR="009B2C21" w:rsidRPr="00C74CB8">
        <w:rPr>
          <w:rFonts w:cs="Arial"/>
          <w:sz w:val="20"/>
          <w:szCs w:val="20"/>
        </w:rPr>
        <w:t xml:space="preserve">e magnitude of improvement is often lower than the precision of experiments in which </w:t>
      </w:r>
      <w:r w:rsidRPr="00C74CB8">
        <w:rPr>
          <w:rFonts w:cs="Arial"/>
          <w:sz w:val="20"/>
          <w:szCs w:val="20"/>
        </w:rPr>
        <w:t>digestibility</w:t>
      </w:r>
      <w:r w:rsidR="009B2C21" w:rsidRPr="00C74CB8">
        <w:rPr>
          <w:rFonts w:cs="Arial"/>
          <w:sz w:val="20"/>
          <w:szCs w:val="20"/>
        </w:rPr>
        <w:t xml:space="preserve"> is being investigated, so the lack of a statistically significant improvement cannot always be interpreted as “no improvement.”  </w:t>
      </w:r>
      <w:r w:rsidRPr="00C74CB8">
        <w:rPr>
          <w:rFonts w:cs="Arial"/>
          <w:sz w:val="20"/>
          <w:szCs w:val="20"/>
        </w:rPr>
        <w:t xml:space="preserve">The </w:t>
      </w:r>
      <w:r w:rsidR="009B2C21" w:rsidRPr="00C74CB8">
        <w:rPr>
          <w:rFonts w:cs="Arial"/>
          <w:sz w:val="20"/>
          <w:szCs w:val="20"/>
        </w:rPr>
        <w:t xml:space="preserve">improvement in the </w:t>
      </w:r>
      <w:r w:rsidR="00D125CF" w:rsidRPr="00C74CB8">
        <w:rPr>
          <w:rFonts w:cs="Arial"/>
          <w:sz w:val="20"/>
          <w:szCs w:val="20"/>
        </w:rPr>
        <w:t>standardized ileal digestibilty (</w:t>
      </w:r>
      <w:r w:rsidR="009B2C21" w:rsidRPr="00C74CB8">
        <w:rPr>
          <w:rFonts w:cs="Arial"/>
          <w:sz w:val="20"/>
          <w:szCs w:val="20"/>
        </w:rPr>
        <w:t>SID</w:t>
      </w:r>
      <w:r w:rsidR="00D125CF" w:rsidRPr="00C74CB8">
        <w:rPr>
          <w:rFonts w:cs="Arial"/>
          <w:sz w:val="20"/>
          <w:szCs w:val="20"/>
        </w:rPr>
        <w:t>)</w:t>
      </w:r>
      <w:r w:rsidR="009B2C21" w:rsidRPr="00C74CB8">
        <w:rPr>
          <w:rFonts w:cs="Arial"/>
          <w:sz w:val="20"/>
          <w:szCs w:val="20"/>
        </w:rPr>
        <w:t xml:space="preserve"> of essential amino acids</w:t>
      </w:r>
      <w:r w:rsidRPr="00C74CB8">
        <w:rPr>
          <w:rFonts w:cs="Arial"/>
          <w:sz w:val="20"/>
          <w:szCs w:val="20"/>
        </w:rPr>
        <w:t>, for example,</w:t>
      </w:r>
      <w:r w:rsidR="009B2C21" w:rsidRPr="00C74CB8">
        <w:rPr>
          <w:rFonts w:cs="Arial"/>
          <w:sz w:val="20"/>
          <w:szCs w:val="20"/>
        </w:rPr>
        <w:t xml:space="preserve"> may be in the range of two to three percentage points.  </w:t>
      </w:r>
    </w:p>
    <w:p w:rsidR="00300A2F" w:rsidRPr="00C74CB8" w:rsidRDefault="00300A2F" w:rsidP="00C74CB8">
      <w:pPr>
        <w:ind w:firstLine="708"/>
        <w:jc w:val="both"/>
        <w:rPr>
          <w:rFonts w:cs="Arial"/>
          <w:sz w:val="20"/>
          <w:szCs w:val="20"/>
        </w:rPr>
      </w:pPr>
      <w:r w:rsidRPr="00C74CB8">
        <w:rPr>
          <w:rFonts w:cs="Arial"/>
          <w:sz w:val="20"/>
          <w:szCs w:val="20"/>
        </w:rPr>
        <w:t>The chemical basis for improved digestibility in pigs and poultry</w:t>
      </w:r>
      <w:r w:rsidR="00B31DE4" w:rsidRPr="00C74CB8">
        <w:rPr>
          <w:rFonts w:cs="Arial"/>
          <w:sz w:val="20"/>
          <w:szCs w:val="20"/>
        </w:rPr>
        <w:t xml:space="preserve">, with relatively high levels of dietary phytase, </w:t>
      </w:r>
      <w:r w:rsidRPr="00C74CB8">
        <w:rPr>
          <w:rFonts w:cs="Arial"/>
          <w:sz w:val="20"/>
          <w:szCs w:val="20"/>
        </w:rPr>
        <w:t xml:space="preserve">is described in a review by Humer </w:t>
      </w:r>
      <w:r w:rsidRPr="00C74CB8">
        <w:rPr>
          <w:rFonts w:cs="Arial"/>
          <w:i/>
          <w:sz w:val="20"/>
          <w:szCs w:val="20"/>
        </w:rPr>
        <w:t>et al</w:t>
      </w:r>
      <w:r w:rsidRPr="00C74CB8">
        <w:rPr>
          <w:rFonts w:cs="Arial"/>
          <w:sz w:val="20"/>
          <w:szCs w:val="20"/>
        </w:rPr>
        <w:t xml:space="preserve">. (2015).  Since phytic acid is unstable at physiological pH, it normally exists as salts with metal cations such as calcium, magnesium, potassium, manganese, iron and zinc. </w:t>
      </w:r>
      <w:r w:rsidR="00B31DE4" w:rsidRPr="00C74CB8">
        <w:rPr>
          <w:rFonts w:cs="Arial"/>
          <w:sz w:val="20"/>
          <w:szCs w:val="20"/>
        </w:rPr>
        <w:t xml:space="preserve"> Amino acid digestibility is impaired because the protein – phytate complex </w:t>
      </w:r>
      <w:r w:rsidR="00F919A0" w:rsidRPr="00C74CB8">
        <w:rPr>
          <w:rFonts w:cs="Arial"/>
          <w:sz w:val="20"/>
          <w:szCs w:val="20"/>
        </w:rPr>
        <w:t xml:space="preserve">that </w:t>
      </w:r>
      <w:r w:rsidR="00B31DE4" w:rsidRPr="00C74CB8">
        <w:rPr>
          <w:rFonts w:cs="Arial"/>
          <w:sz w:val="20"/>
          <w:szCs w:val="20"/>
        </w:rPr>
        <w:t>is refractory to pepsin digestion</w:t>
      </w:r>
      <w:r w:rsidR="00F919A0" w:rsidRPr="00C74CB8">
        <w:rPr>
          <w:rFonts w:cs="Arial"/>
          <w:sz w:val="20"/>
          <w:szCs w:val="20"/>
        </w:rPr>
        <w:t xml:space="preserve"> or by inhibition of pepsin function</w:t>
      </w:r>
      <w:r w:rsidR="00B31DE4" w:rsidRPr="00C74CB8">
        <w:rPr>
          <w:rFonts w:cs="Arial"/>
          <w:sz w:val="20"/>
          <w:szCs w:val="20"/>
        </w:rPr>
        <w:t>.  P</w:t>
      </w:r>
      <w:r w:rsidR="00EC625C" w:rsidRPr="00C74CB8">
        <w:rPr>
          <w:rFonts w:cs="Arial"/>
          <w:sz w:val="20"/>
          <w:szCs w:val="20"/>
        </w:rPr>
        <w:t>hytate directly bind</w:t>
      </w:r>
      <w:r w:rsidR="00B31DE4" w:rsidRPr="00C74CB8">
        <w:rPr>
          <w:rFonts w:cs="Arial"/>
          <w:sz w:val="20"/>
          <w:szCs w:val="20"/>
        </w:rPr>
        <w:t>s</w:t>
      </w:r>
      <w:r w:rsidR="00EC625C" w:rsidRPr="00C74CB8">
        <w:rPr>
          <w:rFonts w:cs="Arial"/>
          <w:sz w:val="20"/>
          <w:szCs w:val="20"/>
        </w:rPr>
        <w:t xml:space="preserve"> </w:t>
      </w:r>
      <w:r w:rsidRPr="00C74CB8">
        <w:rPr>
          <w:rFonts w:cs="Arial"/>
          <w:sz w:val="20"/>
          <w:szCs w:val="20"/>
        </w:rPr>
        <w:t>protein at low pH</w:t>
      </w:r>
      <w:r w:rsidR="00F919A0" w:rsidRPr="00C74CB8">
        <w:rPr>
          <w:rFonts w:cs="Arial"/>
          <w:sz w:val="20"/>
          <w:szCs w:val="20"/>
        </w:rPr>
        <w:t>,</w:t>
      </w:r>
      <w:r w:rsidR="00EC625C" w:rsidRPr="00C74CB8">
        <w:rPr>
          <w:rFonts w:cs="Arial"/>
          <w:sz w:val="20"/>
          <w:szCs w:val="20"/>
        </w:rPr>
        <w:t xml:space="preserve"> but also </w:t>
      </w:r>
      <w:r w:rsidRPr="00C74CB8">
        <w:rPr>
          <w:rFonts w:cs="Arial"/>
          <w:sz w:val="20"/>
          <w:szCs w:val="20"/>
        </w:rPr>
        <w:t xml:space="preserve">through salt linkages at a pH </w:t>
      </w:r>
      <w:r w:rsidR="00EC625C" w:rsidRPr="00C74CB8">
        <w:rPr>
          <w:rFonts w:cs="Arial"/>
          <w:sz w:val="20"/>
          <w:szCs w:val="20"/>
        </w:rPr>
        <w:t xml:space="preserve">typical of </w:t>
      </w:r>
      <w:r w:rsidRPr="00C74CB8">
        <w:rPr>
          <w:rFonts w:cs="Arial"/>
          <w:sz w:val="20"/>
          <w:szCs w:val="20"/>
        </w:rPr>
        <w:t>the small intestine</w:t>
      </w:r>
      <w:r w:rsidR="0027497B" w:rsidRPr="00C74CB8">
        <w:rPr>
          <w:rFonts w:cs="Arial"/>
          <w:sz w:val="20"/>
          <w:szCs w:val="20"/>
        </w:rPr>
        <w:t xml:space="preserve">. </w:t>
      </w:r>
      <w:r w:rsidRPr="00C74CB8">
        <w:rPr>
          <w:rFonts w:cs="Arial"/>
          <w:sz w:val="20"/>
          <w:szCs w:val="20"/>
        </w:rPr>
        <w:t xml:space="preserve">Energy digestibility may be impaired by phytate binding of starch or by impairment of amylase function. </w:t>
      </w:r>
    </w:p>
    <w:p w:rsidR="00300A2F" w:rsidRPr="00C74CB8" w:rsidRDefault="00300A2F" w:rsidP="00C74CB8">
      <w:pPr>
        <w:ind w:firstLine="708"/>
        <w:jc w:val="both"/>
        <w:rPr>
          <w:rFonts w:cs="Arial"/>
          <w:sz w:val="20"/>
          <w:szCs w:val="20"/>
        </w:rPr>
      </w:pPr>
    </w:p>
    <w:p w:rsidR="00AC2CCF" w:rsidRPr="00C74CB8" w:rsidRDefault="00AC2CCF" w:rsidP="00C74CB8">
      <w:pPr>
        <w:pStyle w:val="ANMheading1"/>
        <w:spacing w:line="240" w:lineRule="auto"/>
        <w:jc w:val="both"/>
        <w:rPr>
          <w:sz w:val="20"/>
          <w:szCs w:val="20"/>
        </w:rPr>
      </w:pPr>
    </w:p>
    <w:p w:rsidR="00AC2CCF" w:rsidRPr="00C74CB8" w:rsidRDefault="00AC2CCF" w:rsidP="00C74CB8">
      <w:pPr>
        <w:pStyle w:val="ANMheading1"/>
        <w:spacing w:line="240" w:lineRule="auto"/>
        <w:jc w:val="both"/>
        <w:rPr>
          <w:sz w:val="20"/>
          <w:szCs w:val="20"/>
        </w:rPr>
      </w:pPr>
    </w:p>
    <w:p w:rsidR="002912E1" w:rsidRPr="00C74CB8" w:rsidRDefault="002912E1" w:rsidP="00C74CB8">
      <w:pPr>
        <w:pStyle w:val="ANMheading1"/>
        <w:spacing w:line="240" w:lineRule="auto"/>
        <w:jc w:val="both"/>
        <w:rPr>
          <w:sz w:val="18"/>
          <w:szCs w:val="20"/>
        </w:rPr>
      </w:pPr>
      <w:r w:rsidRPr="00C74CB8">
        <w:rPr>
          <w:sz w:val="18"/>
          <w:szCs w:val="20"/>
        </w:rPr>
        <w:t xml:space="preserve">References </w:t>
      </w:r>
    </w:p>
    <w:p w:rsidR="00EB6BD5" w:rsidRPr="00C74CB8" w:rsidRDefault="00EB6BD5" w:rsidP="00C74CB8">
      <w:pPr>
        <w:pStyle w:val="ANMReferences"/>
        <w:spacing w:line="240" w:lineRule="auto"/>
        <w:jc w:val="both"/>
        <w:rPr>
          <w:sz w:val="18"/>
          <w:szCs w:val="20"/>
        </w:rPr>
      </w:pPr>
      <w:r w:rsidRPr="00C74CB8">
        <w:rPr>
          <w:sz w:val="18"/>
          <w:szCs w:val="20"/>
        </w:rPr>
        <w:t>Banhazi T M, Lehr H, Black J L, Crabtree H, Schofield P, Tscharke M and Berckmans D 2012. Precision livestock farming: an international review of scientific and commercial aspects. International Journal of Agricultural and Biological Engineering 5, 1-9.</w:t>
      </w:r>
    </w:p>
    <w:p w:rsidR="002862FE" w:rsidRPr="00C74CB8" w:rsidRDefault="002862FE" w:rsidP="00C74CB8">
      <w:pPr>
        <w:pStyle w:val="ANMReferences"/>
        <w:spacing w:line="240" w:lineRule="auto"/>
        <w:jc w:val="both"/>
        <w:rPr>
          <w:sz w:val="18"/>
          <w:szCs w:val="20"/>
        </w:rPr>
      </w:pPr>
      <w:r w:rsidRPr="00C74CB8">
        <w:rPr>
          <w:sz w:val="18"/>
          <w:szCs w:val="20"/>
        </w:rPr>
        <w:t>Boyd RD, Donovan TS, and Rush CE 2018.  Strategic therapeutic antibiotic use compared to the challenge of not using antibiotics for growing pigs.  Proceedings of the 18</w:t>
      </w:r>
      <w:r w:rsidRPr="00C74CB8">
        <w:rPr>
          <w:sz w:val="18"/>
          <w:szCs w:val="20"/>
          <w:vertAlign w:val="superscript"/>
        </w:rPr>
        <w:t>th</w:t>
      </w:r>
      <w:r w:rsidRPr="00C74CB8">
        <w:rPr>
          <w:sz w:val="18"/>
          <w:szCs w:val="20"/>
        </w:rPr>
        <w:t xml:space="preserve"> Annual Midwest Swine Nutrition Conference, 6 Sep 2018, Indianapolis, IN, USA, pp. 51-59.</w:t>
      </w:r>
    </w:p>
    <w:p w:rsidR="00191B5A" w:rsidRPr="00C74CB8" w:rsidRDefault="00C142B4" w:rsidP="00C74CB8">
      <w:pPr>
        <w:pStyle w:val="ANMReferences"/>
        <w:spacing w:line="240" w:lineRule="auto"/>
        <w:jc w:val="both"/>
        <w:rPr>
          <w:sz w:val="18"/>
          <w:szCs w:val="20"/>
        </w:rPr>
      </w:pPr>
      <w:r w:rsidRPr="00C74CB8">
        <w:rPr>
          <w:sz w:val="18"/>
          <w:szCs w:val="20"/>
        </w:rPr>
        <w:t>Boyd R</w:t>
      </w:r>
      <w:r w:rsidR="00191B5A" w:rsidRPr="00C74CB8">
        <w:rPr>
          <w:sz w:val="18"/>
          <w:szCs w:val="20"/>
        </w:rPr>
        <w:t>D, Zier-Rush C</w:t>
      </w:r>
      <w:r w:rsidRPr="00C74CB8">
        <w:rPr>
          <w:sz w:val="18"/>
          <w:szCs w:val="20"/>
        </w:rPr>
        <w:t>E, Moeser AJ, Culbertson M, Stewart KR, Rosero DS and Patience JF</w:t>
      </w:r>
      <w:r w:rsidR="00191B5A" w:rsidRPr="00C74CB8">
        <w:rPr>
          <w:sz w:val="18"/>
          <w:szCs w:val="20"/>
        </w:rPr>
        <w:t xml:space="preserve"> 2019.  </w:t>
      </w:r>
      <w:r w:rsidRPr="00C74CB8">
        <w:rPr>
          <w:sz w:val="18"/>
          <w:szCs w:val="20"/>
        </w:rPr>
        <w:t xml:space="preserve">Review: Innovation through research in the North American pig industry.  Animal, </w:t>
      </w:r>
      <w:proofErr w:type="gramStart"/>
      <w:r w:rsidR="009874E8" w:rsidRPr="00C74CB8">
        <w:rPr>
          <w:sz w:val="18"/>
          <w:szCs w:val="20"/>
        </w:rPr>
        <w:t>U</w:t>
      </w:r>
      <w:r w:rsidRPr="00C74CB8">
        <w:rPr>
          <w:sz w:val="18"/>
          <w:szCs w:val="20"/>
        </w:rPr>
        <w:t>nder</w:t>
      </w:r>
      <w:proofErr w:type="gramEnd"/>
      <w:r w:rsidRPr="00C74CB8">
        <w:rPr>
          <w:sz w:val="18"/>
          <w:szCs w:val="20"/>
        </w:rPr>
        <w:t xml:space="preserve"> review</w:t>
      </w:r>
      <w:r w:rsidR="00191B5A" w:rsidRPr="00C74CB8">
        <w:rPr>
          <w:sz w:val="18"/>
          <w:szCs w:val="20"/>
        </w:rPr>
        <w:t>.</w:t>
      </w:r>
    </w:p>
    <w:p w:rsidR="00EB6BD5" w:rsidRPr="00C74CB8" w:rsidRDefault="00EB6BD5" w:rsidP="00C74CB8">
      <w:pPr>
        <w:pStyle w:val="ANMReferences"/>
        <w:spacing w:line="240" w:lineRule="auto"/>
        <w:jc w:val="both"/>
        <w:rPr>
          <w:sz w:val="18"/>
          <w:szCs w:val="20"/>
        </w:rPr>
      </w:pPr>
      <w:r w:rsidRPr="00C74CB8">
        <w:rPr>
          <w:sz w:val="18"/>
          <w:szCs w:val="20"/>
        </w:rPr>
        <w:t>Cheng J, Cabezon F, Que Y, Thompson NM and Schinckel AP 2017.  Evaluation of the effect of the magnitude of errors in the sorting of pigs for market on the optimal market weight.  The Professional Animal Scientist 33, 585-595. doi:10.15232/pas.2017-01616.</w:t>
      </w:r>
    </w:p>
    <w:p w:rsidR="00B562D4" w:rsidRPr="00C74CB8" w:rsidRDefault="00B562D4" w:rsidP="00C74CB8">
      <w:pPr>
        <w:pStyle w:val="ANMReferences"/>
        <w:spacing w:line="240" w:lineRule="auto"/>
        <w:jc w:val="both"/>
        <w:rPr>
          <w:sz w:val="18"/>
          <w:szCs w:val="20"/>
        </w:rPr>
      </w:pPr>
      <w:r w:rsidRPr="00C74CB8">
        <w:rPr>
          <w:sz w:val="18"/>
          <w:szCs w:val="20"/>
        </w:rPr>
        <w:lastRenderedPageBreak/>
        <w:t>Cheng G, Hao H, Xie S, Wang X, Dai M, Huang L and Yuan Z 2014. Antibiotic alternatives: the substitution of antibiotics in animal husbandry?  Frontiers in Microbiology 5, 217. doi:10.3389/fmicb.2014.00217.</w:t>
      </w:r>
    </w:p>
    <w:p w:rsidR="00EC2AC7" w:rsidRPr="00C74CB8" w:rsidRDefault="00257772" w:rsidP="00C74CB8">
      <w:pPr>
        <w:pStyle w:val="ANMReferences"/>
        <w:spacing w:line="240" w:lineRule="auto"/>
        <w:jc w:val="both"/>
        <w:rPr>
          <w:sz w:val="18"/>
          <w:szCs w:val="20"/>
        </w:rPr>
      </w:pPr>
      <w:r w:rsidRPr="00C74CB8">
        <w:rPr>
          <w:sz w:val="18"/>
          <w:szCs w:val="20"/>
        </w:rPr>
        <w:t>Cochrane</w:t>
      </w:r>
      <w:r w:rsidR="00EC2AC7" w:rsidRPr="00C74CB8">
        <w:rPr>
          <w:sz w:val="18"/>
          <w:szCs w:val="20"/>
        </w:rPr>
        <w:t xml:space="preserve"> RA</w:t>
      </w:r>
      <w:r w:rsidRPr="00C74CB8">
        <w:rPr>
          <w:sz w:val="18"/>
          <w:szCs w:val="20"/>
        </w:rPr>
        <w:t xml:space="preserve"> 201</w:t>
      </w:r>
      <w:r w:rsidR="00EC2AC7" w:rsidRPr="00C74CB8">
        <w:rPr>
          <w:sz w:val="18"/>
          <w:szCs w:val="20"/>
        </w:rPr>
        <w:t>5</w:t>
      </w:r>
      <w:r w:rsidRPr="00C74CB8">
        <w:rPr>
          <w:sz w:val="18"/>
          <w:szCs w:val="20"/>
        </w:rPr>
        <w:t xml:space="preserve">.  </w:t>
      </w:r>
      <w:r w:rsidR="00EC2AC7" w:rsidRPr="00C74CB8">
        <w:rPr>
          <w:sz w:val="18"/>
          <w:szCs w:val="20"/>
        </w:rPr>
        <w:t>Chemical mitigation of microbial pathogens in animal feed and</w:t>
      </w:r>
    </w:p>
    <w:p w:rsidR="00EC2AC7" w:rsidRPr="00C74CB8" w:rsidRDefault="00EC2AC7" w:rsidP="00C74CB8">
      <w:pPr>
        <w:pStyle w:val="ANMReferences"/>
        <w:spacing w:line="240" w:lineRule="auto"/>
        <w:ind w:firstLine="0"/>
        <w:jc w:val="both"/>
        <w:rPr>
          <w:sz w:val="18"/>
          <w:szCs w:val="20"/>
        </w:rPr>
      </w:pPr>
      <w:r w:rsidRPr="00C74CB8">
        <w:rPr>
          <w:sz w:val="18"/>
          <w:szCs w:val="20"/>
        </w:rPr>
        <w:t xml:space="preserve">Ingredients.  </w:t>
      </w:r>
      <w:r w:rsidR="00EF71C5" w:rsidRPr="00C74CB8">
        <w:rPr>
          <w:sz w:val="18"/>
          <w:szCs w:val="20"/>
        </w:rPr>
        <w:t xml:space="preserve">MSc Thesis, </w:t>
      </w:r>
      <w:r w:rsidRPr="00C74CB8">
        <w:rPr>
          <w:sz w:val="18"/>
          <w:szCs w:val="20"/>
        </w:rPr>
        <w:t>Kansas State University, Manhattan, K</w:t>
      </w:r>
      <w:r w:rsidR="00EF71C5" w:rsidRPr="00C74CB8">
        <w:rPr>
          <w:sz w:val="18"/>
          <w:szCs w:val="20"/>
        </w:rPr>
        <w:t>S, USA</w:t>
      </w:r>
      <w:r w:rsidRPr="00C74CB8">
        <w:rPr>
          <w:sz w:val="18"/>
          <w:szCs w:val="20"/>
        </w:rPr>
        <w:t>.</w:t>
      </w:r>
    </w:p>
    <w:p w:rsidR="007A44D7" w:rsidRPr="00C74CB8" w:rsidRDefault="007A44D7" w:rsidP="00C74CB8">
      <w:pPr>
        <w:pStyle w:val="ANMReferences"/>
        <w:spacing w:line="240" w:lineRule="auto"/>
        <w:jc w:val="both"/>
        <w:rPr>
          <w:sz w:val="18"/>
          <w:szCs w:val="20"/>
        </w:rPr>
      </w:pPr>
      <w:r w:rsidRPr="00C74CB8">
        <w:rPr>
          <w:sz w:val="18"/>
          <w:szCs w:val="20"/>
        </w:rPr>
        <w:t>Dee SA, Bauermann FV, Niederwerder MC, Singrey A, Clement T, de Lima M, Long C, Patterson G, Sheahan MA, Stoian</w:t>
      </w:r>
      <w:r w:rsidR="00EC2AC7" w:rsidRPr="00C74CB8">
        <w:rPr>
          <w:sz w:val="18"/>
          <w:szCs w:val="20"/>
        </w:rPr>
        <w:t xml:space="preserve"> AMM</w:t>
      </w:r>
      <w:r w:rsidRPr="00C74CB8">
        <w:rPr>
          <w:sz w:val="18"/>
          <w:szCs w:val="20"/>
        </w:rPr>
        <w:t>, Petrovan</w:t>
      </w:r>
      <w:r w:rsidR="00EC2AC7" w:rsidRPr="00C74CB8">
        <w:rPr>
          <w:sz w:val="18"/>
          <w:szCs w:val="20"/>
        </w:rPr>
        <w:t xml:space="preserve"> V</w:t>
      </w:r>
      <w:r w:rsidRPr="00C74CB8">
        <w:rPr>
          <w:sz w:val="18"/>
          <w:szCs w:val="20"/>
        </w:rPr>
        <w:t xml:space="preserve">, </w:t>
      </w:r>
      <w:r w:rsidR="00EC2AC7" w:rsidRPr="00C74CB8">
        <w:rPr>
          <w:sz w:val="18"/>
          <w:szCs w:val="20"/>
        </w:rPr>
        <w:t>J</w:t>
      </w:r>
      <w:r w:rsidRPr="00C74CB8">
        <w:rPr>
          <w:sz w:val="18"/>
          <w:szCs w:val="20"/>
        </w:rPr>
        <w:t>ones</w:t>
      </w:r>
      <w:r w:rsidR="00EC2AC7" w:rsidRPr="00C74CB8">
        <w:rPr>
          <w:sz w:val="18"/>
          <w:szCs w:val="20"/>
        </w:rPr>
        <w:t xml:space="preserve"> CK</w:t>
      </w:r>
      <w:r w:rsidRPr="00C74CB8">
        <w:rPr>
          <w:sz w:val="18"/>
          <w:szCs w:val="20"/>
        </w:rPr>
        <w:t>, Jong</w:t>
      </w:r>
      <w:r w:rsidR="00EC2AC7" w:rsidRPr="00C74CB8">
        <w:rPr>
          <w:sz w:val="18"/>
          <w:szCs w:val="20"/>
        </w:rPr>
        <w:t xml:space="preserve"> JD</w:t>
      </w:r>
      <w:r w:rsidRPr="00C74CB8">
        <w:rPr>
          <w:sz w:val="18"/>
          <w:szCs w:val="20"/>
        </w:rPr>
        <w:t>, Ji</w:t>
      </w:r>
      <w:r w:rsidR="00EC2AC7" w:rsidRPr="00C74CB8">
        <w:rPr>
          <w:sz w:val="18"/>
          <w:szCs w:val="20"/>
        </w:rPr>
        <w:t xml:space="preserve"> J</w:t>
      </w:r>
      <w:r w:rsidRPr="00C74CB8">
        <w:rPr>
          <w:sz w:val="18"/>
          <w:szCs w:val="20"/>
        </w:rPr>
        <w:t>, Spronk</w:t>
      </w:r>
      <w:r w:rsidR="00EC2AC7" w:rsidRPr="00C74CB8">
        <w:rPr>
          <w:sz w:val="18"/>
          <w:szCs w:val="20"/>
        </w:rPr>
        <w:t xml:space="preserve"> GD</w:t>
      </w:r>
      <w:r w:rsidRPr="00C74CB8">
        <w:rPr>
          <w:sz w:val="18"/>
          <w:szCs w:val="20"/>
        </w:rPr>
        <w:t>, Minion</w:t>
      </w:r>
      <w:r w:rsidR="00EC2AC7" w:rsidRPr="00C74CB8">
        <w:rPr>
          <w:sz w:val="18"/>
          <w:szCs w:val="20"/>
        </w:rPr>
        <w:t xml:space="preserve"> L</w:t>
      </w:r>
      <w:r w:rsidRPr="00C74CB8">
        <w:rPr>
          <w:sz w:val="18"/>
          <w:szCs w:val="20"/>
        </w:rPr>
        <w:t>, Christopher-Hennings</w:t>
      </w:r>
      <w:r w:rsidR="00EC2AC7" w:rsidRPr="00C74CB8">
        <w:rPr>
          <w:sz w:val="18"/>
          <w:szCs w:val="20"/>
        </w:rPr>
        <w:t xml:space="preserve"> J</w:t>
      </w:r>
      <w:r w:rsidRPr="00C74CB8">
        <w:rPr>
          <w:sz w:val="18"/>
          <w:szCs w:val="20"/>
        </w:rPr>
        <w:t>, Zimmerman</w:t>
      </w:r>
      <w:r w:rsidR="00EC2AC7" w:rsidRPr="00C74CB8">
        <w:rPr>
          <w:sz w:val="18"/>
          <w:szCs w:val="20"/>
        </w:rPr>
        <w:t xml:space="preserve"> JJ</w:t>
      </w:r>
      <w:r w:rsidRPr="00C74CB8">
        <w:rPr>
          <w:sz w:val="18"/>
          <w:szCs w:val="20"/>
        </w:rPr>
        <w:t>, Rowland</w:t>
      </w:r>
      <w:r w:rsidR="00EC2AC7" w:rsidRPr="00C74CB8">
        <w:rPr>
          <w:sz w:val="18"/>
          <w:szCs w:val="20"/>
        </w:rPr>
        <w:t xml:space="preserve"> RRR</w:t>
      </w:r>
      <w:r w:rsidRPr="00C74CB8">
        <w:rPr>
          <w:sz w:val="18"/>
          <w:szCs w:val="20"/>
        </w:rPr>
        <w:t>, Nelson</w:t>
      </w:r>
      <w:r w:rsidR="00EC2AC7" w:rsidRPr="00C74CB8">
        <w:rPr>
          <w:sz w:val="18"/>
          <w:szCs w:val="20"/>
        </w:rPr>
        <w:t xml:space="preserve"> E</w:t>
      </w:r>
      <w:r w:rsidRPr="00C74CB8">
        <w:rPr>
          <w:sz w:val="18"/>
          <w:szCs w:val="20"/>
        </w:rPr>
        <w:t>, Sundberg</w:t>
      </w:r>
      <w:r w:rsidR="00EC2AC7" w:rsidRPr="00C74CB8">
        <w:rPr>
          <w:sz w:val="18"/>
          <w:szCs w:val="20"/>
        </w:rPr>
        <w:t xml:space="preserve"> P and</w:t>
      </w:r>
      <w:r w:rsidRPr="00C74CB8">
        <w:rPr>
          <w:sz w:val="18"/>
          <w:szCs w:val="20"/>
        </w:rPr>
        <w:t xml:space="preserve"> Diel</w:t>
      </w:r>
      <w:r w:rsidR="00EC2AC7" w:rsidRPr="00C74CB8">
        <w:rPr>
          <w:sz w:val="18"/>
          <w:szCs w:val="20"/>
        </w:rPr>
        <w:t xml:space="preserve"> DG</w:t>
      </w:r>
      <w:r w:rsidRPr="00C74CB8">
        <w:rPr>
          <w:sz w:val="18"/>
          <w:szCs w:val="20"/>
        </w:rPr>
        <w:t xml:space="preserve"> 2018</w:t>
      </w:r>
      <w:r w:rsidR="00C031E2" w:rsidRPr="00C74CB8">
        <w:rPr>
          <w:sz w:val="18"/>
          <w:szCs w:val="20"/>
        </w:rPr>
        <w:t>.</w:t>
      </w:r>
      <w:r w:rsidRPr="00C74CB8">
        <w:rPr>
          <w:sz w:val="18"/>
          <w:szCs w:val="20"/>
        </w:rPr>
        <w:t xml:space="preserve"> Survival of viral pathogens in animal feed ingredients under transboundary shipping models. PLoS ONE 13, e0194509.  doi:10.1371/journal.pone.0194509</w:t>
      </w:r>
    </w:p>
    <w:p w:rsidR="00F40C99" w:rsidRPr="00C74CB8" w:rsidRDefault="00F40C99" w:rsidP="00C74CB8">
      <w:pPr>
        <w:pStyle w:val="ANMReferences"/>
        <w:spacing w:line="240" w:lineRule="auto"/>
        <w:jc w:val="both"/>
        <w:rPr>
          <w:sz w:val="18"/>
          <w:szCs w:val="20"/>
        </w:rPr>
      </w:pPr>
      <w:r w:rsidRPr="00C74CB8">
        <w:rPr>
          <w:sz w:val="18"/>
          <w:szCs w:val="20"/>
        </w:rPr>
        <w:t xml:space="preserve">Dersjant-Li Y and Dusel G 2019. Increasing the dosing of a Buttiauxella phytase improves phytate degradation, mineral, energy and amino acid digestibility in weaned pigs fed a complex diet based on wheat, corn, soybean meal, </w:t>
      </w:r>
      <w:proofErr w:type="gramStart"/>
      <w:r w:rsidRPr="00C74CB8">
        <w:rPr>
          <w:sz w:val="18"/>
          <w:szCs w:val="20"/>
        </w:rPr>
        <w:t>barley</w:t>
      </w:r>
      <w:proofErr w:type="gramEnd"/>
      <w:r w:rsidRPr="00C74CB8">
        <w:rPr>
          <w:sz w:val="18"/>
          <w:szCs w:val="20"/>
        </w:rPr>
        <w:t xml:space="preserve"> and rapeseed meal. Journal of Animal Science (epub ahead of print, May 6 2019). </w:t>
      </w:r>
      <w:proofErr w:type="gramStart"/>
      <w:r w:rsidRPr="00C74CB8">
        <w:rPr>
          <w:sz w:val="18"/>
          <w:szCs w:val="20"/>
        </w:rPr>
        <w:t>doi</w:t>
      </w:r>
      <w:proofErr w:type="gramEnd"/>
      <w:r w:rsidRPr="00C74CB8">
        <w:rPr>
          <w:sz w:val="18"/>
          <w:szCs w:val="20"/>
        </w:rPr>
        <w:t>: 10.1093/jas/skz151.</w:t>
      </w:r>
    </w:p>
    <w:p w:rsidR="00F40C99" w:rsidRPr="00C74CB8" w:rsidRDefault="00A45047" w:rsidP="00C74CB8">
      <w:pPr>
        <w:pStyle w:val="ANMReferences"/>
        <w:spacing w:line="240" w:lineRule="auto"/>
        <w:jc w:val="both"/>
        <w:rPr>
          <w:sz w:val="18"/>
          <w:szCs w:val="20"/>
        </w:rPr>
      </w:pPr>
      <w:r w:rsidRPr="00C74CB8">
        <w:rPr>
          <w:sz w:val="18"/>
          <w:szCs w:val="20"/>
        </w:rPr>
        <w:t>Flowers W</w:t>
      </w:r>
      <w:r w:rsidR="0007287E" w:rsidRPr="00C74CB8">
        <w:rPr>
          <w:sz w:val="18"/>
          <w:szCs w:val="20"/>
        </w:rPr>
        <w:t xml:space="preserve">L </w:t>
      </w:r>
      <w:r w:rsidRPr="00C74CB8">
        <w:rPr>
          <w:sz w:val="18"/>
          <w:szCs w:val="20"/>
        </w:rPr>
        <w:t>2013.  Triennial reproduction symposium: Sperm characteristics that limit success of fertilization.  Journal of Animal Science 91, 3022-3029.</w:t>
      </w:r>
    </w:p>
    <w:p w:rsidR="00A45047" w:rsidRPr="00C74CB8" w:rsidRDefault="00F40C99" w:rsidP="00C74CB8">
      <w:pPr>
        <w:pStyle w:val="ANMReferences"/>
        <w:spacing w:line="240" w:lineRule="auto"/>
        <w:jc w:val="both"/>
        <w:rPr>
          <w:sz w:val="18"/>
          <w:szCs w:val="20"/>
        </w:rPr>
      </w:pPr>
      <w:r w:rsidRPr="00C74CB8">
        <w:rPr>
          <w:sz w:val="18"/>
          <w:szCs w:val="20"/>
        </w:rPr>
        <w:t>Holloway CL, Boyd RD, Koehler D, Gould SA, Li QY and Patience JF 2019. The impact of “super-dosing” phytase in pig diets on growth performance during the nursery and grow-out periods.  Translational Animal Science 3, 419-428. doi:10.1093/tas/txy148.</w:t>
      </w:r>
    </w:p>
    <w:p w:rsidR="00F40C99" w:rsidRPr="00C74CB8" w:rsidRDefault="00F40C99" w:rsidP="00C74CB8">
      <w:pPr>
        <w:pStyle w:val="ANMReferences"/>
        <w:spacing w:line="240" w:lineRule="auto"/>
        <w:jc w:val="both"/>
        <w:rPr>
          <w:sz w:val="18"/>
          <w:szCs w:val="20"/>
        </w:rPr>
      </w:pPr>
      <w:r w:rsidRPr="00C74CB8">
        <w:rPr>
          <w:sz w:val="18"/>
          <w:szCs w:val="20"/>
        </w:rPr>
        <w:t>Humer E, Schwarz C and Schedle K 2015. Phytate in pig and poultry nutrition. Animal Physiology and Animal Nutrition 99, 605-625.</w:t>
      </w:r>
    </w:p>
    <w:p w:rsidR="00F40C99" w:rsidRPr="00C74CB8" w:rsidRDefault="00F40C99" w:rsidP="00C74CB8">
      <w:pPr>
        <w:pStyle w:val="ANMReferences"/>
        <w:spacing w:line="240" w:lineRule="auto"/>
        <w:jc w:val="both"/>
        <w:rPr>
          <w:sz w:val="18"/>
          <w:szCs w:val="20"/>
        </w:rPr>
      </w:pPr>
      <w:r w:rsidRPr="00C74CB8">
        <w:rPr>
          <w:sz w:val="18"/>
          <w:szCs w:val="20"/>
        </w:rPr>
        <w:t>Moran K, Wilcock P, Elsbernd A, Zier-Rush C, Boyd RD and van Heugten E 2019.  Effects of super-dosing phytase and inositol on growth performance and blood metabolites of weaned pigs housed under commercial conditions.  Journal of Animal Science (epub ahead of print, 9 May 2019).  doi.org/10.1093/jas/skz156.</w:t>
      </w:r>
    </w:p>
    <w:p w:rsidR="00A96486" w:rsidRPr="00C74CB8" w:rsidRDefault="00A96486" w:rsidP="00C74CB8">
      <w:pPr>
        <w:pStyle w:val="ANMReferences"/>
        <w:spacing w:line="240" w:lineRule="auto"/>
        <w:jc w:val="both"/>
        <w:rPr>
          <w:sz w:val="18"/>
          <w:szCs w:val="20"/>
        </w:rPr>
      </w:pPr>
      <w:r w:rsidRPr="00C74CB8">
        <w:rPr>
          <w:sz w:val="18"/>
          <w:szCs w:val="20"/>
        </w:rPr>
        <w:t>Nerin C, Ubeda JL, Alfaro P, Dahmani Y, Aznar M, Canellas E and Ausejo R 2014.  Compounds from multilayer plastic bags cause reproductive failures in artificial insemination.  Scientific Reports 4, 4913. doi.org/10.1038/srep04913.</w:t>
      </w:r>
    </w:p>
    <w:p w:rsidR="004A1DCC" w:rsidRPr="00C74CB8" w:rsidRDefault="004A1DCC" w:rsidP="00C74CB8">
      <w:pPr>
        <w:pStyle w:val="ANMReferences"/>
        <w:spacing w:line="240" w:lineRule="auto"/>
        <w:jc w:val="both"/>
        <w:rPr>
          <w:sz w:val="18"/>
          <w:szCs w:val="20"/>
        </w:rPr>
      </w:pPr>
      <w:r w:rsidRPr="00C74CB8">
        <w:rPr>
          <w:sz w:val="18"/>
          <w:szCs w:val="20"/>
        </w:rPr>
        <w:t xml:space="preserve">Pagano AR, K. Yasuda, K. R. </w:t>
      </w:r>
      <w:proofErr w:type="spellStart"/>
      <w:r w:rsidRPr="00C74CB8">
        <w:rPr>
          <w:sz w:val="18"/>
          <w:szCs w:val="20"/>
        </w:rPr>
        <w:t>Roneker</w:t>
      </w:r>
      <w:proofErr w:type="spellEnd"/>
      <w:r w:rsidRPr="00C74CB8">
        <w:rPr>
          <w:sz w:val="18"/>
          <w:szCs w:val="20"/>
        </w:rPr>
        <w:t xml:space="preserve">, and, T. D. Crenshaw, X. G. Lei. 2007. Supplemental Escherichia coli </w:t>
      </w:r>
      <w:proofErr w:type="spellStart"/>
      <w:r w:rsidRPr="00C74CB8">
        <w:rPr>
          <w:sz w:val="18"/>
          <w:szCs w:val="20"/>
        </w:rPr>
        <w:t>phytase</w:t>
      </w:r>
      <w:proofErr w:type="spellEnd"/>
      <w:r w:rsidRPr="00C74CB8">
        <w:rPr>
          <w:sz w:val="18"/>
          <w:szCs w:val="20"/>
        </w:rPr>
        <w:t xml:space="preserve"> and strontium enhance bone strength of young pigs fed a phosphorus-adequate diet. J. </w:t>
      </w:r>
      <w:proofErr w:type="spellStart"/>
      <w:r w:rsidRPr="00C74CB8">
        <w:rPr>
          <w:sz w:val="18"/>
          <w:szCs w:val="20"/>
        </w:rPr>
        <w:t>Nutr</w:t>
      </w:r>
      <w:proofErr w:type="spellEnd"/>
      <w:r w:rsidRPr="00C74CB8">
        <w:rPr>
          <w:sz w:val="18"/>
          <w:szCs w:val="20"/>
        </w:rPr>
        <w:t>. 137:1795-1801.</w:t>
      </w:r>
    </w:p>
    <w:p w:rsidR="00860F5A" w:rsidRPr="00C74CB8" w:rsidRDefault="00860F5A" w:rsidP="00C74CB8">
      <w:pPr>
        <w:pStyle w:val="ANMReferences"/>
        <w:spacing w:line="240" w:lineRule="auto"/>
        <w:jc w:val="both"/>
        <w:rPr>
          <w:sz w:val="18"/>
          <w:szCs w:val="20"/>
        </w:rPr>
      </w:pPr>
      <w:r w:rsidRPr="00C74CB8">
        <w:rPr>
          <w:sz w:val="18"/>
          <w:szCs w:val="20"/>
        </w:rPr>
        <w:t xml:space="preserve">Patience, JF 2019. Feeding and management for antibiotic reduced/free pork production. </w:t>
      </w:r>
      <w:r w:rsidR="00C142B4" w:rsidRPr="00C74CB8">
        <w:rPr>
          <w:sz w:val="18"/>
          <w:szCs w:val="20"/>
        </w:rPr>
        <w:t xml:space="preserve">In </w:t>
      </w:r>
      <w:r w:rsidRPr="00C74CB8">
        <w:rPr>
          <w:sz w:val="18"/>
          <w:szCs w:val="20"/>
        </w:rPr>
        <w:t>Proc</w:t>
      </w:r>
      <w:r w:rsidR="00386BDA" w:rsidRPr="00C74CB8">
        <w:rPr>
          <w:sz w:val="18"/>
          <w:szCs w:val="20"/>
        </w:rPr>
        <w:t>eedings of the</w:t>
      </w:r>
      <w:r w:rsidRPr="00C74CB8">
        <w:rPr>
          <w:sz w:val="18"/>
          <w:szCs w:val="20"/>
        </w:rPr>
        <w:t xml:space="preserve"> 2019 Ensminger Pig Symposium</w:t>
      </w:r>
      <w:r w:rsidR="00C142B4" w:rsidRPr="00C74CB8">
        <w:rPr>
          <w:sz w:val="18"/>
          <w:szCs w:val="20"/>
        </w:rPr>
        <w:t xml:space="preserve">, 22-23 May </w:t>
      </w:r>
      <w:r w:rsidR="00386BDA" w:rsidRPr="00C74CB8">
        <w:rPr>
          <w:sz w:val="18"/>
          <w:szCs w:val="20"/>
        </w:rPr>
        <w:t xml:space="preserve">2019, </w:t>
      </w:r>
      <w:r w:rsidR="00C142B4" w:rsidRPr="00C74CB8">
        <w:rPr>
          <w:sz w:val="18"/>
          <w:szCs w:val="20"/>
        </w:rPr>
        <w:t>Benoni,</w:t>
      </w:r>
      <w:r w:rsidR="00386BDA" w:rsidRPr="00C74CB8">
        <w:rPr>
          <w:sz w:val="18"/>
          <w:szCs w:val="20"/>
        </w:rPr>
        <w:t xml:space="preserve"> South Africa</w:t>
      </w:r>
      <w:r w:rsidR="00C142B4" w:rsidRPr="00C74CB8">
        <w:rPr>
          <w:sz w:val="18"/>
          <w:szCs w:val="20"/>
        </w:rPr>
        <w:t>,</w:t>
      </w:r>
      <w:r w:rsidRPr="00C74CB8">
        <w:rPr>
          <w:sz w:val="18"/>
          <w:szCs w:val="20"/>
        </w:rPr>
        <w:t xml:space="preserve"> pp. 1-10</w:t>
      </w:r>
    </w:p>
    <w:p w:rsidR="00EB6BD5" w:rsidRPr="00C74CB8" w:rsidRDefault="00EB6BD5" w:rsidP="00C74CB8">
      <w:pPr>
        <w:pStyle w:val="ANMReferences"/>
        <w:spacing w:line="240" w:lineRule="auto"/>
        <w:jc w:val="both"/>
        <w:rPr>
          <w:sz w:val="18"/>
          <w:szCs w:val="20"/>
        </w:rPr>
      </w:pPr>
      <w:r w:rsidRPr="00C74CB8">
        <w:rPr>
          <w:sz w:val="18"/>
          <w:szCs w:val="20"/>
        </w:rPr>
        <w:t>Vranken E and Berckmans D 2017. Precision livestock farming for pigs. Animal Frontiers 7, 32-37. doi:10.2527/af.2017.0106.</w:t>
      </w:r>
    </w:p>
    <w:p w:rsidR="001524D2" w:rsidRPr="00C74CB8" w:rsidRDefault="00B07481" w:rsidP="00C74CB8">
      <w:pPr>
        <w:pStyle w:val="ANMReferences"/>
        <w:spacing w:line="240" w:lineRule="auto"/>
        <w:jc w:val="both"/>
        <w:rPr>
          <w:noProof/>
          <w:sz w:val="18"/>
          <w:szCs w:val="20"/>
        </w:rPr>
        <w:sectPr w:rsidR="001524D2" w:rsidRPr="00C74CB8" w:rsidSect="00C74CB8">
          <w:type w:val="continuous"/>
          <w:pgSz w:w="11906" w:h="16838" w:code="9"/>
          <w:pgMar w:top="1411" w:right="1411" w:bottom="1411" w:left="1411" w:header="706" w:footer="706" w:gutter="0"/>
          <w:cols w:num="2" w:space="386"/>
          <w:docGrid w:linePitch="360"/>
        </w:sectPr>
      </w:pPr>
      <w:r w:rsidRPr="00C74CB8">
        <w:rPr>
          <w:noProof/>
          <w:sz w:val="18"/>
          <w:szCs w:val="20"/>
        </w:rPr>
        <w:t xml:space="preserve"> </w:t>
      </w:r>
      <w:r w:rsidR="00BE084E" w:rsidRPr="00C74CB8">
        <w:rPr>
          <w:noProof/>
          <w:sz w:val="18"/>
          <w:szCs w:val="20"/>
        </w:rPr>
        <w:t xml:space="preserve">Zier-Rush CE, Smith S, Palan R, Steckel J, Wilcock P and Boyd RD 2012. Effect of a supra-phytase </w:t>
      </w:r>
      <w:r w:rsidR="00BE084E" w:rsidRPr="00C74CB8">
        <w:rPr>
          <w:noProof/>
          <w:sz w:val="18"/>
          <w:szCs w:val="20"/>
        </w:rPr>
        <w:t xml:space="preserve">level on post-weaning growth and stool firmness of pigs fed low or high soybean meal diets. Proceedings of the 12th International Symposium on Digestive Physiology of Pigs, 21 May-1 Jun 2012, Keystone, CO, USA 1086, pp. 72.  </w:t>
      </w:r>
    </w:p>
    <w:p w:rsidR="00C74CB8" w:rsidRDefault="00C74CB8" w:rsidP="003317C3">
      <w:pPr>
        <w:overflowPunct/>
        <w:autoSpaceDE/>
        <w:autoSpaceDN/>
        <w:adjustRightInd/>
        <w:spacing w:after="120"/>
        <w:textAlignment w:val="auto"/>
        <w:rPr>
          <w:rFonts w:eastAsia="Calibri" w:cs="Arial"/>
          <w:b/>
          <w:lang w:val="en-US" w:eastAsia="en-US"/>
        </w:rPr>
        <w:sectPr w:rsidR="00C74CB8" w:rsidSect="006052DF">
          <w:pgSz w:w="16838" w:h="11906" w:orient="landscape" w:code="9"/>
          <w:pgMar w:top="1411" w:right="1296" w:bottom="1008" w:left="1411" w:header="706" w:footer="706" w:gutter="0"/>
          <w:lnNumType w:countBy="1" w:restart="continuous"/>
          <w:cols w:space="708"/>
          <w:docGrid w:linePitch="360"/>
        </w:sectPr>
      </w:pPr>
    </w:p>
    <w:p w:rsidR="007D5A6B" w:rsidRPr="00C74CB8" w:rsidRDefault="004042B0" w:rsidP="003317C3">
      <w:pPr>
        <w:overflowPunct/>
        <w:autoSpaceDE/>
        <w:autoSpaceDN/>
        <w:adjustRightInd/>
        <w:spacing w:after="120"/>
        <w:textAlignment w:val="auto"/>
        <w:rPr>
          <w:rFonts w:eastAsia="Calibri" w:cs="Arial"/>
          <w:sz w:val="20"/>
          <w:lang w:val="en-US" w:eastAsia="en-US"/>
        </w:rPr>
      </w:pPr>
      <w:r w:rsidRPr="00C74CB8">
        <w:rPr>
          <w:rFonts w:eastAsia="Calibri" w:cs="Arial"/>
          <w:b/>
          <w:sz w:val="20"/>
          <w:lang w:val="en-US" w:eastAsia="en-US"/>
        </w:rPr>
        <w:t xml:space="preserve">Table </w:t>
      </w:r>
      <w:r w:rsidR="001E0681" w:rsidRPr="00C74CB8">
        <w:rPr>
          <w:rFonts w:eastAsia="Calibri" w:cs="Arial"/>
          <w:b/>
          <w:sz w:val="20"/>
          <w:lang w:val="en-US" w:eastAsia="en-US"/>
        </w:rPr>
        <w:t>S</w:t>
      </w:r>
      <w:r w:rsidRPr="00C74CB8">
        <w:rPr>
          <w:rFonts w:eastAsia="Calibri" w:cs="Arial"/>
          <w:b/>
          <w:sz w:val="20"/>
          <w:lang w:val="en-US" w:eastAsia="en-US"/>
        </w:rPr>
        <w:t>1</w:t>
      </w:r>
      <w:r w:rsidR="007D5A6B" w:rsidRPr="00C74CB8">
        <w:rPr>
          <w:rFonts w:eastAsia="Calibri" w:cs="Arial"/>
          <w:b/>
          <w:sz w:val="20"/>
          <w:lang w:val="en-US" w:eastAsia="en-US"/>
        </w:rPr>
        <w:t xml:space="preserve">.  </w:t>
      </w:r>
      <w:r w:rsidR="007D5A6B" w:rsidRPr="00C74CB8">
        <w:rPr>
          <w:rFonts w:eastAsia="Calibri" w:cs="Arial"/>
          <w:sz w:val="20"/>
          <w:lang w:val="en-US" w:eastAsia="en-US"/>
        </w:rPr>
        <w:t xml:space="preserve">Summary of </w:t>
      </w:r>
      <w:r w:rsidR="00926A6E" w:rsidRPr="00C74CB8">
        <w:rPr>
          <w:rFonts w:eastAsia="Calibri" w:cs="Arial"/>
          <w:sz w:val="20"/>
          <w:lang w:val="en-US" w:eastAsia="en-US"/>
        </w:rPr>
        <w:t xml:space="preserve">anticipated </w:t>
      </w:r>
      <w:r w:rsidR="007D5A6B" w:rsidRPr="00C74CB8">
        <w:rPr>
          <w:rFonts w:eastAsia="Calibri" w:cs="Arial"/>
          <w:sz w:val="20"/>
          <w:lang w:val="en-US" w:eastAsia="en-US"/>
        </w:rPr>
        <w:t xml:space="preserve">innovations </w:t>
      </w:r>
      <w:r w:rsidR="001D3BF2" w:rsidRPr="00C74CB8">
        <w:rPr>
          <w:rFonts w:eastAsia="Calibri" w:cs="Arial"/>
          <w:sz w:val="20"/>
          <w:lang w:val="en-US" w:eastAsia="en-US"/>
        </w:rPr>
        <w:t xml:space="preserve">expected to </w:t>
      </w:r>
      <w:r w:rsidR="00926A6E" w:rsidRPr="00C74CB8">
        <w:rPr>
          <w:rFonts w:eastAsia="Calibri" w:cs="Arial"/>
          <w:sz w:val="20"/>
          <w:lang w:val="en-US" w:eastAsia="en-US"/>
        </w:rPr>
        <w:t xml:space="preserve">be </w:t>
      </w:r>
      <w:r w:rsidR="00EC25EE" w:rsidRPr="00C74CB8">
        <w:rPr>
          <w:rFonts w:eastAsia="Calibri" w:cs="Arial"/>
          <w:sz w:val="20"/>
          <w:lang w:val="en-US" w:eastAsia="en-US"/>
        </w:rPr>
        <w:t>applicable to North American Pork</w:t>
      </w:r>
      <w:r w:rsidR="00926A6E" w:rsidRPr="00C74CB8">
        <w:rPr>
          <w:rFonts w:eastAsia="Calibri" w:cs="Arial"/>
          <w:sz w:val="20"/>
          <w:lang w:val="en-US" w:eastAsia="en-US"/>
        </w:rPr>
        <w:t xml:space="preserve"> production in the next 10-12 years.</w:t>
      </w:r>
      <w:r w:rsidR="003317C3" w:rsidRPr="00C74CB8">
        <w:rPr>
          <w:rFonts w:eastAsia="Calibri" w:cs="Arial"/>
          <w:sz w:val="20"/>
          <w:lang w:val="en-US" w:eastAsia="en-US"/>
        </w:rPr>
        <w:t xml:space="preserve"> </w:t>
      </w:r>
      <w:r w:rsidR="00926A6E" w:rsidRPr="00C74CB8">
        <w:rPr>
          <w:rFonts w:eastAsia="Calibri" w:cs="Arial"/>
          <w:sz w:val="20"/>
          <w:lang w:val="en-US" w:eastAsia="en-US"/>
        </w:rPr>
        <w:t xml:space="preserve">Research </w:t>
      </w:r>
      <w:r w:rsidR="003317C3" w:rsidRPr="00C74CB8">
        <w:rPr>
          <w:rFonts w:eastAsia="Calibri" w:cs="Arial"/>
          <w:sz w:val="20"/>
          <w:lang w:val="en-US" w:eastAsia="en-US"/>
        </w:rPr>
        <w:t xml:space="preserve">is anticipated to derive from </w:t>
      </w:r>
      <w:r w:rsidR="00926A6E" w:rsidRPr="00C74CB8">
        <w:rPr>
          <w:rFonts w:eastAsia="Calibri" w:cs="Arial"/>
          <w:sz w:val="20"/>
          <w:lang w:val="en-US" w:eastAsia="en-US"/>
        </w:rPr>
        <w:t>global innovation</w:t>
      </w:r>
      <w:r w:rsidR="003317C3" w:rsidRPr="00C74CB8">
        <w:rPr>
          <w:rFonts w:eastAsia="Calibri" w:cs="Arial"/>
          <w:sz w:val="20"/>
          <w:lang w:val="en-US" w:eastAsia="en-US"/>
        </w:rPr>
        <w:t>.  I</w:t>
      </w:r>
      <w:r w:rsidR="00926A6E" w:rsidRPr="00C74CB8">
        <w:rPr>
          <w:rFonts w:eastAsia="Calibri" w:cs="Arial"/>
          <w:sz w:val="20"/>
          <w:lang w:val="en-US" w:eastAsia="en-US"/>
        </w:rPr>
        <w:t xml:space="preserve">tem 2 is North America </w:t>
      </w:r>
      <w:r w:rsidR="003317C3" w:rsidRPr="00C74CB8">
        <w:rPr>
          <w:rFonts w:eastAsia="Calibri" w:cs="Arial"/>
          <w:sz w:val="20"/>
          <w:lang w:val="en-US" w:eastAsia="en-US"/>
        </w:rPr>
        <w:t>policy based on the direction of practice and expected public policy.</w:t>
      </w:r>
    </w:p>
    <w:tbl>
      <w:tblPr>
        <w:tblStyle w:val="TableGrid"/>
        <w:tblW w:w="14356" w:type="dxa"/>
        <w:tblLook w:val="04A0" w:firstRow="1" w:lastRow="0" w:firstColumn="1" w:lastColumn="0" w:noHBand="0" w:noVBand="1"/>
      </w:tblPr>
      <w:tblGrid>
        <w:gridCol w:w="5215"/>
        <w:gridCol w:w="9141"/>
      </w:tblGrid>
      <w:tr w:rsidR="007D5A6B" w:rsidRPr="001C1FB5" w:rsidTr="00CD0727">
        <w:trPr>
          <w:trHeight w:val="20"/>
        </w:trPr>
        <w:tc>
          <w:tcPr>
            <w:tcW w:w="5215" w:type="dxa"/>
            <w:tcBorders>
              <w:top w:val="single" w:sz="4" w:space="0" w:color="auto"/>
              <w:bottom w:val="single" w:sz="4" w:space="0" w:color="auto"/>
            </w:tcBorders>
            <w:vAlign w:val="bottom"/>
          </w:tcPr>
          <w:p w:rsidR="007D5A6B" w:rsidRPr="001C1FB5" w:rsidRDefault="007D5A6B" w:rsidP="00CD0727">
            <w:pPr>
              <w:overflowPunct/>
              <w:autoSpaceDE/>
              <w:autoSpaceDN/>
              <w:adjustRightInd/>
              <w:spacing w:after="120"/>
              <w:textAlignment w:val="auto"/>
              <w:rPr>
                <w:rFonts w:eastAsia="Calibri" w:cs="Arial"/>
                <w:b/>
                <w:sz w:val="22"/>
                <w:lang w:val="en-US" w:eastAsia="en-US"/>
              </w:rPr>
            </w:pPr>
            <w:r w:rsidRPr="001C1FB5">
              <w:rPr>
                <w:rFonts w:eastAsia="Calibri" w:cs="Arial"/>
                <w:b/>
                <w:sz w:val="22"/>
                <w:lang w:val="en-US" w:eastAsia="en-US"/>
              </w:rPr>
              <w:t>Item</w:t>
            </w:r>
          </w:p>
        </w:tc>
        <w:tc>
          <w:tcPr>
            <w:tcW w:w="9141" w:type="dxa"/>
            <w:tcBorders>
              <w:top w:val="single" w:sz="4" w:space="0" w:color="auto"/>
              <w:bottom w:val="single" w:sz="4" w:space="0" w:color="auto"/>
            </w:tcBorders>
            <w:vAlign w:val="bottom"/>
          </w:tcPr>
          <w:p w:rsidR="007D5A6B" w:rsidRPr="001C1FB5" w:rsidRDefault="007D5A6B" w:rsidP="00CD0727">
            <w:pPr>
              <w:overflowPunct/>
              <w:autoSpaceDE/>
              <w:autoSpaceDN/>
              <w:adjustRightInd/>
              <w:spacing w:after="120"/>
              <w:textAlignment w:val="auto"/>
              <w:rPr>
                <w:rFonts w:eastAsia="Calibri" w:cs="Arial"/>
                <w:b/>
                <w:sz w:val="20"/>
                <w:szCs w:val="20"/>
                <w:lang w:val="en-US" w:eastAsia="en-US"/>
              </w:rPr>
            </w:pPr>
            <w:r w:rsidRPr="001C1FB5">
              <w:rPr>
                <w:rFonts w:eastAsia="Calibri" w:cs="Arial"/>
                <w:b/>
                <w:sz w:val="20"/>
                <w:szCs w:val="20"/>
                <w:lang w:val="en-US" w:eastAsia="en-US"/>
              </w:rPr>
              <w:t>Main effects on production solution</w:t>
            </w:r>
          </w:p>
        </w:tc>
      </w:tr>
      <w:tr w:rsidR="007D5A6B" w:rsidRPr="001C1FB5" w:rsidTr="000E5569">
        <w:trPr>
          <w:trHeight w:val="288"/>
        </w:trPr>
        <w:tc>
          <w:tcPr>
            <w:tcW w:w="5215" w:type="dxa"/>
            <w:tcBorders>
              <w:top w:val="single" w:sz="4" w:space="0" w:color="auto"/>
              <w:bottom w:val="nil"/>
            </w:tcBorders>
            <w:vAlign w:val="bottom"/>
          </w:tcPr>
          <w:p w:rsidR="007D5A6B" w:rsidRPr="001C1FB5" w:rsidRDefault="00B32302" w:rsidP="006971B4">
            <w:pPr>
              <w:pStyle w:val="ListParagraph"/>
              <w:numPr>
                <w:ilvl w:val="0"/>
                <w:numId w:val="5"/>
              </w:numPr>
              <w:spacing w:after="120"/>
              <w:ind w:left="252" w:hanging="252"/>
              <w:rPr>
                <w:rFonts w:ascii="Arial" w:eastAsia="Calibri" w:hAnsi="Arial" w:cs="Arial"/>
              </w:rPr>
            </w:pPr>
            <w:r w:rsidRPr="001C1FB5">
              <w:rPr>
                <w:rFonts w:ascii="Arial" w:eastAsia="Calibri" w:hAnsi="Arial" w:cs="Arial"/>
                <w:sz w:val="20"/>
              </w:rPr>
              <w:t>Smart f</w:t>
            </w:r>
            <w:r w:rsidR="00E3246D" w:rsidRPr="001C1FB5">
              <w:rPr>
                <w:rFonts w:ascii="Arial" w:eastAsia="Calibri" w:hAnsi="Arial" w:cs="Arial"/>
                <w:sz w:val="20"/>
              </w:rPr>
              <w:t>arm</w:t>
            </w:r>
            <w:r w:rsidR="007D5A6B" w:rsidRPr="001C1FB5">
              <w:rPr>
                <w:rFonts w:ascii="Arial" w:eastAsia="Calibri" w:hAnsi="Arial" w:cs="Arial"/>
                <w:sz w:val="20"/>
              </w:rPr>
              <w:t xml:space="preserve"> technology</w:t>
            </w:r>
            <w:r w:rsidR="007D5A6B" w:rsidRPr="001C1FB5">
              <w:rPr>
                <w:rFonts w:ascii="Arial" w:eastAsia="Calibri" w:hAnsi="Arial" w:cs="Arial"/>
                <w:sz w:val="20"/>
                <w:vertAlign w:val="superscript"/>
              </w:rPr>
              <w:t>1</w:t>
            </w:r>
          </w:p>
        </w:tc>
        <w:tc>
          <w:tcPr>
            <w:tcW w:w="9141" w:type="dxa"/>
            <w:tcBorders>
              <w:top w:val="single" w:sz="4" w:space="0" w:color="auto"/>
              <w:bottom w:val="nil"/>
            </w:tcBorders>
            <w:vAlign w:val="bottom"/>
          </w:tcPr>
          <w:p w:rsidR="007D5A6B" w:rsidRPr="001C1FB5" w:rsidRDefault="007D5A6B" w:rsidP="006052DF">
            <w:pPr>
              <w:overflowPunct/>
              <w:autoSpaceDE/>
              <w:autoSpaceDN/>
              <w:adjustRightInd/>
              <w:spacing w:after="60"/>
              <w:textAlignment w:val="auto"/>
              <w:rPr>
                <w:rFonts w:eastAsia="Calibri" w:cs="Arial"/>
                <w:sz w:val="20"/>
                <w:szCs w:val="20"/>
                <w:lang w:val="en-US" w:eastAsia="en-US"/>
              </w:rPr>
            </w:pPr>
            <w:r w:rsidRPr="001C1FB5">
              <w:rPr>
                <w:rFonts w:eastAsia="Calibri" w:cs="Arial"/>
                <w:sz w:val="20"/>
                <w:szCs w:val="20"/>
                <w:lang w:val="en-US" w:eastAsia="en-US"/>
              </w:rPr>
              <w:t>Sensory device</w:t>
            </w:r>
            <w:r w:rsidR="000757BD" w:rsidRPr="001C1FB5">
              <w:rPr>
                <w:rFonts w:eastAsia="Calibri" w:cs="Arial"/>
                <w:sz w:val="20"/>
                <w:szCs w:val="20"/>
                <w:lang w:val="en-US" w:eastAsia="en-US"/>
              </w:rPr>
              <w:t>s</w:t>
            </w:r>
            <w:r w:rsidR="003502FB" w:rsidRPr="001C1FB5">
              <w:rPr>
                <w:rFonts w:eastAsia="Calibri" w:cs="Arial"/>
                <w:sz w:val="20"/>
                <w:szCs w:val="20"/>
                <w:lang w:val="en-US" w:eastAsia="en-US"/>
              </w:rPr>
              <w:t xml:space="preserve">:  </w:t>
            </w:r>
            <w:r w:rsidR="006052DF" w:rsidRPr="001C1FB5">
              <w:rPr>
                <w:rFonts w:eastAsia="Calibri" w:cs="Arial"/>
                <w:sz w:val="20"/>
                <w:szCs w:val="20"/>
                <w:lang w:val="en-US" w:eastAsia="en-US"/>
              </w:rPr>
              <w:t>Pre-wean piglet protection from sow;</w:t>
            </w:r>
            <w:r w:rsidR="005F3F27" w:rsidRPr="001C1FB5">
              <w:rPr>
                <w:rFonts w:eastAsia="Calibri" w:cs="Arial"/>
                <w:sz w:val="20"/>
                <w:szCs w:val="20"/>
                <w:lang w:val="en-US" w:eastAsia="en-US"/>
              </w:rPr>
              <w:t xml:space="preserve"> RFID sow medical records for outcomes;</w:t>
            </w:r>
          </w:p>
        </w:tc>
      </w:tr>
      <w:tr w:rsidR="005F3F27" w:rsidRPr="001C1FB5" w:rsidTr="000E5569">
        <w:trPr>
          <w:trHeight w:val="288"/>
        </w:trPr>
        <w:tc>
          <w:tcPr>
            <w:tcW w:w="5215" w:type="dxa"/>
            <w:tcBorders>
              <w:top w:val="nil"/>
              <w:bottom w:val="nil"/>
            </w:tcBorders>
            <w:vAlign w:val="bottom"/>
          </w:tcPr>
          <w:p w:rsidR="005F3F27" w:rsidRPr="001C1FB5" w:rsidRDefault="005F3F27" w:rsidP="00CD0727">
            <w:pPr>
              <w:spacing w:after="120"/>
              <w:rPr>
                <w:rFonts w:eastAsia="Calibri" w:cs="Arial"/>
                <w:sz w:val="20"/>
              </w:rPr>
            </w:pPr>
          </w:p>
        </w:tc>
        <w:tc>
          <w:tcPr>
            <w:tcW w:w="9141" w:type="dxa"/>
            <w:tcBorders>
              <w:top w:val="nil"/>
              <w:bottom w:val="nil"/>
            </w:tcBorders>
            <w:vAlign w:val="bottom"/>
          </w:tcPr>
          <w:p w:rsidR="005F3F27" w:rsidRPr="001C1FB5" w:rsidRDefault="005F3F27" w:rsidP="005F3F27">
            <w:pPr>
              <w:overflowPunct/>
              <w:autoSpaceDE/>
              <w:autoSpaceDN/>
              <w:adjustRightInd/>
              <w:spacing w:after="60"/>
              <w:textAlignment w:val="auto"/>
              <w:rPr>
                <w:rFonts w:eastAsia="Calibri" w:cs="Arial"/>
                <w:sz w:val="20"/>
                <w:szCs w:val="20"/>
                <w:lang w:val="en-US" w:eastAsia="en-US"/>
              </w:rPr>
            </w:pPr>
            <w:r w:rsidRPr="001C1FB5">
              <w:rPr>
                <w:rFonts w:eastAsia="Calibri" w:cs="Arial"/>
                <w:sz w:val="20"/>
                <w:szCs w:val="20"/>
                <w:lang w:val="en-US" w:eastAsia="en-US"/>
              </w:rPr>
              <w:t xml:space="preserve">precision sow pregnancy feeding guided by camera body caliper; feed bin inventory </w:t>
            </w:r>
            <w:r w:rsidR="00F47E15" w:rsidRPr="001C1FB5">
              <w:rPr>
                <w:rFonts w:eastAsia="Calibri" w:cs="Arial"/>
                <w:sz w:val="20"/>
                <w:szCs w:val="20"/>
                <w:lang w:val="en-US" w:eastAsia="en-US"/>
              </w:rPr>
              <w:t xml:space="preserve"> (</w:t>
            </w:r>
            <w:r w:rsidR="00F47E15" w:rsidRPr="001C1FB5">
              <w:rPr>
                <w:rFonts w:eastAsia="Calibri" w:cs="Arial"/>
                <w:sz w:val="20"/>
                <w:szCs w:val="20"/>
                <w:u w:val="single"/>
                <w:lang w:val="en-US" w:eastAsia="en-US"/>
              </w:rPr>
              <w:t>&lt;</w:t>
            </w:r>
            <w:r w:rsidR="00F47E15" w:rsidRPr="001C1FB5">
              <w:rPr>
                <w:rFonts w:eastAsia="Calibri" w:cs="Arial"/>
                <w:sz w:val="20"/>
                <w:szCs w:val="20"/>
                <w:lang w:val="en-US" w:eastAsia="en-US"/>
              </w:rPr>
              <w:t xml:space="preserve"> 6%</w:t>
            </w:r>
            <w:r w:rsidR="00E311BE" w:rsidRPr="001C1FB5">
              <w:rPr>
                <w:rFonts w:eastAsia="Calibri" w:cs="Arial"/>
                <w:sz w:val="20"/>
                <w:szCs w:val="20"/>
                <w:lang w:val="en-US" w:eastAsia="en-US"/>
              </w:rPr>
              <w:t xml:space="preserve"> error)</w:t>
            </w:r>
            <w:r w:rsidR="006E63E8" w:rsidRPr="001C1FB5">
              <w:rPr>
                <w:rFonts w:eastAsia="Calibri" w:cs="Arial"/>
                <w:sz w:val="20"/>
                <w:szCs w:val="20"/>
                <w:lang w:val="en-US" w:eastAsia="en-US"/>
              </w:rPr>
              <w:t>,</w:t>
            </w:r>
          </w:p>
        </w:tc>
      </w:tr>
      <w:tr w:rsidR="00036319" w:rsidRPr="001C1FB5" w:rsidTr="000E5569">
        <w:trPr>
          <w:trHeight w:val="288"/>
        </w:trPr>
        <w:tc>
          <w:tcPr>
            <w:tcW w:w="5215" w:type="dxa"/>
            <w:tcBorders>
              <w:top w:val="nil"/>
            </w:tcBorders>
            <w:vAlign w:val="bottom"/>
          </w:tcPr>
          <w:p w:rsidR="00036319" w:rsidRPr="001C1FB5" w:rsidRDefault="00036319" w:rsidP="00CD0727">
            <w:pPr>
              <w:overflowPunct/>
              <w:autoSpaceDE/>
              <w:autoSpaceDN/>
              <w:adjustRightInd/>
              <w:spacing w:after="120"/>
              <w:textAlignment w:val="auto"/>
              <w:rPr>
                <w:rFonts w:eastAsia="Calibri" w:cs="Arial"/>
                <w:sz w:val="20"/>
                <w:lang w:val="en-US" w:eastAsia="en-US"/>
              </w:rPr>
            </w:pPr>
          </w:p>
        </w:tc>
        <w:tc>
          <w:tcPr>
            <w:tcW w:w="9141" w:type="dxa"/>
            <w:tcBorders>
              <w:top w:val="nil"/>
            </w:tcBorders>
            <w:vAlign w:val="bottom"/>
          </w:tcPr>
          <w:p w:rsidR="00036319" w:rsidRPr="001C1FB5" w:rsidRDefault="00E311BE" w:rsidP="00E311BE">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feed </w:t>
            </w:r>
            <w:r w:rsidR="005F3F27" w:rsidRPr="001C1FB5">
              <w:rPr>
                <w:rFonts w:eastAsia="Calibri" w:cs="Arial"/>
                <w:sz w:val="20"/>
                <w:szCs w:val="20"/>
                <w:lang w:val="en-US" w:eastAsia="en-US"/>
              </w:rPr>
              <w:t xml:space="preserve">bridging </w:t>
            </w:r>
            <w:r w:rsidRPr="001C1FB5">
              <w:rPr>
                <w:rFonts w:eastAsia="Calibri" w:cs="Arial"/>
                <w:sz w:val="20"/>
                <w:szCs w:val="20"/>
                <w:lang w:val="en-US" w:eastAsia="en-US"/>
              </w:rPr>
              <w:t>alerts</w:t>
            </w:r>
            <w:r w:rsidR="005F3F27" w:rsidRPr="001C1FB5">
              <w:rPr>
                <w:rFonts w:eastAsia="Calibri" w:cs="Arial"/>
                <w:sz w:val="20"/>
                <w:szCs w:val="20"/>
                <w:lang w:val="en-US" w:eastAsia="en-US"/>
              </w:rPr>
              <w:t>; camera (3-D) weight for performance and market weight prediction;</w:t>
            </w:r>
          </w:p>
        </w:tc>
      </w:tr>
      <w:tr w:rsidR="005E050D" w:rsidRPr="001C1FB5" w:rsidTr="000E5569">
        <w:trPr>
          <w:trHeight w:val="288"/>
        </w:trPr>
        <w:tc>
          <w:tcPr>
            <w:tcW w:w="5215" w:type="dxa"/>
            <w:vAlign w:val="bottom"/>
          </w:tcPr>
          <w:p w:rsidR="005E050D" w:rsidRPr="001C1FB5" w:rsidRDefault="005E050D"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2. Therapeutic antibiotic</w:t>
            </w:r>
            <w:r w:rsidR="00E311BE" w:rsidRPr="001C1FB5">
              <w:rPr>
                <w:rFonts w:eastAsia="Calibri" w:cs="Arial"/>
                <w:sz w:val="20"/>
                <w:lang w:val="en-US" w:eastAsia="en-US"/>
              </w:rPr>
              <w:t xml:space="preserve"> </w:t>
            </w:r>
            <w:r w:rsidRPr="001C1FB5">
              <w:rPr>
                <w:rFonts w:eastAsia="Calibri" w:cs="Arial"/>
                <w:sz w:val="20"/>
                <w:lang w:val="en-US" w:eastAsia="en-US"/>
              </w:rPr>
              <w:t>use</w:t>
            </w:r>
            <w:r w:rsidRPr="001C1FB5">
              <w:rPr>
                <w:rFonts w:eastAsia="Calibri" w:cs="Arial"/>
                <w:sz w:val="20"/>
                <w:vertAlign w:val="superscript"/>
              </w:rPr>
              <w:t>1</w:t>
            </w:r>
            <w:r w:rsidRPr="001C1FB5">
              <w:rPr>
                <w:rFonts w:eastAsia="Calibri" w:cs="Arial"/>
                <w:sz w:val="20"/>
                <w:lang w:val="en-US" w:eastAsia="en-US"/>
              </w:rPr>
              <w:tab/>
            </w:r>
          </w:p>
        </w:tc>
        <w:tc>
          <w:tcPr>
            <w:tcW w:w="9141" w:type="dxa"/>
            <w:vAlign w:val="bottom"/>
          </w:tcPr>
          <w:p w:rsidR="005E050D" w:rsidRPr="001C1FB5" w:rsidRDefault="005E050D" w:rsidP="005E050D">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Medically important antibiotics continued but outcomes documented</w:t>
            </w:r>
            <w:r w:rsidR="00E311BE" w:rsidRPr="001C1FB5">
              <w:rPr>
                <w:rFonts w:eastAsia="Calibri" w:cs="Arial"/>
                <w:sz w:val="20"/>
                <w:szCs w:val="20"/>
                <w:lang w:val="en-US" w:eastAsia="en-US"/>
              </w:rPr>
              <w:t xml:space="preserve"> to evaluate effectiveness;</w:t>
            </w:r>
          </w:p>
        </w:tc>
      </w:tr>
      <w:tr w:rsidR="00E311BE" w:rsidRPr="001C1FB5" w:rsidTr="000E5569">
        <w:trPr>
          <w:trHeight w:val="288"/>
        </w:trPr>
        <w:tc>
          <w:tcPr>
            <w:tcW w:w="5215" w:type="dxa"/>
            <w:vAlign w:val="bottom"/>
          </w:tcPr>
          <w:p w:rsidR="00E311BE" w:rsidRPr="001C1FB5" w:rsidRDefault="00E311BE" w:rsidP="00CD0727">
            <w:pPr>
              <w:overflowPunct/>
              <w:autoSpaceDE/>
              <w:autoSpaceDN/>
              <w:adjustRightInd/>
              <w:spacing w:after="120"/>
              <w:textAlignment w:val="auto"/>
              <w:rPr>
                <w:rFonts w:eastAsia="Calibri" w:cs="Arial"/>
                <w:sz w:val="20"/>
                <w:lang w:val="en-US" w:eastAsia="en-US"/>
              </w:rPr>
            </w:pPr>
          </w:p>
        </w:tc>
        <w:tc>
          <w:tcPr>
            <w:tcW w:w="9141" w:type="dxa"/>
            <w:vAlign w:val="bottom"/>
          </w:tcPr>
          <w:p w:rsidR="00E311BE" w:rsidRPr="001C1FB5" w:rsidRDefault="00E311BE" w:rsidP="005E050D">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Auxiliary components identified as enhancing outcome to antibiotics alone.</w:t>
            </w:r>
          </w:p>
        </w:tc>
      </w:tr>
      <w:tr w:rsidR="00A11166" w:rsidRPr="001C1FB5" w:rsidTr="000E5569">
        <w:trPr>
          <w:trHeight w:val="288"/>
        </w:trPr>
        <w:tc>
          <w:tcPr>
            <w:tcW w:w="5215" w:type="dxa"/>
            <w:vAlign w:val="bottom"/>
          </w:tcPr>
          <w:p w:rsidR="00A11166" w:rsidRPr="001C1FB5" w:rsidRDefault="00A11166"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3. Feed pathogen mitigation</w:t>
            </w:r>
            <w:r w:rsidRPr="001C1FB5">
              <w:rPr>
                <w:rFonts w:eastAsia="Calibri" w:cs="Arial"/>
                <w:sz w:val="20"/>
                <w:vertAlign w:val="superscript"/>
              </w:rPr>
              <w:t>2</w:t>
            </w:r>
          </w:p>
        </w:tc>
        <w:tc>
          <w:tcPr>
            <w:tcW w:w="9141" w:type="dxa"/>
            <w:vAlign w:val="bottom"/>
          </w:tcPr>
          <w:p w:rsidR="00A11166" w:rsidRPr="001C1FB5" w:rsidRDefault="003A0EEB" w:rsidP="00E803C6">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Specific </w:t>
            </w:r>
            <w:r w:rsidR="00E803C6" w:rsidRPr="001C1FB5">
              <w:rPr>
                <w:rFonts w:eastAsia="Calibri" w:cs="Arial"/>
                <w:sz w:val="20"/>
                <w:szCs w:val="20"/>
                <w:lang w:val="en-US" w:eastAsia="en-US"/>
              </w:rPr>
              <w:t>MCFA</w:t>
            </w:r>
            <w:r w:rsidRPr="001C1FB5">
              <w:rPr>
                <w:rFonts w:eastAsia="Calibri" w:cs="Arial"/>
                <w:sz w:val="20"/>
                <w:szCs w:val="20"/>
                <w:lang w:val="en-US" w:eastAsia="en-US"/>
              </w:rPr>
              <w:t>, combination and form (free acid, monoglyceride) proven</w:t>
            </w:r>
            <w:r w:rsidR="00E803C6" w:rsidRPr="001C1FB5">
              <w:rPr>
                <w:rFonts w:eastAsia="Calibri" w:cs="Arial"/>
                <w:sz w:val="20"/>
                <w:szCs w:val="20"/>
                <w:lang w:val="en-US" w:eastAsia="en-US"/>
              </w:rPr>
              <w:t xml:space="preserve"> effective against PRRSv, </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2"/>
                <w:lang w:val="en-US" w:eastAsia="en-US"/>
              </w:rPr>
            </w:pPr>
          </w:p>
        </w:tc>
        <w:tc>
          <w:tcPr>
            <w:tcW w:w="9141" w:type="dxa"/>
            <w:vAlign w:val="bottom"/>
          </w:tcPr>
          <w:p w:rsidR="00DB15B3" w:rsidRPr="001C1FB5" w:rsidRDefault="00E803C6" w:rsidP="001C03D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PEDv, ASF </w:t>
            </w:r>
            <w:r w:rsidR="003A0EEB" w:rsidRPr="001C1FB5">
              <w:rPr>
                <w:rFonts w:eastAsia="Calibri" w:cs="Arial"/>
                <w:sz w:val="20"/>
                <w:szCs w:val="20"/>
                <w:lang w:val="en-US" w:eastAsia="en-US"/>
              </w:rPr>
              <w:t xml:space="preserve">in biosafety facilities through animal infectivity </w:t>
            </w:r>
            <w:r w:rsidRPr="001C1FB5">
              <w:rPr>
                <w:rFonts w:eastAsia="Calibri" w:cs="Arial"/>
                <w:sz w:val="20"/>
                <w:szCs w:val="20"/>
                <w:lang w:val="en-US" w:eastAsia="en-US"/>
              </w:rPr>
              <w:t>assay.</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4. Deep uterine insemination</w:t>
            </w:r>
            <w:r w:rsidRPr="001C1FB5">
              <w:rPr>
                <w:rFonts w:eastAsia="Calibri" w:cs="Arial"/>
                <w:sz w:val="20"/>
                <w:vertAlign w:val="superscript"/>
              </w:rPr>
              <w:t>1</w:t>
            </w:r>
          </w:p>
        </w:tc>
        <w:tc>
          <w:tcPr>
            <w:tcW w:w="9141" w:type="dxa"/>
            <w:vAlign w:val="bottom"/>
          </w:tcPr>
          <w:p w:rsidR="00DB15B3" w:rsidRPr="001C1FB5" w:rsidRDefault="00DB15B3" w:rsidP="001C03D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Methods proven for genetic nucleus use with little or no loss in farrow rate, litter size</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5. Emerging predictors of boar fertility</w:t>
            </w:r>
            <w:r w:rsidRPr="001C1FB5">
              <w:rPr>
                <w:rFonts w:eastAsia="Calibri" w:cs="Arial"/>
                <w:sz w:val="20"/>
                <w:vertAlign w:val="superscript"/>
                <w:lang w:val="en-US" w:eastAsia="en-US"/>
              </w:rPr>
              <w:t>1</w:t>
            </w:r>
          </w:p>
        </w:tc>
        <w:tc>
          <w:tcPr>
            <w:tcW w:w="9141" w:type="dxa"/>
            <w:vAlign w:val="bottom"/>
          </w:tcPr>
          <w:p w:rsidR="00DB15B3" w:rsidRPr="001C1FB5" w:rsidRDefault="00DB15B3" w:rsidP="00D7624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1-2 components may become operable at boar stud line speed, but several are now appropriate</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p>
        </w:tc>
        <w:tc>
          <w:tcPr>
            <w:tcW w:w="9141" w:type="dxa"/>
            <w:vAlign w:val="bottom"/>
          </w:tcPr>
          <w:p w:rsidR="00DB15B3" w:rsidRPr="001C1FB5" w:rsidRDefault="00DB15B3" w:rsidP="006E63E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for artificial </w:t>
            </w:r>
            <w:r w:rsidR="006E63E8" w:rsidRPr="001C1FB5">
              <w:rPr>
                <w:rFonts w:eastAsia="Calibri" w:cs="Arial"/>
                <w:sz w:val="20"/>
                <w:szCs w:val="20"/>
                <w:lang w:val="en-US" w:eastAsia="en-US"/>
              </w:rPr>
              <w:t xml:space="preserve">insemination </w:t>
            </w:r>
            <w:r w:rsidRPr="001C1FB5">
              <w:rPr>
                <w:rFonts w:eastAsia="Calibri" w:cs="Arial"/>
                <w:sz w:val="20"/>
                <w:szCs w:val="20"/>
                <w:lang w:val="en-US" w:eastAsia="en-US"/>
              </w:rPr>
              <w:t xml:space="preserve">supply companies to validate </w:t>
            </w:r>
            <w:r w:rsidR="006E63E8" w:rsidRPr="001C1FB5">
              <w:rPr>
                <w:rFonts w:eastAsia="Calibri" w:cs="Arial"/>
                <w:sz w:val="20"/>
                <w:szCs w:val="20"/>
                <w:lang w:val="en-US" w:eastAsia="en-US"/>
              </w:rPr>
              <w:t xml:space="preserve">that </w:t>
            </w:r>
            <w:r w:rsidRPr="001C1FB5">
              <w:rPr>
                <w:rFonts w:eastAsia="Calibri" w:cs="Arial"/>
                <w:sz w:val="20"/>
                <w:szCs w:val="20"/>
                <w:lang w:val="en-US" w:eastAsia="en-US"/>
              </w:rPr>
              <w:t>supplies do not compromise sperm.</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6. Sperm sexing</w:t>
            </w:r>
            <w:r w:rsidRPr="001C1FB5">
              <w:rPr>
                <w:rFonts w:eastAsia="Calibri" w:cs="Arial"/>
                <w:sz w:val="20"/>
                <w:vertAlign w:val="superscript"/>
              </w:rPr>
              <w:t>1</w:t>
            </w:r>
          </w:p>
        </w:tc>
        <w:tc>
          <w:tcPr>
            <w:tcW w:w="9141" w:type="dxa"/>
            <w:vAlign w:val="bottom"/>
          </w:tcPr>
          <w:p w:rsidR="00DB15B3" w:rsidRPr="001C1FB5" w:rsidRDefault="00DB15B3" w:rsidP="00235511">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Rate and accuracy improved for genetic nucleus use and perhaps production nucleus sites.</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7.  NIRS prediction for amino acid availability</w:t>
            </w:r>
            <w:r w:rsidR="00D125CF" w:rsidRPr="001C1FB5">
              <w:rPr>
                <w:rFonts w:eastAsia="Calibri" w:cs="Arial"/>
                <w:sz w:val="20"/>
                <w:vertAlign w:val="superscript"/>
              </w:rPr>
              <w:t>2</w:t>
            </w:r>
          </w:p>
        </w:tc>
        <w:tc>
          <w:tcPr>
            <w:tcW w:w="9141" w:type="dxa"/>
            <w:vAlign w:val="bottom"/>
          </w:tcPr>
          <w:p w:rsidR="00DB15B3" w:rsidRPr="001C1FB5" w:rsidRDefault="00DB15B3" w:rsidP="00D7624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Public access to real-time prediction of soybean meal amino acid standardized ileal digestibility via</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2"/>
                <w:lang w:val="en-US" w:eastAsia="en-US"/>
              </w:rPr>
            </w:pPr>
          </w:p>
        </w:tc>
        <w:tc>
          <w:tcPr>
            <w:tcW w:w="9141" w:type="dxa"/>
            <w:vAlign w:val="bottom"/>
          </w:tcPr>
          <w:p w:rsidR="00DB15B3" w:rsidRPr="001C1FB5" w:rsidRDefault="00DB15B3" w:rsidP="00D76248">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AusScan technology developed by the Australian Pork CRC research program.</w:t>
            </w:r>
          </w:p>
        </w:tc>
      </w:tr>
      <w:tr w:rsidR="00DB15B3" w:rsidRPr="001C1FB5" w:rsidTr="000E5569">
        <w:trPr>
          <w:trHeight w:val="288"/>
        </w:trPr>
        <w:tc>
          <w:tcPr>
            <w:tcW w:w="5215" w:type="dxa"/>
            <w:vAlign w:val="bottom"/>
          </w:tcPr>
          <w:p w:rsidR="00DB15B3" w:rsidRPr="001C1FB5" w:rsidRDefault="00DB15B3" w:rsidP="00CD0727">
            <w:pPr>
              <w:overflowPunct/>
              <w:autoSpaceDE/>
              <w:autoSpaceDN/>
              <w:adjustRightInd/>
              <w:spacing w:after="120"/>
              <w:textAlignment w:val="auto"/>
              <w:rPr>
                <w:rFonts w:eastAsia="Calibri" w:cs="Arial"/>
                <w:sz w:val="22"/>
                <w:lang w:val="en-US" w:eastAsia="en-US"/>
              </w:rPr>
            </w:pPr>
            <w:r w:rsidRPr="001C1FB5">
              <w:rPr>
                <w:rFonts w:eastAsia="Calibri" w:cs="Arial"/>
                <w:sz w:val="20"/>
                <w:lang w:val="en-US" w:eastAsia="en-US"/>
              </w:rPr>
              <w:t>8. NIRS technology for abattoir carcass sortation</w:t>
            </w:r>
            <w:r w:rsidR="009B06A0" w:rsidRPr="001C1FB5">
              <w:rPr>
                <w:rFonts w:eastAsia="Calibri" w:cs="Arial"/>
                <w:sz w:val="20"/>
                <w:vertAlign w:val="superscript"/>
              </w:rPr>
              <w:t>2</w:t>
            </w:r>
          </w:p>
        </w:tc>
        <w:tc>
          <w:tcPr>
            <w:tcW w:w="9141" w:type="dxa"/>
            <w:vAlign w:val="bottom"/>
          </w:tcPr>
          <w:p w:rsidR="00DB15B3" w:rsidRPr="001C1FB5" w:rsidRDefault="00DB15B3" w:rsidP="001C7A00">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Loin intramuscular fat based sortation from population for selected customer segments</w:t>
            </w:r>
          </w:p>
        </w:tc>
      </w:tr>
      <w:tr w:rsidR="00DB15B3" w:rsidRPr="001C1FB5" w:rsidTr="000E5569">
        <w:trPr>
          <w:trHeight w:val="288"/>
        </w:trPr>
        <w:tc>
          <w:tcPr>
            <w:tcW w:w="5215" w:type="dxa"/>
            <w:tcBorders>
              <w:bottom w:val="nil"/>
            </w:tcBorders>
            <w:vAlign w:val="bottom"/>
          </w:tcPr>
          <w:p w:rsidR="00DB15B3" w:rsidRPr="001C1FB5" w:rsidRDefault="00DB15B3" w:rsidP="00B22AA3">
            <w:pPr>
              <w:overflowPunct/>
              <w:autoSpaceDE/>
              <w:autoSpaceDN/>
              <w:adjustRightInd/>
              <w:spacing w:after="120"/>
              <w:textAlignment w:val="auto"/>
              <w:rPr>
                <w:rFonts w:eastAsia="Calibri" w:cs="Arial"/>
                <w:sz w:val="22"/>
                <w:lang w:val="en-US" w:eastAsia="en-US"/>
              </w:rPr>
            </w:pPr>
            <w:r w:rsidRPr="001C1FB5">
              <w:rPr>
                <w:rFonts w:eastAsia="Calibri" w:cs="Arial"/>
                <w:sz w:val="20"/>
                <w:lang w:val="en-US" w:eastAsia="en-US"/>
              </w:rPr>
              <w:t>9. Enteric health promotion</w:t>
            </w:r>
            <w:r w:rsidR="00B22AA3" w:rsidRPr="001C1FB5">
              <w:rPr>
                <w:rFonts w:eastAsia="Calibri" w:cs="Arial"/>
                <w:sz w:val="20"/>
                <w:vertAlign w:val="superscript"/>
              </w:rPr>
              <w:t>1,2</w:t>
            </w:r>
            <w:r w:rsidRPr="001C1FB5">
              <w:rPr>
                <w:rFonts w:eastAsia="Calibri" w:cs="Arial"/>
                <w:sz w:val="20"/>
                <w:lang w:val="en-US" w:eastAsia="en-US"/>
              </w:rPr>
              <w:t xml:space="preserve">    </w:t>
            </w:r>
          </w:p>
        </w:tc>
        <w:tc>
          <w:tcPr>
            <w:tcW w:w="9141" w:type="dxa"/>
            <w:tcBorders>
              <w:bottom w:val="nil"/>
            </w:tcBorders>
            <w:vAlign w:val="bottom"/>
          </w:tcPr>
          <w:p w:rsidR="00DB15B3" w:rsidRPr="001C1FB5" w:rsidRDefault="00DB15B3" w:rsidP="000E5569">
            <w:pPr>
              <w:overflowPunct/>
              <w:autoSpaceDE/>
              <w:autoSpaceDN/>
              <w:adjustRightInd/>
              <w:spacing w:after="60"/>
              <w:textAlignment w:val="auto"/>
              <w:rPr>
                <w:rFonts w:eastAsia="Calibri" w:cs="Arial"/>
                <w:sz w:val="20"/>
                <w:szCs w:val="20"/>
                <w:lang w:val="en-US" w:eastAsia="en-US"/>
              </w:rPr>
            </w:pPr>
            <w:r w:rsidRPr="001C1FB5">
              <w:rPr>
                <w:rFonts w:eastAsia="Calibri" w:cs="Arial"/>
                <w:sz w:val="20"/>
                <w:szCs w:val="20"/>
                <w:lang w:val="en-US" w:eastAsia="en-US"/>
              </w:rPr>
              <w:t xml:space="preserve">Medium </w:t>
            </w:r>
            <w:r w:rsidR="000E5569" w:rsidRPr="001C1FB5">
              <w:rPr>
                <w:rFonts w:eastAsia="Calibri" w:cs="Arial"/>
                <w:sz w:val="20"/>
                <w:szCs w:val="20"/>
                <w:lang w:val="en-US" w:eastAsia="en-US"/>
              </w:rPr>
              <w:t>and l</w:t>
            </w:r>
            <w:r w:rsidRPr="001C1FB5">
              <w:rPr>
                <w:rFonts w:eastAsia="Calibri" w:cs="Arial"/>
                <w:sz w:val="20"/>
                <w:szCs w:val="20"/>
                <w:lang w:val="en-US" w:eastAsia="en-US"/>
              </w:rPr>
              <w:t xml:space="preserve">ong chain fatty acid components </w:t>
            </w:r>
            <w:r w:rsidR="00312A5D" w:rsidRPr="001C1FB5">
              <w:rPr>
                <w:rFonts w:eastAsia="Calibri" w:cs="Arial"/>
                <w:sz w:val="20"/>
                <w:szCs w:val="20"/>
                <w:lang w:val="en-US" w:eastAsia="en-US"/>
              </w:rPr>
              <w:t xml:space="preserve">expected to reduce </w:t>
            </w:r>
            <w:r w:rsidR="000E5569" w:rsidRPr="001C1FB5">
              <w:rPr>
                <w:rFonts w:eastAsia="Calibri" w:cs="Arial"/>
                <w:sz w:val="20"/>
                <w:szCs w:val="20"/>
                <w:lang w:val="en-US" w:eastAsia="en-US"/>
              </w:rPr>
              <w:t>gastrointestinal</w:t>
            </w:r>
            <w:r w:rsidR="00312A5D" w:rsidRPr="001C1FB5">
              <w:rPr>
                <w:rFonts w:eastAsia="Calibri" w:cs="Arial"/>
                <w:sz w:val="20"/>
                <w:szCs w:val="20"/>
                <w:lang w:val="en-US" w:eastAsia="en-US"/>
              </w:rPr>
              <w:t xml:space="preserve"> challenge to </w:t>
            </w:r>
          </w:p>
        </w:tc>
      </w:tr>
      <w:tr w:rsidR="00DB15B3" w:rsidRPr="001C1FB5" w:rsidTr="000E5569">
        <w:trPr>
          <w:trHeight w:val="288"/>
        </w:trPr>
        <w:tc>
          <w:tcPr>
            <w:tcW w:w="5215" w:type="dxa"/>
            <w:tcBorders>
              <w:bottom w:val="nil"/>
            </w:tcBorders>
            <w:vAlign w:val="bottom"/>
          </w:tcPr>
          <w:p w:rsidR="00DB15B3" w:rsidRPr="001C1FB5" w:rsidRDefault="00DB15B3" w:rsidP="00CD0727">
            <w:pPr>
              <w:overflowPunct/>
              <w:autoSpaceDE/>
              <w:autoSpaceDN/>
              <w:adjustRightInd/>
              <w:spacing w:after="120"/>
              <w:textAlignment w:val="auto"/>
              <w:rPr>
                <w:rFonts w:eastAsia="Calibri" w:cs="Arial"/>
                <w:sz w:val="20"/>
                <w:lang w:val="en-US" w:eastAsia="en-US"/>
              </w:rPr>
            </w:pPr>
          </w:p>
        </w:tc>
        <w:tc>
          <w:tcPr>
            <w:tcW w:w="9141" w:type="dxa"/>
            <w:tcBorders>
              <w:bottom w:val="nil"/>
            </w:tcBorders>
            <w:vAlign w:val="bottom"/>
          </w:tcPr>
          <w:p w:rsidR="00B22AA3" w:rsidRPr="001C1FB5" w:rsidRDefault="00312A5D" w:rsidP="005C227D">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bacteria and </w:t>
            </w:r>
            <w:r w:rsidR="00DB15B3" w:rsidRPr="001C1FB5">
              <w:rPr>
                <w:rFonts w:eastAsia="Calibri" w:cs="Arial"/>
                <w:sz w:val="20"/>
                <w:szCs w:val="20"/>
                <w:lang w:val="en-US" w:eastAsia="en-US"/>
              </w:rPr>
              <w:t>viruses; by enve</w:t>
            </w:r>
            <w:r w:rsidR="00B22AA3" w:rsidRPr="001C1FB5">
              <w:rPr>
                <w:rFonts w:eastAsia="Calibri" w:cs="Arial"/>
                <w:sz w:val="20"/>
                <w:szCs w:val="20"/>
                <w:lang w:val="en-US" w:eastAsia="en-US"/>
              </w:rPr>
              <w:t xml:space="preserve">lope disruption or pH reduction. Phytase superdosing to destroy Ingredient </w:t>
            </w:r>
            <w:proofErr w:type="spellStart"/>
            <w:r w:rsidR="00B22AA3" w:rsidRPr="001C1FB5">
              <w:rPr>
                <w:rFonts w:eastAsia="Calibri" w:cs="Arial"/>
                <w:sz w:val="20"/>
                <w:szCs w:val="20"/>
                <w:lang w:val="en-US" w:eastAsia="en-US"/>
              </w:rPr>
              <w:t>phytate</w:t>
            </w:r>
            <w:proofErr w:type="spellEnd"/>
            <w:r w:rsidR="00B22AA3" w:rsidRPr="001C1FB5">
              <w:rPr>
                <w:rFonts w:eastAsia="Calibri" w:cs="Arial"/>
                <w:sz w:val="20"/>
                <w:szCs w:val="20"/>
                <w:lang w:val="en-US" w:eastAsia="en-US"/>
              </w:rPr>
              <w:t xml:space="preserve"> alleviate</w:t>
            </w:r>
            <w:r w:rsidR="005C227D" w:rsidRPr="001C1FB5">
              <w:rPr>
                <w:rFonts w:eastAsia="Calibri" w:cs="Arial"/>
                <w:sz w:val="20"/>
                <w:szCs w:val="20"/>
                <w:lang w:val="en-US" w:eastAsia="en-US"/>
              </w:rPr>
              <w:t>s</w:t>
            </w:r>
            <w:r w:rsidR="00B22AA3" w:rsidRPr="001C1FB5">
              <w:rPr>
                <w:rFonts w:eastAsia="Calibri" w:cs="Arial"/>
                <w:sz w:val="20"/>
                <w:szCs w:val="20"/>
                <w:lang w:val="en-US" w:eastAsia="en-US"/>
              </w:rPr>
              <w:t xml:space="preserve"> enteric challenge in weaned pigs; promote nutrient digestibility.</w:t>
            </w:r>
          </w:p>
        </w:tc>
      </w:tr>
      <w:tr w:rsidR="007149E2" w:rsidRPr="001C1FB5" w:rsidTr="000E5569">
        <w:trPr>
          <w:trHeight w:val="288"/>
        </w:trPr>
        <w:tc>
          <w:tcPr>
            <w:tcW w:w="14356" w:type="dxa"/>
            <w:gridSpan w:val="2"/>
            <w:tcBorders>
              <w:top w:val="nil"/>
              <w:bottom w:val="single" w:sz="4" w:space="0" w:color="auto"/>
            </w:tcBorders>
            <w:vAlign w:val="bottom"/>
          </w:tcPr>
          <w:p w:rsidR="007149E2" w:rsidRPr="001C1FB5" w:rsidRDefault="007149E2" w:rsidP="00EB4ED0">
            <w:pPr>
              <w:overflowPunct/>
              <w:autoSpaceDE/>
              <w:autoSpaceDN/>
              <w:adjustRightInd/>
              <w:spacing w:after="120"/>
              <w:textAlignment w:val="auto"/>
              <w:rPr>
                <w:rFonts w:eastAsia="Calibri" w:cs="Arial"/>
                <w:sz w:val="20"/>
                <w:szCs w:val="20"/>
                <w:lang w:val="en-US" w:eastAsia="en-US"/>
              </w:rPr>
            </w:pPr>
            <w:r w:rsidRPr="001C1FB5">
              <w:rPr>
                <w:rFonts w:eastAsia="Calibri" w:cs="Arial"/>
                <w:b/>
                <w:sz w:val="20"/>
                <w:lang w:val="en-US" w:eastAsia="en-US"/>
              </w:rPr>
              <w:t>Limited to Incremental improvement unless Understanding</w:t>
            </w:r>
            <w:r w:rsidR="00EB4ED0" w:rsidRPr="001C1FB5">
              <w:rPr>
                <w:rFonts w:eastAsia="Calibri" w:cs="Arial"/>
                <w:b/>
                <w:sz w:val="20"/>
                <w:lang w:val="en-US" w:eastAsia="en-US"/>
              </w:rPr>
              <w:t xml:space="preserve"> of Biology Improves</w:t>
            </w:r>
          </w:p>
        </w:tc>
      </w:tr>
      <w:tr w:rsidR="002223AF" w:rsidRPr="001C1FB5" w:rsidTr="000E5569">
        <w:trPr>
          <w:trHeight w:val="288"/>
        </w:trPr>
        <w:tc>
          <w:tcPr>
            <w:tcW w:w="5215" w:type="dxa"/>
            <w:vAlign w:val="bottom"/>
          </w:tcPr>
          <w:p w:rsidR="002223AF" w:rsidRPr="001C1FB5" w:rsidRDefault="002223AF" w:rsidP="002223AF">
            <w:pPr>
              <w:overflowPunct/>
              <w:autoSpaceDE/>
              <w:autoSpaceDN/>
              <w:adjustRightInd/>
              <w:spacing w:after="120"/>
              <w:textAlignment w:val="auto"/>
              <w:rPr>
                <w:rFonts w:eastAsia="Calibri" w:cs="Arial"/>
                <w:sz w:val="8"/>
                <w:szCs w:val="8"/>
                <w:lang w:val="en-US" w:eastAsia="en-US"/>
              </w:rPr>
            </w:pPr>
          </w:p>
          <w:p w:rsidR="002223AF" w:rsidRPr="001C1FB5" w:rsidRDefault="002223AF" w:rsidP="008944EB">
            <w:pPr>
              <w:overflowPunct/>
              <w:autoSpaceDE/>
              <w:autoSpaceDN/>
              <w:adjustRightInd/>
              <w:spacing w:after="120"/>
              <w:textAlignment w:val="auto"/>
              <w:rPr>
                <w:rFonts w:eastAsia="Calibri" w:cs="Arial"/>
                <w:sz w:val="22"/>
                <w:lang w:val="en-US" w:eastAsia="en-US"/>
              </w:rPr>
            </w:pPr>
            <w:r w:rsidRPr="001C1FB5">
              <w:rPr>
                <w:rFonts w:eastAsia="Calibri" w:cs="Arial"/>
                <w:sz w:val="20"/>
                <w:lang w:val="en-US" w:eastAsia="en-US"/>
              </w:rPr>
              <w:t>10.  Sow robustness</w:t>
            </w:r>
            <w:r w:rsidR="008944EB" w:rsidRPr="001C1FB5">
              <w:rPr>
                <w:rFonts w:eastAsia="Calibri" w:cs="Arial"/>
                <w:sz w:val="20"/>
                <w:lang w:val="en-US" w:eastAsia="en-US"/>
              </w:rPr>
              <w:t xml:space="preserve"> to disease</w:t>
            </w:r>
          </w:p>
        </w:tc>
        <w:tc>
          <w:tcPr>
            <w:tcW w:w="9141" w:type="dxa"/>
            <w:vAlign w:val="bottom"/>
          </w:tcPr>
          <w:p w:rsidR="002223AF" w:rsidRPr="001C1FB5" w:rsidRDefault="008944EB" w:rsidP="002223AF">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Subclinical disease expected to be </w:t>
            </w:r>
            <w:r w:rsidR="006438B4" w:rsidRPr="001C1FB5">
              <w:rPr>
                <w:rFonts w:eastAsia="Calibri" w:cs="Arial"/>
                <w:sz w:val="20"/>
                <w:szCs w:val="20"/>
                <w:lang w:val="en-US" w:eastAsia="en-US"/>
              </w:rPr>
              <w:t xml:space="preserve">a </w:t>
            </w:r>
            <w:r w:rsidRPr="001C1FB5">
              <w:rPr>
                <w:rFonts w:eastAsia="Calibri" w:cs="Arial"/>
                <w:sz w:val="20"/>
                <w:szCs w:val="20"/>
                <w:lang w:val="en-US" w:eastAsia="en-US"/>
              </w:rPr>
              <w:t xml:space="preserve">significant </w:t>
            </w:r>
            <w:r w:rsidR="006438B4" w:rsidRPr="001C1FB5">
              <w:rPr>
                <w:rFonts w:eastAsia="Calibri" w:cs="Arial"/>
                <w:sz w:val="20"/>
                <w:szCs w:val="20"/>
                <w:lang w:val="en-US" w:eastAsia="en-US"/>
              </w:rPr>
              <w:t xml:space="preserve">cause </w:t>
            </w:r>
            <w:r w:rsidRPr="001C1FB5">
              <w:rPr>
                <w:rFonts w:eastAsia="Calibri" w:cs="Arial"/>
                <w:sz w:val="20"/>
                <w:szCs w:val="20"/>
                <w:lang w:val="en-US" w:eastAsia="en-US"/>
              </w:rPr>
              <w:t>(e.g. circovirus).</w:t>
            </w:r>
          </w:p>
        </w:tc>
      </w:tr>
      <w:tr w:rsidR="002223AF" w:rsidRPr="001C1FB5" w:rsidTr="000E5569">
        <w:trPr>
          <w:trHeight w:val="288"/>
        </w:trPr>
        <w:tc>
          <w:tcPr>
            <w:tcW w:w="5215" w:type="dxa"/>
            <w:vAlign w:val="bottom"/>
          </w:tcPr>
          <w:p w:rsidR="002223AF" w:rsidRPr="001C1FB5" w:rsidRDefault="002223AF" w:rsidP="002223AF">
            <w:pPr>
              <w:overflowPunct/>
              <w:autoSpaceDE/>
              <w:autoSpaceDN/>
              <w:adjustRightInd/>
              <w:spacing w:after="120"/>
              <w:textAlignment w:val="auto"/>
              <w:rPr>
                <w:rFonts w:eastAsia="Calibri" w:cs="Arial"/>
                <w:sz w:val="22"/>
                <w:lang w:val="en-US" w:eastAsia="en-US"/>
              </w:rPr>
            </w:pPr>
            <w:r w:rsidRPr="001C1FB5">
              <w:rPr>
                <w:rFonts w:eastAsia="Calibri" w:cs="Arial"/>
                <w:sz w:val="20"/>
                <w:lang w:val="en-US" w:eastAsia="en-US"/>
              </w:rPr>
              <w:t xml:space="preserve">11.  Genetic </w:t>
            </w:r>
            <w:r w:rsidR="008944EB" w:rsidRPr="001C1FB5">
              <w:rPr>
                <w:rFonts w:eastAsia="Calibri" w:cs="Arial"/>
                <w:sz w:val="20"/>
                <w:lang w:val="en-US" w:eastAsia="en-US"/>
              </w:rPr>
              <w:t xml:space="preserve">means to improved </w:t>
            </w:r>
            <w:r w:rsidRPr="001C1FB5">
              <w:rPr>
                <w:rFonts w:eastAsia="Calibri" w:cs="Arial"/>
                <w:sz w:val="20"/>
                <w:lang w:val="en-US" w:eastAsia="en-US"/>
              </w:rPr>
              <w:t>feed efficiency</w:t>
            </w:r>
          </w:p>
        </w:tc>
        <w:tc>
          <w:tcPr>
            <w:tcW w:w="9141" w:type="dxa"/>
            <w:vAlign w:val="bottom"/>
          </w:tcPr>
          <w:p w:rsidR="002223AF" w:rsidRPr="001C1FB5" w:rsidRDefault="002223AF" w:rsidP="002223AF">
            <w:pPr>
              <w:overflowPunct/>
              <w:autoSpaceDE/>
              <w:autoSpaceDN/>
              <w:adjustRightInd/>
              <w:spacing w:after="120"/>
              <w:textAlignment w:val="auto"/>
              <w:rPr>
                <w:rFonts w:eastAsia="Calibri" w:cs="Arial"/>
                <w:color w:val="FF0000"/>
                <w:sz w:val="20"/>
                <w:szCs w:val="20"/>
                <w:lang w:val="en-US" w:eastAsia="en-US"/>
              </w:rPr>
            </w:pPr>
          </w:p>
        </w:tc>
      </w:tr>
      <w:tr w:rsidR="002223AF" w:rsidRPr="001C1FB5" w:rsidTr="000E5569">
        <w:trPr>
          <w:trHeight w:val="288"/>
        </w:trPr>
        <w:tc>
          <w:tcPr>
            <w:tcW w:w="5215" w:type="dxa"/>
            <w:vAlign w:val="bottom"/>
          </w:tcPr>
          <w:p w:rsidR="002223AF" w:rsidRPr="001C1FB5" w:rsidRDefault="002223AF" w:rsidP="002223AF">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t>12.  Vaccine effectiveness for catastrophic disease</w:t>
            </w:r>
            <w:r w:rsidRPr="001C1FB5">
              <w:rPr>
                <w:rFonts w:eastAsia="Calibri" w:cs="Arial"/>
                <w:sz w:val="20"/>
                <w:vertAlign w:val="superscript"/>
              </w:rPr>
              <w:t>3</w:t>
            </w:r>
          </w:p>
        </w:tc>
        <w:tc>
          <w:tcPr>
            <w:tcW w:w="9141" w:type="dxa"/>
            <w:vAlign w:val="bottom"/>
          </w:tcPr>
          <w:p w:rsidR="002223AF" w:rsidRPr="001C1FB5" w:rsidRDefault="00442F91" w:rsidP="008944EB">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 xml:space="preserve">Advances in </w:t>
            </w:r>
            <w:r w:rsidR="008944EB" w:rsidRPr="001C1FB5">
              <w:rPr>
                <w:rFonts w:eastAsia="Calibri" w:cs="Arial"/>
                <w:sz w:val="20"/>
                <w:szCs w:val="20"/>
                <w:lang w:val="en-US" w:eastAsia="en-US"/>
              </w:rPr>
              <w:t xml:space="preserve">animal </w:t>
            </w:r>
            <w:r w:rsidRPr="001C1FB5">
              <w:rPr>
                <w:rFonts w:eastAsia="Calibri" w:cs="Arial"/>
                <w:sz w:val="20"/>
                <w:szCs w:val="20"/>
                <w:lang w:val="en-US" w:eastAsia="en-US"/>
              </w:rPr>
              <w:t xml:space="preserve">vaccinology </w:t>
            </w:r>
            <w:r w:rsidR="008944EB" w:rsidRPr="001C1FB5">
              <w:rPr>
                <w:rFonts w:eastAsia="Calibri" w:cs="Arial"/>
                <w:sz w:val="20"/>
                <w:szCs w:val="20"/>
                <w:lang w:val="en-US" w:eastAsia="en-US"/>
              </w:rPr>
              <w:t>have followed advances in human vaccinology.</w:t>
            </w:r>
          </w:p>
        </w:tc>
      </w:tr>
      <w:tr w:rsidR="002223AF" w:rsidRPr="001C1FB5" w:rsidTr="000E5569">
        <w:trPr>
          <w:trHeight w:val="288"/>
        </w:trPr>
        <w:tc>
          <w:tcPr>
            <w:tcW w:w="5215" w:type="dxa"/>
            <w:vAlign w:val="bottom"/>
          </w:tcPr>
          <w:p w:rsidR="002223AF" w:rsidRPr="001C1FB5" w:rsidRDefault="002223AF" w:rsidP="00300A2F">
            <w:pPr>
              <w:overflowPunct/>
              <w:autoSpaceDE/>
              <w:autoSpaceDN/>
              <w:adjustRightInd/>
              <w:spacing w:after="120"/>
              <w:textAlignment w:val="auto"/>
              <w:rPr>
                <w:rFonts w:eastAsia="Calibri" w:cs="Arial"/>
                <w:sz w:val="20"/>
                <w:lang w:val="en-US" w:eastAsia="en-US"/>
              </w:rPr>
            </w:pPr>
            <w:r w:rsidRPr="001C1FB5">
              <w:rPr>
                <w:rFonts w:eastAsia="Calibri" w:cs="Arial"/>
                <w:sz w:val="20"/>
                <w:lang w:val="en-US" w:eastAsia="en-US"/>
              </w:rPr>
              <w:lastRenderedPageBreak/>
              <w:t>1</w:t>
            </w:r>
            <w:r w:rsidR="00300A2F" w:rsidRPr="001C1FB5">
              <w:rPr>
                <w:rFonts w:eastAsia="Calibri" w:cs="Arial"/>
                <w:sz w:val="20"/>
                <w:lang w:val="en-US" w:eastAsia="en-US"/>
              </w:rPr>
              <w:t>3</w:t>
            </w:r>
            <w:r w:rsidRPr="001C1FB5">
              <w:rPr>
                <w:rFonts w:eastAsia="Calibri" w:cs="Arial"/>
                <w:sz w:val="20"/>
                <w:lang w:val="en-US" w:eastAsia="en-US"/>
              </w:rPr>
              <w:t>.  Microbiome</w:t>
            </w:r>
            <w:r w:rsidR="00461D3A" w:rsidRPr="001C1FB5">
              <w:rPr>
                <w:rFonts w:eastAsia="Calibri" w:cs="Arial"/>
                <w:sz w:val="20"/>
                <w:lang w:val="en-US" w:eastAsia="en-US"/>
              </w:rPr>
              <w:t xml:space="preserve"> manipulation</w:t>
            </w:r>
          </w:p>
        </w:tc>
        <w:tc>
          <w:tcPr>
            <w:tcW w:w="9141" w:type="dxa"/>
            <w:vAlign w:val="bottom"/>
          </w:tcPr>
          <w:p w:rsidR="002223AF" w:rsidRPr="001C1FB5" w:rsidRDefault="001E0681" w:rsidP="002223AF">
            <w:pPr>
              <w:overflowPunct/>
              <w:autoSpaceDE/>
              <w:autoSpaceDN/>
              <w:adjustRightInd/>
              <w:spacing w:after="120"/>
              <w:textAlignment w:val="auto"/>
              <w:rPr>
                <w:rFonts w:eastAsia="Calibri" w:cs="Arial"/>
                <w:sz w:val="20"/>
                <w:szCs w:val="20"/>
                <w:lang w:val="en-US" w:eastAsia="en-US"/>
              </w:rPr>
            </w:pPr>
            <w:r w:rsidRPr="001C1FB5">
              <w:rPr>
                <w:rFonts w:eastAsia="Calibri" w:cs="Arial"/>
                <w:sz w:val="20"/>
                <w:szCs w:val="20"/>
                <w:lang w:val="en-US" w:eastAsia="en-US"/>
              </w:rPr>
              <w:t>Improve gain, feed efficiency,</w:t>
            </w:r>
            <w:r w:rsidR="00442F91" w:rsidRPr="001C1FB5">
              <w:rPr>
                <w:rFonts w:eastAsia="Calibri" w:cs="Arial"/>
                <w:sz w:val="20"/>
                <w:szCs w:val="20"/>
                <w:lang w:val="en-US" w:eastAsia="en-US"/>
              </w:rPr>
              <w:t xml:space="preserve"> and viability</w:t>
            </w:r>
            <w:r w:rsidR="008944EB" w:rsidRPr="001C1FB5">
              <w:rPr>
                <w:rFonts w:eastAsia="Calibri" w:cs="Arial"/>
                <w:sz w:val="20"/>
                <w:szCs w:val="20"/>
                <w:lang w:val="en-US" w:eastAsia="en-US"/>
              </w:rPr>
              <w:t xml:space="preserve"> are possible outcomes of appropriate manipulation.</w:t>
            </w:r>
          </w:p>
        </w:tc>
      </w:tr>
    </w:tbl>
    <w:p w:rsidR="007D5A6B" w:rsidRPr="00C74CB8" w:rsidRDefault="007D5A6B" w:rsidP="00974851">
      <w:pPr>
        <w:overflowPunct/>
        <w:autoSpaceDE/>
        <w:autoSpaceDN/>
        <w:adjustRightInd/>
        <w:spacing w:line="276" w:lineRule="auto"/>
        <w:textAlignment w:val="auto"/>
        <w:rPr>
          <w:rFonts w:eastAsia="Calibri" w:cs="Arial"/>
          <w:sz w:val="18"/>
          <w:szCs w:val="18"/>
          <w:lang w:val="en-US" w:eastAsia="en-US"/>
        </w:rPr>
      </w:pPr>
      <w:r w:rsidRPr="00C74CB8">
        <w:rPr>
          <w:rFonts w:eastAsia="Calibri" w:cs="Arial"/>
          <w:sz w:val="18"/>
          <w:szCs w:val="18"/>
          <w:vertAlign w:val="superscript"/>
          <w:lang w:val="en-US" w:eastAsia="en-US"/>
        </w:rPr>
        <w:t>1</w:t>
      </w:r>
      <w:r w:rsidRPr="00C74CB8">
        <w:rPr>
          <w:rFonts w:eastAsia="Calibri" w:cs="Arial"/>
          <w:sz w:val="18"/>
          <w:szCs w:val="18"/>
          <w:lang w:val="en-US" w:eastAsia="en-US"/>
        </w:rPr>
        <w:t xml:space="preserve"> Discussed </w:t>
      </w:r>
      <w:r w:rsidR="00974851" w:rsidRPr="00C74CB8">
        <w:rPr>
          <w:rFonts w:eastAsia="Calibri" w:cs="Arial"/>
          <w:sz w:val="18"/>
          <w:szCs w:val="18"/>
          <w:lang w:val="en-US" w:eastAsia="en-US"/>
        </w:rPr>
        <w:t>in text.</w:t>
      </w:r>
      <w:r w:rsidR="001E0681" w:rsidRPr="00C74CB8">
        <w:rPr>
          <w:rFonts w:eastAsia="Calibri" w:cs="Arial"/>
          <w:sz w:val="18"/>
          <w:szCs w:val="18"/>
          <w:lang w:val="en-US" w:eastAsia="en-US"/>
        </w:rPr>
        <w:t xml:space="preserve">  RFID, radio-frequency identification</w:t>
      </w:r>
      <w:r w:rsidR="009B06A0" w:rsidRPr="00C74CB8">
        <w:rPr>
          <w:rFonts w:eastAsia="Calibri" w:cs="Arial"/>
          <w:sz w:val="18"/>
          <w:szCs w:val="18"/>
          <w:lang w:val="en-US" w:eastAsia="en-US"/>
        </w:rPr>
        <w:t>.</w:t>
      </w:r>
    </w:p>
    <w:p w:rsidR="007D5A6B" w:rsidRPr="00C74CB8" w:rsidRDefault="007D5A6B" w:rsidP="00974851">
      <w:pPr>
        <w:overflowPunct/>
        <w:autoSpaceDE/>
        <w:autoSpaceDN/>
        <w:adjustRightInd/>
        <w:spacing w:line="276" w:lineRule="auto"/>
        <w:textAlignment w:val="auto"/>
        <w:rPr>
          <w:rFonts w:eastAsia="Calibri" w:cs="Arial"/>
          <w:sz w:val="18"/>
          <w:szCs w:val="18"/>
          <w:lang w:val="en-US" w:eastAsia="en-US"/>
        </w:rPr>
      </w:pPr>
      <w:r w:rsidRPr="00C74CB8">
        <w:rPr>
          <w:rFonts w:eastAsia="Calibri" w:cs="Arial"/>
          <w:sz w:val="18"/>
          <w:szCs w:val="18"/>
          <w:vertAlign w:val="superscript"/>
          <w:lang w:val="en-US" w:eastAsia="en-US"/>
        </w:rPr>
        <w:t>2</w:t>
      </w:r>
      <w:r w:rsidRPr="00C74CB8">
        <w:rPr>
          <w:rFonts w:eastAsia="Calibri" w:cs="Arial"/>
          <w:sz w:val="18"/>
          <w:szCs w:val="18"/>
          <w:lang w:val="en-US" w:eastAsia="en-US"/>
        </w:rPr>
        <w:t xml:space="preserve"> </w:t>
      </w:r>
      <w:r w:rsidR="009B06A0" w:rsidRPr="00C74CB8">
        <w:rPr>
          <w:rFonts w:eastAsia="Calibri" w:cs="Arial"/>
          <w:sz w:val="18"/>
          <w:szCs w:val="18"/>
          <w:lang w:val="en-US" w:eastAsia="en-US"/>
        </w:rPr>
        <w:t>NIRS,</w:t>
      </w:r>
      <w:r w:rsidR="009B06A0" w:rsidRPr="00C74CB8">
        <w:rPr>
          <w:sz w:val="18"/>
          <w:szCs w:val="18"/>
        </w:rPr>
        <w:t xml:space="preserve"> </w:t>
      </w:r>
      <w:r w:rsidR="009B06A0" w:rsidRPr="00C74CB8">
        <w:rPr>
          <w:rFonts w:eastAsia="Calibri" w:cs="Arial"/>
          <w:sz w:val="18"/>
          <w:szCs w:val="18"/>
          <w:lang w:val="en-US" w:eastAsia="en-US"/>
        </w:rPr>
        <w:t xml:space="preserve">near-infrared spectroscopy; </w:t>
      </w:r>
      <w:r w:rsidR="00EA1541" w:rsidRPr="00C74CB8">
        <w:rPr>
          <w:rFonts w:eastAsia="Calibri" w:cs="Arial"/>
          <w:sz w:val="18"/>
          <w:szCs w:val="18"/>
          <w:lang w:val="en-US" w:eastAsia="en-US"/>
        </w:rPr>
        <w:t>PRRSv</w:t>
      </w:r>
      <w:r w:rsidR="00DE392C" w:rsidRPr="00C74CB8">
        <w:rPr>
          <w:rFonts w:eastAsia="Calibri" w:cs="Arial"/>
          <w:sz w:val="18"/>
          <w:szCs w:val="18"/>
          <w:lang w:val="en-US" w:eastAsia="en-US"/>
        </w:rPr>
        <w:t xml:space="preserve">, </w:t>
      </w:r>
      <w:r w:rsidR="00EA1541" w:rsidRPr="00C74CB8">
        <w:rPr>
          <w:rFonts w:eastAsia="Calibri" w:cs="Arial"/>
          <w:sz w:val="18"/>
          <w:szCs w:val="18"/>
          <w:lang w:val="en-US" w:eastAsia="en-US"/>
        </w:rPr>
        <w:t>porcine reproductive</w:t>
      </w:r>
      <w:r w:rsidR="00DE392C" w:rsidRPr="00C74CB8">
        <w:rPr>
          <w:rFonts w:eastAsia="Calibri" w:cs="Arial"/>
          <w:sz w:val="18"/>
          <w:szCs w:val="18"/>
          <w:lang w:val="en-US" w:eastAsia="en-US"/>
        </w:rPr>
        <w:t xml:space="preserve"> and respiratory syndrome virus;</w:t>
      </w:r>
      <w:r w:rsidR="00EA1541" w:rsidRPr="00C74CB8">
        <w:rPr>
          <w:rFonts w:eastAsia="Calibri" w:cs="Arial"/>
          <w:sz w:val="18"/>
          <w:szCs w:val="18"/>
          <w:lang w:val="en-US" w:eastAsia="en-US"/>
        </w:rPr>
        <w:t xml:space="preserve"> PEDv</w:t>
      </w:r>
      <w:r w:rsidR="00DE392C" w:rsidRPr="00C74CB8">
        <w:rPr>
          <w:rFonts w:eastAsia="Calibri" w:cs="Arial"/>
          <w:sz w:val="18"/>
          <w:szCs w:val="18"/>
          <w:lang w:val="en-US" w:eastAsia="en-US"/>
        </w:rPr>
        <w:t xml:space="preserve">, </w:t>
      </w:r>
      <w:r w:rsidR="00EA1541" w:rsidRPr="00C74CB8">
        <w:rPr>
          <w:rFonts w:eastAsia="Calibri" w:cs="Arial"/>
          <w:sz w:val="18"/>
          <w:szCs w:val="18"/>
          <w:lang w:val="en-US" w:eastAsia="en-US"/>
        </w:rPr>
        <w:t>porcine e</w:t>
      </w:r>
      <w:r w:rsidR="00DE392C" w:rsidRPr="00C74CB8">
        <w:rPr>
          <w:rFonts w:eastAsia="Calibri" w:cs="Arial"/>
          <w:sz w:val="18"/>
          <w:szCs w:val="18"/>
          <w:lang w:val="en-US" w:eastAsia="en-US"/>
        </w:rPr>
        <w:t>pid</w:t>
      </w:r>
      <w:r w:rsidR="00EA1541" w:rsidRPr="00C74CB8">
        <w:rPr>
          <w:rFonts w:eastAsia="Calibri" w:cs="Arial"/>
          <w:sz w:val="18"/>
          <w:szCs w:val="18"/>
          <w:lang w:val="en-US" w:eastAsia="en-US"/>
        </w:rPr>
        <w:t>emic diarrhea virus</w:t>
      </w:r>
      <w:r w:rsidR="00DE392C" w:rsidRPr="00C74CB8">
        <w:rPr>
          <w:rFonts w:eastAsia="Calibri" w:cs="Arial"/>
          <w:sz w:val="18"/>
          <w:szCs w:val="18"/>
          <w:lang w:val="en-US" w:eastAsia="en-US"/>
        </w:rPr>
        <w:t>;</w:t>
      </w:r>
      <w:r w:rsidR="00EA1541" w:rsidRPr="00C74CB8">
        <w:rPr>
          <w:rFonts w:eastAsia="Calibri" w:cs="Arial"/>
          <w:sz w:val="18"/>
          <w:szCs w:val="18"/>
          <w:lang w:val="en-US" w:eastAsia="en-US"/>
        </w:rPr>
        <w:t xml:space="preserve"> ASF</w:t>
      </w:r>
      <w:r w:rsidR="00DE392C" w:rsidRPr="00C74CB8">
        <w:rPr>
          <w:rFonts w:eastAsia="Calibri" w:cs="Arial"/>
          <w:sz w:val="18"/>
          <w:szCs w:val="18"/>
          <w:lang w:val="en-US" w:eastAsia="en-US"/>
        </w:rPr>
        <w:t xml:space="preserve">, </w:t>
      </w:r>
      <w:r w:rsidR="00EA1541" w:rsidRPr="00C74CB8">
        <w:rPr>
          <w:rFonts w:eastAsia="Calibri" w:cs="Arial"/>
          <w:sz w:val="18"/>
          <w:szCs w:val="18"/>
          <w:lang w:val="en-US" w:eastAsia="en-US"/>
        </w:rPr>
        <w:t xml:space="preserve">African Swine Fever, </w:t>
      </w:r>
      <w:r w:rsidR="007B6C36" w:rsidRPr="00C74CB8">
        <w:rPr>
          <w:rFonts w:eastAsia="Calibri" w:cs="Arial"/>
          <w:sz w:val="18"/>
          <w:szCs w:val="18"/>
          <w:lang w:val="en-US" w:eastAsia="en-US"/>
        </w:rPr>
        <w:t>MCFA</w:t>
      </w:r>
      <w:r w:rsidR="00E803C6" w:rsidRPr="00C74CB8">
        <w:rPr>
          <w:rFonts w:eastAsia="Calibri" w:cs="Arial"/>
          <w:sz w:val="18"/>
          <w:szCs w:val="18"/>
          <w:lang w:val="en-US" w:eastAsia="en-US"/>
        </w:rPr>
        <w:t xml:space="preserve">, </w:t>
      </w:r>
      <w:r w:rsidR="00CF01E5" w:rsidRPr="00C74CB8">
        <w:rPr>
          <w:rFonts w:eastAsia="Calibri" w:cs="Arial"/>
          <w:sz w:val="18"/>
          <w:szCs w:val="18"/>
          <w:lang w:val="en-US" w:eastAsia="en-US"/>
        </w:rPr>
        <w:t xml:space="preserve">medium chain fatty acids, developed to be lethal or severely suppressive to proliferation and at cost that is not prohibitive to use. </w:t>
      </w:r>
      <w:r w:rsidR="00EA1541" w:rsidRPr="00C74CB8">
        <w:rPr>
          <w:rFonts w:eastAsia="Calibri" w:cs="Arial"/>
          <w:sz w:val="18"/>
          <w:szCs w:val="18"/>
          <w:lang w:val="en-US" w:eastAsia="en-US"/>
        </w:rPr>
        <w:t xml:space="preserve">BSL III represents biosafety level III laboratories. </w:t>
      </w:r>
    </w:p>
    <w:p w:rsidR="007B6C36" w:rsidRPr="00C74CB8" w:rsidRDefault="007B6C36" w:rsidP="00974851">
      <w:pPr>
        <w:overflowPunct/>
        <w:autoSpaceDE/>
        <w:autoSpaceDN/>
        <w:adjustRightInd/>
        <w:spacing w:line="276" w:lineRule="auto"/>
        <w:textAlignment w:val="auto"/>
        <w:rPr>
          <w:rFonts w:eastAsia="Calibri" w:cs="Arial"/>
          <w:sz w:val="18"/>
          <w:szCs w:val="18"/>
          <w:lang w:val="en-US" w:eastAsia="en-US"/>
        </w:rPr>
      </w:pPr>
      <w:r w:rsidRPr="00C74CB8">
        <w:rPr>
          <w:rFonts w:eastAsia="Calibri" w:cs="Arial"/>
          <w:sz w:val="18"/>
          <w:szCs w:val="18"/>
          <w:vertAlign w:val="superscript"/>
        </w:rPr>
        <w:t>3</w:t>
      </w:r>
      <w:r w:rsidRPr="00C74CB8">
        <w:rPr>
          <w:rFonts w:eastAsia="Calibri" w:cs="Arial"/>
          <w:sz w:val="18"/>
          <w:szCs w:val="18"/>
          <w:lang w:val="en-US" w:eastAsia="en-US"/>
        </w:rPr>
        <w:t xml:space="preserve"> Animal vaccines </w:t>
      </w:r>
      <w:r w:rsidR="0026528A" w:rsidRPr="00C74CB8">
        <w:rPr>
          <w:rFonts w:eastAsia="Calibri" w:cs="Arial"/>
          <w:sz w:val="18"/>
          <w:szCs w:val="18"/>
          <w:lang w:val="en-US" w:eastAsia="en-US"/>
        </w:rPr>
        <w:t>are normally t</w:t>
      </w:r>
      <w:r w:rsidRPr="00C74CB8">
        <w:rPr>
          <w:rFonts w:eastAsia="Calibri" w:cs="Arial"/>
          <w:sz w:val="18"/>
          <w:szCs w:val="18"/>
          <w:lang w:val="en-US" w:eastAsia="en-US"/>
        </w:rPr>
        <w:t xml:space="preserve">he beneficiary of advances in human vaccinology. No indication of sufficient advances </w:t>
      </w:r>
      <w:r w:rsidR="00F37678" w:rsidRPr="00C74CB8">
        <w:rPr>
          <w:rFonts w:eastAsia="Calibri" w:cs="Arial"/>
          <w:sz w:val="18"/>
          <w:szCs w:val="18"/>
          <w:lang w:val="en-US" w:eastAsia="en-US"/>
        </w:rPr>
        <w:t xml:space="preserve">in areas such as </w:t>
      </w:r>
      <w:r w:rsidR="0026528A" w:rsidRPr="00C74CB8">
        <w:rPr>
          <w:rFonts w:eastAsia="Calibri" w:cs="Arial"/>
          <w:sz w:val="18"/>
          <w:szCs w:val="18"/>
          <w:lang w:val="en-US" w:eastAsia="en-US"/>
        </w:rPr>
        <w:t xml:space="preserve">core antigen subunit technology </w:t>
      </w:r>
      <w:r w:rsidR="00E803C6" w:rsidRPr="00C74CB8">
        <w:rPr>
          <w:rFonts w:eastAsia="Calibri" w:cs="Arial"/>
          <w:sz w:val="18"/>
          <w:szCs w:val="18"/>
          <w:lang w:val="en-US" w:eastAsia="en-US"/>
        </w:rPr>
        <w:t xml:space="preserve">which might </w:t>
      </w:r>
      <w:r w:rsidR="0026528A" w:rsidRPr="00C74CB8">
        <w:rPr>
          <w:rFonts w:eastAsia="Calibri" w:cs="Arial"/>
          <w:sz w:val="18"/>
          <w:szCs w:val="18"/>
          <w:lang w:val="en-US" w:eastAsia="en-US"/>
        </w:rPr>
        <w:t>improve control of diseases such PRRSv</w:t>
      </w:r>
      <w:r w:rsidR="00E803C6" w:rsidRPr="00C74CB8">
        <w:rPr>
          <w:rFonts w:eastAsia="Calibri" w:cs="Arial"/>
          <w:sz w:val="18"/>
          <w:szCs w:val="18"/>
          <w:lang w:val="en-US" w:eastAsia="en-US"/>
        </w:rPr>
        <w:t>, I</w:t>
      </w:r>
      <w:r w:rsidR="0026528A" w:rsidRPr="00C74CB8">
        <w:rPr>
          <w:rFonts w:eastAsia="Calibri" w:cs="Arial"/>
          <w:sz w:val="18"/>
          <w:szCs w:val="18"/>
          <w:lang w:val="en-US" w:eastAsia="en-US"/>
        </w:rPr>
        <w:t>nfluenza</w:t>
      </w:r>
      <w:r w:rsidR="00E803C6" w:rsidRPr="00C74CB8">
        <w:rPr>
          <w:rFonts w:eastAsia="Calibri" w:cs="Arial"/>
          <w:sz w:val="18"/>
          <w:szCs w:val="18"/>
          <w:lang w:val="en-US" w:eastAsia="en-US"/>
        </w:rPr>
        <w:t xml:space="preserve"> and </w:t>
      </w:r>
      <w:r w:rsidR="0026528A" w:rsidRPr="00C74CB8">
        <w:rPr>
          <w:rFonts w:eastAsia="Calibri" w:cs="Arial"/>
          <w:sz w:val="18"/>
          <w:szCs w:val="18"/>
          <w:lang w:val="en-US" w:eastAsia="en-US"/>
        </w:rPr>
        <w:t>ASF.</w:t>
      </w:r>
    </w:p>
    <w:p w:rsidR="007D5A6B" w:rsidRPr="00B46026" w:rsidRDefault="007D5A6B" w:rsidP="00974851">
      <w:pPr>
        <w:overflowPunct/>
        <w:autoSpaceDE/>
        <w:autoSpaceDN/>
        <w:adjustRightInd/>
        <w:spacing w:line="276" w:lineRule="auto"/>
        <w:textAlignment w:val="auto"/>
      </w:pPr>
    </w:p>
    <w:sectPr w:rsidR="007D5A6B" w:rsidRPr="00B46026" w:rsidSect="00C74CB8">
      <w:type w:val="continuous"/>
      <w:pgSz w:w="16838" w:h="11906" w:orient="landscape" w:code="9"/>
      <w:pgMar w:top="1411" w:right="1296" w:bottom="1008"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21" w:rsidRDefault="00782521" w:rsidP="00E358D7">
      <w:r>
        <w:separator/>
      </w:r>
    </w:p>
  </w:endnote>
  <w:endnote w:type="continuationSeparator" w:id="0">
    <w:p w:rsidR="00782521" w:rsidRDefault="00782521"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2D" w:rsidRDefault="00D11E2D">
    <w:pPr>
      <w:pStyle w:val="Footer"/>
      <w:jc w:val="center"/>
    </w:pPr>
  </w:p>
  <w:p w:rsidR="00D11E2D" w:rsidRDefault="00D11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21" w:rsidRDefault="00782521" w:rsidP="00E358D7">
      <w:r>
        <w:separator/>
      </w:r>
    </w:p>
  </w:footnote>
  <w:footnote w:type="continuationSeparator" w:id="0">
    <w:p w:rsidR="00782521" w:rsidRDefault="00782521" w:rsidP="00E35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2FBF"/>
    <w:multiLevelType w:val="hybridMultilevel"/>
    <w:tmpl w:val="FEBE828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B14B8"/>
    <w:multiLevelType w:val="hybridMultilevel"/>
    <w:tmpl w:val="EF760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34EC6"/>
    <w:multiLevelType w:val="hybridMultilevel"/>
    <w:tmpl w:val="AA2AC1E2"/>
    <w:lvl w:ilvl="0" w:tplc="35705B34">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14F97"/>
    <w:multiLevelType w:val="hybridMultilevel"/>
    <w:tmpl w:val="4614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03EF"/>
    <w:rsid w:val="0000071B"/>
    <w:rsid w:val="00000862"/>
    <w:rsid w:val="00001947"/>
    <w:rsid w:val="00004EE4"/>
    <w:rsid w:val="00005790"/>
    <w:rsid w:val="000063A0"/>
    <w:rsid w:val="000063D4"/>
    <w:rsid w:val="00006F42"/>
    <w:rsid w:val="0000708B"/>
    <w:rsid w:val="00007DB1"/>
    <w:rsid w:val="00011F87"/>
    <w:rsid w:val="00012212"/>
    <w:rsid w:val="000127BC"/>
    <w:rsid w:val="00014470"/>
    <w:rsid w:val="000148CE"/>
    <w:rsid w:val="00014978"/>
    <w:rsid w:val="00014AC9"/>
    <w:rsid w:val="00016825"/>
    <w:rsid w:val="00021910"/>
    <w:rsid w:val="00022516"/>
    <w:rsid w:val="00022A7C"/>
    <w:rsid w:val="000253B9"/>
    <w:rsid w:val="00025544"/>
    <w:rsid w:val="00026E61"/>
    <w:rsid w:val="00030479"/>
    <w:rsid w:val="00030C99"/>
    <w:rsid w:val="00030E76"/>
    <w:rsid w:val="00031493"/>
    <w:rsid w:val="00032EF9"/>
    <w:rsid w:val="000340D2"/>
    <w:rsid w:val="000357C0"/>
    <w:rsid w:val="00035FDF"/>
    <w:rsid w:val="000362FD"/>
    <w:rsid w:val="00036319"/>
    <w:rsid w:val="000404C3"/>
    <w:rsid w:val="000412DC"/>
    <w:rsid w:val="00041EB6"/>
    <w:rsid w:val="000434B0"/>
    <w:rsid w:val="0004482C"/>
    <w:rsid w:val="00044899"/>
    <w:rsid w:val="00044911"/>
    <w:rsid w:val="000452CA"/>
    <w:rsid w:val="00047CC0"/>
    <w:rsid w:val="00050025"/>
    <w:rsid w:val="00052295"/>
    <w:rsid w:val="00052556"/>
    <w:rsid w:val="00052663"/>
    <w:rsid w:val="00053A91"/>
    <w:rsid w:val="0005771C"/>
    <w:rsid w:val="00062280"/>
    <w:rsid w:val="000638D3"/>
    <w:rsid w:val="000658F0"/>
    <w:rsid w:val="00065C79"/>
    <w:rsid w:val="000708EB"/>
    <w:rsid w:val="00071392"/>
    <w:rsid w:val="000721D5"/>
    <w:rsid w:val="0007287E"/>
    <w:rsid w:val="0007384E"/>
    <w:rsid w:val="00073DB6"/>
    <w:rsid w:val="000757BD"/>
    <w:rsid w:val="00075D16"/>
    <w:rsid w:val="00077174"/>
    <w:rsid w:val="000779C5"/>
    <w:rsid w:val="0008104C"/>
    <w:rsid w:val="00081656"/>
    <w:rsid w:val="00081765"/>
    <w:rsid w:val="00081F3A"/>
    <w:rsid w:val="000845DE"/>
    <w:rsid w:val="00084CD1"/>
    <w:rsid w:val="00085445"/>
    <w:rsid w:val="000902D5"/>
    <w:rsid w:val="00090D30"/>
    <w:rsid w:val="000915DD"/>
    <w:rsid w:val="00093DFA"/>
    <w:rsid w:val="0009668E"/>
    <w:rsid w:val="00096E40"/>
    <w:rsid w:val="000975AE"/>
    <w:rsid w:val="00097644"/>
    <w:rsid w:val="0009790C"/>
    <w:rsid w:val="000A11AD"/>
    <w:rsid w:val="000A13D6"/>
    <w:rsid w:val="000A23F9"/>
    <w:rsid w:val="000A2470"/>
    <w:rsid w:val="000A27BD"/>
    <w:rsid w:val="000A6D59"/>
    <w:rsid w:val="000A719C"/>
    <w:rsid w:val="000A73EE"/>
    <w:rsid w:val="000A793D"/>
    <w:rsid w:val="000B0DC8"/>
    <w:rsid w:val="000B0E33"/>
    <w:rsid w:val="000B1A8A"/>
    <w:rsid w:val="000B5DE5"/>
    <w:rsid w:val="000B617A"/>
    <w:rsid w:val="000C375E"/>
    <w:rsid w:val="000C4E8D"/>
    <w:rsid w:val="000C6FE2"/>
    <w:rsid w:val="000D0F51"/>
    <w:rsid w:val="000D134E"/>
    <w:rsid w:val="000D3164"/>
    <w:rsid w:val="000D326E"/>
    <w:rsid w:val="000D5507"/>
    <w:rsid w:val="000D5DCA"/>
    <w:rsid w:val="000D76CE"/>
    <w:rsid w:val="000D7DB3"/>
    <w:rsid w:val="000E13AF"/>
    <w:rsid w:val="000E25B6"/>
    <w:rsid w:val="000E2E7A"/>
    <w:rsid w:val="000E3442"/>
    <w:rsid w:val="000E3C20"/>
    <w:rsid w:val="000E4371"/>
    <w:rsid w:val="000E5542"/>
    <w:rsid w:val="000E5569"/>
    <w:rsid w:val="000E65C9"/>
    <w:rsid w:val="000E6B2E"/>
    <w:rsid w:val="000E6E08"/>
    <w:rsid w:val="000E6F77"/>
    <w:rsid w:val="000F004B"/>
    <w:rsid w:val="000F1FFA"/>
    <w:rsid w:val="000F2B1A"/>
    <w:rsid w:val="000F2CB4"/>
    <w:rsid w:val="000F4FF1"/>
    <w:rsid w:val="000F5CE0"/>
    <w:rsid w:val="000F5D6C"/>
    <w:rsid w:val="000F7F0F"/>
    <w:rsid w:val="00100405"/>
    <w:rsid w:val="001022C7"/>
    <w:rsid w:val="00104050"/>
    <w:rsid w:val="00104AC4"/>
    <w:rsid w:val="00104AEF"/>
    <w:rsid w:val="00105DC5"/>
    <w:rsid w:val="001062B0"/>
    <w:rsid w:val="001119DE"/>
    <w:rsid w:val="00112447"/>
    <w:rsid w:val="001132D9"/>
    <w:rsid w:val="00113752"/>
    <w:rsid w:val="00117B0F"/>
    <w:rsid w:val="00117CF4"/>
    <w:rsid w:val="00121705"/>
    <w:rsid w:val="00124272"/>
    <w:rsid w:val="001246FB"/>
    <w:rsid w:val="00124B23"/>
    <w:rsid w:val="00125EAB"/>
    <w:rsid w:val="001302E1"/>
    <w:rsid w:val="00131FEC"/>
    <w:rsid w:val="0013263E"/>
    <w:rsid w:val="00136179"/>
    <w:rsid w:val="00136A9F"/>
    <w:rsid w:val="00140441"/>
    <w:rsid w:val="00141B16"/>
    <w:rsid w:val="00142C83"/>
    <w:rsid w:val="0014380F"/>
    <w:rsid w:val="00143994"/>
    <w:rsid w:val="00144292"/>
    <w:rsid w:val="0014564A"/>
    <w:rsid w:val="001459B0"/>
    <w:rsid w:val="00147566"/>
    <w:rsid w:val="001477B5"/>
    <w:rsid w:val="00150660"/>
    <w:rsid w:val="00151937"/>
    <w:rsid w:val="00151B1A"/>
    <w:rsid w:val="001520D5"/>
    <w:rsid w:val="001524D2"/>
    <w:rsid w:val="001526FF"/>
    <w:rsid w:val="00153370"/>
    <w:rsid w:val="001543CF"/>
    <w:rsid w:val="00154F48"/>
    <w:rsid w:val="00155289"/>
    <w:rsid w:val="00156739"/>
    <w:rsid w:val="00157B04"/>
    <w:rsid w:val="001609C5"/>
    <w:rsid w:val="001677B6"/>
    <w:rsid w:val="001711F2"/>
    <w:rsid w:val="001716FE"/>
    <w:rsid w:val="001721EE"/>
    <w:rsid w:val="00172DAA"/>
    <w:rsid w:val="00173FC1"/>
    <w:rsid w:val="001764CA"/>
    <w:rsid w:val="00176688"/>
    <w:rsid w:val="00176E09"/>
    <w:rsid w:val="00176FF0"/>
    <w:rsid w:val="00177A1C"/>
    <w:rsid w:val="00177BD1"/>
    <w:rsid w:val="00181995"/>
    <w:rsid w:val="00181D97"/>
    <w:rsid w:val="00184405"/>
    <w:rsid w:val="00184F73"/>
    <w:rsid w:val="00185580"/>
    <w:rsid w:val="001859D8"/>
    <w:rsid w:val="00186DB4"/>
    <w:rsid w:val="001918BA"/>
    <w:rsid w:val="00191B5A"/>
    <w:rsid w:val="001929A9"/>
    <w:rsid w:val="00192F83"/>
    <w:rsid w:val="001951FE"/>
    <w:rsid w:val="00196783"/>
    <w:rsid w:val="00196B1C"/>
    <w:rsid w:val="0019761F"/>
    <w:rsid w:val="001A00CA"/>
    <w:rsid w:val="001A01A8"/>
    <w:rsid w:val="001A0A6C"/>
    <w:rsid w:val="001A1953"/>
    <w:rsid w:val="001A1D39"/>
    <w:rsid w:val="001A299D"/>
    <w:rsid w:val="001A2C72"/>
    <w:rsid w:val="001A374C"/>
    <w:rsid w:val="001A48EA"/>
    <w:rsid w:val="001A6263"/>
    <w:rsid w:val="001A66E5"/>
    <w:rsid w:val="001A7115"/>
    <w:rsid w:val="001A712A"/>
    <w:rsid w:val="001B1217"/>
    <w:rsid w:val="001B1E6F"/>
    <w:rsid w:val="001B30B5"/>
    <w:rsid w:val="001B339A"/>
    <w:rsid w:val="001B3DD7"/>
    <w:rsid w:val="001B4631"/>
    <w:rsid w:val="001B467B"/>
    <w:rsid w:val="001B48DA"/>
    <w:rsid w:val="001B6497"/>
    <w:rsid w:val="001B6702"/>
    <w:rsid w:val="001C00FC"/>
    <w:rsid w:val="001C03D8"/>
    <w:rsid w:val="001C0A0E"/>
    <w:rsid w:val="001C175D"/>
    <w:rsid w:val="001C1B46"/>
    <w:rsid w:val="001C1FB5"/>
    <w:rsid w:val="001C23D4"/>
    <w:rsid w:val="001C24C0"/>
    <w:rsid w:val="001C25D1"/>
    <w:rsid w:val="001C312B"/>
    <w:rsid w:val="001C56AB"/>
    <w:rsid w:val="001C61BB"/>
    <w:rsid w:val="001C730A"/>
    <w:rsid w:val="001C73A4"/>
    <w:rsid w:val="001C7A00"/>
    <w:rsid w:val="001D1B97"/>
    <w:rsid w:val="001D3209"/>
    <w:rsid w:val="001D3BF2"/>
    <w:rsid w:val="001D4519"/>
    <w:rsid w:val="001D5096"/>
    <w:rsid w:val="001D5DFB"/>
    <w:rsid w:val="001D65C2"/>
    <w:rsid w:val="001D7F53"/>
    <w:rsid w:val="001D7FD7"/>
    <w:rsid w:val="001E0681"/>
    <w:rsid w:val="001E0E6B"/>
    <w:rsid w:val="001E115E"/>
    <w:rsid w:val="001E3449"/>
    <w:rsid w:val="001E3B6E"/>
    <w:rsid w:val="001E3FE2"/>
    <w:rsid w:val="001E4966"/>
    <w:rsid w:val="001E4C67"/>
    <w:rsid w:val="001E587E"/>
    <w:rsid w:val="001E7436"/>
    <w:rsid w:val="001E7451"/>
    <w:rsid w:val="001F1FEF"/>
    <w:rsid w:val="001F4C26"/>
    <w:rsid w:val="00201770"/>
    <w:rsid w:val="00201A33"/>
    <w:rsid w:val="00201DB8"/>
    <w:rsid w:val="002039D7"/>
    <w:rsid w:val="00204A90"/>
    <w:rsid w:val="0020550F"/>
    <w:rsid w:val="002067B4"/>
    <w:rsid w:val="002077AE"/>
    <w:rsid w:val="00207C56"/>
    <w:rsid w:val="00210839"/>
    <w:rsid w:val="00210A23"/>
    <w:rsid w:val="00210C0B"/>
    <w:rsid w:val="00210FA8"/>
    <w:rsid w:val="00212658"/>
    <w:rsid w:val="00212823"/>
    <w:rsid w:val="00212A31"/>
    <w:rsid w:val="002168AC"/>
    <w:rsid w:val="002173C3"/>
    <w:rsid w:val="00217ACA"/>
    <w:rsid w:val="00220AF7"/>
    <w:rsid w:val="0022107F"/>
    <w:rsid w:val="002223AF"/>
    <w:rsid w:val="00222DD3"/>
    <w:rsid w:val="00222E07"/>
    <w:rsid w:val="00223906"/>
    <w:rsid w:val="002248EE"/>
    <w:rsid w:val="00224F12"/>
    <w:rsid w:val="0022553F"/>
    <w:rsid w:val="002256CA"/>
    <w:rsid w:val="00226484"/>
    <w:rsid w:val="00230E8F"/>
    <w:rsid w:val="00231567"/>
    <w:rsid w:val="00233EAE"/>
    <w:rsid w:val="00234016"/>
    <w:rsid w:val="00234C76"/>
    <w:rsid w:val="00235511"/>
    <w:rsid w:val="00236E06"/>
    <w:rsid w:val="002377C3"/>
    <w:rsid w:val="002379B1"/>
    <w:rsid w:val="002409AF"/>
    <w:rsid w:val="00241FE1"/>
    <w:rsid w:val="00243061"/>
    <w:rsid w:val="00246700"/>
    <w:rsid w:val="00250269"/>
    <w:rsid w:val="0025096F"/>
    <w:rsid w:val="002518F1"/>
    <w:rsid w:val="00254AA5"/>
    <w:rsid w:val="00257772"/>
    <w:rsid w:val="002605A6"/>
    <w:rsid w:val="00261229"/>
    <w:rsid w:val="00261F87"/>
    <w:rsid w:val="00262DD8"/>
    <w:rsid w:val="0026320C"/>
    <w:rsid w:val="0026379E"/>
    <w:rsid w:val="0026412A"/>
    <w:rsid w:val="00264760"/>
    <w:rsid w:val="0026528A"/>
    <w:rsid w:val="00265344"/>
    <w:rsid w:val="00265F44"/>
    <w:rsid w:val="00265FDD"/>
    <w:rsid w:val="002677B8"/>
    <w:rsid w:val="00267F2B"/>
    <w:rsid w:val="00270F9E"/>
    <w:rsid w:val="00271844"/>
    <w:rsid w:val="0027186D"/>
    <w:rsid w:val="0027497B"/>
    <w:rsid w:val="00277CD2"/>
    <w:rsid w:val="00277F25"/>
    <w:rsid w:val="00281983"/>
    <w:rsid w:val="00282069"/>
    <w:rsid w:val="00282539"/>
    <w:rsid w:val="00283B8C"/>
    <w:rsid w:val="00283C16"/>
    <w:rsid w:val="00284849"/>
    <w:rsid w:val="00284F12"/>
    <w:rsid w:val="002862FE"/>
    <w:rsid w:val="00286D10"/>
    <w:rsid w:val="00287297"/>
    <w:rsid w:val="002912E1"/>
    <w:rsid w:val="0029198B"/>
    <w:rsid w:val="00294320"/>
    <w:rsid w:val="0029637A"/>
    <w:rsid w:val="00297A4E"/>
    <w:rsid w:val="002A11A5"/>
    <w:rsid w:val="002A632B"/>
    <w:rsid w:val="002A641F"/>
    <w:rsid w:val="002A7C3F"/>
    <w:rsid w:val="002B748B"/>
    <w:rsid w:val="002B77CF"/>
    <w:rsid w:val="002C2247"/>
    <w:rsid w:val="002C2F56"/>
    <w:rsid w:val="002C398A"/>
    <w:rsid w:val="002C3A1A"/>
    <w:rsid w:val="002C3FF0"/>
    <w:rsid w:val="002C417F"/>
    <w:rsid w:val="002C5B02"/>
    <w:rsid w:val="002C6CB7"/>
    <w:rsid w:val="002C7224"/>
    <w:rsid w:val="002C783F"/>
    <w:rsid w:val="002C78EE"/>
    <w:rsid w:val="002D00C1"/>
    <w:rsid w:val="002D1AFC"/>
    <w:rsid w:val="002D45F0"/>
    <w:rsid w:val="002D4CA1"/>
    <w:rsid w:val="002D5157"/>
    <w:rsid w:val="002D580E"/>
    <w:rsid w:val="002D66DD"/>
    <w:rsid w:val="002D6778"/>
    <w:rsid w:val="002D713C"/>
    <w:rsid w:val="002D7F36"/>
    <w:rsid w:val="002E0130"/>
    <w:rsid w:val="002E10B9"/>
    <w:rsid w:val="002E1A9C"/>
    <w:rsid w:val="002E27EA"/>
    <w:rsid w:val="002E3F14"/>
    <w:rsid w:val="002E4FA9"/>
    <w:rsid w:val="002E552E"/>
    <w:rsid w:val="002E5A0D"/>
    <w:rsid w:val="002E79BC"/>
    <w:rsid w:val="002F24C3"/>
    <w:rsid w:val="002F28EF"/>
    <w:rsid w:val="002F324C"/>
    <w:rsid w:val="002F5478"/>
    <w:rsid w:val="002F56A8"/>
    <w:rsid w:val="00300A2F"/>
    <w:rsid w:val="00301111"/>
    <w:rsid w:val="00301546"/>
    <w:rsid w:val="0030214A"/>
    <w:rsid w:val="003022DA"/>
    <w:rsid w:val="00304A2F"/>
    <w:rsid w:val="00304D01"/>
    <w:rsid w:val="00305E49"/>
    <w:rsid w:val="0031035E"/>
    <w:rsid w:val="0031038D"/>
    <w:rsid w:val="003124B3"/>
    <w:rsid w:val="003128AF"/>
    <w:rsid w:val="00312A5D"/>
    <w:rsid w:val="0031303D"/>
    <w:rsid w:val="00313CD8"/>
    <w:rsid w:val="00313D7B"/>
    <w:rsid w:val="00314094"/>
    <w:rsid w:val="00316BC2"/>
    <w:rsid w:val="00316BC5"/>
    <w:rsid w:val="003201C6"/>
    <w:rsid w:val="00320307"/>
    <w:rsid w:val="00321559"/>
    <w:rsid w:val="003229C7"/>
    <w:rsid w:val="00323165"/>
    <w:rsid w:val="0032359F"/>
    <w:rsid w:val="0032447C"/>
    <w:rsid w:val="003252C1"/>
    <w:rsid w:val="00325312"/>
    <w:rsid w:val="00326709"/>
    <w:rsid w:val="003269A9"/>
    <w:rsid w:val="0032757F"/>
    <w:rsid w:val="00327EC0"/>
    <w:rsid w:val="00330446"/>
    <w:rsid w:val="003317C3"/>
    <w:rsid w:val="00331B6E"/>
    <w:rsid w:val="00332C78"/>
    <w:rsid w:val="00332D63"/>
    <w:rsid w:val="00333395"/>
    <w:rsid w:val="00333963"/>
    <w:rsid w:val="00335D4C"/>
    <w:rsid w:val="00335E41"/>
    <w:rsid w:val="0033687D"/>
    <w:rsid w:val="00336D95"/>
    <w:rsid w:val="00340561"/>
    <w:rsid w:val="0034086A"/>
    <w:rsid w:val="003430DF"/>
    <w:rsid w:val="00343433"/>
    <w:rsid w:val="00343ADF"/>
    <w:rsid w:val="003446EE"/>
    <w:rsid w:val="00346F27"/>
    <w:rsid w:val="003502FB"/>
    <w:rsid w:val="00350D1C"/>
    <w:rsid w:val="00351851"/>
    <w:rsid w:val="0035346C"/>
    <w:rsid w:val="00353D0B"/>
    <w:rsid w:val="0035704D"/>
    <w:rsid w:val="0035778A"/>
    <w:rsid w:val="00361CF5"/>
    <w:rsid w:val="00361E49"/>
    <w:rsid w:val="003626A4"/>
    <w:rsid w:val="0036347F"/>
    <w:rsid w:val="00364374"/>
    <w:rsid w:val="003644F9"/>
    <w:rsid w:val="003651AB"/>
    <w:rsid w:val="003655EA"/>
    <w:rsid w:val="00366C0B"/>
    <w:rsid w:val="00367D66"/>
    <w:rsid w:val="003714AA"/>
    <w:rsid w:val="00372BAB"/>
    <w:rsid w:val="00372CDC"/>
    <w:rsid w:val="00376460"/>
    <w:rsid w:val="00380A96"/>
    <w:rsid w:val="00383356"/>
    <w:rsid w:val="00384615"/>
    <w:rsid w:val="0038581F"/>
    <w:rsid w:val="0038617F"/>
    <w:rsid w:val="00386BDA"/>
    <w:rsid w:val="00387454"/>
    <w:rsid w:val="00387A62"/>
    <w:rsid w:val="00387D0B"/>
    <w:rsid w:val="003910C3"/>
    <w:rsid w:val="00391CBB"/>
    <w:rsid w:val="00392966"/>
    <w:rsid w:val="00393F3E"/>
    <w:rsid w:val="00396F09"/>
    <w:rsid w:val="00397A0A"/>
    <w:rsid w:val="003A0EEB"/>
    <w:rsid w:val="003A163F"/>
    <w:rsid w:val="003A18D6"/>
    <w:rsid w:val="003A5A37"/>
    <w:rsid w:val="003A5F38"/>
    <w:rsid w:val="003A6341"/>
    <w:rsid w:val="003B0156"/>
    <w:rsid w:val="003B0240"/>
    <w:rsid w:val="003B05C4"/>
    <w:rsid w:val="003B0CF7"/>
    <w:rsid w:val="003B189F"/>
    <w:rsid w:val="003B1F2E"/>
    <w:rsid w:val="003B2E0E"/>
    <w:rsid w:val="003B540F"/>
    <w:rsid w:val="003B5851"/>
    <w:rsid w:val="003B6219"/>
    <w:rsid w:val="003B66F3"/>
    <w:rsid w:val="003B6EE2"/>
    <w:rsid w:val="003B70A8"/>
    <w:rsid w:val="003B70BB"/>
    <w:rsid w:val="003B7B62"/>
    <w:rsid w:val="003C00A3"/>
    <w:rsid w:val="003C087A"/>
    <w:rsid w:val="003C18F0"/>
    <w:rsid w:val="003C4983"/>
    <w:rsid w:val="003D11F9"/>
    <w:rsid w:val="003D2EB7"/>
    <w:rsid w:val="003D3807"/>
    <w:rsid w:val="003D3AA5"/>
    <w:rsid w:val="003D42A7"/>
    <w:rsid w:val="003D4D4C"/>
    <w:rsid w:val="003D4F9C"/>
    <w:rsid w:val="003D695B"/>
    <w:rsid w:val="003D6C4D"/>
    <w:rsid w:val="003D7B20"/>
    <w:rsid w:val="003E0279"/>
    <w:rsid w:val="003E174A"/>
    <w:rsid w:val="003E3BB2"/>
    <w:rsid w:val="003E5F24"/>
    <w:rsid w:val="003E645E"/>
    <w:rsid w:val="003F28A9"/>
    <w:rsid w:val="003F2A8E"/>
    <w:rsid w:val="003F2AB6"/>
    <w:rsid w:val="003F520C"/>
    <w:rsid w:val="004001E1"/>
    <w:rsid w:val="00401965"/>
    <w:rsid w:val="004028FB"/>
    <w:rsid w:val="004042B0"/>
    <w:rsid w:val="00404FA2"/>
    <w:rsid w:val="0040534B"/>
    <w:rsid w:val="004053F0"/>
    <w:rsid w:val="00406916"/>
    <w:rsid w:val="00407B35"/>
    <w:rsid w:val="00407BF1"/>
    <w:rsid w:val="00407E15"/>
    <w:rsid w:val="004106E0"/>
    <w:rsid w:val="004128FF"/>
    <w:rsid w:val="00413FB2"/>
    <w:rsid w:val="00414E60"/>
    <w:rsid w:val="004155A0"/>
    <w:rsid w:val="00415BA2"/>
    <w:rsid w:val="004206AA"/>
    <w:rsid w:val="00421347"/>
    <w:rsid w:val="00421D9C"/>
    <w:rsid w:val="0042442B"/>
    <w:rsid w:val="00427207"/>
    <w:rsid w:val="00427E28"/>
    <w:rsid w:val="0043143A"/>
    <w:rsid w:val="00435343"/>
    <w:rsid w:val="00440074"/>
    <w:rsid w:val="00440DC4"/>
    <w:rsid w:val="00441094"/>
    <w:rsid w:val="00442102"/>
    <w:rsid w:val="00442F91"/>
    <w:rsid w:val="00443259"/>
    <w:rsid w:val="00443B18"/>
    <w:rsid w:val="00444CE5"/>
    <w:rsid w:val="004458C7"/>
    <w:rsid w:val="0044650B"/>
    <w:rsid w:val="004472D5"/>
    <w:rsid w:val="00447E66"/>
    <w:rsid w:val="004545CB"/>
    <w:rsid w:val="004548E1"/>
    <w:rsid w:val="00455C9D"/>
    <w:rsid w:val="00457692"/>
    <w:rsid w:val="0046046B"/>
    <w:rsid w:val="0046109D"/>
    <w:rsid w:val="004611C2"/>
    <w:rsid w:val="00461D3A"/>
    <w:rsid w:val="0046287E"/>
    <w:rsid w:val="00462DEA"/>
    <w:rsid w:val="00463BAF"/>
    <w:rsid w:val="00465205"/>
    <w:rsid w:val="00465B9E"/>
    <w:rsid w:val="00465D29"/>
    <w:rsid w:val="00465E0D"/>
    <w:rsid w:val="00466E38"/>
    <w:rsid w:val="00467267"/>
    <w:rsid w:val="0046765E"/>
    <w:rsid w:val="00467C55"/>
    <w:rsid w:val="00467C6E"/>
    <w:rsid w:val="00470954"/>
    <w:rsid w:val="0047118D"/>
    <w:rsid w:val="0047143A"/>
    <w:rsid w:val="00471A0C"/>
    <w:rsid w:val="00472C05"/>
    <w:rsid w:val="00472C15"/>
    <w:rsid w:val="00473930"/>
    <w:rsid w:val="00473D42"/>
    <w:rsid w:val="004740D1"/>
    <w:rsid w:val="00476748"/>
    <w:rsid w:val="004778FE"/>
    <w:rsid w:val="004819E8"/>
    <w:rsid w:val="0048231A"/>
    <w:rsid w:val="00486592"/>
    <w:rsid w:val="00486CDF"/>
    <w:rsid w:val="004902FA"/>
    <w:rsid w:val="00490300"/>
    <w:rsid w:val="0049169A"/>
    <w:rsid w:val="00493B05"/>
    <w:rsid w:val="00493E71"/>
    <w:rsid w:val="00495ADC"/>
    <w:rsid w:val="004960E7"/>
    <w:rsid w:val="004965F2"/>
    <w:rsid w:val="004A14D8"/>
    <w:rsid w:val="004A1DCC"/>
    <w:rsid w:val="004A1E62"/>
    <w:rsid w:val="004A378B"/>
    <w:rsid w:val="004A435D"/>
    <w:rsid w:val="004A4ACA"/>
    <w:rsid w:val="004A56C5"/>
    <w:rsid w:val="004A6DB6"/>
    <w:rsid w:val="004A7D2B"/>
    <w:rsid w:val="004B0901"/>
    <w:rsid w:val="004B40C7"/>
    <w:rsid w:val="004B49C9"/>
    <w:rsid w:val="004B524B"/>
    <w:rsid w:val="004B5DCE"/>
    <w:rsid w:val="004B6A5C"/>
    <w:rsid w:val="004B6DCD"/>
    <w:rsid w:val="004C2A4F"/>
    <w:rsid w:val="004C3161"/>
    <w:rsid w:val="004C31DD"/>
    <w:rsid w:val="004C512E"/>
    <w:rsid w:val="004C57EE"/>
    <w:rsid w:val="004C7610"/>
    <w:rsid w:val="004C7FD6"/>
    <w:rsid w:val="004D0352"/>
    <w:rsid w:val="004D0B6A"/>
    <w:rsid w:val="004D42EE"/>
    <w:rsid w:val="004D4675"/>
    <w:rsid w:val="004D54CC"/>
    <w:rsid w:val="004D5F2F"/>
    <w:rsid w:val="004E4976"/>
    <w:rsid w:val="004E4DA2"/>
    <w:rsid w:val="004E58B7"/>
    <w:rsid w:val="004E628F"/>
    <w:rsid w:val="004E6C0B"/>
    <w:rsid w:val="004E6DBA"/>
    <w:rsid w:val="004E779C"/>
    <w:rsid w:val="004F0497"/>
    <w:rsid w:val="004F223A"/>
    <w:rsid w:val="004F2892"/>
    <w:rsid w:val="004F2D15"/>
    <w:rsid w:val="004F3DDC"/>
    <w:rsid w:val="004F40A8"/>
    <w:rsid w:val="004F5CA9"/>
    <w:rsid w:val="004F729F"/>
    <w:rsid w:val="00500D60"/>
    <w:rsid w:val="005028CC"/>
    <w:rsid w:val="00503CFA"/>
    <w:rsid w:val="005047A7"/>
    <w:rsid w:val="00504B0B"/>
    <w:rsid w:val="00504E17"/>
    <w:rsid w:val="00504ED6"/>
    <w:rsid w:val="00505677"/>
    <w:rsid w:val="00505C26"/>
    <w:rsid w:val="00506E44"/>
    <w:rsid w:val="00510624"/>
    <w:rsid w:val="0051341B"/>
    <w:rsid w:val="0051356E"/>
    <w:rsid w:val="00513A6D"/>
    <w:rsid w:val="00513B6B"/>
    <w:rsid w:val="005141DE"/>
    <w:rsid w:val="00514649"/>
    <w:rsid w:val="0051473A"/>
    <w:rsid w:val="00514886"/>
    <w:rsid w:val="00515DAD"/>
    <w:rsid w:val="005169F7"/>
    <w:rsid w:val="005178CF"/>
    <w:rsid w:val="00517C56"/>
    <w:rsid w:val="00521476"/>
    <w:rsid w:val="00521556"/>
    <w:rsid w:val="00521A71"/>
    <w:rsid w:val="0052304E"/>
    <w:rsid w:val="00523BB3"/>
    <w:rsid w:val="00525146"/>
    <w:rsid w:val="005255F2"/>
    <w:rsid w:val="00527D13"/>
    <w:rsid w:val="005308CC"/>
    <w:rsid w:val="00532FFD"/>
    <w:rsid w:val="00533810"/>
    <w:rsid w:val="00537993"/>
    <w:rsid w:val="0054286C"/>
    <w:rsid w:val="00542C1C"/>
    <w:rsid w:val="00543D27"/>
    <w:rsid w:val="00544238"/>
    <w:rsid w:val="0054615C"/>
    <w:rsid w:val="00546D83"/>
    <w:rsid w:val="00551827"/>
    <w:rsid w:val="005520C1"/>
    <w:rsid w:val="00552E2E"/>
    <w:rsid w:val="0055388A"/>
    <w:rsid w:val="00556074"/>
    <w:rsid w:val="00557ECE"/>
    <w:rsid w:val="00562474"/>
    <w:rsid w:val="00563642"/>
    <w:rsid w:val="00563C58"/>
    <w:rsid w:val="00565EC2"/>
    <w:rsid w:val="00566BEC"/>
    <w:rsid w:val="00570847"/>
    <w:rsid w:val="00571684"/>
    <w:rsid w:val="005723C7"/>
    <w:rsid w:val="00573496"/>
    <w:rsid w:val="00574E90"/>
    <w:rsid w:val="0057542C"/>
    <w:rsid w:val="00582912"/>
    <w:rsid w:val="00587379"/>
    <w:rsid w:val="005915B4"/>
    <w:rsid w:val="00592650"/>
    <w:rsid w:val="00595A48"/>
    <w:rsid w:val="005A0602"/>
    <w:rsid w:val="005A0F27"/>
    <w:rsid w:val="005A1537"/>
    <w:rsid w:val="005A2685"/>
    <w:rsid w:val="005A27E1"/>
    <w:rsid w:val="005A743F"/>
    <w:rsid w:val="005B0DA5"/>
    <w:rsid w:val="005B3D4E"/>
    <w:rsid w:val="005B5859"/>
    <w:rsid w:val="005C054A"/>
    <w:rsid w:val="005C227D"/>
    <w:rsid w:val="005C2310"/>
    <w:rsid w:val="005C46D4"/>
    <w:rsid w:val="005C6518"/>
    <w:rsid w:val="005C7203"/>
    <w:rsid w:val="005C753F"/>
    <w:rsid w:val="005D42B1"/>
    <w:rsid w:val="005D58CD"/>
    <w:rsid w:val="005D7B7B"/>
    <w:rsid w:val="005E0145"/>
    <w:rsid w:val="005E050D"/>
    <w:rsid w:val="005E25C3"/>
    <w:rsid w:val="005E52BD"/>
    <w:rsid w:val="005E539C"/>
    <w:rsid w:val="005E585B"/>
    <w:rsid w:val="005E68D8"/>
    <w:rsid w:val="005E6A36"/>
    <w:rsid w:val="005E7FF5"/>
    <w:rsid w:val="005F0ACF"/>
    <w:rsid w:val="005F15F8"/>
    <w:rsid w:val="005F1B87"/>
    <w:rsid w:val="005F1FDD"/>
    <w:rsid w:val="005F2E56"/>
    <w:rsid w:val="005F3F27"/>
    <w:rsid w:val="005F5465"/>
    <w:rsid w:val="00600024"/>
    <w:rsid w:val="00601717"/>
    <w:rsid w:val="00602225"/>
    <w:rsid w:val="006049C9"/>
    <w:rsid w:val="00604E1E"/>
    <w:rsid w:val="00604E96"/>
    <w:rsid w:val="00604EE9"/>
    <w:rsid w:val="006052DF"/>
    <w:rsid w:val="00605AFD"/>
    <w:rsid w:val="00607356"/>
    <w:rsid w:val="00607528"/>
    <w:rsid w:val="006076FB"/>
    <w:rsid w:val="00607A86"/>
    <w:rsid w:val="0061011F"/>
    <w:rsid w:val="006106BA"/>
    <w:rsid w:val="006108B5"/>
    <w:rsid w:val="0061151C"/>
    <w:rsid w:val="00612123"/>
    <w:rsid w:val="00612742"/>
    <w:rsid w:val="00612E60"/>
    <w:rsid w:val="006130E8"/>
    <w:rsid w:val="006133F0"/>
    <w:rsid w:val="0061384D"/>
    <w:rsid w:val="00613D84"/>
    <w:rsid w:val="00613F61"/>
    <w:rsid w:val="00615947"/>
    <w:rsid w:val="006179A1"/>
    <w:rsid w:val="00617A33"/>
    <w:rsid w:val="00617A39"/>
    <w:rsid w:val="00620EA9"/>
    <w:rsid w:val="00625EF2"/>
    <w:rsid w:val="00627A6F"/>
    <w:rsid w:val="00627D17"/>
    <w:rsid w:val="0063178C"/>
    <w:rsid w:val="00632702"/>
    <w:rsid w:val="00633399"/>
    <w:rsid w:val="006335E6"/>
    <w:rsid w:val="00634905"/>
    <w:rsid w:val="00637702"/>
    <w:rsid w:val="006400D4"/>
    <w:rsid w:val="006438B4"/>
    <w:rsid w:val="0064520D"/>
    <w:rsid w:val="0064609A"/>
    <w:rsid w:val="006506B5"/>
    <w:rsid w:val="00651EE1"/>
    <w:rsid w:val="00652A99"/>
    <w:rsid w:val="00652B2F"/>
    <w:rsid w:val="00655030"/>
    <w:rsid w:val="00655CC7"/>
    <w:rsid w:val="0066025A"/>
    <w:rsid w:val="00660AC4"/>
    <w:rsid w:val="00662FD8"/>
    <w:rsid w:val="00663247"/>
    <w:rsid w:val="00663BC9"/>
    <w:rsid w:val="00663D86"/>
    <w:rsid w:val="00666ECD"/>
    <w:rsid w:val="00670C2B"/>
    <w:rsid w:val="00671478"/>
    <w:rsid w:val="00672FBC"/>
    <w:rsid w:val="006734CD"/>
    <w:rsid w:val="00675CEC"/>
    <w:rsid w:val="006769CC"/>
    <w:rsid w:val="0067714E"/>
    <w:rsid w:val="00677DEB"/>
    <w:rsid w:val="00680A06"/>
    <w:rsid w:val="006829B7"/>
    <w:rsid w:val="006837B2"/>
    <w:rsid w:val="0068609D"/>
    <w:rsid w:val="00690B5F"/>
    <w:rsid w:val="00691383"/>
    <w:rsid w:val="0069442F"/>
    <w:rsid w:val="00694C62"/>
    <w:rsid w:val="006971B4"/>
    <w:rsid w:val="006976D5"/>
    <w:rsid w:val="00697B32"/>
    <w:rsid w:val="006A05EE"/>
    <w:rsid w:val="006A0F3E"/>
    <w:rsid w:val="006A3930"/>
    <w:rsid w:val="006A40BE"/>
    <w:rsid w:val="006A40C3"/>
    <w:rsid w:val="006B0550"/>
    <w:rsid w:val="006B19F4"/>
    <w:rsid w:val="006B1B26"/>
    <w:rsid w:val="006B2F21"/>
    <w:rsid w:val="006B3710"/>
    <w:rsid w:val="006B4C12"/>
    <w:rsid w:val="006B5148"/>
    <w:rsid w:val="006B647F"/>
    <w:rsid w:val="006C0382"/>
    <w:rsid w:val="006C0D4D"/>
    <w:rsid w:val="006C0F08"/>
    <w:rsid w:val="006C155B"/>
    <w:rsid w:val="006C2770"/>
    <w:rsid w:val="006C3B28"/>
    <w:rsid w:val="006C4E01"/>
    <w:rsid w:val="006D2A48"/>
    <w:rsid w:val="006D3970"/>
    <w:rsid w:val="006D509A"/>
    <w:rsid w:val="006D65E3"/>
    <w:rsid w:val="006D6DF2"/>
    <w:rsid w:val="006D73BA"/>
    <w:rsid w:val="006E03D1"/>
    <w:rsid w:val="006E0600"/>
    <w:rsid w:val="006E063E"/>
    <w:rsid w:val="006E1C86"/>
    <w:rsid w:val="006E4107"/>
    <w:rsid w:val="006E553E"/>
    <w:rsid w:val="006E63E8"/>
    <w:rsid w:val="006F1AFB"/>
    <w:rsid w:val="006F1CAC"/>
    <w:rsid w:val="006F3DEB"/>
    <w:rsid w:val="006F49BE"/>
    <w:rsid w:val="006F7221"/>
    <w:rsid w:val="006F78DC"/>
    <w:rsid w:val="00700219"/>
    <w:rsid w:val="007013B1"/>
    <w:rsid w:val="00701FA9"/>
    <w:rsid w:val="00705525"/>
    <w:rsid w:val="00706182"/>
    <w:rsid w:val="007075C2"/>
    <w:rsid w:val="00707F48"/>
    <w:rsid w:val="0071015A"/>
    <w:rsid w:val="0071064E"/>
    <w:rsid w:val="007106FA"/>
    <w:rsid w:val="00712600"/>
    <w:rsid w:val="00713777"/>
    <w:rsid w:val="007149E2"/>
    <w:rsid w:val="007169FC"/>
    <w:rsid w:val="00716C35"/>
    <w:rsid w:val="007172FB"/>
    <w:rsid w:val="007175D4"/>
    <w:rsid w:val="00717DDE"/>
    <w:rsid w:val="00721E3E"/>
    <w:rsid w:val="00722652"/>
    <w:rsid w:val="00724538"/>
    <w:rsid w:val="00724814"/>
    <w:rsid w:val="007254ED"/>
    <w:rsid w:val="00725A2E"/>
    <w:rsid w:val="0072642C"/>
    <w:rsid w:val="00726630"/>
    <w:rsid w:val="00726C05"/>
    <w:rsid w:val="0072718F"/>
    <w:rsid w:val="007278AB"/>
    <w:rsid w:val="00730CCB"/>
    <w:rsid w:val="00731357"/>
    <w:rsid w:val="00731D4C"/>
    <w:rsid w:val="00732841"/>
    <w:rsid w:val="00733AE7"/>
    <w:rsid w:val="00735B7D"/>
    <w:rsid w:val="00735B85"/>
    <w:rsid w:val="0073677C"/>
    <w:rsid w:val="00737376"/>
    <w:rsid w:val="00737B8B"/>
    <w:rsid w:val="00741DA1"/>
    <w:rsid w:val="00741DA6"/>
    <w:rsid w:val="00743509"/>
    <w:rsid w:val="0074414E"/>
    <w:rsid w:val="007472F6"/>
    <w:rsid w:val="00750C26"/>
    <w:rsid w:val="00751BB6"/>
    <w:rsid w:val="0075264F"/>
    <w:rsid w:val="007526C9"/>
    <w:rsid w:val="00755EB9"/>
    <w:rsid w:val="00760988"/>
    <w:rsid w:val="00760C41"/>
    <w:rsid w:val="007612DF"/>
    <w:rsid w:val="00763704"/>
    <w:rsid w:val="00764271"/>
    <w:rsid w:val="00765655"/>
    <w:rsid w:val="00766783"/>
    <w:rsid w:val="00771A2B"/>
    <w:rsid w:val="0077257E"/>
    <w:rsid w:val="00773020"/>
    <w:rsid w:val="00774007"/>
    <w:rsid w:val="00776EE4"/>
    <w:rsid w:val="007772B7"/>
    <w:rsid w:val="00780674"/>
    <w:rsid w:val="00782521"/>
    <w:rsid w:val="00782C35"/>
    <w:rsid w:val="007831E2"/>
    <w:rsid w:val="007834E5"/>
    <w:rsid w:val="007843E5"/>
    <w:rsid w:val="0078589E"/>
    <w:rsid w:val="00785F71"/>
    <w:rsid w:val="00786553"/>
    <w:rsid w:val="00786FB4"/>
    <w:rsid w:val="0078784E"/>
    <w:rsid w:val="00793746"/>
    <w:rsid w:val="00794A27"/>
    <w:rsid w:val="00794ACC"/>
    <w:rsid w:val="00794D26"/>
    <w:rsid w:val="0079688D"/>
    <w:rsid w:val="00796D03"/>
    <w:rsid w:val="007975D9"/>
    <w:rsid w:val="00797677"/>
    <w:rsid w:val="00797A26"/>
    <w:rsid w:val="007A13E7"/>
    <w:rsid w:val="007A17C6"/>
    <w:rsid w:val="007A1CAB"/>
    <w:rsid w:val="007A2527"/>
    <w:rsid w:val="007A2E40"/>
    <w:rsid w:val="007A3E24"/>
    <w:rsid w:val="007A44D7"/>
    <w:rsid w:val="007A52D7"/>
    <w:rsid w:val="007A7260"/>
    <w:rsid w:val="007B00E9"/>
    <w:rsid w:val="007B14B1"/>
    <w:rsid w:val="007B3EB4"/>
    <w:rsid w:val="007B3FC6"/>
    <w:rsid w:val="007B41FF"/>
    <w:rsid w:val="007B59B7"/>
    <w:rsid w:val="007B5ADB"/>
    <w:rsid w:val="007B6A54"/>
    <w:rsid w:val="007B6C36"/>
    <w:rsid w:val="007C1EB3"/>
    <w:rsid w:val="007C46EA"/>
    <w:rsid w:val="007C48A4"/>
    <w:rsid w:val="007C64A8"/>
    <w:rsid w:val="007D03B6"/>
    <w:rsid w:val="007D1B80"/>
    <w:rsid w:val="007D2CC7"/>
    <w:rsid w:val="007D3184"/>
    <w:rsid w:val="007D3C6E"/>
    <w:rsid w:val="007D5A6B"/>
    <w:rsid w:val="007D5CA7"/>
    <w:rsid w:val="007D6BFD"/>
    <w:rsid w:val="007E1A3B"/>
    <w:rsid w:val="007E2B95"/>
    <w:rsid w:val="007E35B1"/>
    <w:rsid w:val="007E5044"/>
    <w:rsid w:val="007E66C9"/>
    <w:rsid w:val="007E708F"/>
    <w:rsid w:val="007E7963"/>
    <w:rsid w:val="007F1471"/>
    <w:rsid w:val="007F2C3F"/>
    <w:rsid w:val="007F35FF"/>
    <w:rsid w:val="007F39C9"/>
    <w:rsid w:val="007F5C07"/>
    <w:rsid w:val="008005F6"/>
    <w:rsid w:val="00801136"/>
    <w:rsid w:val="00803CA7"/>
    <w:rsid w:val="00803DAA"/>
    <w:rsid w:val="00805F76"/>
    <w:rsid w:val="008069FD"/>
    <w:rsid w:val="008107DE"/>
    <w:rsid w:val="00811A36"/>
    <w:rsid w:val="008146A7"/>
    <w:rsid w:val="0081698B"/>
    <w:rsid w:val="00817776"/>
    <w:rsid w:val="0082204D"/>
    <w:rsid w:val="00824564"/>
    <w:rsid w:val="00825877"/>
    <w:rsid w:val="00826166"/>
    <w:rsid w:val="00826934"/>
    <w:rsid w:val="00826F71"/>
    <w:rsid w:val="008274BC"/>
    <w:rsid w:val="008307CC"/>
    <w:rsid w:val="00830CC1"/>
    <w:rsid w:val="00831520"/>
    <w:rsid w:val="00834E63"/>
    <w:rsid w:val="008355FF"/>
    <w:rsid w:val="008362C1"/>
    <w:rsid w:val="00836D70"/>
    <w:rsid w:val="00837077"/>
    <w:rsid w:val="008400AC"/>
    <w:rsid w:val="00840360"/>
    <w:rsid w:val="00841701"/>
    <w:rsid w:val="00841F8B"/>
    <w:rsid w:val="00842E52"/>
    <w:rsid w:val="0084339A"/>
    <w:rsid w:val="0084339F"/>
    <w:rsid w:val="00843B31"/>
    <w:rsid w:val="00846053"/>
    <w:rsid w:val="00846A32"/>
    <w:rsid w:val="00846C55"/>
    <w:rsid w:val="008503C6"/>
    <w:rsid w:val="00850724"/>
    <w:rsid w:val="008525FD"/>
    <w:rsid w:val="008551D8"/>
    <w:rsid w:val="00855332"/>
    <w:rsid w:val="00855EBF"/>
    <w:rsid w:val="008608AF"/>
    <w:rsid w:val="00860F5A"/>
    <w:rsid w:val="008611DD"/>
    <w:rsid w:val="0086430B"/>
    <w:rsid w:val="008669AA"/>
    <w:rsid w:val="008677DC"/>
    <w:rsid w:val="00870370"/>
    <w:rsid w:val="00873169"/>
    <w:rsid w:val="00873DA7"/>
    <w:rsid w:val="00876702"/>
    <w:rsid w:val="00880104"/>
    <w:rsid w:val="00880AC0"/>
    <w:rsid w:val="00880F54"/>
    <w:rsid w:val="00881471"/>
    <w:rsid w:val="008818E5"/>
    <w:rsid w:val="008821B0"/>
    <w:rsid w:val="00882306"/>
    <w:rsid w:val="00884C3E"/>
    <w:rsid w:val="008858BD"/>
    <w:rsid w:val="0088621A"/>
    <w:rsid w:val="008919C8"/>
    <w:rsid w:val="008931FA"/>
    <w:rsid w:val="008944EB"/>
    <w:rsid w:val="00894995"/>
    <w:rsid w:val="00897B84"/>
    <w:rsid w:val="008A06E5"/>
    <w:rsid w:val="008A0D29"/>
    <w:rsid w:val="008A1C2B"/>
    <w:rsid w:val="008A6B73"/>
    <w:rsid w:val="008B0D82"/>
    <w:rsid w:val="008B25F8"/>
    <w:rsid w:val="008B2D3B"/>
    <w:rsid w:val="008B31EB"/>
    <w:rsid w:val="008B32F3"/>
    <w:rsid w:val="008B3402"/>
    <w:rsid w:val="008B3D22"/>
    <w:rsid w:val="008B4BB0"/>
    <w:rsid w:val="008B6474"/>
    <w:rsid w:val="008B7AD7"/>
    <w:rsid w:val="008C012B"/>
    <w:rsid w:val="008C0F78"/>
    <w:rsid w:val="008C14D3"/>
    <w:rsid w:val="008C1C65"/>
    <w:rsid w:val="008C1DC6"/>
    <w:rsid w:val="008C20E1"/>
    <w:rsid w:val="008C26AA"/>
    <w:rsid w:val="008C3388"/>
    <w:rsid w:val="008C49F0"/>
    <w:rsid w:val="008D125D"/>
    <w:rsid w:val="008D145C"/>
    <w:rsid w:val="008D1AEB"/>
    <w:rsid w:val="008D2585"/>
    <w:rsid w:val="008D42E7"/>
    <w:rsid w:val="008D43B8"/>
    <w:rsid w:val="008D44BE"/>
    <w:rsid w:val="008D454D"/>
    <w:rsid w:val="008D5D38"/>
    <w:rsid w:val="008D7EB5"/>
    <w:rsid w:val="008E09BD"/>
    <w:rsid w:val="008E0DC6"/>
    <w:rsid w:val="008E2DBF"/>
    <w:rsid w:val="008E549A"/>
    <w:rsid w:val="008E5C8D"/>
    <w:rsid w:val="008E782E"/>
    <w:rsid w:val="008E789A"/>
    <w:rsid w:val="008F0C04"/>
    <w:rsid w:val="008F359B"/>
    <w:rsid w:val="008F3941"/>
    <w:rsid w:val="008F5860"/>
    <w:rsid w:val="008F6FD6"/>
    <w:rsid w:val="008F7103"/>
    <w:rsid w:val="0090142F"/>
    <w:rsid w:val="009016F5"/>
    <w:rsid w:val="00901C0B"/>
    <w:rsid w:val="00902AD2"/>
    <w:rsid w:val="00904840"/>
    <w:rsid w:val="009057F0"/>
    <w:rsid w:val="009103DA"/>
    <w:rsid w:val="009107F5"/>
    <w:rsid w:val="009108B6"/>
    <w:rsid w:val="009121DA"/>
    <w:rsid w:val="00915583"/>
    <w:rsid w:val="0091560A"/>
    <w:rsid w:val="009159D0"/>
    <w:rsid w:val="00916B53"/>
    <w:rsid w:val="00920098"/>
    <w:rsid w:val="0092380E"/>
    <w:rsid w:val="00923BA9"/>
    <w:rsid w:val="00923DE1"/>
    <w:rsid w:val="009256FB"/>
    <w:rsid w:val="00926A6E"/>
    <w:rsid w:val="00927E0A"/>
    <w:rsid w:val="009301A2"/>
    <w:rsid w:val="0093027D"/>
    <w:rsid w:val="00930E92"/>
    <w:rsid w:val="00931420"/>
    <w:rsid w:val="00933549"/>
    <w:rsid w:val="009338C7"/>
    <w:rsid w:val="00933B99"/>
    <w:rsid w:val="00933C07"/>
    <w:rsid w:val="0093413E"/>
    <w:rsid w:val="009344EF"/>
    <w:rsid w:val="00935A63"/>
    <w:rsid w:val="00940480"/>
    <w:rsid w:val="00940F9C"/>
    <w:rsid w:val="009413A2"/>
    <w:rsid w:val="00942E52"/>
    <w:rsid w:val="00944E27"/>
    <w:rsid w:val="009450F6"/>
    <w:rsid w:val="0094713D"/>
    <w:rsid w:val="00947569"/>
    <w:rsid w:val="00951373"/>
    <w:rsid w:val="00951B14"/>
    <w:rsid w:val="0095268F"/>
    <w:rsid w:val="009540DE"/>
    <w:rsid w:val="00955154"/>
    <w:rsid w:val="009569A3"/>
    <w:rsid w:val="00960E4A"/>
    <w:rsid w:val="009613B4"/>
    <w:rsid w:val="00963FCD"/>
    <w:rsid w:val="00965869"/>
    <w:rsid w:val="009673EA"/>
    <w:rsid w:val="00967672"/>
    <w:rsid w:val="00972079"/>
    <w:rsid w:val="00972B8B"/>
    <w:rsid w:val="00973B80"/>
    <w:rsid w:val="00974851"/>
    <w:rsid w:val="00974E43"/>
    <w:rsid w:val="00975308"/>
    <w:rsid w:val="009759E3"/>
    <w:rsid w:val="0097775A"/>
    <w:rsid w:val="00977F9F"/>
    <w:rsid w:val="009818EE"/>
    <w:rsid w:val="00983B09"/>
    <w:rsid w:val="00983CD0"/>
    <w:rsid w:val="00984107"/>
    <w:rsid w:val="0098537B"/>
    <w:rsid w:val="00986350"/>
    <w:rsid w:val="00986FE0"/>
    <w:rsid w:val="009874E8"/>
    <w:rsid w:val="009907F3"/>
    <w:rsid w:val="00990CBB"/>
    <w:rsid w:val="00993EAB"/>
    <w:rsid w:val="009948BC"/>
    <w:rsid w:val="009969AE"/>
    <w:rsid w:val="00997EA5"/>
    <w:rsid w:val="009A0B08"/>
    <w:rsid w:val="009A1BCE"/>
    <w:rsid w:val="009A2283"/>
    <w:rsid w:val="009A4F64"/>
    <w:rsid w:val="009A50A3"/>
    <w:rsid w:val="009A573B"/>
    <w:rsid w:val="009A75D1"/>
    <w:rsid w:val="009B06A0"/>
    <w:rsid w:val="009B0CC4"/>
    <w:rsid w:val="009B1FB5"/>
    <w:rsid w:val="009B22DC"/>
    <w:rsid w:val="009B2561"/>
    <w:rsid w:val="009B280F"/>
    <w:rsid w:val="009B2C21"/>
    <w:rsid w:val="009B71AF"/>
    <w:rsid w:val="009B7AE1"/>
    <w:rsid w:val="009B7BBF"/>
    <w:rsid w:val="009C01C9"/>
    <w:rsid w:val="009C047D"/>
    <w:rsid w:val="009C0BF1"/>
    <w:rsid w:val="009C1DB9"/>
    <w:rsid w:val="009C2D0A"/>
    <w:rsid w:val="009C2D83"/>
    <w:rsid w:val="009C4F2D"/>
    <w:rsid w:val="009D0B88"/>
    <w:rsid w:val="009D2507"/>
    <w:rsid w:val="009D2922"/>
    <w:rsid w:val="009D353D"/>
    <w:rsid w:val="009D3609"/>
    <w:rsid w:val="009D3953"/>
    <w:rsid w:val="009D4E6B"/>
    <w:rsid w:val="009D51F1"/>
    <w:rsid w:val="009E15DA"/>
    <w:rsid w:val="009E278C"/>
    <w:rsid w:val="009E2938"/>
    <w:rsid w:val="009E5704"/>
    <w:rsid w:val="009E692B"/>
    <w:rsid w:val="009F21CC"/>
    <w:rsid w:val="009F3A24"/>
    <w:rsid w:val="009F6A52"/>
    <w:rsid w:val="009F7AC7"/>
    <w:rsid w:val="00A01078"/>
    <w:rsid w:val="00A01F98"/>
    <w:rsid w:val="00A02217"/>
    <w:rsid w:val="00A030C9"/>
    <w:rsid w:val="00A03305"/>
    <w:rsid w:val="00A068FB"/>
    <w:rsid w:val="00A06A0C"/>
    <w:rsid w:val="00A07D91"/>
    <w:rsid w:val="00A11166"/>
    <w:rsid w:val="00A13B53"/>
    <w:rsid w:val="00A14729"/>
    <w:rsid w:val="00A14A48"/>
    <w:rsid w:val="00A1510B"/>
    <w:rsid w:val="00A15736"/>
    <w:rsid w:val="00A21D64"/>
    <w:rsid w:val="00A2309A"/>
    <w:rsid w:val="00A2378A"/>
    <w:rsid w:val="00A266C0"/>
    <w:rsid w:val="00A27BE0"/>
    <w:rsid w:val="00A31AD2"/>
    <w:rsid w:val="00A321E0"/>
    <w:rsid w:val="00A32CFC"/>
    <w:rsid w:val="00A32ED4"/>
    <w:rsid w:val="00A346DB"/>
    <w:rsid w:val="00A35640"/>
    <w:rsid w:val="00A367AF"/>
    <w:rsid w:val="00A3696F"/>
    <w:rsid w:val="00A401A6"/>
    <w:rsid w:val="00A40376"/>
    <w:rsid w:val="00A40DA6"/>
    <w:rsid w:val="00A4196D"/>
    <w:rsid w:val="00A41F52"/>
    <w:rsid w:val="00A43038"/>
    <w:rsid w:val="00A45047"/>
    <w:rsid w:val="00A46A07"/>
    <w:rsid w:val="00A47622"/>
    <w:rsid w:val="00A47752"/>
    <w:rsid w:val="00A47D52"/>
    <w:rsid w:val="00A50083"/>
    <w:rsid w:val="00A502FB"/>
    <w:rsid w:val="00A51FC5"/>
    <w:rsid w:val="00A54C68"/>
    <w:rsid w:val="00A559AA"/>
    <w:rsid w:val="00A57154"/>
    <w:rsid w:val="00A57C87"/>
    <w:rsid w:val="00A603E6"/>
    <w:rsid w:val="00A61853"/>
    <w:rsid w:val="00A6196D"/>
    <w:rsid w:val="00A61DC2"/>
    <w:rsid w:val="00A6312F"/>
    <w:rsid w:val="00A63A1A"/>
    <w:rsid w:val="00A649B7"/>
    <w:rsid w:val="00A64B39"/>
    <w:rsid w:val="00A64F3A"/>
    <w:rsid w:val="00A66E84"/>
    <w:rsid w:val="00A67323"/>
    <w:rsid w:val="00A67DB7"/>
    <w:rsid w:val="00A70D06"/>
    <w:rsid w:val="00A70F96"/>
    <w:rsid w:val="00A76F1C"/>
    <w:rsid w:val="00A77689"/>
    <w:rsid w:val="00A8051C"/>
    <w:rsid w:val="00A82B09"/>
    <w:rsid w:val="00A82FD1"/>
    <w:rsid w:val="00A83FA2"/>
    <w:rsid w:val="00A840A2"/>
    <w:rsid w:val="00A84F6B"/>
    <w:rsid w:val="00A86DE1"/>
    <w:rsid w:val="00A90C73"/>
    <w:rsid w:val="00A90FAD"/>
    <w:rsid w:val="00A92B85"/>
    <w:rsid w:val="00A93A76"/>
    <w:rsid w:val="00A94B7E"/>
    <w:rsid w:val="00A96481"/>
    <w:rsid w:val="00A96486"/>
    <w:rsid w:val="00A97367"/>
    <w:rsid w:val="00AA1B50"/>
    <w:rsid w:val="00AA2CEB"/>
    <w:rsid w:val="00AA41DA"/>
    <w:rsid w:val="00AA4581"/>
    <w:rsid w:val="00AA55D1"/>
    <w:rsid w:val="00AA5B40"/>
    <w:rsid w:val="00AA62AF"/>
    <w:rsid w:val="00AA69E9"/>
    <w:rsid w:val="00AA7451"/>
    <w:rsid w:val="00AA7F3A"/>
    <w:rsid w:val="00AB024F"/>
    <w:rsid w:val="00AB1155"/>
    <w:rsid w:val="00AB35C1"/>
    <w:rsid w:val="00AB429B"/>
    <w:rsid w:val="00AB66A1"/>
    <w:rsid w:val="00AB6CF1"/>
    <w:rsid w:val="00AC041B"/>
    <w:rsid w:val="00AC1479"/>
    <w:rsid w:val="00AC1492"/>
    <w:rsid w:val="00AC2A45"/>
    <w:rsid w:val="00AC2CCF"/>
    <w:rsid w:val="00AC708C"/>
    <w:rsid w:val="00AC7306"/>
    <w:rsid w:val="00AD0A9D"/>
    <w:rsid w:val="00AD12AA"/>
    <w:rsid w:val="00AD2561"/>
    <w:rsid w:val="00AD41FE"/>
    <w:rsid w:val="00AD465E"/>
    <w:rsid w:val="00AD6C29"/>
    <w:rsid w:val="00AD7914"/>
    <w:rsid w:val="00AD7B65"/>
    <w:rsid w:val="00AE09DC"/>
    <w:rsid w:val="00AE2970"/>
    <w:rsid w:val="00AE3BB9"/>
    <w:rsid w:val="00AE4AC1"/>
    <w:rsid w:val="00AE54A7"/>
    <w:rsid w:val="00AE5F25"/>
    <w:rsid w:val="00AE6818"/>
    <w:rsid w:val="00AE6CA4"/>
    <w:rsid w:val="00AE71A2"/>
    <w:rsid w:val="00AF2D41"/>
    <w:rsid w:val="00AF5F7C"/>
    <w:rsid w:val="00AF67E4"/>
    <w:rsid w:val="00B02111"/>
    <w:rsid w:val="00B022F6"/>
    <w:rsid w:val="00B029A9"/>
    <w:rsid w:val="00B04EB1"/>
    <w:rsid w:val="00B07481"/>
    <w:rsid w:val="00B07DD5"/>
    <w:rsid w:val="00B10180"/>
    <w:rsid w:val="00B1287A"/>
    <w:rsid w:val="00B13017"/>
    <w:rsid w:val="00B140A7"/>
    <w:rsid w:val="00B16EE4"/>
    <w:rsid w:val="00B17936"/>
    <w:rsid w:val="00B21472"/>
    <w:rsid w:val="00B21ADC"/>
    <w:rsid w:val="00B22524"/>
    <w:rsid w:val="00B22AA3"/>
    <w:rsid w:val="00B2333C"/>
    <w:rsid w:val="00B2631D"/>
    <w:rsid w:val="00B273BE"/>
    <w:rsid w:val="00B27771"/>
    <w:rsid w:val="00B2777F"/>
    <w:rsid w:val="00B3086A"/>
    <w:rsid w:val="00B31B12"/>
    <w:rsid w:val="00B31DE4"/>
    <w:rsid w:val="00B32302"/>
    <w:rsid w:val="00B3484E"/>
    <w:rsid w:val="00B3564A"/>
    <w:rsid w:val="00B368CB"/>
    <w:rsid w:val="00B377BC"/>
    <w:rsid w:val="00B40ACB"/>
    <w:rsid w:val="00B4137F"/>
    <w:rsid w:val="00B41A03"/>
    <w:rsid w:val="00B42298"/>
    <w:rsid w:val="00B431AD"/>
    <w:rsid w:val="00B43971"/>
    <w:rsid w:val="00B43AD0"/>
    <w:rsid w:val="00B44AFA"/>
    <w:rsid w:val="00B45381"/>
    <w:rsid w:val="00B455E0"/>
    <w:rsid w:val="00B46026"/>
    <w:rsid w:val="00B46471"/>
    <w:rsid w:val="00B47178"/>
    <w:rsid w:val="00B521ED"/>
    <w:rsid w:val="00B52296"/>
    <w:rsid w:val="00B52FE4"/>
    <w:rsid w:val="00B544F0"/>
    <w:rsid w:val="00B548A5"/>
    <w:rsid w:val="00B5550B"/>
    <w:rsid w:val="00B562D4"/>
    <w:rsid w:val="00B57911"/>
    <w:rsid w:val="00B57B7A"/>
    <w:rsid w:val="00B6027B"/>
    <w:rsid w:val="00B609A6"/>
    <w:rsid w:val="00B61B25"/>
    <w:rsid w:val="00B622B6"/>
    <w:rsid w:val="00B649D7"/>
    <w:rsid w:val="00B66878"/>
    <w:rsid w:val="00B706D7"/>
    <w:rsid w:val="00B722FF"/>
    <w:rsid w:val="00B74267"/>
    <w:rsid w:val="00B74B82"/>
    <w:rsid w:val="00B76A5E"/>
    <w:rsid w:val="00B77108"/>
    <w:rsid w:val="00B80F7B"/>
    <w:rsid w:val="00B811A5"/>
    <w:rsid w:val="00B81592"/>
    <w:rsid w:val="00B832BE"/>
    <w:rsid w:val="00B83FB1"/>
    <w:rsid w:val="00B84562"/>
    <w:rsid w:val="00B84B66"/>
    <w:rsid w:val="00B84EAD"/>
    <w:rsid w:val="00B854F7"/>
    <w:rsid w:val="00B8763C"/>
    <w:rsid w:val="00B8777C"/>
    <w:rsid w:val="00B91C3D"/>
    <w:rsid w:val="00B93412"/>
    <w:rsid w:val="00B937E1"/>
    <w:rsid w:val="00B9737F"/>
    <w:rsid w:val="00B97AB0"/>
    <w:rsid w:val="00BA00DE"/>
    <w:rsid w:val="00BA11BD"/>
    <w:rsid w:val="00BA1C98"/>
    <w:rsid w:val="00BA20F1"/>
    <w:rsid w:val="00BA3422"/>
    <w:rsid w:val="00BA3973"/>
    <w:rsid w:val="00BA405F"/>
    <w:rsid w:val="00BA4436"/>
    <w:rsid w:val="00BA48B1"/>
    <w:rsid w:val="00BA52CC"/>
    <w:rsid w:val="00BA5AAC"/>
    <w:rsid w:val="00BA5FB6"/>
    <w:rsid w:val="00BA68CD"/>
    <w:rsid w:val="00BA7CC9"/>
    <w:rsid w:val="00BA7E74"/>
    <w:rsid w:val="00BB07C0"/>
    <w:rsid w:val="00BB2080"/>
    <w:rsid w:val="00BB469D"/>
    <w:rsid w:val="00BB4BAB"/>
    <w:rsid w:val="00BB59B9"/>
    <w:rsid w:val="00BB5D23"/>
    <w:rsid w:val="00BB6F94"/>
    <w:rsid w:val="00BB7509"/>
    <w:rsid w:val="00BC0B66"/>
    <w:rsid w:val="00BC1159"/>
    <w:rsid w:val="00BC123B"/>
    <w:rsid w:val="00BC136B"/>
    <w:rsid w:val="00BC2A54"/>
    <w:rsid w:val="00BC4E95"/>
    <w:rsid w:val="00BC55B7"/>
    <w:rsid w:val="00BC5694"/>
    <w:rsid w:val="00BC734A"/>
    <w:rsid w:val="00BD13B1"/>
    <w:rsid w:val="00BD1D42"/>
    <w:rsid w:val="00BD29C7"/>
    <w:rsid w:val="00BD2D5A"/>
    <w:rsid w:val="00BD4C7C"/>
    <w:rsid w:val="00BD4F13"/>
    <w:rsid w:val="00BD59E0"/>
    <w:rsid w:val="00BD5DC9"/>
    <w:rsid w:val="00BE0492"/>
    <w:rsid w:val="00BE0531"/>
    <w:rsid w:val="00BE084E"/>
    <w:rsid w:val="00BE21CA"/>
    <w:rsid w:val="00BE3121"/>
    <w:rsid w:val="00BE326B"/>
    <w:rsid w:val="00BE32D5"/>
    <w:rsid w:val="00BE367E"/>
    <w:rsid w:val="00BE5507"/>
    <w:rsid w:val="00BE5BDC"/>
    <w:rsid w:val="00BE7AFC"/>
    <w:rsid w:val="00BF069C"/>
    <w:rsid w:val="00BF0809"/>
    <w:rsid w:val="00BF1E59"/>
    <w:rsid w:val="00BF49A8"/>
    <w:rsid w:val="00BF5505"/>
    <w:rsid w:val="00BF5D33"/>
    <w:rsid w:val="00C02F3F"/>
    <w:rsid w:val="00C031E2"/>
    <w:rsid w:val="00C0536E"/>
    <w:rsid w:val="00C05690"/>
    <w:rsid w:val="00C05DE9"/>
    <w:rsid w:val="00C06A0E"/>
    <w:rsid w:val="00C075DC"/>
    <w:rsid w:val="00C078F1"/>
    <w:rsid w:val="00C10782"/>
    <w:rsid w:val="00C10CB1"/>
    <w:rsid w:val="00C10E2C"/>
    <w:rsid w:val="00C10FFE"/>
    <w:rsid w:val="00C11FD9"/>
    <w:rsid w:val="00C12171"/>
    <w:rsid w:val="00C123F1"/>
    <w:rsid w:val="00C142B4"/>
    <w:rsid w:val="00C152B7"/>
    <w:rsid w:val="00C172EB"/>
    <w:rsid w:val="00C175EE"/>
    <w:rsid w:val="00C20E93"/>
    <w:rsid w:val="00C21C4A"/>
    <w:rsid w:val="00C228F5"/>
    <w:rsid w:val="00C231AD"/>
    <w:rsid w:val="00C248DA"/>
    <w:rsid w:val="00C27DE1"/>
    <w:rsid w:val="00C302E8"/>
    <w:rsid w:val="00C31712"/>
    <w:rsid w:val="00C31B98"/>
    <w:rsid w:val="00C32D62"/>
    <w:rsid w:val="00C34B53"/>
    <w:rsid w:val="00C36CAD"/>
    <w:rsid w:val="00C3794A"/>
    <w:rsid w:val="00C37C36"/>
    <w:rsid w:val="00C4019C"/>
    <w:rsid w:val="00C4027C"/>
    <w:rsid w:val="00C40C74"/>
    <w:rsid w:val="00C41841"/>
    <w:rsid w:val="00C45903"/>
    <w:rsid w:val="00C45ACD"/>
    <w:rsid w:val="00C470A3"/>
    <w:rsid w:val="00C50B7E"/>
    <w:rsid w:val="00C51255"/>
    <w:rsid w:val="00C528E5"/>
    <w:rsid w:val="00C52F88"/>
    <w:rsid w:val="00C530B4"/>
    <w:rsid w:val="00C53C51"/>
    <w:rsid w:val="00C56148"/>
    <w:rsid w:val="00C6038B"/>
    <w:rsid w:val="00C6259C"/>
    <w:rsid w:val="00C634B8"/>
    <w:rsid w:val="00C63DCA"/>
    <w:rsid w:val="00C64A68"/>
    <w:rsid w:val="00C64ECD"/>
    <w:rsid w:val="00C65C50"/>
    <w:rsid w:val="00C66CA7"/>
    <w:rsid w:val="00C70907"/>
    <w:rsid w:val="00C70FCA"/>
    <w:rsid w:val="00C72B39"/>
    <w:rsid w:val="00C74CB8"/>
    <w:rsid w:val="00C769E1"/>
    <w:rsid w:val="00C8199B"/>
    <w:rsid w:val="00C84A73"/>
    <w:rsid w:val="00C851CC"/>
    <w:rsid w:val="00C8678B"/>
    <w:rsid w:val="00C9117C"/>
    <w:rsid w:val="00C912DD"/>
    <w:rsid w:val="00C9159A"/>
    <w:rsid w:val="00C918C7"/>
    <w:rsid w:val="00C91A14"/>
    <w:rsid w:val="00C9461D"/>
    <w:rsid w:val="00C95695"/>
    <w:rsid w:val="00CA1563"/>
    <w:rsid w:val="00CA1EB4"/>
    <w:rsid w:val="00CA20E8"/>
    <w:rsid w:val="00CA283C"/>
    <w:rsid w:val="00CA2E40"/>
    <w:rsid w:val="00CA329F"/>
    <w:rsid w:val="00CA4DB9"/>
    <w:rsid w:val="00CA64BC"/>
    <w:rsid w:val="00CA68AD"/>
    <w:rsid w:val="00CA7188"/>
    <w:rsid w:val="00CA7476"/>
    <w:rsid w:val="00CB050C"/>
    <w:rsid w:val="00CB1B19"/>
    <w:rsid w:val="00CB53D7"/>
    <w:rsid w:val="00CB5AFB"/>
    <w:rsid w:val="00CB66F3"/>
    <w:rsid w:val="00CB7571"/>
    <w:rsid w:val="00CC0021"/>
    <w:rsid w:val="00CC1DF9"/>
    <w:rsid w:val="00CC22DA"/>
    <w:rsid w:val="00CC2607"/>
    <w:rsid w:val="00CC3C6D"/>
    <w:rsid w:val="00CC475D"/>
    <w:rsid w:val="00CC59E8"/>
    <w:rsid w:val="00CC6C12"/>
    <w:rsid w:val="00CC6CB7"/>
    <w:rsid w:val="00CD067D"/>
    <w:rsid w:val="00CD0727"/>
    <w:rsid w:val="00CD0E46"/>
    <w:rsid w:val="00CD203C"/>
    <w:rsid w:val="00CD36FC"/>
    <w:rsid w:val="00CD38FC"/>
    <w:rsid w:val="00CD3F8A"/>
    <w:rsid w:val="00CD439B"/>
    <w:rsid w:val="00CD49D8"/>
    <w:rsid w:val="00CD6C76"/>
    <w:rsid w:val="00CE29EF"/>
    <w:rsid w:val="00CE2EF4"/>
    <w:rsid w:val="00CE3595"/>
    <w:rsid w:val="00CE36A5"/>
    <w:rsid w:val="00CE4222"/>
    <w:rsid w:val="00CE428D"/>
    <w:rsid w:val="00CE63A2"/>
    <w:rsid w:val="00CF01E5"/>
    <w:rsid w:val="00CF0B10"/>
    <w:rsid w:val="00CF1C0B"/>
    <w:rsid w:val="00CF4828"/>
    <w:rsid w:val="00CF5102"/>
    <w:rsid w:val="00CF7718"/>
    <w:rsid w:val="00D02E34"/>
    <w:rsid w:val="00D032D1"/>
    <w:rsid w:val="00D0459B"/>
    <w:rsid w:val="00D06451"/>
    <w:rsid w:val="00D1065D"/>
    <w:rsid w:val="00D10796"/>
    <w:rsid w:val="00D10E11"/>
    <w:rsid w:val="00D11E2D"/>
    <w:rsid w:val="00D125CF"/>
    <w:rsid w:val="00D15B65"/>
    <w:rsid w:val="00D16BF7"/>
    <w:rsid w:val="00D21056"/>
    <w:rsid w:val="00D21E7C"/>
    <w:rsid w:val="00D22B60"/>
    <w:rsid w:val="00D32C6B"/>
    <w:rsid w:val="00D35D66"/>
    <w:rsid w:val="00D36F96"/>
    <w:rsid w:val="00D40DB7"/>
    <w:rsid w:val="00D4170E"/>
    <w:rsid w:val="00D4515C"/>
    <w:rsid w:val="00D47340"/>
    <w:rsid w:val="00D50F53"/>
    <w:rsid w:val="00D50FD8"/>
    <w:rsid w:val="00D5348E"/>
    <w:rsid w:val="00D53814"/>
    <w:rsid w:val="00D5468A"/>
    <w:rsid w:val="00D604AD"/>
    <w:rsid w:val="00D604C4"/>
    <w:rsid w:val="00D60CC7"/>
    <w:rsid w:val="00D612C7"/>
    <w:rsid w:val="00D63B31"/>
    <w:rsid w:val="00D64263"/>
    <w:rsid w:val="00D64298"/>
    <w:rsid w:val="00D64D48"/>
    <w:rsid w:val="00D6697E"/>
    <w:rsid w:val="00D671F6"/>
    <w:rsid w:val="00D67520"/>
    <w:rsid w:val="00D67752"/>
    <w:rsid w:val="00D7097C"/>
    <w:rsid w:val="00D70A0F"/>
    <w:rsid w:val="00D756D1"/>
    <w:rsid w:val="00D75BE2"/>
    <w:rsid w:val="00D76248"/>
    <w:rsid w:val="00D7635E"/>
    <w:rsid w:val="00D80B91"/>
    <w:rsid w:val="00D80F6E"/>
    <w:rsid w:val="00D828B0"/>
    <w:rsid w:val="00D83EE3"/>
    <w:rsid w:val="00D84B09"/>
    <w:rsid w:val="00D8566F"/>
    <w:rsid w:val="00D8691D"/>
    <w:rsid w:val="00D87596"/>
    <w:rsid w:val="00D915E0"/>
    <w:rsid w:val="00D92336"/>
    <w:rsid w:val="00D92635"/>
    <w:rsid w:val="00D93C62"/>
    <w:rsid w:val="00D95CE5"/>
    <w:rsid w:val="00D96693"/>
    <w:rsid w:val="00DA0E6B"/>
    <w:rsid w:val="00DA30F6"/>
    <w:rsid w:val="00DA415F"/>
    <w:rsid w:val="00DA4677"/>
    <w:rsid w:val="00DA4834"/>
    <w:rsid w:val="00DB0238"/>
    <w:rsid w:val="00DB1083"/>
    <w:rsid w:val="00DB13E2"/>
    <w:rsid w:val="00DB15B3"/>
    <w:rsid w:val="00DB1C7F"/>
    <w:rsid w:val="00DB4920"/>
    <w:rsid w:val="00DB5A96"/>
    <w:rsid w:val="00DB6413"/>
    <w:rsid w:val="00DB666B"/>
    <w:rsid w:val="00DB6D1F"/>
    <w:rsid w:val="00DC0145"/>
    <w:rsid w:val="00DC4FC4"/>
    <w:rsid w:val="00DC5E72"/>
    <w:rsid w:val="00DC646D"/>
    <w:rsid w:val="00DC7064"/>
    <w:rsid w:val="00DD0620"/>
    <w:rsid w:val="00DD0FE0"/>
    <w:rsid w:val="00DD41E5"/>
    <w:rsid w:val="00DD7E65"/>
    <w:rsid w:val="00DE0694"/>
    <w:rsid w:val="00DE13E4"/>
    <w:rsid w:val="00DE1F08"/>
    <w:rsid w:val="00DE299F"/>
    <w:rsid w:val="00DE35DF"/>
    <w:rsid w:val="00DE37DE"/>
    <w:rsid w:val="00DE392C"/>
    <w:rsid w:val="00DE5126"/>
    <w:rsid w:val="00DE5D2E"/>
    <w:rsid w:val="00DE60BA"/>
    <w:rsid w:val="00DE71A4"/>
    <w:rsid w:val="00DF0682"/>
    <w:rsid w:val="00DF0EC2"/>
    <w:rsid w:val="00DF3DCE"/>
    <w:rsid w:val="00DF4AAF"/>
    <w:rsid w:val="00DF4E6A"/>
    <w:rsid w:val="00DF5716"/>
    <w:rsid w:val="00DF5F06"/>
    <w:rsid w:val="00DF7698"/>
    <w:rsid w:val="00E05B7C"/>
    <w:rsid w:val="00E067AD"/>
    <w:rsid w:val="00E07DF3"/>
    <w:rsid w:val="00E07F09"/>
    <w:rsid w:val="00E07FE9"/>
    <w:rsid w:val="00E11759"/>
    <w:rsid w:val="00E11EAC"/>
    <w:rsid w:val="00E120A5"/>
    <w:rsid w:val="00E12B3E"/>
    <w:rsid w:val="00E13CC2"/>
    <w:rsid w:val="00E13FEE"/>
    <w:rsid w:val="00E16CE2"/>
    <w:rsid w:val="00E16EDF"/>
    <w:rsid w:val="00E207E6"/>
    <w:rsid w:val="00E2115C"/>
    <w:rsid w:val="00E22E58"/>
    <w:rsid w:val="00E22F0A"/>
    <w:rsid w:val="00E244EA"/>
    <w:rsid w:val="00E253CA"/>
    <w:rsid w:val="00E27E5F"/>
    <w:rsid w:val="00E3006F"/>
    <w:rsid w:val="00E30073"/>
    <w:rsid w:val="00E30696"/>
    <w:rsid w:val="00E311BE"/>
    <w:rsid w:val="00E31F90"/>
    <w:rsid w:val="00E3218D"/>
    <w:rsid w:val="00E3246D"/>
    <w:rsid w:val="00E34130"/>
    <w:rsid w:val="00E344BF"/>
    <w:rsid w:val="00E358D7"/>
    <w:rsid w:val="00E363FD"/>
    <w:rsid w:val="00E368B7"/>
    <w:rsid w:val="00E37DEC"/>
    <w:rsid w:val="00E42B62"/>
    <w:rsid w:val="00E43E4D"/>
    <w:rsid w:val="00E461F5"/>
    <w:rsid w:val="00E4715E"/>
    <w:rsid w:val="00E546A2"/>
    <w:rsid w:val="00E54C4A"/>
    <w:rsid w:val="00E55498"/>
    <w:rsid w:val="00E55D93"/>
    <w:rsid w:val="00E5667D"/>
    <w:rsid w:val="00E577CF"/>
    <w:rsid w:val="00E57ADD"/>
    <w:rsid w:val="00E57E21"/>
    <w:rsid w:val="00E600AC"/>
    <w:rsid w:val="00E60F04"/>
    <w:rsid w:val="00E62F70"/>
    <w:rsid w:val="00E6417C"/>
    <w:rsid w:val="00E6456C"/>
    <w:rsid w:val="00E64752"/>
    <w:rsid w:val="00E64B13"/>
    <w:rsid w:val="00E650DB"/>
    <w:rsid w:val="00E65291"/>
    <w:rsid w:val="00E72CAC"/>
    <w:rsid w:val="00E734C7"/>
    <w:rsid w:val="00E73824"/>
    <w:rsid w:val="00E738AD"/>
    <w:rsid w:val="00E73AE3"/>
    <w:rsid w:val="00E73B6B"/>
    <w:rsid w:val="00E74217"/>
    <w:rsid w:val="00E74A76"/>
    <w:rsid w:val="00E74BE5"/>
    <w:rsid w:val="00E777C1"/>
    <w:rsid w:val="00E803C6"/>
    <w:rsid w:val="00E813B6"/>
    <w:rsid w:val="00E83277"/>
    <w:rsid w:val="00E8447B"/>
    <w:rsid w:val="00E853B3"/>
    <w:rsid w:val="00E85D65"/>
    <w:rsid w:val="00E867FF"/>
    <w:rsid w:val="00E86F94"/>
    <w:rsid w:val="00E87A0F"/>
    <w:rsid w:val="00E90090"/>
    <w:rsid w:val="00E93B8F"/>
    <w:rsid w:val="00E95BE1"/>
    <w:rsid w:val="00E969C0"/>
    <w:rsid w:val="00E96C0E"/>
    <w:rsid w:val="00E96D0A"/>
    <w:rsid w:val="00EA1541"/>
    <w:rsid w:val="00EA2A27"/>
    <w:rsid w:val="00EA5D4D"/>
    <w:rsid w:val="00EA627E"/>
    <w:rsid w:val="00EA67A8"/>
    <w:rsid w:val="00EA72C4"/>
    <w:rsid w:val="00EB0C08"/>
    <w:rsid w:val="00EB24FE"/>
    <w:rsid w:val="00EB4779"/>
    <w:rsid w:val="00EB4ED0"/>
    <w:rsid w:val="00EB5F69"/>
    <w:rsid w:val="00EB63DA"/>
    <w:rsid w:val="00EB6BD5"/>
    <w:rsid w:val="00EB7267"/>
    <w:rsid w:val="00EC0A88"/>
    <w:rsid w:val="00EC0C1A"/>
    <w:rsid w:val="00EC1055"/>
    <w:rsid w:val="00EC1D97"/>
    <w:rsid w:val="00EC25EE"/>
    <w:rsid w:val="00EC2AC7"/>
    <w:rsid w:val="00EC416F"/>
    <w:rsid w:val="00EC485C"/>
    <w:rsid w:val="00EC4A03"/>
    <w:rsid w:val="00EC59DD"/>
    <w:rsid w:val="00EC5BC8"/>
    <w:rsid w:val="00EC625C"/>
    <w:rsid w:val="00ED0CE5"/>
    <w:rsid w:val="00ED1E7A"/>
    <w:rsid w:val="00ED2BCF"/>
    <w:rsid w:val="00ED2FE9"/>
    <w:rsid w:val="00ED3C8E"/>
    <w:rsid w:val="00ED4317"/>
    <w:rsid w:val="00EE03CA"/>
    <w:rsid w:val="00EE0558"/>
    <w:rsid w:val="00EE2A3C"/>
    <w:rsid w:val="00EE3002"/>
    <w:rsid w:val="00EE5A42"/>
    <w:rsid w:val="00EE644A"/>
    <w:rsid w:val="00EF1D33"/>
    <w:rsid w:val="00EF2B54"/>
    <w:rsid w:val="00EF489A"/>
    <w:rsid w:val="00EF51A3"/>
    <w:rsid w:val="00EF54C8"/>
    <w:rsid w:val="00EF5D3F"/>
    <w:rsid w:val="00EF6995"/>
    <w:rsid w:val="00EF71C5"/>
    <w:rsid w:val="00EF7B61"/>
    <w:rsid w:val="00F012C4"/>
    <w:rsid w:val="00F01ECF"/>
    <w:rsid w:val="00F02737"/>
    <w:rsid w:val="00F028AD"/>
    <w:rsid w:val="00F0387C"/>
    <w:rsid w:val="00F044EF"/>
    <w:rsid w:val="00F04D2F"/>
    <w:rsid w:val="00F04E0C"/>
    <w:rsid w:val="00F06CAB"/>
    <w:rsid w:val="00F07EF7"/>
    <w:rsid w:val="00F129F9"/>
    <w:rsid w:val="00F12F2E"/>
    <w:rsid w:val="00F139E3"/>
    <w:rsid w:val="00F13E7A"/>
    <w:rsid w:val="00F15407"/>
    <w:rsid w:val="00F204EE"/>
    <w:rsid w:val="00F25997"/>
    <w:rsid w:val="00F33AAC"/>
    <w:rsid w:val="00F33D08"/>
    <w:rsid w:val="00F341E2"/>
    <w:rsid w:val="00F34C5C"/>
    <w:rsid w:val="00F36A89"/>
    <w:rsid w:val="00F37622"/>
    <w:rsid w:val="00F37678"/>
    <w:rsid w:val="00F37C6F"/>
    <w:rsid w:val="00F40C99"/>
    <w:rsid w:val="00F41344"/>
    <w:rsid w:val="00F4148C"/>
    <w:rsid w:val="00F447B4"/>
    <w:rsid w:val="00F46E51"/>
    <w:rsid w:val="00F47E15"/>
    <w:rsid w:val="00F512DF"/>
    <w:rsid w:val="00F521A7"/>
    <w:rsid w:val="00F52561"/>
    <w:rsid w:val="00F53422"/>
    <w:rsid w:val="00F54A43"/>
    <w:rsid w:val="00F56BF7"/>
    <w:rsid w:val="00F579F3"/>
    <w:rsid w:val="00F600DC"/>
    <w:rsid w:val="00F60143"/>
    <w:rsid w:val="00F61D5B"/>
    <w:rsid w:val="00F63973"/>
    <w:rsid w:val="00F640AE"/>
    <w:rsid w:val="00F654D2"/>
    <w:rsid w:val="00F65B0E"/>
    <w:rsid w:val="00F662A7"/>
    <w:rsid w:val="00F6748C"/>
    <w:rsid w:val="00F67B48"/>
    <w:rsid w:val="00F70915"/>
    <w:rsid w:val="00F70C0B"/>
    <w:rsid w:val="00F72115"/>
    <w:rsid w:val="00F725FC"/>
    <w:rsid w:val="00F753A4"/>
    <w:rsid w:val="00F7578C"/>
    <w:rsid w:val="00F77B93"/>
    <w:rsid w:val="00F77C55"/>
    <w:rsid w:val="00F820DC"/>
    <w:rsid w:val="00F8240B"/>
    <w:rsid w:val="00F82C4E"/>
    <w:rsid w:val="00F83C8C"/>
    <w:rsid w:val="00F83D9B"/>
    <w:rsid w:val="00F841F7"/>
    <w:rsid w:val="00F862FF"/>
    <w:rsid w:val="00F90709"/>
    <w:rsid w:val="00F91904"/>
    <w:rsid w:val="00F919A0"/>
    <w:rsid w:val="00F92659"/>
    <w:rsid w:val="00F94621"/>
    <w:rsid w:val="00F95284"/>
    <w:rsid w:val="00F95764"/>
    <w:rsid w:val="00F967EE"/>
    <w:rsid w:val="00F9742F"/>
    <w:rsid w:val="00FA1472"/>
    <w:rsid w:val="00FA248F"/>
    <w:rsid w:val="00FA29A9"/>
    <w:rsid w:val="00FA32B9"/>
    <w:rsid w:val="00FA3BDA"/>
    <w:rsid w:val="00FA610D"/>
    <w:rsid w:val="00FA66C9"/>
    <w:rsid w:val="00FA6BAB"/>
    <w:rsid w:val="00FA7744"/>
    <w:rsid w:val="00FA79F3"/>
    <w:rsid w:val="00FB0FB4"/>
    <w:rsid w:val="00FB12AE"/>
    <w:rsid w:val="00FB2B2F"/>
    <w:rsid w:val="00FB77B3"/>
    <w:rsid w:val="00FC2016"/>
    <w:rsid w:val="00FC3126"/>
    <w:rsid w:val="00FC40F1"/>
    <w:rsid w:val="00FC4550"/>
    <w:rsid w:val="00FC4CE6"/>
    <w:rsid w:val="00FC6AB9"/>
    <w:rsid w:val="00FC76F2"/>
    <w:rsid w:val="00FD19AD"/>
    <w:rsid w:val="00FD272B"/>
    <w:rsid w:val="00FD2F56"/>
    <w:rsid w:val="00FD4B7D"/>
    <w:rsid w:val="00FD4D11"/>
    <w:rsid w:val="00FD639C"/>
    <w:rsid w:val="00FD6EAB"/>
    <w:rsid w:val="00FD71BA"/>
    <w:rsid w:val="00FE0049"/>
    <w:rsid w:val="00FE0830"/>
    <w:rsid w:val="00FE155B"/>
    <w:rsid w:val="00FE18CD"/>
    <w:rsid w:val="00FE2BEB"/>
    <w:rsid w:val="00FE4229"/>
    <w:rsid w:val="00FF1CD9"/>
    <w:rsid w:val="00FF277B"/>
    <w:rsid w:val="00FF2C6F"/>
    <w:rsid w:val="00FF454F"/>
    <w:rsid w:val="00FF4748"/>
    <w:rsid w:val="00FF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2DA828-F38E-4BD7-949A-D6D8DE4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Heading2">
    <w:name w:val="heading 2"/>
    <w:basedOn w:val="Normal"/>
    <w:next w:val="Normal"/>
    <w:link w:val="Heading2Char"/>
    <w:uiPriority w:val="9"/>
    <w:unhideWhenUsed/>
    <w:qFormat/>
    <w:locked/>
    <w:rsid w:val="0038581F"/>
    <w:pPr>
      <w:overflowPunct/>
      <w:autoSpaceDE/>
      <w:autoSpaceDN/>
      <w:adjustRightInd/>
      <w:spacing w:line="360" w:lineRule="auto"/>
      <w:jc w:val="both"/>
      <w:textAlignment w:val="auto"/>
      <w:outlineLvl w:val="1"/>
    </w:pPr>
    <w:rPr>
      <w:rFonts w:ascii="Times New Roman" w:eastAsiaTheme="minorHAnsi" w:hAnsi="Times New Roman"/>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LineNumber">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CommentReference">
    <w:name w:val="annotation reference"/>
    <w:uiPriority w:val="99"/>
    <w:semiHidden/>
    <w:rsid w:val="00713777"/>
    <w:rPr>
      <w:rFonts w:cs="Times New Roman"/>
      <w:sz w:val="16"/>
      <w:szCs w:val="16"/>
    </w:rPr>
  </w:style>
  <w:style w:type="paragraph" w:styleId="CommentText">
    <w:name w:val="annotation text"/>
    <w:basedOn w:val="Normal"/>
    <w:link w:val="CommentTextChar"/>
    <w:uiPriority w:val="99"/>
    <w:semiHidden/>
    <w:rsid w:val="00713777"/>
    <w:rPr>
      <w:sz w:val="20"/>
      <w:szCs w:val="20"/>
    </w:rPr>
  </w:style>
  <w:style w:type="character" w:customStyle="1" w:styleId="CommentTextChar">
    <w:name w:val="Comment Text Char"/>
    <w:link w:val="CommentText"/>
    <w:uiPriority w:val="99"/>
    <w:semiHidden/>
    <w:locked/>
    <w:rsid w:val="009256FB"/>
    <w:rPr>
      <w:rFonts w:ascii="Arial" w:hAnsi="Arial" w:cs="Times New Roman"/>
      <w:sz w:val="20"/>
      <w:szCs w:val="20"/>
      <w:lang w:val="nl-NL" w:eastAsia="nl-NL"/>
    </w:rPr>
  </w:style>
  <w:style w:type="paragraph" w:styleId="CommentSubject">
    <w:name w:val="annotation subject"/>
    <w:basedOn w:val="CommentText"/>
    <w:next w:val="CommentText"/>
    <w:link w:val="CommentSubjectChar"/>
    <w:uiPriority w:val="99"/>
    <w:semiHidden/>
    <w:rsid w:val="00713777"/>
    <w:rPr>
      <w:b/>
      <w:bCs/>
    </w:rPr>
  </w:style>
  <w:style w:type="character" w:customStyle="1" w:styleId="CommentSubjectChar">
    <w:name w:val="Comment Subject Char"/>
    <w:link w:val="CommentSubject"/>
    <w:uiPriority w:val="99"/>
    <w:semiHidden/>
    <w:locked/>
    <w:rsid w:val="009256FB"/>
    <w:rPr>
      <w:rFonts w:ascii="Arial" w:hAnsi="Arial" w:cs="Times New Roman"/>
      <w:b/>
      <w:bCs/>
      <w:sz w:val="20"/>
      <w:szCs w:val="20"/>
      <w:lang w:val="nl-NL" w:eastAsia="nl-NL"/>
    </w:rPr>
  </w:style>
  <w:style w:type="paragraph" w:styleId="BalloonText">
    <w:name w:val="Balloon Text"/>
    <w:basedOn w:val="Normal"/>
    <w:link w:val="BalloonTextChar"/>
    <w:uiPriority w:val="99"/>
    <w:semiHidden/>
    <w:rsid w:val="008F0C04"/>
    <w:rPr>
      <w:sz w:val="18"/>
      <w:szCs w:val="20"/>
    </w:rPr>
  </w:style>
  <w:style w:type="character" w:customStyle="1" w:styleId="BalloonTextChar">
    <w:name w:val="Balloon Text Char"/>
    <w:link w:val="BalloonText"/>
    <w:uiPriority w:val="99"/>
    <w:semiHidden/>
    <w:locked/>
    <w:rsid w:val="00176688"/>
    <w:rPr>
      <w:rFonts w:ascii="Arial" w:hAnsi="Arial"/>
      <w:sz w:val="18"/>
      <w:lang w:val="nl-NL" w:eastAsia="nl-NL"/>
    </w:rPr>
  </w:style>
  <w:style w:type="table" w:styleId="TableGrid">
    <w:name w:val="Table Grid"/>
    <w:basedOn w:val="TableNormal"/>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eGrid"/>
    <w:uiPriority w:val="99"/>
    <w:rsid w:val="007D3C6E"/>
    <w:tblPr/>
    <w:tcPr>
      <w:vAlign w:val="center"/>
    </w:tcPr>
  </w:style>
  <w:style w:type="table" w:customStyle="1" w:styleId="ANMTablegrid0">
    <w:name w:val="ANM Table grid"/>
    <w:basedOn w:val="TableGrid"/>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eGrid"/>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DefaultParagraphFont"/>
    <w:semiHidden/>
    <w:rsid w:val="00B46026"/>
  </w:style>
  <w:style w:type="character" w:styleId="Emphasis">
    <w:name w:val="Emphasis"/>
    <w:uiPriority w:val="20"/>
    <w:qFormat/>
    <w:locked/>
    <w:rsid w:val="00B46026"/>
    <w:rPr>
      <w:i/>
      <w:iCs/>
    </w:rPr>
  </w:style>
  <w:style w:type="character" w:styleId="Hyperlink">
    <w:name w:val="Hyperlink"/>
    <w:uiPriority w:val="99"/>
    <w:unhideWhenUsed/>
    <w:rsid w:val="00B46026"/>
    <w:rPr>
      <w:color w:val="0000FF"/>
      <w:u w:val="single"/>
    </w:rPr>
  </w:style>
  <w:style w:type="paragraph" w:styleId="NoSpacing">
    <w:name w:val="No Spacing"/>
    <w:uiPriority w:val="1"/>
    <w:qFormat/>
    <w:rsid w:val="00B46026"/>
    <w:rPr>
      <w:rFonts w:ascii="Calibri" w:eastAsia="Calibri" w:hAnsi="Calibri"/>
      <w:sz w:val="22"/>
      <w:szCs w:val="22"/>
      <w:lang w:eastAsia="en-US"/>
    </w:rPr>
  </w:style>
  <w:style w:type="character" w:customStyle="1" w:styleId="sa8294f4d">
    <w:name w:val="s_a8294f4d"/>
    <w:basedOn w:val="DefaultParagraphFont"/>
    <w:semiHidden/>
    <w:rsid w:val="00B46026"/>
  </w:style>
  <w:style w:type="paragraph" w:styleId="Header">
    <w:name w:val="header"/>
    <w:basedOn w:val="Normal"/>
    <w:link w:val="HeaderChar"/>
    <w:uiPriority w:val="99"/>
    <w:unhideWhenUsed/>
    <w:rsid w:val="00E358D7"/>
    <w:pPr>
      <w:tabs>
        <w:tab w:val="center" w:pos="4536"/>
        <w:tab w:val="right" w:pos="9072"/>
      </w:tabs>
    </w:pPr>
  </w:style>
  <w:style w:type="character" w:customStyle="1" w:styleId="HeaderChar">
    <w:name w:val="Header Char"/>
    <w:link w:val="Header"/>
    <w:uiPriority w:val="99"/>
    <w:rsid w:val="00E358D7"/>
    <w:rPr>
      <w:rFonts w:ascii="Arial" w:hAnsi="Arial"/>
      <w:sz w:val="24"/>
      <w:szCs w:val="24"/>
      <w:lang w:val="nl-NL" w:eastAsia="nl-NL"/>
    </w:rPr>
  </w:style>
  <w:style w:type="paragraph" w:styleId="Footer">
    <w:name w:val="footer"/>
    <w:basedOn w:val="Normal"/>
    <w:link w:val="FooterChar"/>
    <w:uiPriority w:val="99"/>
    <w:unhideWhenUsed/>
    <w:rsid w:val="00E358D7"/>
    <w:pPr>
      <w:tabs>
        <w:tab w:val="center" w:pos="4536"/>
        <w:tab w:val="right" w:pos="9072"/>
      </w:tabs>
    </w:pPr>
  </w:style>
  <w:style w:type="character" w:customStyle="1" w:styleId="FooterChar">
    <w:name w:val="Footer Char"/>
    <w:link w:val="Footer"/>
    <w:uiPriority w:val="99"/>
    <w:rsid w:val="00E358D7"/>
    <w:rPr>
      <w:rFonts w:ascii="Arial" w:hAnsi="Arial"/>
      <w:sz w:val="24"/>
      <w:szCs w:val="24"/>
      <w:lang w:val="nl-NL" w:eastAsia="nl-NL"/>
    </w:rPr>
  </w:style>
  <w:style w:type="character" w:customStyle="1" w:styleId="A12">
    <w:name w:val="A12"/>
    <w:uiPriority w:val="99"/>
    <w:rsid w:val="004B40C7"/>
    <w:rPr>
      <w:rFonts w:cs="Adobe Garamond"/>
      <w:color w:val="000000"/>
      <w:sz w:val="15"/>
      <w:szCs w:val="15"/>
    </w:rPr>
  </w:style>
  <w:style w:type="paragraph" w:styleId="ListParagraph">
    <w:name w:val="List Paragraph"/>
    <w:basedOn w:val="Normal"/>
    <w:uiPriority w:val="34"/>
    <w:qFormat/>
    <w:rsid w:val="00E6456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3D4D4C"/>
    <w:rPr>
      <w:color w:val="954F72" w:themeColor="followedHyperlink"/>
      <w:u w:val="single"/>
    </w:rPr>
  </w:style>
  <w:style w:type="character" w:styleId="Strong">
    <w:name w:val="Strong"/>
    <w:basedOn w:val="DefaultParagraphFont"/>
    <w:uiPriority w:val="22"/>
    <w:qFormat/>
    <w:locked/>
    <w:rsid w:val="0068609D"/>
    <w:rPr>
      <w:b/>
      <w:bCs/>
    </w:rPr>
  </w:style>
  <w:style w:type="paragraph" w:customStyle="1" w:styleId="EndNoteBibliography">
    <w:name w:val="EndNote Bibliography"/>
    <w:basedOn w:val="Normal"/>
    <w:link w:val="EndNoteBibliographyChar"/>
    <w:rsid w:val="0068609D"/>
    <w:pPr>
      <w:overflowPunct/>
      <w:autoSpaceDE/>
      <w:autoSpaceDN/>
      <w:adjustRightInd/>
      <w:spacing w:after="160"/>
      <w:textAlignment w:val="auto"/>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68609D"/>
    <w:rPr>
      <w:rFonts w:ascii="Calibri" w:eastAsiaTheme="minorHAnsi" w:hAnsi="Calibri" w:cs="Calibri"/>
      <w:noProof/>
      <w:sz w:val="22"/>
      <w:szCs w:val="22"/>
      <w:lang w:val="en-US" w:eastAsia="en-US"/>
    </w:rPr>
  </w:style>
  <w:style w:type="paragraph" w:styleId="NormalWeb">
    <w:name w:val="Normal (Web)"/>
    <w:basedOn w:val="Normal"/>
    <w:uiPriority w:val="99"/>
    <w:semiHidden/>
    <w:unhideWhenUsed/>
    <w:rsid w:val="003B66F3"/>
    <w:pPr>
      <w:overflowPunct/>
      <w:autoSpaceDE/>
      <w:autoSpaceDN/>
      <w:adjustRightInd/>
      <w:spacing w:before="100" w:beforeAutospacing="1" w:after="100" w:afterAutospacing="1"/>
      <w:textAlignment w:val="auto"/>
    </w:pPr>
    <w:rPr>
      <w:rFonts w:ascii="Times New Roman" w:hAnsi="Times New Roman"/>
      <w:lang w:val="en-US" w:eastAsia="en-US"/>
    </w:rPr>
  </w:style>
  <w:style w:type="character" w:customStyle="1" w:styleId="ref-journal">
    <w:name w:val="ref-journal"/>
    <w:basedOn w:val="DefaultParagraphFont"/>
    <w:rsid w:val="00884C3E"/>
  </w:style>
  <w:style w:type="character" w:customStyle="1" w:styleId="Heading2Char">
    <w:name w:val="Heading 2 Char"/>
    <w:basedOn w:val="DefaultParagraphFont"/>
    <w:link w:val="Heading2"/>
    <w:uiPriority w:val="9"/>
    <w:rsid w:val="0038581F"/>
    <w:rPr>
      <w:rFonts w:eastAsiaTheme="minorHAnsi"/>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0315">
      <w:bodyDiv w:val="1"/>
      <w:marLeft w:val="0"/>
      <w:marRight w:val="0"/>
      <w:marTop w:val="0"/>
      <w:marBottom w:val="0"/>
      <w:divBdr>
        <w:top w:val="none" w:sz="0" w:space="0" w:color="auto"/>
        <w:left w:val="none" w:sz="0" w:space="0" w:color="auto"/>
        <w:bottom w:val="none" w:sz="0" w:space="0" w:color="auto"/>
        <w:right w:val="none" w:sz="0" w:space="0" w:color="auto"/>
      </w:divBdr>
    </w:div>
    <w:div w:id="564219483">
      <w:bodyDiv w:val="1"/>
      <w:marLeft w:val="0"/>
      <w:marRight w:val="0"/>
      <w:marTop w:val="0"/>
      <w:marBottom w:val="0"/>
      <w:divBdr>
        <w:top w:val="none" w:sz="0" w:space="0" w:color="auto"/>
        <w:left w:val="none" w:sz="0" w:space="0" w:color="auto"/>
        <w:bottom w:val="none" w:sz="0" w:space="0" w:color="auto"/>
        <w:right w:val="none" w:sz="0" w:space="0" w:color="auto"/>
      </w:divBdr>
    </w:div>
    <w:div w:id="596980971">
      <w:bodyDiv w:val="1"/>
      <w:marLeft w:val="0"/>
      <w:marRight w:val="0"/>
      <w:marTop w:val="0"/>
      <w:marBottom w:val="0"/>
      <w:divBdr>
        <w:top w:val="none" w:sz="0" w:space="0" w:color="auto"/>
        <w:left w:val="none" w:sz="0" w:space="0" w:color="auto"/>
        <w:bottom w:val="none" w:sz="0" w:space="0" w:color="auto"/>
        <w:right w:val="none" w:sz="0" w:space="0" w:color="auto"/>
      </w:divBdr>
    </w:div>
    <w:div w:id="1225069727">
      <w:bodyDiv w:val="1"/>
      <w:marLeft w:val="0"/>
      <w:marRight w:val="0"/>
      <w:marTop w:val="0"/>
      <w:marBottom w:val="0"/>
      <w:divBdr>
        <w:top w:val="none" w:sz="0" w:space="0" w:color="auto"/>
        <w:left w:val="none" w:sz="0" w:space="0" w:color="auto"/>
        <w:bottom w:val="none" w:sz="0" w:space="0" w:color="auto"/>
        <w:right w:val="none" w:sz="0" w:space="0" w:color="auto"/>
      </w:divBdr>
    </w:div>
    <w:div w:id="1309164340">
      <w:bodyDiv w:val="1"/>
      <w:marLeft w:val="0"/>
      <w:marRight w:val="0"/>
      <w:marTop w:val="0"/>
      <w:marBottom w:val="0"/>
      <w:divBdr>
        <w:top w:val="none" w:sz="0" w:space="0" w:color="auto"/>
        <w:left w:val="none" w:sz="0" w:space="0" w:color="auto"/>
        <w:bottom w:val="none" w:sz="0" w:space="0" w:color="auto"/>
        <w:right w:val="none" w:sz="0" w:space="0" w:color="auto"/>
      </w:divBdr>
    </w:div>
    <w:div w:id="1702633609">
      <w:bodyDiv w:val="1"/>
      <w:marLeft w:val="0"/>
      <w:marRight w:val="0"/>
      <w:marTop w:val="0"/>
      <w:marBottom w:val="0"/>
      <w:divBdr>
        <w:top w:val="none" w:sz="0" w:space="0" w:color="auto"/>
        <w:left w:val="none" w:sz="0" w:space="0" w:color="auto"/>
        <w:bottom w:val="none" w:sz="0" w:space="0" w:color="auto"/>
        <w:right w:val="none" w:sz="0" w:space="0" w:color="auto"/>
      </w:divBdr>
    </w:div>
    <w:div w:id="20513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6FE7-D248-415B-9AAD-6409875B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4015</Words>
  <Characters>22886</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Manuscript title (style 'ANM paper title')</vt:lpstr>
      <vt:lpstr>Manuscript title (style 'ANM paper title')</vt:lpstr>
    </vt:vector>
  </TitlesOfParts>
  <Company>Hewlett-Packard Company</Company>
  <LinksUpToDate>false</LinksUpToDate>
  <CharactersWithSpaces>26848</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czierrush</cp:lastModifiedBy>
  <cp:revision>4</cp:revision>
  <cp:lastPrinted>2019-05-02T17:12:00Z</cp:lastPrinted>
  <dcterms:created xsi:type="dcterms:W3CDTF">2019-08-21T14:26:00Z</dcterms:created>
  <dcterms:modified xsi:type="dcterms:W3CDTF">2019-08-21T14:33:00Z</dcterms:modified>
</cp:coreProperties>
</file>