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B7" w:rsidRPr="00653E04" w:rsidRDefault="006B38B7" w:rsidP="006B38B7">
      <w:pPr>
        <w:spacing w:line="480" w:lineRule="auto"/>
        <w:outlineLvl w:val="0"/>
        <w:rPr>
          <w:rFonts w:ascii="Arial" w:hAnsi="Arial" w:cs="Arial"/>
          <w:b/>
        </w:rPr>
      </w:pPr>
      <w:r w:rsidRPr="00653E04">
        <w:rPr>
          <w:rFonts w:ascii="Arial" w:hAnsi="Arial" w:cs="Arial"/>
          <w:b/>
        </w:rPr>
        <w:t>Hatch rate of laying hen strains provided a photoperiod during incubation</w:t>
      </w:r>
    </w:p>
    <w:p w:rsidR="006B38B7" w:rsidRPr="00653E04" w:rsidRDefault="006B38B7" w:rsidP="006B38B7">
      <w:pPr>
        <w:spacing w:line="480" w:lineRule="auto"/>
        <w:outlineLvl w:val="0"/>
        <w:rPr>
          <w:rFonts w:ascii="Arial" w:hAnsi="Arial" w:cs="Arial"/>
          <w:vertAlign w:val="superscript"/>
        </w:rPr>
      </w:pPr>
      <w:r w:rsidRPr="00653E04">
        <w:rPr>
          <w:rFonts w:ascii="Arial" w:hAnsi="Arial" w:cs="Arial"/>
        </w:rPr>
        <w:t>W</w:t>
      </w:r>
      <w:r>
        <w:rPr>
          <w:rFonts w:ascii="Arial" w:hAnsi="Arial" w:cs="Arial"/>
        </w:rPr>
        <w:t>.</w:t>
      </w:r>
      <w:r w:rsidRPr="00653E04">
        <w:rPr>
          <w:rFonts w:ascii="Arial" w:hAnsi="Arial" w:cs="Arial"/>
        </w:rPr>
        <w:t>A. Hannah</w:t>
      </w:r>
      <w:r w:rsidRPr="00653E04">
        <w:rPr>
          <w:rFonts w:ascii="Arial" w:hAnsi="Arial" w:cs="Arial"/>
          <w:vertAlign w:val="superscript"/>
        </w:rPr>
        <w:t>1</w:t>
      </w:r>
      <w:r w:rsidRPr="00653E04">
        <w:rPr>
          <w:rFonts w:ascii="Arial" w:hAnsi="Arial" w:cs="Arial"/>
        </w:rPr>
        <w:t>, T</w:t>
      </w:r>
      <w:r>
        <w:rPr>
          <w:rFonts w:ascii="Arial" w:hAnsi="Arial" w:cs="Arial"/>
        </w:rPr>
        <w:t>.</w:t>
      </w:r>
      <w:r w:rsidRPr="00653E04">
        <w:rPr>
          <w:rFonts w:ascii="Arial" w:hAnsi="Arial" w:cs="Arial"/>
        </w:rPr>
        <w:t xml:space="preserve"> Astatkie</w:t>
      </w:r>
      <w:r w:rsidRPr="00653E04">
        <w:rPr>
          <w:rFonts w:ascii="Arial" w:hAnsi="Arial" w:cs="Arial"/>
          <w:vertAlign w:val="superscript"/>
        </w:rPr>
        <w:t>2</w:t>
      </w:r>
      <w:r w:rsidRPr="00653E04">
        <w:rPr>
          <w:rFonts w:ascii="Arial" w:hAnsi="Arial" w:cs="Arial"/>
        </w:rPr>
        <w:t>, B</w:t>
      </w:r>
      <w:r>
        <w:rPr>
          <w:rFonts w:ascii="Arial" w:hAnsi="Arial" w:cs="Arial"/>
        </w:rPr>
        <w:t>.M.</w:t>
      </w:r>
      <w:r w:rsidRPr="00653E04">
        <w:rPr>
          <w:rFonts w:ascii="Arial" w:hAnsi="Arial" w:cs="Arial"/>
        </w:rPr>
        <w:t xml:space="preserve"> Rathgeber</w:t>
      </w:r>
      <w:r w:rsidRPr="00653E04">
        <w:rPr>
          <w:rFonts w:ascii="Arial" w:hAnsi="Arial" w:cs="Arial"/>
          <w:vertAlign w:val="superscript"/>
        </w:rPr>
        <w:t>1</w:t>
      </w:r>
    </w:p>
    <w:p w:rsidR="006B38B7" w:rsidRPr="00653E04" w:rsidRDefault="006B38B7" w:rsidP="006B38B7">
      <w:pPr>
        <w:spacing w:line="480" w:lineRule="auto"/>
        <w:rPr>
          <w:rFonts w:ascii="Arial" w:hAnsi="Arial" w:cs="Arial"/>
        </w:rPr>
      </w:pPr>
    </w:p>
    <w:p w:rsidR="006B38B7" w:rsidRPr="00653E04" w:rsidRDefault="006B38B7" w:rsidP="006B38B7">
      <w:pPr>
        <w:spacing w:line="480" w:lineRule="auto"/>
        <w:rPr>
          <w:rFonts w:ascii="Arial" w:hAnsi="Arial" w:cs="Arial"/>
        </w:rPr>
      </w:pPr>
      <w:r w:rsidRPr="00653E04">
        <w:rPr>
          <w:rFonts w:ascii="Arial" w:hAnsi="Arial" w:cs="Arial"/>
          <w:vertAlign w:val="superscript"/>
        </w:rPr>
        <w:t>1</w:t>
      </w:r>
      <w:r w:rsidRPr="00653E04">
        <w:rPr>
          <w:rFonts w:ascii="Arial" w:hAnsi="Arial" w:cs="Arial"/>
        </w:rPr>
        <w:t>Department of Animal Science and Aquaculture, Faculty of Agriculture, Dalhousie University, Truro, NS, B2N 5E3, Canada</w:t>
      </w:r>
    </w:p>
    <w:p w:rsidR="006B38B7" w:rsidRPr="00653E04" w:rsidRDefault="006B38B7" w:rsidP="006B38B7">
      <w:pPr>
        <w:spacing w:line="480" w:lineRule="auto"/>
        <w:rPr>
          <w:rFonts w:ascii="Arial" w:hAnsi="Arial" w:cs="Arial"/>
        </w:rPr>
      </w:pPr>
    </w:p>
    <w:p w:rsidR="006B38B7" w:rsidRPr="00653E04" w:rsidRDefault="006B38B7" w:rsidP="006B38B7">
      <w:pPr>
        <w:spacing w:line="480" w:lineRule="auto"/>
        <w:rPr>
          <w:rFonts w:ascii="Arial" w:hAnsi="Arial" w:cs="Arial"/>
        </w:rPr>
      </w:pPr>
      <w:r w:rsidRPr="00653E04">
        <w:rPr>
          <w:rFonts w:ascii="Arial" w:hAnsi="Arial" w:cs="Arial"/>
          <w:vertAlign w:val="superscript"/>
        </w:rPr>
        <w:t>2</w:t>
      </w:r>
      <w:r w:rsidRPr="00653E04">
        <w:rPr>
          <w:rFonts w:ascii="Arial" w:hAnsi="Arial" w:cs="Arial"/>
        </w:rPr>
        <w:t>Department of Engineering, Faculty of Agriculture, Dalhousie University, Truro, NS, B2N 5E3, Canada</w:t>
      </w:r>
      <w:bookmarkStart w:id="0" w:name="_GoBack"/>
      <w:bookmarkEnd w:id="0"/>
    </w:p>
    <w:p w:rsidR="006B38B7" w:rsidRDefault="006B38B7" w:rsidP="006B38B7">
      <w:pPr>
        <w:spacing w:line="480" w:lineRule="auto"/>
        <w:rPr>
          <w:rFonts w:ascii="Arial" w:hAnsi="Arial" w:cs="Arial"/>
          <w:b/>
        </w:rPr>
      </w:pPr>
    </w:p>
    <w:p w:rsidR="006B38B7" w:rsidRDefault="006B38B7" w:rsidP="006B38B7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Supplementary materials</w:t>
      </w:r>
    </w:p>
    <w:p w:rsidR="006B38B7" w:rsidRPr="00653E04" w:rsidRDefault="006B38B7" w:rsidP="006B38B7">
      <w:pPr>
        <w:spacing w:line="480" w:lineRule="auto"/>
        <w:rPr>
          <w:rFonts w:ascii="Arial" w:hAnsi="Arial" w:cs="Arial"/>
        </w:rPr>
      </w:pPr>
      <w:r w:rsidRPr="00653E04">
        <w:rPr>
          <w:rFonts w:ascii="Arial" w:hAnsi="Arial" w:cs="Arial"/>
          <w:noProof/>
          <w:position w:val="-62"/>
          <w:lang w:val="en-CA" w:eastAsia="en-CA"/>
        </w:rPr>
        <w:drawing>
          <wp:inline distT="0" distB="0" distL="0" distR="0" wp14:anchorId="3566B074" wp14:editId="3F8C2C94">
            <wp:extent cx="1733550" cy="6477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E04">
        <w:rPr>
          <w:rFonts w:ascii="Arial" w:hAnsi="Arial" w:cs="Arial"/>
        </w:rPr>
        <w:tab/>
      </w:r>
      <w:r w:rsidRPr="00653E04">
        <w:rPr>
          <w:rFonts w:ascii="Arial" w:hAnsi="Arial" w:cs="Arial"/>
        </w:rPr>
        <w:tab/>
      </w:r>
      <w:r w:rsidRPr="00653E04">
        <w:rPr>
          <w:rFonts w:ascii="Arial" w:hAnsi="Arial" w:cs="Arial"/>
        </w:rPr>
        <w:tab/>
      </w:r>
      <w:r w:rsidRPr="00653E04">
        <w:rPr>
          <w:rFonts w:ascii="Arial" w:hAnsi="Arial" w:cs="Arial"/>
        </w:rPr>
        <w:tab/>
      </w:r>
      <w:r w:rsidRPr="00653E04">
        <w:rPr>
          <w:rFonts w:ascii="Arial" w:hAnsi="Arial" w:cs="Arial"/>
        </w:rPr>
        <w:tab/>
      </w:r>
      <w:r w:rsidRPr="00653E04">
        <w:rPr>
          <w:rFonts w:ascii="Arial" w:hAnsi="Arial" w:cs="Arial"/>
        </w:rPr>
        <w:tab/>
      </w:r>
      <w:r w:rsidRPr="00653E04">
        <w:rPr>
          <w:rFonts w:ascii="Arial" w:hAnsi="Arial" w:cs="Arial"/>
        </w:rPr>
        <w:tab/>
      </w:r>
    </w:p>
    <w:p w:rsidR="006B38B7" w:rsidRPr="00653E04" w:rsidRDefault="006B38B7" w:rsidP="006B38B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Figure</w:t>
      </w:r>
      <w:r w:rsidRPr="00653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1</w:t>
      </w:r>
      <w:r w:rsidRPr="00653E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53E04">
        <w:rPr>
          <w:rFonts w:ascii="Arial" w:hAnsi="Arial" w:cs="Arial"/>
        </w:rPr>
        <w:t>The parameters represent the asymptote (</w:t>
      </w:r>
      <w:r w:rsidRPr="00653E04">
        <w:rPr>
          <w:rFonts w:ascii="Arial" w:hAnsi="Arial" w:cs="Arial"/>
          <w:i/>
        </w:rPr>
        <w:t>θ</w:t>
      </w:r>
      <w:r w:rsidRPr="00653E04">
        <w:rPr>
          <w:rFonts w:ascii="Arial" w:hAnsi="Arial" w:cs="Arial"/>
          <w:i/>
          <w:vertAlign w:val="subscript"/>
        </w:rPr>
        <w:t>1</w:t>
      </w:r>
      <w:r w:rsidRPr="00653E04">
        <w:rPr>
          <w:rFonts w:ascii="Arial" w:hAnsi="Arial" w:cs="Arial"/>
        </w:rPr>
        <w:t>), the time to half the asymptote (</w:t>
      </w:r>
      <w:r w:rsidRPr="00653E04">
        <w:rPr>
          <w:rFonts w:ascii="Arial" w:hAnsi="Arial" w:cs="Arial"/>
          <w:i/>
        </w:rPr>
        <w:t>θ</w:t>
      </w:r>
      <w:r w:rsidRPr="00653E04">
        <w:rPr>
          <w:rFonts w:ascii="Arial" w:hAnsi="Arial" w:cs="Arial"/>
          <w:i/>
          <w:vertAlign w:val="subscript"/>
        </w:rPr>
        <w:t>2</w:t>
      </w:r>
      <w:r w:rsidRPr="00653E04">
        <w:rPr>
          <w:rFonts w:ascii="Arial" w:hAnsi="Arial" w:cs="Arial"/>
        </w:rPr>
        <w:t>), and the interval from half to until about ¾ of the asymptote (</w:t>
      </w:r>
      <w:r w:rsidRPr="00653E04">
        <w:rPr>
          <w:rFonts w:ascii="Arial" w:hAnsi="Arial" w:cs="Arial"/>
          <w:i/>
        </w:rPr>
        <w:t>θ</w:t>
      </w:r>
      <w:r w:rsidRPr="00653E04">
        <w:rPr>
          <w:rFonts w:ascii="Arial" w:hAnsi="Arial" w:cs="Arial"/>
          <w:i/>
          <w:vertAlign w:val="subscript"/>
        </w:rPr>
        <w:t>3</w:t>
      </w:r>
      <w:r w:rsidRPr="00653E04">
        <w:rPr>
          <w:rFonts w:ascii="Arial" w:hAnsi="Arial" w:cs="Arial"/>
        </w:rPr>
        <w:t xml:space="preserve">). </w:t>
      </w:r>
    </w:p>
    <w:p w:rsidR="006B38B7" w:rsidRDefault="006B38B7" w:rsidP="006B38B7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6B38B7" w:rsidRPr="00653E04" w:rsidRDefault="006B38B7" w:rsidP="006B38B7">
      <w:pPr>
        <w:spacing w:line="480" w:lineRule="auto"/>
        <w:jc w:val="both"/>
        <w:rPr>
          <w:rFonts w:ascii="Arial" w:hAnsi="Arial" w:cs="Arial"/>
        </w:rPr>
      </w:pPr>
      <w:r w:rsidRPr="00653E04">
        <w:rPr>
          <w:rFonts w:ascii="Arial" w:hAnsi="Arial" w:cs="Arial"/>
          <w:noProof/>
          <w:position w:val="-60"/>
          <w:lang w:val="en-CA" w:eastAsia="en-CA"/>
        </w:rPr>
        <w:drawing>
          <wp:inline distT="0" distB="0" distL="0" distR="0" wp14:anchorId="7F970CD1" wp14:editId="60D3B312">
            <wp:extent cx="223837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E04">
        <w:rPr>
          <w:rFonts w:ascii="Arial" w:hAnsi="Arial" w:cs="Arial"/>
        </w:rPr>
        <w:t xml:space="preserve">  </w:t>
      </w:r>
      <w:r w:rsidRPr="00653E04">
        <w:rPr>
          <w:rFonts w:ascii="Arial" w:hAnsi="Arial" w:cs="Arial"/>
        </w:rPr>
        <w:tab/>
      </w:r>
      <w:r w:rsidRPr="00653E04">
        <w:rPr>
          <w:rFonts w:ascii="Arial" w:hAnsi="Arial" w:cs="Arial"/>
        </w:rPr>
        <w:tab/>
      </w:r>
      <w:r w:rsidRPr="00653E04">
        <w:rPr>
          <w:rFonts w:ascii="Arial" w:hAnsi="Arial" w:cs="Arial"/>
        </w:rPr>
        <w:tab/>
      </w:r>
      <w:r w:rsidRPr="00653E04">
        <w:rPr>
          <w:rFonts w:ascii="Arial" w:hAnsi="Arial" w:cs="Arial"/>
        </w:rPr>
        <w:tab/>
      </w:r>
      <w:r w:rsidRPr="00653E04">
        <w:rPr>
          <w:rFonts w:ascii="Arial" w:hAnsi="Arial" w:cs="Arial"/>
        </w:rPr>
        <w:tab/>
      </w:r>
    </w:p>
    <w:p w:rsidR="006B38B7" w:rsidRPr="00653E04" w:rsidRDefault="006B38B7" w:rsidP="006B38B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Figure S2. </w:t>
      </w:r>
      <w:r w:rsidRPr="00653E04">
        <w:rPr>
          <w:rFonts w:ascii="Arial" w:hAnsi="Arial" w:cs="Arial"/>
        </w:rPr>
        <w:t xml:space="preserve">Where </w:t>
      </w:r>
      <w:r w:rsidRPr="00653E04">
        <w:rPr>
          <w:rFonts w:ascii="Arial" w:hAnsi="Arial" w:cs="Arial"/>
          <w:i/>
        </w:rPr>
        <w:t>X</w:t>
      </w:r>
      <w:r w:rsidRPr="00653E04">
        <w:rPr>
          <w:rFonts w:ascii="Arial" w:hAnsi="Arial" w:cs="Arial"/>
          <w:i/>
          <w:vertAlign w:val="subscript"/>
        </w:rPr>
        <w:t>1</w:t>
      </w:r>
      <w:r w:rsidRPr="00653E04">
        <w:rPr>
          <w:rFonts w:ascii="Arial" w:hAnsi="Arial" w:cs="Arial"/>
        </w:rPr>
        <w:t xml:space="preserve"> is an indicator variable whose value is 0 for the first treatment combination and 1 for the second treatment combination. The parameters represent the asymptote for the first treatment combination </w:t>
      </w:r>
      <w:r w:rsidRPr="00F20C5E">
        <w:rPr>
          <w:rFonts w:ascii="Arial" w:hAnsi="Arial" w:cs="Arial"/>
        </w:rPr>
        <w:t>(</w:t>
      </w:r>
      <w:r w:rsidRPr="003573C9">
        <w:rPr>
          <w:rFonts w:ascii="Symbol" w:hAnsi="Symbol"/>
          <w:i/>
        </w:rPr>
        <w:t></w:t>
      </w:r>
      <w:r>
        <w:rPr>
          <w:i/>
          <w:vertAlign w:val="subscript"/>
        </w:rPr>
        <w:t xml:space="preserve"> </w:t>
      </w:r>
      <w:r w:rsidRPr="00F20C5E">
        <w:rPr>
          <w:rFonts w:ascii="Arial" w:hAnsi="Arial" w:cs="Arial"/>
          <w:i/>
          <w:vertAlign w:val="subscript"/>
        </w:rPr>
        <w:t>1</w:t>
      </w:r>
      <w:r w:rsidRPr="00F20C5E">
        <w:rPr>
          <w:rFonts w:ascii="Arial" w:hAnsi="Arial" w:cs="Arial"/>
        </w:rPr>
        <w:t>),</w:t>
      </w:r>
      <w:r w:rsidRPr="003573C9">
        <w:t xml:space="preserve"> </w:t>
      </w:r>
      <w:r w:rsidRPr="00653E04">
        <w:rPr>
          <w:rFonts w:ascii="Arial" w:hAnsi="Arial" w:cs="Arial"/>
        </w:rPr>
        <w:t xml:space="preserve">the time to half the asymptote for the first treatment combination </w:t>
      </w:r>
      <w:r w:rsidRPr="00F20C5E">
        <w:rPr>
          <w:rFonts w:ascii="Arial" w:hAnsi="Arial" w:cs="Arial"/>
        </w:rPr>
        <w:t>(</w:t>
      </w:r>
      <w:r w:rsidRPr="003573C9">
        <w:rPr>
          <w:rFonts w:ascii="Symbol" w:hAnsi="Symbol"/>
          <w:i/>
        </w:rPr>
        <w:t></w:t>
      </w:r>
      <w:r>
        <w:rPr>
          <w:i/>
          <w:vertAlign w:val="subscript"/>
        </w:rPr>
        <w:t xml:space="preserve"> </w:t>
      </w:r>
      <w:r w:rsidRPr="00F20C5E">
        <w:rPr>
          <w:rFonts w:ascii="Arial" w:hAnsi="Arial" w:cs="Arial"/>
          <w:i/>
          <w:vertAlign w:val="subscript"/>
        </w:rPr>
        <w:t>2</w:t>
      </w:r>
      <w:r w:rsidRPr="00F20C5E">
        <w:rPr>
          <w:rFonts w:ascii="Arial" w:hAnsi="Arial" w:cs="Arial"/>
        </w:rPr>
        <w:t>),</w:t>
      </w:r>
      <w:r w:rsidRPr="003573C9">
        <w:t xml:space="preserve"> </w:t>
      </w:r>
      <w:r w:rsidRPr="00653E04">
        <w:rPr>
          <w:rFonts w:ascii="Arial" w:hAnsi="Arial" w:cs="Arial"/>
        </w:rPr>
        <w:t>and the interval from half to about ¾ of the asymptote for the first treatment combination (</w:t>
      </w:r>
      <w:r w:rsidRPr="00457D1A">
        <w:rPr>
          <w:rFonts w:ascii="Symbol" w:hAnsi="Symbol"/>
          <w:i/>
        </w:rPr>
        <w:t></w:t>
      </w:r>
      <w:r>
        <w:rPr>
          <w:rFonts w:ascii="Symbol" w:hAnsi="Symbol"/>
          <w:i/>
        </w:rPr>
        <w:t></w:t>
      </w:r>
      <w:r w:rsidRPr="00653E04">
        <w:rPr>
          <w:rFonts w:ascii="Arial" w:hAnsi="Arial" w:cs="Arial"/>
          <w:i/>
          <w:vertAlign w:val="subscript"/>
        </w:rPr>
        <w:t>3</w:t>
      </w:r>
      <w:r w:rsidRPr="00653E04">
        <w:rPr>
          <w:rFonts w:ascii="Arial" w:hAnsi="Arial" w:cs="Arial"/>
        </w:rPr>
        <w:t>), the asymptote for the second treatment combination (</w:t>
      </w:r>
      <w:r w:rsidRPr="00457D1A">
        <w:rPr>
          <w:rFonts w:ascii="Symbol" w:hAnsi="Symbol"/>
          <w:i/>
        </w:rPr>
        <w:t></w:t>
      </w:r>
      <w:r w:rsidRPr="00653E04">
        <w:rPr>
          <w:rFonts w:ascii="Arial" w:hAnsi="Arial" w:cs="Arial"/>
          <w:i/>
          <w:vertAlign w:val="subscript"/>
        </w:rPr>
        <w:t>1</w:t>
      </w:r>
      <w:r w:rsidRPr="00653E04">
        <w:rPr>
          <w:rFonts w:ascii="Arial" w:hAnsi="Arial" w:cs="Arial"/>
          <w:i/>
        </w:rPr>
        <w:t xml:space="preserve"> + </w:t>
      </w:r>
      <w:r w:rsidRPr="0099169E">
        <w:rPr>
          <w:rFonts w:ascii="Symbol" w:hAnsi="Symbol" w:cs="Times New Roman"/>
          <w:i/>
        </w:rPr>
        <w:t></w:t>
      </w:r>
      <w:r w:rsidRPr="0099169E">
        <w:rPr>
          <w:rFonts w:ascii="Symbol" w:hAnsi="Symbol" w:cs="Times New Roman"/>
          <w:i/>
          <w:vertAlign w:val="subscript"/>
        </w:rPr>
        <w:t></w:t>
      </w:r>
      <w:r w:rsidRPr="00653E04">
        <w:rPr>
          <w:rFonts w:ascii="Arial" w:hAnsi="Arial" w:cs="Arial"/>
        </w:rPr>
        <w:t>), the time to half the asymptote for the first treatment combination</w:t>
      </w:r>
      <w:r>
        <w:rPr>
          <w:rFonts w:ascii="Arial" w:hAnsi="Arial" w:cs="Arial"/>
        </w:rPr>
        <w:t xml:space="preserve"> (</w:t>
      </w:r>
      <w:r w:rsidRPr="003573C9">
        <w:rPr>
          <w:rFonts w:ascii="Symbol" w:hAnsi="Symbol"/>
          <w:i/>
        </w:rPr>
        <w:t></w:t>
      </w:r>
      <w:r>
        <w:rPr>
          <w:i/>
          <w:vertAlign w:val="subscript"/>
        </w:rPr>
        <w:t xml:space="preserve"> </w:t>
      </w:r>
      <w:r w:rsidRPr="007806D9">
        <w:rPr>
          <w:rFonts w:ascii="Arial" w:hAnsi="Arial" w:cs="Arial"/>
          <w:i/>
          <w:vertAlign w:val="subscript"/>
        </w:rPr>
        <w:t>2</w:t>
      </w:r>
      <w:r w:rsidRPr="007806D9">
        <w:rPr>
          <w:rFonts w:ascii="Arial" w:hAnsi="Arial" w:cs="Arial"/>
          <w:i/>
        </w:rPr>
        <w:t xml:space="preserve"> +</w:t>
      </w:r>
      <w:r>
        <w:rPr>
          <w:i/>
        </w:rPr>
        <w:t xml:space="preserve"> </w:t>
      </w:r>
      <w:r w:rsidRPr="00017139">
        <w:rPr>
          <w:rFonts w:ascii="Symbol" w:hAnsi="Symbol"/>
          <w:i/>
        </w:rPr>
        <w:t></w:t>
      </w:r>
      <w:r w:rsidRPr="0099169E">
        <w:rPr>
          <w:rFonts w:ascii="Symbol" w:hAnsi="Symbol" w:cs="Times New Roman"/>
          <w:i/>
          <w:vertAlign w:val="subscript"/>
        </w:rPr>
        <w:t></w:t>
      </w:r>
      <w:r w:rsidRPr="00653E04">
        <w:rPr>
          <w:rFonts w:ascii="Arial" w:hAnsi="Arial" w:cs="Arial"/>
        </w:rPr>
        <w:t xml:space="preserve">), and </w:t>
      </w:r>
      <w:r w:rsidRPr="00653E04">
        <w:rPr>
          <w:rFonts w:ascii="Arial" w:hAnsi="Arial" w:cs="Arial"/>
        </w:rPr>
        <w:lastRenderedPageBreak/>
        <w:t xml:space="preserve">the interval until about ¾ of the asymptote for the first treatment combination </w:t>
      </w:r>
      <w:r>
        <w:rPr>
          <w:rFonts w:ascii="Arial" w:hAnsi="Arial" w:cs="Arial"/>
        </w:rPr>
        <w:t>(</w:t>
      </w:r>
      <w:r w:rsidRPr="003573C9">
        <w:rPr>
          <w:rFonts w:ascii="Symbol" w:hAnsi="Symbol"/>
          <w:i/>
        </w:rPr>
        <w:t></w:t>
      </w:r>
      <w:r>
        <w:rPr>
          <w:i/>
          <w:vertAlign w:val="subscript"/>
        </w:rPr>
        <w:t xml:space="preserve"> 3</w:t>
      </w:r>
      <w:r>
        <w:rPr>
          <w:i/>
        </w:rPr>
        <w:t xml:space="preserve"> + </w:t>
      </w:r>
      <w:r w:rsidRPr="00017139">
        <w:rPr>
          <w:rFonts w:ascii="Symbol" w:hAnsi="Symbol"/>
          <w:i/>
        </w:rPr>
        <w:t></w:t>
      </w:r>
      <w:r w:rsidRPr="0099169E">
        <w:rPr>
          <w:rFonts w:ascii="Symbol" w:hAnsi="Symbol" w:cs="Times New Roman"/>
          <w:i/>
          <w:vertAlign w:val="subscript"/>
        </w:rPr>
        <w:t></w:t>
      </w:r>
      <w:r w:rsidRPr="00653E04">
        <w:rPr>
          <w:rFonts w:ascii="Arial" w:hAnsi="Arial" w:cs="Arial"/>
        </w:rPr>
        <w:t xml:space="preserve">). That is, </w:t>
      </w:r>
      <w:r w:rsidRPr="00017139">
        <w:rPr>
          <w:rFonts w:ascii="Symbol" w:hAnsi="Symbol"/>
          <w:i/>
        </w:rPr>
        <w:t></w:t>
      </w:r>
      <w:r w:rsidRPr="0099169E">
        <w:rPr>
          <w:rFonts w:ascii="Symbol" w:hAnsi="Symbol" w:cs="Times New Roman"/>
          <w:i/>
          <w:vertAlign w:val="subscript"/>
        </w:rPr>
        <w:t></w:t>
      </w:r>
      <w:r w:rsidRPr="0099169E">
        <w:rPr>
          <w:rFonts w:ascii="Symbol" w:hAnsi="Symbol" w:cs="Times New Roman"/>
          <w:i/>
          <w:vertAlign w:val="subscript"/>
        </w:rPr>
        <w:t></w:t>
      </w:r>
      <w:r w:rsidRPr="0094756A">
        <w:rPr>
          <w:rFonts w:ascii="Times New Roman" w:hAnsi="Times New Roman" w:cs="Times New Roman"/>
          <w:i/>
        </w:rPr>
        <w:t>,</w:t>
      </w:r>
      <w:r>
        <w:rPr>
          <w:i/>
        </w:rPr>
        <w:t xml:space="preserve"> </w:t>
      </w:r>
      <w:r w:rsidRPr="00017139">
        <w:rPr>
          <w:rFonts w:ascii="Symbol" w:hAnsi="Symbol"/>
          <w:i/>
        </w:rPr>
        <w:t></w:t>
      </w:r>
      <w:r w:rsidRPr="0099169E">
        <w:rPr>
          <w:rFonts w:ascii="Symbol" w:hAnsi="Symbol" w:cs="Times New Roman"/>
          <w:i/>
          <w:vertAlign w:val="subscript"/>
        </w:rPr>
        <w:t></w:t>
      </w:r>
      <w:r w:rsidRPr="0099169E">
        <w:rPr>
          <w:rFonts w:ascii="Symbol" w:hAnsi="Symbol" w:cs="Times New Roman"/>
          <w:i/>
          <w:vertAlign w:val="subscript"/>
        </w:rPr>
        <w:t></w:t>
      </w:r>
      <w:r w:rsidRPr="0094756A">
        <w:rPr>
          <w:rFonts w:ascii="Times New Roman" w:hAnsi="Times New Roman" w:cs="Times New Roman"/>
        </w:rPr>
        <w:t>,</w:t>
      </w:r>
      <w:r>
        <w:t xml:space="preserve"> </w:t>
      </w:r>
      <w:r w:rsidRPr="00653E04">
        <w:rPr>
          <w:rFonts w:ascii="Arial" w:hAnsi="Arial" w:cs="Arial"/>
        </w:rPr>
        <w:t>and</w:t>
      </w:r>
      <w:r w:rsidRPr="0094756A">
        <w:rPr>
          <w:rFonts w:ascii="Times New Roman" w:hAnsi="Times New Roman" w:cs="Times New Roman"/>
        </w:rPr>
        <w:t xml:space="preserve"> </w:t>
      </w:r>
      <w:r w:rsidRPr="00017139">
        <w:rPr>
          <w:rFonts w:ascii="Symbol" w:hAnsi="Symbol"/>
          <w:i/>
        </w:rPr>
        <w:t></w:t>
      </w:r>
      <w:r w:rsidRPr="0099169E">
        <w:rPr>
          <w:rFonts w:ascii="Symbol" w:hAnsi="Symbol" w:cs="Times New Roman"/>
          <w:i/>
          <w:vertAlign w:val="subscript"/>
        </w:rPr>
        <w:t></w:t>
      </w:r>
      <w:r>
        <w:t xml:space="preserve"> </w:t>
      </w:r>
      <w:r w:rsidRPr="00653E04">
        <w:rPr>
          <w:rFonts w:ascii="Arial" w:hAnsi="Arial" w:cs="Arial"/>
        </w:rPr>
        <w:t xml:space="preserve">represent the increment due to the second treatment combination on the top of the corresponding parameter of the first treatment combination. </w:t>
      </w:r>
    </w:p>
    <w:p w:rsidR="006D6185" w:rsidRDefault="006D6185"/>
    <w:sectPr w:rsidR="006D6185" w:rsidSect="006B38B7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7"/>
    <w:rsid w:val="006B38B7"/>
    <w:rsid w:val="006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18F0"/>
  <w15:chartTrackingRefBased/>
  <w15:docId w15:val="{72FEF7F2-021F-44A7-80D8-FC1C5871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B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B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2018-11-23T20:42:00Z</dcterms:created>
  <dcterms:modified xsi:type="dcterms:W3CDTF">2018-11-23T20:49:00Z</dcterms:modified>
</cp:coreProperties>
</file>