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90" w:rsidRPr="00090490" w:rsidRDefault="00090490" w:rsidP="002069A3">
      <w:pPr>
        <w:spacing w:after="300" w:line="276" w:lineRule="auto"/>
        <w:contextualSpacing/>
        <w:rPr>
          <w:rFonts w:eastAsiaTheme="majorEastAsia" w:cs="Arial"/>
          <w:b/>
          <w:color w:val="000000" w:themeColor="text1"/>
          <w:spacing w:val="5"/>
          <w:kern w:val="28"/>
          <w:szCs w:val="24"/>
        </w:rPr>
      </w:pPr>
      <w:r w:rsidRPr="00090490">
        <w:rPr>
          <w:rFonts w:eastAsiaTheme="majorEastAsia" w:cs="Arial"/>
          <w:b/>
          <w:color w:val="000000" w:themeColor="text1"/>
          <w:spacing w:val="5"/>
          <w:kern w:val="28"/>
          <w:szCs w:val="24"/>
          <w:lang w:val="en-US"/>
        </w:rPr>
        <w:t>Using animal</w:t>
      </w:r>
      <w:r w:rsidRPr="00090490">
        <w:rPr>
          <w:rFonts w:ascii="Cambria Math" w:eastAsiaTheme="majorEastAsia" w:hAnsi="Cambria Math" w:cs="Cambria Math"/>
          <w:b/>
          <w:color w:val="000000" w:themeColor="text1"/>
          <w:spacing w:val="5"/>
          <w:kern w:val="28"/>
          <w:szCs w:val="24"/>
          <w:lang w:val="en-US"/>
        </w:rPr>
        <w:t>‐</w:t>
      </w:r>
      <w:r w:rsidRPr="00090490">
        <w:rPr>
          <w:rFonts w:eastAsiaTheme="majorEastAsia" w:cs="Arial"/>
          <w:b/>
          <w:color w:val="000000" w:themeColor="text1"/>
          <w:spacing w:val="5"/>
          <w:kern w:val="28"/>
          <w:szCs w:val="24"/>
          <w:lang w:val="en-US"/>
        </w:rPr>
        <w:t>mounted sensor technology and machine learning to predict time-to-calving in beef and dairy cows</w:t>
      </w:r>
      <w:r w:rsidRPr="00090490">
        <w:rPr>
          <w:rFonts w:eastAsiaTheme="majorEastAsia" w:cs="Arial"/>
          <w:b/>
          <w:color w:val="000000" w:themeColor="text1"/>
          <w:spacing w:val="5"/>
          <w:kern w:val="28"/>
          <w:szCs w:val="24"/>
        </w:rPr>
        <w:t xml:space="preserve"> </w:t>
      </w:r>
    </w:p>
    <w:p w:rsidR="00090490" w:rsidRPr="00090490" w:rsidRDefault="00090490" w:rsidP="002069A3">
      <w:pPr>
        <w:spacing w:line="276" w:lineRule="auto"/>
        <w:rPr>
          <w:rFonts w:eastAsia="Times New Roman" w:cs="Arial"/>
          <w:szCs w:val="24"/>
          <w:vertAlign w:val="superscript"/>
        </w:rPr>
      </w:pPr>
      <w:r w:rsidRPr="00090490">
        <w:rPr>
          <w:rFonts w:eastAsia="Times New Roman" w:cs="Arial"/>
          <w:szCs w:val="24"/>
        </w:rPr>
        <w:t>G.A. Miller</w:t>
      </w:r>
      <w:r w:rsidRPr="00090490">
        <w:rPr>
          <w:rFonts w:eastAsia="Times New Roman" w:cs="Arial"/>
          <w:szCs w:val="24"/>
          <w:vertAlign w:val="superscript"/>
        </w:rPr>
        <w:t>1</w:t>
      </w:r>
      <w:r w:rsidRPr="00090490">
        <w:rPr>
          <w:rFonts w:eastAsia="Times New Roman" w:cs="Arial"/>
          <w:szCs w:val="24"/>
        </w:rPr>
        <w:t>, M. Mitchell</w:t>
      </w:r>
      <w:r w:rsidRPr="00090490">
        <w:rPr>
          <w:rFonts w:eastAsia="Times New Roman" w:cs="Arial"/>
          <w:szCs w:val="24"/>
          <w:vertAlign w:val="superscript"/>
        </w:rPr>
        <w:t>2</w:t>
      </w:r>
      <w:r w:rsidRPr="00090490">
        <w:rPr>
          <w:rFonts w:eastAsia="Times New Roman" w:cs="Arial"/>
          <w:szCs w:val="24"/>
        </w:rPr>
        <w:t>, Z.E. Barker</w:t>
      </w:r>
      <w:r w:rsidRPr="00090490">
        <w:rPr>
          <w:rFonts w:eastAsia="Times New Roman" w:cs="Arial"/>
          <w:szCs w:val="24"/>
          <w:vertAlign w:val="superscript"/>
        </w:rPr>
        <w:t>3</w:t>
      </w:r>
      <w:r w:rsidRPr="00090490">
        <w:rPr>
          <w:rFonts w:eastAsia="Times New Roman" w:cs="Arial"/>
          <w:szCs w:val="24"/>
        </w:rPr>
        <w:t>, K. Giebel</w:t>
      </w:r>
      <w:r w:rsidRPr="00090490">
        <w:rPr>
          <w:rFonts w:eastAsia="Times New Roman" w:cs="Arial"/>
          <w:szCs w:val="24"/>
          <w:vertAlign w:val="superscript"/>
        </w:rPr>
        <w:t>3</w:t>
      </w:r>
      <w:r w:rsidRPr="00090490">
        <w:rPr>
          <w:rFonts w:eastAsia="Times New Roman" w:cs="Arial"/>
          <w:szCs w:val="24"/>
        </w:rPr>
        <w:t>, E.A. Codling</w:t>
      </w:r>
      <w:r w:rsidRPr="00090490">
        <w:rPr>
          <w:rFonts w:eastAsia="Times New Roman" w:cs="Arial"/>
          <w:szCs w:val="24"/>
          <w:vertAlign w:val="superscript"/>
        </w:rPr>
        <w:t>4</w:t>
      </w:r>
      <w:r w:rsidRPr="00090490">
        <w:rPr>
          <w:rFonts w:eastAsia="Times New Roman" w:cs="Arial"/>
          <w:szCs w:val="24"/>
        </w:rPr>
        <w:t>, J.R. Amory</w:t>
      </w:r>
      <w:r w:rsidRPr="00090490">
        <w:rPr>
          <w:rFonts w:eastAsia="Times New Roman" w:cs="Arial"/>
          <w:szCs w:val="24"/>
          <w:vertAlign w:val="superscript"/>
        </w:rPr>
        <w:t>3</w:t>
      </w:r>
      <w:r w:rsidRPr="00090490">
        <w:rPr>
          <w:rFonts w:eastAsia="Times New Roman" w:cs="Arial"/>
          <w:szCs w:val="24"/>
        </w:rPr>
        <w:t>, C. Michie</w:t>
      </w:r>
      <w:r w:rsidRPr="00090490">
        <w:rPr>
          <w:rFonts w:eastAsia="Times New Roman" w:cs="Arial"/>
          <w:szCs w:val="24"/>
          <w:vertAlign w:val="superscript"/>
        </w:rPr>
        <w:t>5</w:t>
      </w:r>
      <w:r w:rsidRPr="00090490">
        <w:rPr>
          <w:rFonts w:eastAsia="Times New Roman" w:cs="Arial"/>
          <w:szCs w:val="24"/>
        </w:rPr>
        <w:t>, C. Davison</w:t>
      </w:r>
      <w:r w:rsidRPr="00090490">
        <w:rPr>
          <w:rFonts w:eastAsia="Times New Roman" w:cs="Arial"/>
          <w:szCs w:val="24"/>
          <w:vertAlign w:val="superscript"/>
        </w:rPr>
        <w:t>5</w:t>
      </w:r>
      <w:r w:rsidRPr="00090490">
        <w:rPr>
          <w:rFonts w:eastAsia="Times New Roman" w:cs="Arial"/>
          <w:szCs w:val="24"/>
        </w:rPr>
        <w:t>, C. Tachtatzis</w:t>
      </w:r>
      <w:r w:rsidRPr="00090490">
        <w:rPr>
          <w:rFonts w:eastAsia="Times New Roman" w:cs="Arial"/>
          <w:szCs w:val="24"/>
          <w:vertAlign w:val="superscript"/>
        </w:rPr>
        <w:t>5</w:t>
      </w:r>
      <w:r w:rsidRPr="00090490">
        <w:rPr>
          <w:rFonts w:eastAsia="Times New Roman" w:cs="Arial"/>
          <w:szCs w:val="24"/>
        </w:rPr>
        <w:t>, I. Andonovic</w:t>
      </w:r>
      <w:r w:rsidRPr="00090490">
        <w:rPr>
          <w:rFonts w:eastAsia="Times New Roman" w:cs="Arial"/>
          <w:szCs w:val="24"/>
          <w:vertAlign w:val="superscript"/>
        </w:rPr>
        <w:t>5</w:t>
      </w:r>
      <w:r w:rsidRPr="00090490">
        <w:rPr>
          <w:rFonts w:eastAsia="Times New Roman" w:cs="Arial"/>
          <w:szCs w:val="24"/>
        </w:rPr>
        <w:t>, and C-A. Duthie</w:t>
      </w:r>
      <w:r w:rsidRPr="00090490">
        <w:rPr>
          <w:rFonts w:eastAsia="Times New Roman" w:cs="Arial"/>
          <w:szCs w:val="24"/>
          <w:vertAlign w:val="superscript"/>
        </w:rPr>
        <w:t>1</w:t>
      </w:r>
    </w:p>
    <w:p w:rsidR="00090490" w:rsidRPr="00090490" w:rsidRDefault="00090490" w:rsidP="002069A3">
      <w:pPr>
        <w:spacing w:line="276" w:lineRule="auto"/>
        <w:rPr>
          <w:rFonts w:eastAsia="Times New Roman" w:cs="Arial"/>
          <w:i/>
          <w:szCs w:val="24"/>
        </w:rPr>
      </w:pPr>
      <w:r w:rsidRPr="00090490">
        <w:rPr>
          <w:rFonts w:eastAsia="Times New Roman" w:cs="Arial"/>
          <w:szCs w:val="24"/>
          <w:vertAlign w:val="superscript"/>
        </w:rPr>
        <w:t xml:space="preserve">1 </w:t>
      </w:r>
      <w:r w:rsidRPr="00090490">
        <w:rPr>
          <w:rFonts w:eastAsia="Times New Roman" w:cs="Arial"/>
          <w:i/>
          <w:szCs w:val="24"/>
        </w:rPr>
        <w:t>Future Farming Systems, SRUC, Peter Wilson Building, West Mains Road, King’s Buildings, Edinburgh, EH9 3JG, UK</w:t>
      </w:r>
    </w:p>
    <w:p w:rsidR="00090490" w:rsidRPr="00090490" w:rsidRDefault="00090490" w:rsidP="002069A3">
      <w:pPr>
        <w:spacing w:line="276" w:lineRule="auto"/>
        <w:rPr>
          <w:rFonts w:eastAsia="Times New Roman" w:cs="Arial"/>
          <w:i/>
          <w:szCs w:val="24"/>
        </w:rPr>
      </w:pPr>
      <w:r w:rsidRPr="00090490">
        <w:rPr>
          <w:rFonts w:eastAsia="Times New Roman" w:cs="Arial"/>
          <w:szCs w:val="24"/>
          <w:vertAlign w:val="superscript"/>
        </w:rPr>
        <w:t xml:space="preserve">2 </w:t>
      </w:r>
      <w:r w:rsidRPr="00090490">
        <w:rPr>
          <w:rFonts w:eastAsia="Times New Roman" w:cs="Arial"/>
          <w:i/>
          <w:szCs w:val="24"/>
        </w:rPr>
        <w:t>Animal and Veterinary Science, SRUC, Peter Wilson Building, West Mains Road, King’s Buildings, Edinburgh, EH9 3JG, UK</w:t>
      </w:r>
    </w:p>
    <w:p w:rsidR="00090490" w:rsidRPr="00090490" w:rsidRDefault="00090490" w:rsidP="002069A3">
      <w:pPr>
        <w:spacing w:line="276" w:lineRule="auto"/>
        <w:rPr>
          <w:rFonts w:eastAsia="Times New Roman" w:cs="Arial"/>
          <w:szCs w:val="24"/>
        </w:rPr>
      </w:pPr>
      <w:r w:rsidRPr="00090490">
        <w:rPr>
          <w:rFonts w:eastAsia="Times New Roman" w:cs="Arial"/>
          <w:szCs w:val="24"/>
          <w:vertAlign w:val="superscript"/>
        </w:rPr>
        <w:t xml:space="preserve">3 </w:t>
      </w:r>
      <w:proofErr w:type="spellStart"/>
      <w:r w:rsidRPr="00090490">
        <w:rPr>
          <w:rFonts w:eastAsia="Times New Roman" w:cs="Arial"/>
          <w:i/>
          <w:szCs w:val="24"/>
        </w:rPr>
        <w:t>Writtle</w:t>
      </w:r>
      <w:proofErr w:type="spellEnd"/>
      <w:r w:rsidRPr="00090490">
        <w:rPr>
          <w:rFonts w:eastAsia="Times New Roman" w:cs="Arial"/>
          <w:i/>
          <w:szCs w:val="24"/>
        </w:rPr>
        <w:t xml:space="preserve"> University College, Lordship Road, </w:t>
      </w:r>
      <w:proofErr w:type="spellStart"/>
      <w:r w:rsidRPr="00090490">
        <w:rPr>
          <w:rFonts w:eastAsia="Times New Roman" w:cs="Arial"/>
          <w:i/>
          <w:szCs w:val="24"/>
        </w:rPr>
        <w:t>Writtle</w:t>
      </w:r>
      <w:proofErr w:type="spellEnd"/>
      <w:r w:rsidRPr="00090490">
        <w:rPr>
          <w:rFonts w:eastAsia="Times New Roman" w:cs="Arial"/>
          <w:i/>
          <w:szCs w:val="24"/>
        </w:rPr>
        <w:t>, Chelmsford, CM1 3RR, UK</w:t>
      </w:r>
    </w:p>
    <w:p w:rsidR="00090490" w:rsidRPr="00090490" w:rsidRDefault="00090490" w:rsidP="002069A3">
      <w:pPr>
        <w:spacing w:line="276" w:lineRule="auto"/>
        <w:rPr>
          <w:rFonts w:eastAsia="Times New Roman" w:cs="Arial"/>
          <w:i/>
          <w:szCs w:val="24"/>
        </w:rPr>
      </w:pPr>
      <w:r w:rsidRPr="00090490">
        <w:rPr>
          <w:rFonts w:eastAsia="Times New Roman" w:cs="Arial"/>
          <w:szCs w:val="24"/>
          <w:vertAlign w:val="superscript"/>
        </w:rPr>
        <w:t xml:space="preserve">4 </w:t>
      </w:r>
      <w:r w:rsidRPr="00090490">
        <w:rPr>
          <w:rFonts w:eastAsia="Times New Roman" w:cs="Arial"/>
          <w:i/>
          <w:szCs w:val="24"/>
        </w:rPr>
        <w:t>Department of Mathematical Sciences,</w:t>
      </w:r>
      <w:r w:rsidRPr="00090490">
        <w:rPr>
          <w:rFonts w:eastAsia="Times New Roman" w:cs="Arial"/>
          <w:i/>
          <w:szCs w:val="24"/>
          <w:vertAlign w:val="superscript"/>
        </w:rPr>
        <w:t xml:space="preserve"> </w:t>
      </w:r>
      <w:r w:rsidRPr="00090490">
        <w:rPr>
          <w:rFonts w:eastAsia="Times New Roman" w:cs="Arial"/>
          <w:i/>
          <w:szCs w:val="24"/>
        </w:rPr>
        <w:t>University of Essex, Wivenhoe Park, Colchester, CO4 3SQ, UK</w:t>
      </w:r>
    </w:p>
    <w:p w:rsidR="00090490" w:rsidRPr="00090490" w:rsidRDefault="00090490" w:rsidP="002069A3">
      <w:pPr>
        <w:spacing w:line="276" w:lineRule="auto"/>
        <w:rPr>
          <w:rFonts w:eastAsia="Times New Roman" w:cs="Arial"/>
          <w:szCs w:val="24"/>
        </w:rPr>
      </w:pPr>
      <w:r w:rsidRPr="00090490">
        <w:rPr>
          <w:rFonts w:eastAsia="Times New Roman" w:cs="Arial"/>
          <w:szCs w:val="24"/>
          <w:vertAlign w:val="superscript"/>
        </w:rPr>
        <w:t>5</w:t>
      </w:r>
      <w:r w:rsidRPr="00090490">
        <w:rPr>
          <w:rFonts w:eastAsia="Times New Roman" w:cs="Arial"/>
          <w:szCs w:val="24"/>
        </w:rPr>
        <w:t xml:space="preserve"> </w:t>
      </w:r>
      <w:r w:rsidRPr="00090490">
        <w:rPr>
          <w:rFonts w:eastAsia="Times New Roman" w:cs="Arial"/>
          <w:i/>
          <w:szCs w:val="24"/>
        </w:rPr>
        <w:t>University of Strathclyde, Glasgow, Royal College Building, 204 George Street, Glasgow, G1 1XW, UK</w:t>
      </w:r>
    </w:p>
    <w:p w:rsidR="00090490" w:rsidRPr="00090490" w:rsidRDefault="00090490" w:rsidP="002069A3">
      <w:pPr>
        <w:spacing w:line="276" w:lineRule="auto"/>
        <w:rPr>
          <w:rFonts w:eastAsia="Times New Roman" w:cs="Arial"/>
          <w:color w:val="0000FF"/>
          <w:szCs w:val="24"/>
          <w:u w:val="single"/>
        </w:rPr>
      </w:pPr>
      <w:r w:rsidRPr="002069A3">
        <w:rPr>
          <w:rFonts w:eastAsiaTheme="majorEastAsia" w:cs="Arial"/>
          <w:bCs/>
          <w:szCs w:val="24"/>
        </w:rPr>
        <w:t>Corresponding author</w:t>
      </w:r>
      <w:r w:rsidRPr="00090490">
        <w:rPr>
          <w:rFonts w:eastAsiaTheme="majorEastAsia" w:cs="Arial"/>
          <w:bCs/>
          <w:sz w:val="28"/>
          <w:szCs w:val="24"/>
        </w:rPr>
        <w:t>:</w:t>
      </w:r>
      <w:r w:rsidRPr="00090490">
        <w:rPr>
          <w:rFonts w:eastAsia="Times New Roman" w:cs="Arial"/>
          <w:szCs w:val="24"/>
        </w:rPr>
        <w:t xml:space="preserve"> Dr Gemma Miller. Email: </w:t>
      </w:r>
      <w:hyperlink r:id="rId4" w:history="1">
        <w:r w:rsidRPr="00090490">
          <w:rPr>
            <w:rFonts w:eastAsia="Times New Roman" w:cs="Arial"/>
            <w:color w:val="0000FF"/>
            <w:szCs w:val="24"/>
            <w:u w:val="single"/>
          </w:rPr>
          <w:t>gemma.miller@sruc.ac.uk</w:t>
        </w:r>
      </w:hyperlink>
    </w:p>
    <w:p w:rsidR="00090490" w:rsidRDefault="00090490" w:rsidP="002069A3">
      <w:pPr>
        <w:spacing w:line="276" w:lineRule="auto"/>
        <w:rPr>
          <w:rFonts w:cs="Arial"/>
          <w:szCs w:val="24"/>
        </w:rPr>
      </w:pPr>
      <w:r>
        <w:rPr>
          <w:rFonts w:cs="Arial"/>
          <w:i/>
          <w:szCs w:val="24"/>
        </w:rPr>
        <w:t>a</w:t>
      </w:r>
      <w:r w:rsidRPr="00090490">
        <w:rPr>
          <w:rFonts w:cs="Arial"/>
          <w:i/>
          <w:szCs w:val="24"/>
        </w:rPr>
        <w:t>nimal</w:t>
      </w:r>
      <w:r>
        <w:rPr>
          <w:rFonts w:cs="Arial"/>
          <w:szCs w:val="24"/>
        </w:rPr>
        <w:t xml:space="preserve"> journal</w:t>
      </w:r>
    </w:p>
    <w:p w:rsidR="002069A3" w:rsidRPr="00227C9D" w:rsidRDefault="00165F5E" w:rsidP="002069A3">
      <w:pPr>
        <w:spacing w:line="276" w:lineRule="auto"/>
        <w:rPr>
          <w:rFonts w:cs="Arial"/>
          <w:szCs w:val="24"/>
        </w:rPr>
      </w:pPr>
      <w:r w:rsidRPr="00227C9D">
        <w:rPr>
          <w:rFonts w:cs="Arial"/>
          <w:szCs w:val="24"/>
        </w:rPr>
        <w:t>Supplementary Table</w:t>
      </w:r>
      <w:r w:rsidR="00FB2169">
        <w:rPr>
          <w:rFonts w:cs="Arial"/>
          <w:szCs w:val="24"/>
        </w:rPr>
        <w:t xml:space="preserve"> S1</w:t>
      </w:r>
      <w:r w:rsidRPr="00227C9D">
        <w:rPr>
          <w:rFonts w:cs="Arial"/>
          <w:szCs w:val="24"/>
        </w:rPr>
        <w:t xml:space="preserve">: Number of </w:t>
      </w:r>
      <w:r>
        <w:rPr>
          <w:rFonts w:cs="Arial"/>
          <w:szCs w:val="24"/>
        </w:rPr>
        <w:t>beef and dairy cows</w:t>
      </w:r>
      <w:r w:rsidRPr="00227C9D">
        <w:rPr>
          <w:rFonts w:cs="Arial"/>
          <w:szCs w:val="24"/>
        </w:rPr>
        <w:t xml:space="preserve"> at each 24 hour period with robust data successfully captured for eating, rumination and relative activity using neck mounted accelerometers (Silent Herdsman collars), and tail raising behaviour using tail mounted accelerometers.</w:t>
      </w:r>
    </w:p>
    <w:tbl>
      <w:tblPr>
        <w:tblW w:w="8066" w:type="dxa"/>
        <w:jc w:val="center"/>
        <w:tblLook w:val="04A0" w:firstRow="1" w:lastRow="0" w:firstColumn="1" w:lastColumn="0" w:noHBand="0" w:noVBand="1"/>
      </w:tblPr>
      <w:tblGrid>
        <w:gridCol w:w="3066"/>
        <w:gridCol w:w="2480"/>
        <w:gridCol w:w="1440"/>
        <w:gridCol w:w="1080"/>
      </w:tblGrid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Hours prior to calf e</w:t>
            </w:r>
            <w:bookmarkStart w:id="0" w:name="_GoBack"/>
            <w:bookmarkEnd w:id="0"/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xpulsion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Eating / Rumination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Activity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Tail Raise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Beef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sz w:val="22"/>
                <w:lang w:eastAsia="en-GB"/>
              </w:rPr>
            </w:pP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53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55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56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63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72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75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Dairy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rPr>
                <w:rFonts w:eastAsia="Times New Roman" w:cs="Arial"/>
                <w:sz w:val="22"/>
                <w:lang w:eastAsia="en-GB"/>
              </w:rPr>
            </w:pP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44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46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49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51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52</w:t>
            </w:r>
          </w:p>
        </w:tc>
      </w:tr>
      <w:tr w:rsidR="00165F5E" w:rsidRPr="00227C9D" w:rsidTr="00A40961">
        <w:trPr>
          <w:trHeight w:val="285"/>
          <w:jc w:val="center"/>
        </w:trPr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F5E" w:rsidRPr="00EB0A41" w:rsidRDefault="00165F5E" w:rsidP="00A4096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EB0A41">
              <w:rPr>
                <w:rFonts w:eastAsia="Times New Roman" w:cs="Arial"/>
                <w:color w:val="000000"/>
                <w:sz w:val="22"/>
                <w:lang w:eastAsia="en-GB"/>
              </w:rPr>
              <w:t>53</w:t>
            </w:r>
          </w:p>
        </w:tc>
      </w:tr>
    </w:tbl>
    <w:p w:rsidR="00C77064" w:rsidRDefault="002069A3"/>
    <w:sectPr w:rsidR="00C77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5E"/>
    <w:rsid w:val="00090490"/>
    <w:rsid w:val="00165F5E"/>
    <w:rsid w:val="001D2951"/>
    <w:rsid w:val="002069A3"/>
    <w:rsid w:val="00E66C7A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E735"/>
  <w15:docId w15:val="{8F8BB963-C2AF-4239-824E-FC88172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5E"/>
    <w:pPr>
      <w:spacing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490"/>
    <w:pPr>
      <w:keepNext/>
      <w:keepLines/>
      <w:spacing w:before="480" w:after="0"/>
      <w:outlineLvl w:val="0"/>
    </w:pPr>
    <w:rPr>
      <w:rFonts w:eastAsiaTheme="majorEastAs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490"/>
    <w:rPr>
      <w:rFonts w:ascii="Arial" w:eastAsiaTheme="majorEastAsia" w:hAnsi="Arial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0490"/>
    <w:pPr>
      <w:spacing w:after="300" w:line="240" w:lineRule="auto"/>
      <w:contextualSpacing/>
    </w:pPr>
    <w:rPr>
      <w:rFonts w:eastAsiaTheme="majorEastAsia" w:cs="Times New Roman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490"/>
    <w:rPr>
      <w:rFonts w:ascii="Arial" w:eastAsiaTheme="majorEastAsia" w:hAnsi="Arial" w:cs="Times New Roman"/>
      <w:b/>
      <w:color w:val="000000" w:themeColor="text1"/>
      <w:spacing w:val="5"/>
      <w:kern w:val="28"/>
      <w:sz w:val="32"/>
      <w:szCs w:val="52"/>
    </w:rPr>
  </w:style>
  <w:style w:type="character" w:styleId="Hyperlink">
    <w:name w:val="Hyperlink"/>
    <w:basedOn w:val="DefaultParagraphFont"/>
    <w:uiPriority w:val="99"/>
    <w:unhideWhenUsed/>
    <w:rsid w:val="000904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mma.miller@sru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DAF1B2A3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Miller</dc:creator>
  <cp:lastModifiedBy>Gemma Miller</cp:lastModifiedBy>
  <cp:revision>4</cp:revision>
  <dcterms:created xsi:type="dcterms:W3CDTF">2019-12-03T11:26:00Z</dcterms:created>
  <dcterms:modified xsi:type="dcterms:W3CDTF">2019-12-03T11:36:00Z</dcterms:modified>
</cp:coreProperties>
</file>