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AC" w:rsidRPr="002D1AC5" w:rsidRDefault="00663EF4" w:rsidP="004801E3">
      <w:pPr>
        <w:spacing w:line="240" w:lineRule="auto"/>
        <w:rPr>
          <w:rFonts w:ascii="Arial" w:eastAsia="Calibri" w:hAnsi="Arial" w:cs="Arial"/>
          <w:b/>
          <w:sz w:val="24"/>
          <w:szCs w:val="24"/>
          <w:lang w:val="en-GB"/>
        </w:rPr>
      </w:pPr>
      <w:r>
        <w:rPr>
          <w:rFonts w:ascii="Arial" w:eastAsia="Calibri" w:hAnsi="Arial" w:cs="Arial"/>
          <w:b/>
          <w:sz w:val="24"/>
          <w:szCs w:val="24"/>
          <w:lang w:val="en-GB"/>
        </w:rPr>
        <w:t>Useful</w:t>
      </w:r>
      <w:r w:rsidR="00B85399">
        <w:rPr>
          <w:rFonts w:ascii="Arial" w:eastAsia="Calibri" w:hAnsi="Arial" w:cs="Arial"/>
          <w:b/>
          <w:sz w:val="24"/>
          <w:szCs w:val="24"/>
          <w:lang w:val="en-GB"/>
        </w:rPr>
        <w:t>ness of pathological examinations of the central nervous system for monitoring and controlling perinatal lamb mortality</w:t>
      </w:r>
    </w:p>
    <w:p w:rsidR="002D1AC5" w:rsidRDefault="002D1AC5" w:rsidP="004801E3">
      <w:pPr>
        <w:spacing w:before="0" w:line="240" w:lineRule="auto"/>
        <w:rPr>
          <w:rFonts w:ascii="Arial" w:hAnsi="Arial" w:cs="Arial"/>
          <w:sz w:val="24"/>
          <w:szCs w:val="24"/>
        </w:rPr>
      </w:pPr>
    </w:p>
    <w:p w:rsidR="00DD40AC" w:rsidRPr="002D1AC5" w:rsidRDefault="00B85399" w:rsidP="004801E3">
      <w:pPr>
        <w:spacing w:before="0" w:line="240" w:lineRule="auto"/>
        <w:rPr>
          <w:rFonts w:ascii="Arial" w:hAnsi="Arial" w:cs="Arial"/>
          <w:sz w:val="24"/>
          <w:szCs w:val="24"/>
        </w:rPr>
      </w:pPr>
      <w:r>
        <w:rPr>
          <w:rFonts w:ascii="Arial" w:hAnsi="Arial" w:cs="Arial"/>
          <w:sz w:val="24"/>
          <w:szCs w:val="24"/>
        </w:rPr>
        <w:t>S.</w:t>
      </w:r>
      <w:r w:rsidR="00761879" w:rsidRPr="002D1AC5">
        <w:rPr>
          <w:rFonts w:ascii="Arial" w:hAnsi="Arial" w:cs="Arial"/>
          <w:sz w:val="24"/>
          <w:szCs w:val="24"/>
        </w:rPr>
        <w:t xml:space="preserve">M. </w:t>
      </w:r>
      <w:r>
        <w:rPr>
          <w:rFonts w:ascii="Arial" w:hAnsi="Arial" w:cs="Arial"/>
          <w:sz w:val="24"/>
          <w:szCs w:val="24"/>
        </w:rPr>
        <w:t>Robertson</w:t>
      </w:r>
      <w:r w:rsidR="00761879" w:rsidRPr="002D1AC5">
        <w:rPr>
          <w:rFonts w:ascii="Arial" w:hAnsi="Arial" w:cs="Arial"/>
          <w:sz w:val="24"/>
          <w:szCs w:val="24"/>
        </w:rPr>
        <w:t xml:space="preserve">, J. </w:t>
      </w:r>
      <w:r>
        <w:rPr>
          <w:rFonts w:ascii="Arial" w:hAnsi="Arial" w:cs="Arial"/>
          <w:sz w:val="24"/>
          <w:szCs w:val="24"/>
        </w:rPr>
        <w:t>Boulton, G. Xie, A</w:t>
      </w:r>
      <w:r w:rsidR="00761879" w:rsidRPr="002D1AC5">
        <w:rPr>
          <w:rFonts w:ascii="Arial" w:hAnsi="Arial" w:cs="Arial"/>
          <w:sz w:val="24"/>
          <w:szCs w:val="24"/>
        </w:rPr>
        <w:t xml:space="preserve">. </w:t>
      </w:r>
      <w:r>
        <w:rPr>
          <w:rFonts w:ascii="Arial" w:hAnsi="Arial" w:cs="Arial"/>
          <w:sz w:val="24"/>
          <w:szCs w:val="24"/>
        </w:rPr>
        <w:t>Neef</w:t>
      </w:r>
      <w:r w:rsidR="00761879" w:rsidRPr="002D1AC5">
        <w:rPr>
          <w:rFonts w:ascii="Arial" w:hAnsi="Arial" w:cs="Arial"/>
          <w:sz w:val="24"/>
          <w:szCs w:val="24"/>
        </w:rPr>
        <w:t xml:space="preserve"> and </w:t>
      </w:r>
      <w:r w:rsidR="00FA355A" w:rsidRPr="002D1AC5">
        <w:rPr>
          <w:rFonts w:ascii="Arial" w:hAnsi="Arial" w:cs="Arial"/>
          <w:sz w:val="24"/>
          <w:szCs w:val="24"/>
        </w:rPr>
        <w:t>M</w:t>
      </w:r>
      <w:r>
        <w:rPr>
          <w:rFonts w:ascii="Arial" w:hAnsi="Arial" w:cs="Arial"/>
          <w:sz w:val="24"/>
          <w:szCs w:val="24"/>
        </w:rPr>
        <w:t>.A</w:t>
      </w:r>
      <w:r w:rsidR="00FA355A" w:rsidRPr="002D1AC5">
        <w:rPr>
          <w:rFonts w:ascii="Arial" w:hAnsi="Arial" w:cs="Arial"/>
          <w:sz w:val="24"/>
          <w:szCs w:val="24"/>
        </w:rPr>
        <w:t>.</w:t>
      </w:r>
      <w:r>
        <w:rPr>
          <w:rFonts w:ascii="Arial" w:hAnsi="Arial" w:cs="Arial"/>
          <w:sz w:val="24"/>
          <w:szCs w:val="24"/>
        </w:rPr>
        <w:t xml:space="preserve"> Friend</w:t>
      </w:r>
    </w:p>
    <w:p w:rsidR="002D1AC5" w:rsidRDefault="002D1AC5" w:rsidP="004801E3">
      <w:pPr>
        <w:spacing w:before="0" w:line="240" w:lineRule="auto"/>
        <w:rPr>
          <w:rFonts w:ascii="Arial" w:hAnsi="Arial" w:cs="Arial"/>
          <w:b/>
          <w:bCs/>
          <w:sz w:val="24"/>
          <w:szCs w:val="24"/>
        </w:rPr>
      </w:pPr>
    </w:p>
    <w:p w:rsidR="00DD40AC" w:rsidRPr="002D1AC5" w:rsidRDefault="00DD40AC" w:rsidP="004801E3">
      <w:pPr>
        <w:spacing w:before="0" w:line="240" w:lineRule="auto"/>
        <w:rPr>
          <w:rFonts w:ascii="Arial" w:hAnsi="Arial" w:cs="Arial"/>
          <w:b/>
          <w:bCs/>
          <w:sz w:val="24"/>
          <w:szCs w:val="24"/>
        </w:rPr>
      </w:pPr>
      <w:r w:rsidRPr="002D1AC5">
        <w:rPr>
          <w:rFonts w:ascii="Arial" w:hAnsi="Arial" w:cs="Arial"/>
          <w:b/>
          <w:bCs/>
          <w:sz w:val="24"/>
          <w:szCs w:val="24"/>
        </w:rPr>
        <w:t>Animal journal</w:t>
      </w:r>
    </w:p>
    <w:p w:rsidR="003D7AD2" w:rsidRPr="002D1AC5" w:rsidRDefault="003D7AD2" w:rsidP="004801E3">
      <w:pPr>
        <w:spacing w:line="240" w:lineRule="auto"/>
        <w:rPr>
          <w:rFonts w:ascii="Arial" w:hAnsi="Arial" w:cs="Arial"/>
          <w:b/>
          <w:sz w:val="24"/>
          <w:szCs w:val="24"/>
        </w:rPr>
      </w:pPr>
    </w:p>
    <w:p w:rsidR="00761879" w:rsidRPr="002D1AC5" w:rsidRDefault="003D7AD2" w:rsidP="004801E3">
      <w:pPr>
        <w:spacing w:line="240" w:lineRule="auto"/>
        <w:rPr>
          <w:rFonts w:ascii="Arial" w:hAnsi="Arial" w:cs="Arial"/>
          <w:b/>
          <w:sz w:val="24"/>
          <w:szCs w:val="24"/>
          <w:lang w:val="en-US"/>
        </w:rPr>
      </w:pPr>
      <w:r w:rsidRPr="002D1AC5">
        <w:rPr>
          <w:rFonts w:ascii="Arial" w:hAnsi="Arial" w:cs="Arial"/>
          <w:b/>
          <w:sz w:val="24"/>
          <w:szCs w:val="24"/>
          <w:lang w:val="en-US"/>
        </w:rPr>
        <w:t>Supplementary materials</w:t>
      </w:r>
    </w:p>
    <w:p w:rsidR="003D7AD2" w:rsidRPr="00275A0F" w:rsidRDefault="00DC6BAA" w:rsidP="004801E3">
      <w:pPr>
        <w:spacing w:line="240" w:lineRule="auto"/>
        <w:rPr>
          <w:rFonts w:ascii="Arial" w:hAnsi="Arial" w:cs="Arial"/>
          <w:bCs/>
          <w:sz w:val="24"/>
          <w:szCs w:val="24"/>
          <w:lang w:val="en-US"/>
        </w:rPr>
      </w:pPr>
      <w:r w:rsidRPr="00275A0F">
        <w:rPr>
          <w:rFonts w:ascii="Arial" w:hAnsi="Arial" w:cs="Arial"/>
          <w:bCs/>
          <w:sz w:val="24"/>
          <w:szCs w:val="24"/>
          <w:lang w:val="en-US"/>
        </w:rPr>
        <w:t>Supplementary Material S1</w:t>
      </w:r>
    </w:p>
    <w:p w:rsidR="00C448E4" w:rsidRPr="00275A0F" w:rsidRDefault="00F31AB1" w:rsidP="004801E3">
      <w:pPr>
        <w:spacing w:line="240" w:lineRule="auto"/>
        <w:rPr>
          <w:rFonts w:ascii="Arial" w:hAnsi="Arial" w:cs="Arial"/>
          <w:i/>
          <w:sz w:val="24"/>
          <w:szCs w:val="24"/>
          <w:lang w:val="en-US"/>
        </w:rPr>
      </w:pPr>
      <w:r w:rsidRPr="00275A0F">
        <w:rPr>
          <w:rFonts w:ascii="Arial" w:hAnsi="Arial" w:cs="Arial"/>
          <w:i/>
          <w:sz w:val="24"/>
          <w:szCs w:val="24"/>
          <w:lang w:val="en-US"/>
        </w:rPr>
        <w:t xml:space="preserve">Sites of </w:t>
      </w:r>
      <w:r w:rsidR="00275A0F" w:rsidRPr="00275A0F">
        <w:rPr>
          <w:rFonts w:ascii="Arial" w:hAnsi="Arial" w:cs="Arial"/>
          <w:i/>
          <w:sz w:val="24"/>
          <w:szCs w:val="24"/>
          <w:lang w:val="en-US"/>
        </w:rPr>
        <w:t>histological assessments</w:t>
      </w:r>
    </w:p>
    <w:p w:rsidR="00275A0F" w:rsidRPr="00275A0F" w:rsidRDefault="00275A0F" w:rsidP="00275A0F">
      <w:pPr>
        <w:spacing w:line="240" w:lineRule="auto"/>
        <w:rPr>
          <w:rFonts w:ascii="Arial" w:hAnsi="Arial" w:cs="Arial"/>
          <w:sz w:val="24"/>
          <w:szCs w:val="24"/>
        </w:rPr>
      </w:pPr>
      <w:r w:rsidRPr="00275A0F">
        <w:rPr>
          <w:rFonts w:ascii="Arial" w:hAnsi="Arial" w:cs="Arial"/>
          <w:sz w:val="24"/>
          <w:szCs w:val="24"/>
        </w:rPr>
        <w:t>One tissue section at the optic chiasma was examined to get general impressions of the distension of blood vessels. Haemorrhage was sought in the meninges of the median fissure, dorsal surface, and sulci of the parietal cortex and cortex. The neurones of the cerebral cortex were examined for evidence of iscaemic necrosis, and the lateral ventricle and its choroid plexus particularly for evidence of haemorrhage or periventricular leukomalacia.  The ventral meninges and parenchyma of the hypothalamus and thalamus were examined, particularly seeking ischaemic neuronal necrosis in the basal ganglia and corpus striatum.  Another section at the optic chiasma was similarly examined.  The two sections of occipital cortex, hippocampus and midbrain were also examined, with particular examination of the pyramidal cells in all parts of the hippocampal formation, and to neurones in grey matter of the midbrain.  The dorsal and ventral meninges and sulci of the cerebellum were then examined.  The cerebellar paranchyma was examined for haemorrhage and neuronal necrosis, particularly the Purkinge cells.  The meninges and parenchyma of cerebellar peduncles, rostral and abrostral medulla and spinal cord were then examined for haemorrhage and neuronal necrosis.</w:t>
      </w:r>
    </w:p>
    <w:p w:rsidR="00DC6BAA" w:rsidRPr="002141E1" w:rsidRDefault="00DC6BAA" w:rsidP="004801E3">
      <w:pPr>
        <w:spacing w:line="240" w:lineRule="auto"/>
        <w:rPr>
          <w:rFonts w:ascii="Arial" w:hAnsi="Arial" w:cs="Arial"/>
          <w:bCs/>
          <w:sz w:val="24"/>
          <w:szCs w:val="24"/>
          <w:lang w:val="en-US"/>
        </w:rPr>
      </w:pPr>
      <w:r w:rsidRPr="002141E1">
        <w:rPr>
          <w:rFonts w:ascii="Arial" w:hAnsi="Arial" w:cs="Arial"/>
          <w:bCs/>
          <w:sz w:val="24"/>
          <w:szCs w:val="24"/>
          <w:lang w:val="en-US"/>
        </w:rPr>
        <w:t>Supplementary Material S2</w:t>
      </w:r>
    </w:p>
    <w:p w:rsidR="00C448E4" w:rsidRPr="002141E1" w:rsidRDefault="002141E1" w:rsidP="004801E3">
      <w:pPr>
        <w:spacing w:line="240" w:lineRule="auto"/>
        <w:rPr>
          <w:rFonts w:ascii="Arial" w:eastAsiaTheme="minorEastAsia" w:hAnsi="Arial" w:cs="Arial"/>
          <w:i/>
          <w:sz w:val="24"/>
          <w:szCs w:val="24"/>
          <w:lang w:val="en-US"/>
        </w:rPr>
      </w:pPr>
      <w:r w:rsidRPr="002141E1">
        <w:rPr>
          <w:rFonts w:ascii="Arial" w:eastAsiaTheme="minorEastAsia" w:hAnsi="Arial" w:cs="Arial"/>
          <w:i/>
          <w:sz w:val="24"/>
          <w:szCs w:val="24"/>
          <w:lang w:val="en-US"/>
        </w:rPr>
        <w:t xml:space="preserve">Site and interpretation of </w:t>
      </w:r>
      <w:proofErr w:type="spellStart"/>
      <w:r w:rsidRPr="002141E1">
        <w:rPr>
          <w:rFonts w:ascii="Arial" w:eastAsiaTheme="minorEastAsia" w:hAnsi="Arial" w:cs="Arial"/>
          <w:i/>
          <w:sz w:val="24"/>
          <w:szCs w:val="24"/>
          <w:lang w:val="en-US"/>
        </w:rPr>
        <w:t>haemorrhage</w:t>
      </w:r>
      <w:proofErr w:type="spellEnd"/>
    </w:p>
    <w:p w:rsidR="002141E1" w:rsidRPr="004F2895" w:rsidRDefault="002141E1" w:rsidP="002141E1">
      <w:pPr>
        <w:pStyle w:val="Standard"/>
        <w:rPr>
          <w:rFonts w:ascii="Arial" w:hAnsi="Arial" w:cs="Arial"/>
        </w:rPr>
      </w:pPr>
      <w:r w:rsidRPr="002141E1">
        <w:rPr>
          <w:rFonts w:ascii="Arial" w:hAnsi="Arial" w:cs="Arial"/>
        </w:rPr>
        <w:t xml:space="preserve">Loose, extra-vascular infiltration by erythrocytes </w:t>
      </w:r>
      <w:r w:rsidRPr="004F2895">
        <w:rPr>
          <w:rFonts w:ascii="Arial" w:hAnsi="Arial" w:cs="Arial"/>
        </w:rPr>
        <w:t xml:space="preserve">was typically found in the </w:t>
      </w:r>
      <w:proofErr w:type="spellStart"/>
      <w:r w:rsidRPr="004F2895">
        <w:rPr>
          <w:rFonts w:ascii="Arial" w:hAnsi="Arial" w:cs="Arial"/>
        </w:rPr>
        <w:t>leptomeninges</w:t>
      </w:r>
      <w:proofErr w:type="spellEnd"/>
      <w:r w:rsidRPr="004F2895">
        <w:rPr>
          <w:rFonts w:ascii="Arial" w:hAnsi="Arial" w:cs="Arial"/>
        </w:rPr>
        <w:t xml:space="preserve">, and were deemed to represent either diapedesis from local, thin-walled blood vessels whilst the animal was moribund and/or shortly after its death, or diffusion in the sub-arachnoid space of cells from a nearby site of haemorrhage. In the </w:t>
      </w:r>
      <w:proofErr w:type="spellStart"/>
      <w:r w:rsidRPr="004F2895">
        <w:rPr>
          <w:rFonts w:ascii="Arial" w:hAnsi="Arial" w:cs="Arial"/>
        </w:rPr>
        <w:t>leptomeninges</w:t>
      </w:r>
      <w:proofErr w:type="spellEnd"/>
      <w:r w:rsidRPr="004F2895">
        <w:rPr>
          <w:rFonts w:ascii="Arial" w:hAnsi="Arial" w:cs="Arial"/>
        </w:rPr>
        <w:t xml:space="preserve"> of the more </w:t>
      </w:r>
      <w:proofErr w:type="spellStart"/>
      <w:r w:rsidRPr="004F2895">
        <w:rPr>
          <w:rFonts w:ascii="Arial" w:hAnsi="Arial" w:cs="Arial"/>
        </w:rPr>
        <w:t>abrostral</w:t>
      </w:r>
      <w:proofErr w:type="spellEnd"/>
      <w:r w:rsidRPr="004F2895">
        <w:rPr>
          <w:rFonts w:ascii="Arial" w:hAnsi="Arial" w:cs="Arial"/>
        </w:rPr>
        <w:t xml:space="preserve"> parts of the brain, they might also have represented contamination of the cerebrospinal fluid in that space by blood from vessels that were </w:t>
      </w:r>
      <w:proofErr w:type="spellStart"/>
      <w:r w:rsidRPr="004F2895">
        <w:rPr>
          <w:rFonts w:ascii="Arial" w:hAnsi="Arial" w:cs="Arial"/>
        </w:rPr>
        <w:t>transected</w:t>
      </w:r>
      <w:proofErr w:type="spellEnd"/>
      <w:r w:rsidRPr="004F2895">
        <w:rPr>
          <w:rFonts w:ascii="Arial" w:hAnsi="Arial" w:cs="Arial"/>
        </w:rPr>
        <w:t xml:space="preserve"> when the cadaver was decapitated.  Densely clustered, </w:t>
      </w:r>
      <w:proofErr w:type="spellStart"/>
      <w:r w:rsidRPr="004F2895">
        <w:rPr>
          <w:rFonts w:ascii="Arial" w:hAnsi="Arial" w:cs="Arial"/>
        </w:rPr>
        <w:t>extravasated</w:t>
      </w:r>
      <w:proofErr w:type="spellEnd"/>
      <w:r w:rsidRPr="004F2895">
        <w:rPr>
          <w:rFonts w:ascii="Arial" w:hAnsi="Arial" w:cs="Arial"/>
        </w:rPr>
        <w:t xml:space="preserve"> cells were deemed to represent local haemorrhage. </w:t>
      </w:r>
      <w:r>
        <w:rPr>
          <w:rFonts w:ascii="Arial" w:hAnsi="Arial" w:cs="Arial"/>
        </w:rPr>
        <w:t xml:space="preserve"> </w:t>
      </w:r>
      <w:r w:rsidRPr="004F2895">
        <w:rPr>
          <w:rFonts w:ascii="Arial" w:hAnsi="Arial" w:cs="Arial"/>
        </w:rPr>
        <w:t>Almost all such extravasations in the parenchyma of the brain seemed well confined to perivascular spaces, with little if any dissection into the adjacent neuropil. Similar haemorrhage in the grey matter of the cervical part of the spinal cord often did dissect into the immediately adjacent neuropil.</w:t>
      </w:r>
    </w:p>
    <w:p w:rsidR="005959B7" w:rsidRDefault="005959B7">
      <w:pPr>
        <w:rPr>
          <w:rFonts w:ascii="Arial" w:hAnsi="Arial" w:cs="Arial"/>
          <w:bCs/>
          <w:sz w:val="24"/>
          <w:szCs w:val="24"/>
          <w:lang w:val="en-US"/>
        </w:rPr>
      </w:pPr>
      <w:r>
        <w:rPr>
          <w:rFonts w:ascii="Arial" w:hAnsi="Arial" w:cs="Arial"/>
          <w:bCs/>
          <w:sz w:val="24"/>
          <w:szCs w:val="24"/>
          <w:lang w:val="en-US"/>
        </w:rPr>
        <w:br w:type="page"/>
      </w:r>
    </w:p>
    <w:p w:rsidR="00DC6BAA" w:rsidRPr="00921B71" w:rsidRDefault="00DC6BAA" w:rsidP="004801E3">
      <w:pPr>
        <w:spacing w:line="240" w:lineRule="auto"/>
        <w:rPr>
          <w:rFonts w:ascii="Arial" w:hAnsi="Arial" w:cs="Arial"/>
          <w:bCs/>
          <w:sz w:val="24"/>
          <w:szCs w:val="24"/>
          <w:lang w:val="en-US"/>
        </w:rPr>
      </w:pPr>
      <w:r w:rsidRPr="00921B71">
        <w:rPr>
          <w:rFonts w:ascii="Arial" w:hAnsi="Arial" w:cs="Arial"/>
          <w:bCs/>
          <w:sz w:val="24"/>
          <w:szCs w:val="24"/>
          <w:lang w:val="en-US"/>
        </w:rPr>
        <w:lastRenderedPageBreak/>
        <w:t>Supplementary Material S3</w:t>
      </w:r>
    </w:p>
    <w:p w:rsidR="00C448E4" w:rsidRPr="00921B71" w:rsidRDefault="002141E1" w:rsidP="004801E3">
      <w:pPr>
        <w:spacing w:line="240" w:lineRule="auto"/>
        <w:rPr>
          <w:rFonts w:ascii="Arial" w:eastAsiaTheme="minorEastAsia" w:hAnsi="Arial" w:cs="Arial"/>
          <w:i/>
          <w:sz w:val="24"/>
          <w:szCs w:val="24"/>
          <w:lang w:val="en-US"/>
        </w:rPr>
      </w:pPr>
      <w:r w:rsidRPr="00921B71">
        <w:rPr>
          <w:rFonts w:ascii="Arial" w:eastAsiaTheme="minorEastAsia" w:hAnsi="Arial" w:cs="Arial"/>
          <w:i/>
          <w:sz w:val="24"/>
          <w:szCs w:val="24"/>
          <w:lang w:val="en-US"/>
        </w:rPr>
        <w:t>Inter and intra-observer agreement coefficients for photo scores</w:t>
      </w:r>
    </w:p>
    <w:p w:rsidR="002141E1" w:rsidRDefault="002141E1" w:rsidP="004801E3">
      <w:pPr>
        <w:spacing w:line="240" w:lineRule="auto"/>
        <w:rPr>
          <w:rFonts w:ascii="Arial" w:hAnsi="Arial" w:cs="Arial"/>
          <w:sz w:val="24"/>
          <w:szCs w:val="24"/>
        </w:rPr>
      </w:pPr>
      <w:r w:rsidRPr="002141E1">
        <w:rPr>
          <w:rFonts w:ascii="Arial" w:hAnsi="Arial" w:cs="Arial"/>
          <w:sz w:val="24"/>
          <w:szCs w:val="24"/>
        </w:rPr>
        <w:t>Mathematically, Gwet’s AC</w:t>
      </w:r>
      <w:r w:rsidRPr="002141E1">
        <w:rPr>
          <w:rFonts w:ascii="Arial" w:hAnsi="Arial" w:cs="Arial"/>
          <w:sz w:val="24"/>
          <w:szCs w:val="24"/>
          <w:vertAlign w:val="subscript"/>
        </w:rPr>
        <w:t>1</w:t>
      </w:r>
      <w:r w:rsidRPr="002141E1">
        <w:rPr>
          <w:rFonts w:ascii="Arial" w:hAnsi="Arial" w:cs="Arial"/>
          <w:sz w:val="24"/>
          <w:szCs w:val="24"/>
        </w:rPr>
        <w:t xml:space="preserve"> coefficient is defined as:</w:t>
      </w:r>
    </w:p>
    <w:p w:rsidR="00662D64" w:rsidRDefault="002141E1" w:rsidP="004801E3">
      <w:pPr>
        <w:spacing w:line="240" w:lineRule="auto"/>
        <w:rPr>
          <w:rFonts w:ascii="Arial" w:hAnsi="Arial" w:cs="Arial"/>
          <w:sz w:val="24"/>
          <w:szCs w:val="24"/>
        </w:rPr>
      </w:pPr>
      <m:oMathPara>
        <m:oMath>
          <m:r>
            <w:rPr>
              <w:rFonts w:ascii="Cambria Math" w:hAnsi="Cambria Math" w:cs="Arial"/>
              <w:sz w:val="24"/>
              <w:szCs w:val="24"/>
            </w:rPr>
            <m:t>A</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1</m:t>
              </m:r>
            </m:sub>
          </m:sSub>
          <m:r>
            <w:rPr>
              <w:rFonts w:ascii="Cambria Math" w:hAnsi="Cambria Math" w:cs="Arial"/>
              <w:sz w:val="24"/>
              <w:szCs w:val="24"/>
            </w:rPr>
            <m:t>=</m:t>
          </m:r>
          <m:f>
            <m:fPr>
              <m:ctrlPr>
                <w:rPr>
                  <w:rFonts w:ascii="Cambria Math" w:eastAsia="SimSun" w:hAnsi="Cambria Math" w:cs="Arial"/>
                  <w:i/>
                  <w:sz w:val="24"/>
                  <w:szCs w:val="24"/>
                  <w:lang w:val="en-AU" w:eastAsia="zh-CN"/>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a</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e</m:t>
                  </m:r>
                </m:sub>
              </m:sSub>
            </m:num>
            <m:den>
              <m:r>
                <w:rPr>
                  <w:rFonts w:ascii="Cambria Math" w:hAnsi="Cambria Math" w:cs="Arial"/>
                  <w:sz w:val="24"/>
                  <w:szCs w:val="24"/>
                </w:rPr>
                <m:t>1-</m:t>
              </m:r>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e</m:t>
                  </m:r>
                </m:sub>
              </m:sSub>
            </m:den>
          </m:f>
        </m:oMath>
      </m:oMathPara>
    </w:p>
    <w:p w:rsidR="00C448E4" w:rsidRDefault="002141E1" w:rsidP="004801E3">
      <w:pPr>
        <w:spacing w:line="240" w:lineRule="auto"/>
        <w:rPr>
          <w:rFonts w:ascii="Arial" w:hAnsi="Arial" w:cs="Arial"/>
          <w:sz w:val="24"/>
          <w:szCs w:val="24"/>
        </w:rPr>
      </w:pPr>
      <w:r w:rsidRPr="002141E1">
        <w:rPr>
          <w:rFonts w:ascii="Arial" w:hAnsi="Arial" w:cs="Arial"/>
          <w:sz w:val="24"/>
          <w:szCs w:val="24"/>
        </w:rPr>
        <w:t>where P</w:t>
      </w:r>
      <w:r w:rsidRPr="002141E1">
        <w:rPr>
          <w:rFonts w:ascii="Arial" w:hAnsi="Arial" w:cs="Arial"/>
          <w:sz w:val="24"/>
          <w:szCs w:val="24"/>
          <w:vertAlign w:val="subscript"/>
        </w:rPr>
        <w:t xml:space="preserve">a </w:t>
      </w:r>
      <w:r w:rsidRPr="002141E1">
        <w:rPr>
          <w:rFonts w:ascii="Arial" w:hAnsi="Arial" w:cs="Arial"/>
          <w:sz w:val="24"/>
          <w:szCs w:val="24"/>
        </w:rPr>
        <w:t>is the original percent agreement and P</w:t>
      </w:r>
      <w:r w:rsidRPr="002141E1">
        <w:rPr>
          <w:rFonts w:ascii="Arial" w:hAnsi="Arial" w:cs="Arial"/>
          <w:sz w:val="24"/>
          <w:szCs w:val="24"/>
          <w:vertAlign w:val="subscript"/>
        </w:rPr>
        <w:t>e</w:t>
      </w:r>
      <w:r w:rsidRPr="002141E1">
        <w:rPr>
          <w:rFonts w:ascii="Arial" w:hAnsi="Arial" w:cs="Arial"/>
          <w:sz w:val="24"/>
          <w:szCs w:val="24"/>
        </w:rPr>
        <w:t xml:space="preserve"> is the percent chance agreement.  The quadratic weighting scheme adopted in this study was: an exact match case bears 100% weight; matching within one category differences bears 94.75% weight; matching within two category differences bears 75% weight; matching within three category differences bears 43.75% weight; matching within four category differences bears zero weight.  The weighted agreement coefficients are considered as a superior measure because it is reasonable for researchers to consider the less serious disagreements as partial agreements, especially for ordinal data </w:t>
      </w:r>
      <w:r w:rsidRPr="002141E1">
        <w:rPr>
          <w:rFonts w:ascii="Arial" w:hAnsi="Arial" w:cs="Arial"/>
          <w:sz w:val="24"/>
          <w:szCs w:val="24"/>
        </w:rPr>
        <w:fldChar w:fldCharType="begin"/>
      </w:r>
      <w:r w:rsidRPr="002141E1">
        <w:rPr>
          <w:rFonts w:ascii="Arial" w:hAnsi="Arial" w:cs="Arial"/>
          <w:sz w:val="24"/>
          <w:szCs w:val="24"/>
        </w:rPr>
        <w:instrText xml:space="preserve"> ADDIN EN.CITE &lt;EndNote&gt;&lt;Cite&gt;&lt;Author&gt;Gwet&lt;/Author&gt;&lt;Year&gt;2014&lt;/Year&gt;&lt;RecNum&gt;979&lt;/RecNum&gt;&lt;DisplayText&gt;(Gwet, 2014)&lt;/DisplayText&gt;&lt;record&gt;&lt;rec-number&gt;979&lt;/rec-number&gt;&lt;foreign-keys&gt;&lt;key app="EN" db-id="azs9e2xapwe9zre5w54v09xir0ffwpdrzv52" timestamp="1580782612"&gt;979&lt;/key&gt;&lt;/foreign-keys&gt;&lt;ref-type name="Book"&gt;6&lt;/ref-type&gt;&lt;contributors&gt;&lt;authors&gt;&lt;author&gt;Gwet, K.L.&lt;/author&gt;&lt;/authors&gt;&lt;/contributors&gt;&lt;titles&gt;&lt;title&gt;Handbook of inter-rater reliability: the definitive guide to measuring the extent of agreement among raters&lt;/title&gt;&lt;/titles&gt;&lt;edition&gt;4th Edition&lt;/edition&gt;&lt;dates&gt;&lt;year&gt;2014&lt;/year&gt;&lt;/dates&gt;&lt;publisher&gt;Advanced Analytics, LLC&lt;/publisher&gt;&lt;urls&gt;&lt;/urls&gt;&lt;/record&gt;&lt;/Cite&gt;&lt;/EndNote&gt;</w:instrText>
      </w:r>
      <w:r w:rsidRPr="002141E1">
        <w:rPr>
          <w:rFonts w:ascii="Arial" w:hAnsi="Arial" w:cs="Arial"/>
          <w:sz w:val="24"/>
          <w:szCs w:val="24"/>
        </w:rPr>
        <w:fldChar w:fldCharType="separate"/>
      </w:r>
      <w:r w:rsidRPr="002141E1">
        <w:rPr>
          <w:rFonts w:ascii="Arial" w:hAnsi="Arial" w:cs="Arial"/>
          <w:noProof/>
          <w:sz w:val="24"/>
          <w:szCs w:val="24"/>
        </w:rPr>
        <w:t>(</w:t>
      </w:r>
      <w:hyperlink w:anchor="_ENREF_12" w:tooltip="Gwet, 2014 #979" w:history="1">
        <w:r w:rsidRPr="002141E1">
          <w:rPr>
            <w:rFonts w:ascii="Arial" w:hAnsi="Arial" w:cs="Arial"/>
            <w:noProof/>
            <w:sz w:val="24"/>
            <w:szCs w:val="24"/>
          </w:rPr>
          <w:t>Gwet, 2014</w:t>
        </w:r>
      </w:hyperlink>
      <w:r w:rsidRPr="002141E1">
        <w:rPr>
          <w:rFonts w:ascii="Arial" w:hAnsi="Arial" w:cs="Arial"/>
          <w:noProof/>
          <w:sz w:val="24"/>
          <w:szCs w:val="24"/>
        </w:rPr>
        <w:t>)</w:t>
      </w:r>
      <w:r w:rsidRPr="002141E1">
        <w:rPr>
          <w:rFonts w:ascii="Arial" w:hAnsi="Arial" w:cs="Arial"/>
          <w:sz w:val="24"/>
          <w:szCs w:val="24"/>
        </w:rPr>
        <w:fldChar w:fldCharType="end"/>
      </w:r>
      <w:r w:rsidRPr="002141E1">
        <w:rPr>
          <w:rFonts w:ascii="Arial" w:hAnsi="Arial" w:cs="Arial"/>
          <w:sz w:val="24"/>
          <w:szCs w:val="24"/>
        </w:rPr>
        <w:t xml:space="preserve">.  </w:t>
      </w:r>
    </w:p>
    <w:p w:rsidR="005959B7" w:rsidRDefault="005959B7">
      <w:pPr>
        <w:rPr>
          <w:rFonts w:ascii="Arial" w:hAnsi="Arial" w:cs="Arial"/>
          <w:sz w:val="24"/>
          <w:szCs w:val="24"/>
        </w:rPr>
      </w:pPr>
      <w:r>
        <w:rPr>
          <w:rFonts w:ascii="Arial" w:hAnsi="Arial" w:cs="Arial"/>
          <w:sz w:val="24"/>
          <w:szCs w:val="24"/>
        </w:rPr>
        <w:br w:type="page"/>
      </w:r>
    </w:p>
    <w:p w:rsidR="005959B7" w:rsidRDefault="005959B7" w:rsidP="004801E3">
      <w:pPr>
        <w:spacing w:line="240" w:lineRule="auto"/>
        <w:rPr>
          <w:rFonts w:ascii="Arial" w:hAnsi="Arial" w:cs="Arial"/>
          <w:sz w:val="24"/>
          <w:szCs w:val="24"/>
        </w:rPr>
      </w:pPr>
    </w:p>
    <w:p w:rsidR="00666DD7" w:rsidRDefault="005959B7" w:rsidP="004801E3">
      <w:pPr>
        <w:spacing w:line="240" w:lineRule="auto"/>
        <w:rPr>
          <w:rFonts w:ascii="Arial" w:hAnsi="Arial" w:cs="Arial"/>
          <w:b/>
          <w:sz w:val="24"/>
          <w:szCs w:val="24"/>
        </w:rPr>
      </w:pPr>
      <w:r w:rsidRPr="005959B7">
        <w:rPr>
          <w:rFonts w:ascii="Arial" w:hAnsi="Arial" w:cs="Arial"/>
          <w:b/>
          <w:bCs/>
          <w:sz w:val="24"/>
          <w:szCs w:val="24"/>
          <w:lang w:val="en-US"/>
        </w:rPr>
        <w:t xml:space="preserve">Supplementary </w:t>
      </w:r>
      <w:r w:rsidR="003252B2" w:rsidRPr="005959B7">
        <w:rPr>
          <w:rFonts w:ascii="Arial" w:hAnsi="Arial" w:cs="Arial"/>
          <w:b/>
          <w:sz w:val="24"/>
          <w:szCs w:val="24"/>
        </w:rPr>
        <w:t>Table</w:t>
      </w:r>
      <w:r w:rsidR="003252B2">
        <w:rPr>
          <w:rFonts w:ascii="Arial" w:hAnsi="Arial" w:cs="Arial"/>
          <w:b/>
          <w:sz w:val="24"/>
          <w:szCs w:val="24"/>
        </w:rPr>
        <w:t xml:space="preserve"> </w:t>
      </w:r>
      <w:r w:rsidR="00B95094">
        <w:rPr>
          <w:rFonts w:ascii="Arial" w:hAnsi="Arial" w:cs="Arial"/>
          <w:b/>
          <w:sz w:val="24"/>
          <w:szCs w:val="24"/>
        </w:rPr>
        <w:t>S</w:t>
      </w:r>
      <w:r w:rsidR="003252B2">
        <w:rPr>
          <w:rFonts w:ascii="Arial" w:hAnsi="Arial" w:cs="Arial"/>
          <w:b/>
          <w:sz w:val="24"/>
          <w:szCs w:val="24"/>
        </w:rPr>
        <w:t>1</w:t>
      </w:r>
      <w:r w:rsidR="00666DD7" w:rsidRPr="00595C20">
        <w:rPr>
          <w:rFonts w:ascii="Arial" w:hAnsi="Arial" w:cs="Arial"/>
          <w:b/>
          <w:sz w:val="24"/>
          <w:szCs w:val="24"/>
        </w:rPr>
        <w:t xml:space="preserve"> </w:t>
      </w:r>
      <w:r w:rsidR="002B008A">
        <w:rPr>
          <w:rFonts w:ascii="Arial" w:hAnsi="Arial" w:cs="Arial"/>
          <w:i/>
          <w:sz w:val="24"/>
          <w:szCs w:val="24"/>
        </w:rPr>
        <w:t>Percentage of photos</w:t>
      </w:r>
      <w:r>
        <w:rPr>
          <w:rFonts w:ascii="Arial" w:hAnsi="Arial" w:cs="Arial"/>
          <w:i/>
          <w:sz w:val="24"/>
          <w:szCs w:val="24"/>
        </w:rPr>
        <w:t xml:space="preserve"> (%) </w:t>
      </w:r>
      <w:bookmarkStart w:id="0" w:name="_GoBack"/>
      <w:bookmarkEnd w:id="0"/>
      <w:r w:rsidR="00B279EB">
        <w:rPr>
          <w:rFonts w:ascii="Arial" w:hAnsi="Arial" w:cs="Arial"/>
          <w:i/>
          <w:sz w:val="24"/>
          <w:szCs w:val="24"/>
        </w:rPr>
        <w:t xml:space="preserve">of lamb brains </w:t>
      </w:r>
      <w:r w:rsidR="00C67287" w:rsidRPr="002B008A">
        <w:rPr>
          <w:rFonts w:ascii="Arial" w:hAnsi="Arial" w:cs="Arial"/>
          <w:i/>
          <w:sz w:val="24"/>
          <w:szCs w:val="24"/>
        </w:rPr>
        <w:t xml:space="preserve">given the same score, or </w:t>
      </w:r>
      <w:r w:rsidR="003272A4">
        <w:rPr>
          <w:rFonts w:ascii="Arial" w:hAnsi="Arial" w:cs="Arial"/>
          <w:i/>
          <w:sz w:val="24"/>
          <w:szCs w:val="24"/>
        </w:rPr>
        <w:t>one score higher or lower (</w:t>
      </w:r>
      <w:r w:rsidR="00C67287" w:rsidRPr="002B008A">
        <w:rPr>
          <w:rFonts w:ascii="Arial" w:hAnsi="Arial" w:cs="Arial"/>
          <w:i/>
          <w:sz w:val="24"/>
          <w:szCs w:val="24"/>
        </w:rPr>
        <w:t>+/- 1 score</w:t>
      </w:r>
      <w:r w:rsidR="003272A4">
        <w:rPr>
          <w:rFonts w:ascii="Arial" w:hAnsi="Arial" w:cs="Arial"/>
          <w:i/>
          <w:sz w:val="24"/>
          <w:szCs w:val="24"/>
        </w:rPr>
        <w:t>)</w:t>
      </w:r>
      <w:r w:rsidR="00C67287" w:rsidRPr="002B008A">
        <w:rPr>
          <w:rFonts w:ascii="Arial" w:hAnsi="Arial" w:cs="Arial"/>
          <w:i/>
          <w:sz w:val="24"/>
          <w:szCs w:val="24"/>
        </w:rPr>
        <w:t xml:space="preserve"> for the initial and subs</w:t>
      </w:r>
      <w:r w:rsidR="003272A4">
        <w:rPr>
          <w:rFonts w:ascii="Arial" w:hAnsi="Arial" w:cs="Arial"/>
          <w:i/>
          <w:sz w:val="24"/>
          <w:szCs w:val="24"/>
        </w:rPr>
        <w:t>equent assessment, for observers</w:t>
      </w:r>
      <w:r w:rsidR="00C67287" w:rsidRPr="002B008A">
        <w:rPr>
          <w:rFonts w:ascii="Arial" w:hAnsi="Arial" w:cs="Arial"/>
          <w:i/>
          <w:sz w:val="24"/>
          <w:szCs w:val="24"/>
        </w:rPr>
        <w:t xml:space="preserve"> 1 and 2</w:t>
      </w:r>
      <w:r>
        <w:rPr>
          <w:rFonts w:ascii="Arial" w:hAnsi="Arial" w:cs="Arial"/>
          <w: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gridCol w:w="1843"/>
        <w:gridCol w:w="1843"/>
        <w:gridCol w:w="1843"/>
      </w:tblGrid>
      <w:tr w:rsidR="00C67287" w:rsidRPr="00C67287" w:rsidTr="00B95094">
        <w:tc>
          <w:tcPr>
            <w:tcW w:w="1129" w:type="dxa"/>
            <w:tcBorders>
              <w:top w:val="single" w:sz="4" w:space="0" w:color="auto"/>
              <w:bottom w:val="single" w:sz="4" w:space="0" w:color="auto"/>
            </w:tcBorders>
          </w:tcPr>
          <w:p w:rsidR="00C67287" w:rsidRPr="001A4F2A" w:rsidRDefault="00C67287" w:rsidP="00C67287">
            <w:pPr>
              <w:rPr>
                <w:rFonts w:ascii="Arial" w:hAnsi="Arial" w:cs="Arial"/>
              </w:rPr>
            </w:pPr>
            <w:r w:rsidRPr="001A4F2A">
              <w:rPr>
                <w:rFonts w:ascii="Arial" w:hAnsi="Arial" w:cs="Arial"/>
              </w:rPr>
              <w:t>Score</w:t>
            </w:r>
          </w:p>
        </w:tc>
        <w:tc>
          <w:tcPr>
            <w:tcW w:w="1701" w:type="dxa"/>
            <w:tcBorders>
              <w:top w:val="single" w:sz="4" w:space="0" w:color="auto"/>
              <w:bottom w:val="single" w:sz="4" w:space="0" w:color="auto"/>
            </w:tcBorders>
          </w:tcPr>
          <w:p w:rsidR="00C67287" w:rsidRPr="001A4F2A" w:rsidRDefault="003272A4" w:rsidP="00C67287">
            <w:pPr>
              <w:jc w:val="center"/>
              <w:rPr>
                <w:rFonts w:ascii="Arial" w:hAnsi="Arial" w:cs="Arial"/>
              </w:rPr>
            </w:pPr>
            <w:r w:rsidRPr="001A4F2A">
              <w:rPr>
                <w:rFonts w:ascii="Arial" w:hAnsi="Arial" w:cs="Arial"/>
              </w:rPr>
              <w:t>Observer</w:t>
            </w:r>
            <w:r w:rsidR="00C67287" w:rsidRPr="001A4F2A">
              <w:rPr>
                <w:rFonts w:ascii="Arial" w:hAnsi="Arial" w:cs="Arial"/>
              </w:rPr>
              <w:t xml:space="preserve"> 1</w:t>
            </w:r>
          </w:p>
          <w:p w:rsidR="00C67287" w:rsidRPr="001A4F2A" w:rsidRDefault="00C67287" w:rsidP="00C67287">
            <w:pPr>
              <w:jc w:val="center"/>
              <w:rPr>
                <w:rFonts w:ascii="Arial" w:hAnsi="Arial" w:cs="Arial"/>
              </w:rPr>
            </w:pPr>
            <w:r w:rsidRPr="001A4F2A">
              <w:rPr>
                <w:rFonts w:ascii="Arial" w:hAnsi="Arial" w:cs="Arial"/>
              </w:rPr>
              <w:t>Same score (%)</w:t>
            </w:r>
            <w:r w:rsidR="002B008A" w:rsidRPr="001A4F2A">
              <w:rPr>
                <w:rFonts w:ascii="Arial" w:hAnsi="Arial" w:cs="Arial"/>
                <w:vertAlign w:val="superscript"/>
              </w:rPr>
              <w:t>1</w:t>
            </w:r>
          </w:p>
        </w:tc>
        <w:tc>
          <w:tcPr>
            <w:tcW w:w="1843" w:type="dxa"/>
            <w:tcBorders>
              <w:top w:val="single" w:sz="4" w:space="0" w:color="auto"/>
              <w:bottom w:val="single" w:sz="4" w:space="0" w:color="auto"/>
            </w:tcBorders>
          </w:tcPr>
          <w:p w:rsidR="00C67287" w:rsidRPr="001A4F2A" w:rsidRDefault="003272A4" w:rsidP="00C67287">
            <w:pPr>
              <w:jc w:val="center"/>
              <w:rPr>
                <w:rFonts w:ascii="Arial" w:hAnsi="Arial" w:cs="Arial"/>
              </w:rPr>
            </w:pPr>
            <w:r w:rsidRPr="001A4F2A">
              <w:rPr>
                <w:rFonts w:ascii="Arial" w:hAnsi="Arial" w:cs="Arial"/>
              </w:rPr>
              <w:t>Observer</w:t>
            </w:r>
            <w:r w:rsidR="00C67287" w:rsidRPr="001A4F2A">
              <w:rPr>
                <w:rFonts w:ascii="Arial" w:hAnsi="Arial" w:cs="Arial"/>
              </w:rPr>
              <w:t>1</w:t>
            </w:r>
          </w:p>
          <w:p w:rsidR="005959B7" w:rsidRDefault="00C67287" w:rsidP="00C67287">
            <w:pPr>
              <w:jc w:val="center"/>
              <w:rPr>
                <w:rFonts w:ascii="Arial" w:hAnsi="Arial" w:cs="Arial"/>
              </w:rPr>
            </w:pPr>
            <w:r w:rsidRPr="001A4F2A">
              <w:rPr>
                <w:rFonts w:ascii="Arial" w:hAnsi="Arial" w:cs="Arial"/>
              </w:rPr>
              <w:t xml:space="preserve">+/- 1 score </w:t>
            </w:r>
          </w:p>
          <w:p w:rsidR="00C67287" w:rsidRPr="001A4F2A" w:rsidRDefault="00C67287" w:rsidP="00C67287">
            <w:pPr>
              <w:jc w:val="center"/>
              <w:rPr>
                <w:rFonts w:ascii="Arial" w:hAnsi="Arial" w:cs="Arial"/>
              </w:rPr>
            </w:pPr>
            <w:r w:rsidRPr="001A4F2A">
              <w:rPr>
                <w:rFonts w:ascii="Arial" w:hAnsi="Arial" w:cs="Arial"/>
              </w:rPr>
              <w:t>(%)</w:t>
            </w:r>
          </w:p>
        </w:tc>
        <w:tc>
          <w:tcPr>
            <w:tcW w:w="1843" w:type="dxa"/>
            <w:tcBorders>
              <w:top w:val="single" w:sz="4" w:space="0" w:color="auto"/>
              <w:bottom w:val="single" w:sz="4" w:space="0" w:color="auto"/>
            </w:tcBorders>
          </w:tcPr>
          <w:p w:rsidR="00C67287" w:rsidRPr="001A4F2A" w:rsidRDefault="003272A4" w:rsidP="00C67287">
            <w:pPr>
              <w:jc w:val="center"/>
              <w:rPr>
                <w:rFonts w:ascii="Arial" w:hAnsi="Arial" w:cs="Arial"/>
              </w:rPr>
            </w:pPr>
            <w:r w:rsidRPr="001A4F2A">
              <w:rPr>
                <w:rFonts w:ascii="Arial" w:hAnsi="Arial" w:cs="Arial"/>
              </w:rPr>
              <w:t>Observer</w:t>
            </w:r>
            <w:r w:rsidR="00C67287" w:rsidRPr="001A4F2A">
              <w:rPr>
                <w:rFonts w:ascii="Arial" w:hAnsi="Arial" w:cs="Arial"/>
              </w:rPr>
              <w:t xml:space="preserve"> 2</w:t>
            </w:r>
          </w:p>
          <w:p w:rsidR="00C67287" w:rsidRPr="001A4F2A" w:rsidRDefault="00C67287" w:rsidP="00C67287">
            <w:pPr>
              <w:jc w:val="center"/>
              <w:rPr>
                <w:rFonts w:ascii="Arial" w:hAnsi="Arial" w:cs="Arial"/>
              </w:rPr>
            </w:pPr>
            <w:r w:rsidRPr="001A4F2A">
              <w:rPr>
                <w:rFonts w:ascii="Arial" w:hAnsi="Arial" w:cs="Arial"/>
              </w:rPr>
              <w:t>Same score (%)</w:t>
            </w:r>
            <w:r w:rsidR="002B008A" w:rsidRPr="001A4F2A">
              <w:rPr>
                <w:rFonts w:ascii="Arial" w:hAnsi="Arial" w:cs="Arial"/>
                <w:vertAlign w:val="superscript"/>
              </w:rPr>
              <w:t>1</w:t>
            </w:r>
          </w:p>
        </w:tc>
        <w:tc>
          <w:tcPr>
            <w:tcW w:w="1843" w:type="dxa"/>
            <w:tcBorders>
              <w:top w:val="single" w:sz="4" w:space="0" w:color="auto"/>
              <w:bottom w:val="single" w:sz="4" w:space="0" w:color="auto"/>
            </w:tcBorders>
          </w:tcPr>
          <w:p w:rsidR="00C67287" w:rsidRPr="001A4F2A" w:rsidRDefault="003272A4" w:rsidP="00C67287">
            <w:pPr>
              <w:jc w:val="center"/>
              <w:rPr>
                <w:rFonts w:ascii="Arial" w:hAnsi="Arial" w:cs="Arial"/>
              </w:rPr>
            </w:pPr>
            <w:r w:rsidRPr="001A4F2A">
              <w:rPr>
                <w:rFonts w:ascii="Arial" w:hAnsi="Arial" w:cs="Arial"/>
              </w:rPr>
              <w:t>Observer</w:t>
            </w:r>
            <w:r w:rsidR="00C67287" w:rsidRPr="001A4F2A">
              <w:rPr>
                <w:rFonts w:ascii="Arial" w:hAnsi="Arial" w:cs="Arial"/>
              </w:rPr>
              <w:t xml:space="preserve"> 2</w:t>
            </w:r>
          </w:p>
          <w:p w:rsidR="005959B7" w:rsidRDefault="00C67287" w:rsidP="00C67287">
            <w:pPr>
              <w:jc w:val="center"/>
              <w:rPr>
                <w:rFonts w:ascii="Arial" w:hAnsi="Arial" w:cs="Arial"/>
              </w:rPr>
            </w:pPr>
            <w:r w:rsidRPr="001A4F2A">
              <w:rPr>
                <w:rFonts w:ascii="Arial" w:hAnsi="Arial" w:cs="Arial"/>
              </w:rPr>
              <w:t xml:space="preserve">+/- 1 score </w:t>
            </w:r>
          </w:p>
          <w:p w:rsidR="00C67287" w:rsidRPr="001A4F2A" w:rsidRDefault="00C67287" w:rsidP="00C67287">
            <w:pPr>
              <w:jc w:val="center"/>
              <w:rPr>
                <w:rFonts w:ascii="Arial" w:hAnsi="Arial" w:cs="Arial"/>
              </w:rPr>
            </w:pPr>
            <w:r w:rsidRPr="001A4F2A">
              <w:rPr>
                <w:rFonts w:ascii="Arial" w:hAnsi="Arial" w:cs="Arial"/>
              </w:rPr>
              <w:t>(%)</w:t>
            </w:r>
          </w:p>
        </w:tc>
      </w:tr>
      <w:tr w:rsidR="00C67287" w:rsidRPr="00C67287" w:rsidTr="00B95094">
        <w:tc>
          <w:tcPr>
            <w:tcW w:w="1129" w:type="dxa"/>
            <w:tcBorders>
              <w:top w:val="single" w:sz="4" w:space="0" w:color="auto"/>
            </w:tcBorders>
          </w:tcPr>
          <w:p w:rsidR="00C67287" w:rsidRPr="001A4F2A" w:rsidRDefault="00C67287" w:rsidP="004801E3">
            <w:pPr>
              <w:rPr>
                <w:rFonts w:ascii="Arial" w:hAnsi="Arial" w:cs="Arial"/>
              </w:rPr>
            </w:pPr>
            <w:r w:rsidRPr="001A4F2A">
              <w:rPr>
                <w:rFonts w:ascii="Arial" w:hAnsi="Arial" w:cs="Arial"/>
              </w:rPr>
              <w:t>1</w:t>
            </w:r>
          </w:p>
        </w:tc>
        <w:tc>
          <w:tcPr>
            <w:tcW w:w="1701" w:type="dxa"/>
            <w:tcBorders>
              <w:top w:val="single" w:sz="4" w:space="0" w:color="auto"/>
            </w:tcBorders>
          </w:tcPr>
          <w:p w:rsidR="00C67287" w:rsidRPr="001A4F2A" w:rsidRDefault="00C67287" w:rsidP="00C67287">
            <w:pPr>
              <w:jc w:val="center"/>
              <w:rPr>
                <w:rFonts w:ascii="Arial" w:hAnsi="Arial" w:cs="Arial"/>
              </w:rPr>
            </w:pPr>
            <w:r w:rsidRPr="001A4F2A">
              <w:rPr>
                <w:rFonts w:ascii="Arial" w:hAnsi="Arial" w:cs="Arial"/>
              </w:rPr>
              <w:t>75</w:t>
            </w:r>
            <w:r w:rsidR="00595C20" w:rsidRPr="001A4F2A">
              <w:rPr>
                <w:rFonts w:ascii="Arial" w:hAnsi="Arial" w:cs="Arial"/>
              </w:rPr>
              <w:t xml:space="preserve"> (8)</w:t>
            </w:r>
          </w:p>
        </w:tc>
        <w:tc>
          <w:tcPr>
            <w:tcW w:w="1843" w:type="dxa"/>
            <w:tcBorders>
              <w:top w:val="single" w:sz="4" w:space="0" w:color="auto"/>
            </w:tcBorders>
          </w:tcPr>
          <w:p w:rsidR="00C67287" w:rsidRPr="001A4F2A" w:rsidRDefault="00C67287" w:rsidP="00C67287">
            <w:pPr>
              <w:jc w:val="center"/>
              <w:rPr>
                <w:rFonts w:ascii="Arial" w:hAnsi="Arial" w:cs="Arial"/>
              </w:rPr>
            </w:pPr>
            <w:r w:rsidRPr="001A4F2A">
              <w:rPr>
                <w:rFonts w:ascii="Arial" w:hAnsi="Arial" w:cs="Arial"/>
              </w:rPr>
              <w:t>25</w:t>
            </w:r>
          </w:p>
        </w:tc>
        <w:tc>
          <w:tcPr>
            <w:tcW w:w="1843" w:type="dxa"/>
            <w:tcBorders>
              <w:top w:val="single" w:sz="4" w:space="0" w:color="auto"/>
            </w:tcBorders>
          </w:tcPr>
          <w:p w:rsidR="00C67287" w:rsidRPr="001A4F2A" w:rsidRDefault="00C67287" w:rsidP="00C67287">
            <w:pPr>
              <w:jc w:val="center"/>
              <w:rPr>
                <w:rFonts w:ascii="Arial" w:hAnsi="Arial" w:cs="Arial"/>
              </w:rPr>
            </w:pPr>
            <w:r w:rsidRPr="001A4F2A">
              <w:rPr>
                <w:rFonts w:ascii="Arial" w:hAnsi="Arial" w:cs="Arial"/>
              </w:rPr>
              <w:t>0</w:t>
            </w:r>
            <w:r w:rsidR="00595C20" w:rsidRPr="001A4F2A">
              <w:rPr>
                <w:rFonts w:ascii="Arial" w:hAnsi="Arial" w:cs="Arial"/>
              </w:rPr>
              <w:t xml:space="preserve"> (2)</w:t>
            </w:r>
          </w:p>
        </w:tc>
        <w:tc>
          <w:tcPr>
            <w:tcW w:w="1843" w:type="dxa"/>
            <w:tcBorders>
              <w:top w:val="single" w:sz="4" w:space="0" w:color="auto"/>
            </w:tcBorders>
          </w:tcPr>
          <w:p w:rsidR="00C67287" w:rsidRPr="001A4F2A" w:rsidRDefault="00C67287" w:rsidP="00C67287">
            <w:pPr>
              <w:jc w:val="center"/>
              <w:rPr>
                <w:rFonts w:ascii="Arial" w:hAnsi="Arial" w:cs="Arial"/>
              </w:rPr>
            </w:pPr>
            <w:r w:rsidRPr="001A4F2A">
              <w:rPr>
                <w:rFonts w:ascii="Arial" w:hAnsi="Arial" w:cs="Arial"/>
              </w:rPr>
              <w:t>100</w:t>
            </w:r>
          </w:p>
        </w:tc>
      </w:tr>
      <w:tr w:rsidR="00C67287" w:rsidRPr="00C67287" w:rsidTr="00B95094">
        <w:tc>
          <w:tcPr>
            <w:tcW w:w="1129" w:type="dxa"/>
          </w:tcPr>
          <w:p w:rsidR="00C67287" w:rsidRPr="001A4F2A" w:rsidRDefault="00C67287" w:rsidP="004801E3">
            <w:pPr>
              <w:rPr>
                <w:rFonts w:ascii="Arial" w:hAnsi="Arial" w:cs="Arial"/>
              </w:rPr>
            </w:pPr>
            <w:r w:rsidRPr="001A4F2A">
              <w:rPr>
                <w:rFonts w:ascii="Arial" w:hAnsi="Arial" w:cs="Arial"/>
              </w:rPr>
              <w:t>2</w:t>
            </w:r>
          </w:p>
        </w:tc>
        <w:tc>
          <w:tcPr>
            <w:tcW w:w="1701" w:type="dxa"/>
          </w:tcPr>
          <w:p w:rsidR="00C67287" w:rsidRPr="001A4F2A" w:rsidRDefault="00C67287" w:rsidP="00C67287">
            <w:pPr>
              <w:jc w:val="center"/>
              <w:rPr>
                <w:rFonts w:ascii="Arial" w:hAnsi="Arial" w:cs="Arial"/>
              </w:rPr>
            </w:pPr>
            <w:r w:rsidRPr="001A4F2A">
              <w:rPr>
                <w:rFonts w:ascii="Arial" w:hAnsi="Arial" w:cs="Arial"/>
              </w:rPr>
              <w:t>48</w:t>
            </w:r>
            <w:r w:rsidR="00595C20" w:rsidRPr="001A4F2A">
              <w:rPr>
                <w:rFonts w:ascii="Arial" w:hAnsi="Arial" w:cs="Arial"/>
              </w:rPr>
              <w:t xml:space="preserve"> (44)</w:t>
            </w:r>
          </w:p>
        </w:tc>
        <w:tc>
          <w:tcPr>
            <w:tcW w:w="1843" w:type="dxa"/>
          </w:tcPr>
          <w:p w:rsidR="00C67287" w:rsidRPr="001A4F2A" w:rsidRDefault="00C67287" w:rsidP="00C67287">
            <w:pPr>
              <w:jc w:val="center"/>
              <w:rPr>
                <w:rFonts w:ascii="Arial" w:hAnsi="Arial" w:cs="Arial"/>
              </w:rPr>
            </w:pPr>
            <w:r w:rsidRPr="001A4F2A">
              <w:rPr>
                <w:rFonts w:ascii="Arial" w:hAnsi="Arial" w:cs="Arial"/>
              </w:rPr>
              <w:t>50</w:t>
            </w:r>
          </w:p>
        </w:tc>
        <w:tc>
          <w:tcPr>
            <w:tcW w:w="1843" w:type="dxa"/>
          </w:tcPr>
          <w:p w:rsidR="00C67287" w:rsidRPr="001A4F2A" w:rsidRDefault="00C67287" w:rsidP="00C67287">
            <w:pPr>
              <w:jc w:val="center"/>
              <w:rPr>
                <w:rFonts w:ascii="Arial" w:hAnsi="Arial" w:cs="Arial"/>
              </w:rPr>
            </w:pPr>
            <w:r w:rsidRPr="001A4F2A">
              <w:rPr>
                <w:rFonts w:ascii="Arial" w:hAnsi="Arial" w:cs="Arial"/>
              </w:rPr>
              <w:t>67</w:t>
            </w:r>
            <w:r w:rsidR="00595C20" w:rsidRPr="001A4F2A">
              <w:rPr>
                <w:rFonts w:ascii="Arial" w:hAnsi="Arial" w:cs="Arial"/>
              </w:rPr>
              <w:t xml:space="preserve"> (12)</w:t>
            </w:r>
          </w:p>
        </w:tc>
        <w:tc>
          <w:tcPr>
            <w:tcW w:w="1843" w:type="dxa"/>
          </w:tcPr>
          <w:p w:rsidR="00C67287" w:rsidRPr="001A4F2A" w:rsidRDefault="00C67287" w:rsidP="00C67287">
            <w:pPr>
              <w:jc w:val="center"/>
              <w:rPr>
                <w:rFonts w:ascii="Arial" w:hAnsi="Arial" w:cs="Arial"/>
              </w:rPr>
            </w:pPr>
            <w:r w:rsidRPr="001A4F2A">
              <w:rPr>
                <w:rFonts w:ascii="Arial" w:hAnsi="Arial" w:cs="Arial"/>
              </w:rPr>
              <w:t>25</w:t>
            </w:r>
          </w:p>
        </w:tc>
      </w:tr>
      <w:tr w:rsidR="00C67287" w:rsidRPr="00C67287" w:rsidTr="00B95094">
        <w:tc>
          <w:tcPr>
            <w:tcW w:w="1129" w:type="dxa"/>
          </w:tcPr>
          <w:p w:rsidR="00C67287" w:rsidRPr="001A4F2A" w:rsidRDefault="00C67287" w:rsidP="004801E3">
            <w:pPr>
              <w:rPr>
                <w:rFonts w:ascii="Arial" w:hAnsi="Arial" w:cs="Arial"/>
              </w:rPr>
            </w:pPr>
            <w:r w:rsidRPr="001A4F2A">
              <w:rPr>
                <w:rFonts w:ascii="Arial" w:hAnsi="Arial" w:cs="Arial"/>
              </w:rPr>
              <w:t>3</w:t>
            </w:r>
          </w:p>
        </w:tc>
        <w:tc>
          <w:tcPr>
            <w:tcW w:w="1701" w:type="dxa"/>
          </w:tcPr>
          <w:p w:rsidR="00C67287" w:rsidRPr="001A4F2A" w:rsidRDefault="00C67287" w:rsidP="00C67287">
            <w:pPr>
              <w:jc w:val="center"/>
              <w:rPr>
                <w:rFonts w:ascii="Arial" w:hAnsi="Arial" w:cs="Arial"/>
              </w:rPr>
            </w:pPr>
            <w:r w:rsidRPr="001A4F2A">
              <w:rPr>
                <w:rFonts w:ascii="Arial" w:hAnsi="Arial" w:cs="Arial"/>
              </w:rPr>
              <w:t>65</w:t>
            </w:r>
            <w:r w:rsidR="00595C20" w:rsidRPr="001A4F2A">
              <w:rPr>
                <w:rFonts w:ascii="Arial" w:hAnsi="Arial" w:cs="Arial"/>
              </w:rPr>
              <w:t xml:space="preserve"> (17)</w:t>
            </w:r>
          </w:p>
        </w:tc>
        <w:tc>
          <w:tcPr>
            <w:tcW w:w="1843" w:type="dxa"/>
          </w:tcPr>
          <w:p w:rsidR="00C67287" w:rsidRPr="001A4F2A" w:rsidRDefault="00C67287" w:rsidP="00C67287">
            <w:pPr>
              <w:jc w:val="center"/>
              <w:rPr>
                <w:rFonts w:ascii="Arial" w:hAnsi="Arial" w:cs="Arial"/>
              </w:rPr>
            </w:pPr>
            <w:r w:rsidRPr="001A4F2A">
              <w:rPr>
                <w:rFonts w:ascii="Arial" w:hAnsi="Arial" w:cs="Arial"/>
              </w:rPr>
              <w:t>35</w:t>
            </w:r>
          </w:p>
        </w:tc>
        <w:tc>
          <w:tcPr>
            <w:tcW w:w="1843" w:type="dxa"/>
          </w:tcPr>
          <w:p w:rsidR="00C67287" w:rsidRPr="001A4F2A" w:rsidRDefault="00C67287" w:rsidP="00C67287">
            <w:pPr>
              <w:jc w:val="center"/>
              <w:rPr>
                <w:rFonts w:ascii="Arial" w:hAnsi="Arial" w:cs="Arial"/>
              </w:rPr>
            </w:pPr>
            <w:r w:rsidRPr="001A4F2A">
              <w:rPr>
                <w:rFonts w:ascii="Arial" w:hAnsi="Arial" w:cs="Arial"/>
              </w:rPr>
              <w:t>79</w:t>
            </w:r>
            <w:r w:rsidR="00595C20" w:rsidRPr="001A4F2A">
              <w:rPr>
                <w:rFonts w:ascii="Arial" w:hAnsi="Arial" w:cs="Arial"/>
              </w:rPr>
              <w:t xml:space="preserve"> (28)</w:t>
            </w:r>
          </w:p>
        </w:tc>
        <w:tc>
          <w:tcPr>
            <w:tcW w:w="1843" w:type="dxa"/>
          </w:tcPr>
          <w:p w:rsidR="00C67287" w:rsidRPr="001A4F2A" w:rsidRDefault="00C67287" w:rsidP="00C67287">
            <w:pPr>
              <w:jc w:val="center"/>
              <w:rPr>
                <w:rFonts w:ascii="Arial" w:hAnsi="Arial" w:cs="Arial"/>
              </w:rPr>
            </w:pPr>
            <w:r w:rsidRPr="001A4F2A">
              <w:rPr>
                <w:rFonts w:ascii="Arial" w:hAnsi="Arial" w:cs="Arial"/>
              </w:rPr>
              <w:t>21</w:t>
            </w:r>
          </w:p>
        </w:tc>
      </w:tr>
      <w:tr w:rsidR="00C67287" w:rsidRPr="00C67287" w:rsidTr="00B95094">
        <w:tc>
          <w:tcPr>
            <w:tcW w:w="1129" w:type="dxa"/>
          </w:tcPr>
          <w:p w:rsidR="00C67287" w:rsidRPr="001A4F2A" w:rsidRDefault="00C67287" w:rsidP="004801E3">
            <w:pPr>
              <w:rPr>
                <w:rFonts w:ascii="Arial" w:hAnsi="Arial" w:cs="Arial"/>
              </w:rPr>
            </w:pPr>
            <w:r w:rsidRPr="001A4F2A">
              <w:rPr>
                <w:rFonts w:ascii="Arial" w:hAnsi="Arial" w:cs="Arial"/>
              </w:rPr>
              <w:t>4</w:t>
            </w:r>
          </w:p>
        </w:tc>
        <w:tc>
          <w:tcPr>
            <w:tcW w:w="1701" w:type="dxa"/>
          </w:tcPr>
          <w:p w:rsidR="00C67287" w:rsidRPr="001A4F2A" w:rsidRDefault="00C67287" w:rsidP="00C67287">
            <w:pPr>
              <w:jc w:val="center"/>
              <w:rPr>
                <w:rFonts w:ascii="Arial" w:hAnsi="Arial" w:cs="Arial"/>
              </w:rPr>
            </w:pPr>
            <w:r w:rsidRPr="001A4F2A">
              <w:rPr>
                <w:rFonts w:ascii="Arial" w:hAnsi="Arial" w:cs="Arial"/>
              </w:rPr>
              <w:t>-</w:t>
            </w:r>
            <w:r w:rsidR="00595C20" w:rsidRPr="001A4F2A">
              <w:rPr>
                <w:rFonts w:ascii="Arial" w:hAnsi="Arial" w:cs="Arial"/>
              </w:rPr>
              <w:t xml:space="preserve"> (0)</w:t>
            </w:r>
          </w:p>
        </w:tc>
        <w:tc>
          <w:tcPr>
            <w:tcW w:w="1843" w:type="dxa"/>
          </w:tcPr>
          <w:p w:rsidR="00C67287" w:rsidRPr="001A4F2A" w:rsidRDefault="00C67287" w:rsidP="00C67287">
            <w:pPr>
              <w:jc w:val="center"/>
              <w:rPr>
                <w:rFonts w:ascii="Arial" w:hAnsi="Arial" w:cs="Arial"/>
              </w:rPr>
            </w:pPr>
            <w:r w:rsidRPr="001A4F2A">
              <w:rPr>
                <w:rFonts w:ascii="Arial" w:hAnsi="Arial" w:cs="Arial"/>
              </w:rPr>
              <w:t>-</w:t>
            </w:r>
          </w:p>
        </w:tc>
        <w:tc>
          <w:tcPr>
            <w:tcW w:w="1843" w:type="dxa"/>
          </w:tcPr>
          <w:p w:rsidR="00C67287" w:rsidRPr="001A4F2A" w:rsidRDefault="00C67287" w:rsidP="00C67287">
            <w:pPr>
              <w:jc w:val="center"/>
              <w:rPr>
                <w:rFonts w:ascii="Arial" w:hAnsi="Arial" w:cs="Arial"/>
              </w:rPr>
            </w:pPr>
            <w:r w:rsidRPr="001A4F2A">
              <w:rPr>
                <w:rFonts w:ascii="Arial" w:hAnsi="Arial" w:cs="Arial"/>
              </w:rPr>
              <w:t>55</w:t>
            </w:r>
            <w:r w:rsidR="00595C20" w:rsidRPr="001A4F2A">
              <w:rPr>
                <w:rFonts w:ascii="Arial" w:hAnsi="Arial" w:cs="Arial"/>
              </w:rPr>
              <w:t xml:space="preserve"> (20)</w:t>
            </w:r>
          </w:p>
        </w:tc>
        <w:tc>
          <w:tcPr>
            <w:tcW w:w="1843" w:type="dxa"/>
          </w:tcPr>
          <w:p w:rsidR="00C67287" w:rsidRPr="001A4F2A" w:rsidRDefault="00C67287" w:rsidP="00C67287">
            <w:pPr>
              <w:jc w:val="center"/>
              <w:rPr>
                <w:rFonts w:ascii="Arial" w:hAnsi="Arial" w:cs="Arial"/>
              </w:rPr>
            </w:pPr>
            <w:r w:rsidRPr="001A4F2A">
              <w:rPr>
                <w:rFonts w:ascii="Arial" w:hAnsi="Arial" w:cs="Arial"/>
              </w:rPr>
              <w:t>45</w:t>
            </w:r>
          </w:p>
        </w:tc>
      </w:tr>
      <w:tr w:rsidR="00C67287" w:rsidTr="00B95094">
        <w:tc>
          <w:tcPr>
            <w:tcW w:w="1129" w:type="dxa"/>
            <w:tcBorders>
              <w:bottom w:val="single" w:sz="4" w:space="0" w:color="auto"/>
            </w:tcBorders>
          </w:tcPr>
          <w:p w:rsidR="00C67287" w:rsidRPr="001A4F2A" w:rsidRDefault="00C67287" w:rsidP="004801E3">
            <w:pPr>
              <w:rPr>
                <w:rFonts w:ascii="Arial" w:hAnsi="Arial" w:cs="Arial"/>
              </w:rPr>
            </w:pPr>
            <w:r w:rsidRPr="001A4F2A">
              <w:rPr>
                <w:rFonts w:ascii="Arial" w:hAnsi="Arial" w:cs="Arial"/>
              </w:rPr>
              <w:t>5</w:t>
            </w:r>
          </w:p>
        </w:tc>
        <w:tc>
          <w:tcPr>
            <w:tcW w:w="1701" w:type="dxa"/>
            <w:tcBorders>
              <w:bottom w:val="single" w:sz="4" w:space="0" w:color="auto"/>
            </w:tcBorders>
          </w:tcPr>
          <w:p w:rsidR="00C67287" w:rsidRPr="001A4F2A" w:rsidRDefault="00C67287" w:rsidP="00C67287">
            <w:pPr>
              <w:jc w:val="center"/>
              <w:rPr>
                <w:rFonts w:ascii="Arial" w:hAnsi="Arial" w:cs="Arial"/>
              </w:rPr>
            </w:pPr>
            <w:r w:rsidRPr="001A4F2A">
              <w:rPr>
                <w:rFonts w:ascii="Arial" w:hAnsi="Arial" w:cs="Arial"/>
              </w:rPr>
              <w:t>50</w:t>
            </w:r>
            <w:r w:rsidR="00595C20" w:rsidRPr="001A4F2A">
              <w:rPr>
                <w:rFonts w:ascii="Arial" w:hAnsi="Arial" w:cs="Arial"/>
              </w:rPr>
              <w:t xml:space="preserve"> (2)</w:t>
            </w:r>
          </w:p>
        </w:tc>
        <w:tc>
          <w:tcPr>
            <w:tcW w:w="1843" w:type="dxa"/>
            <w:tcBorders>
              <w:bottom w:val="single" w:sz="4" w:space="0" w:color="auto"/>
            </w:tcBorders>
          </w:tcPr>
          <w:p w:rsidR="00C67287" w:rsidRPr="001A4F2A" w:rsidRDefault="00C67287" w:rsidP="00C67287">
            <w:pPr>
              <w:jc w:val="center"/>
              <w:rPr>
                <w:rFonts w:ascii="Arial" w:hAnsi="Arial" w:cs="Arial"/>
              </w:rPr>
            </w:pPr>
            <w:r w:rsidRPr="001A4F2A">
              <w:rPr>
                <w:rFonts w:ascii="Arial" w:hAnsi="Arial" w:cs="Arial"/>
              </w:rPr>
              <w:t>50</w:t>
            </w:r>
          </w:p>
        </w:tc>
        <w:tc>
          <w:tcPr>
            <w:tcW w:w="1843" w:type="dxa"/>
            <w:tcBorders>
              <w:bottom w:val="single" w:sz="4" w:space="0" w:color="auto"/>
            </w:tcBorders>
          </w:tcPr>
          <w:p w:rsidR="00C67287" w:rsidRPr="001A4F2A" w:rsidRDefault="00C67287" w:rsidP="00C67287">
            <w:pPr>
              <w:jc w:val="center"/>
              <w:rPr>
                <w:rFonts w:ascii="Arial" w:hAnsi="Arial" w:cs="Arial"/>
              </w:rPr>
            </w:pPr>
            <w:r w:rsidRPr="001A4F2A">
              <w:rPr>
                <w:rFonts w:ascii="Arial" w:hAnsi="Arial" w:cs="Arial"/>
              </w:rPr>
              <w:t>67</w:t>
            </w:r>
            <w:r w:rsidR="00595C20" w:rsidRPr="001A4F2A">
              <w:rPr>
                <w:rFonts w:ascii="Arial" w:hAnsi="Arial" w:cs="Arial"/>
              </w:rPr>
              <w:t xml:space="preserve"> (9)</w:t>
            </w:r>
          </w:p>
        </w:tc>
        <w:tc>
          <w:tcPr>
            <w:tcW w:w="1843" w:type="dxa"/>
            <w:tcBorders>
              <w:bottom w:val="single" w:sz="4" w:space="0" w:color="auto"/>
            </w:tcBorders>
          </w:tcPr>
          <w:p w:rsidR="00C67287" w:rsidRPr="001A4F2A" w:rsidRDefault="00C67287" w:rsidP="00C67287">
            <w:pPr>
              <w:jc w:val="center"/>
              <w:rPr>
                <w:rFonts w:ascii="Arial" w:hAnsi="Arial" w:cs="Arial"/>
              </w:rPr>
            </w:pPr>
            <w:r w:rsidRPr="001A4F2A">
              <w:rPr>
                <w:rFonts w:ascii="Arial" w:hAnsi="Arial" w:cs="Arial"/>
              </w:rPr>
              <w:t>22</w:t>
            </w:r>
          </w:p>
        </w:tc>
      </w:tr>
    </w:tbl>
    <w:p w:rsidR="00666DD7" w:rsidRPr="002B008A" w:rsidRDefault="002B008A" w:rsidP="004801E3">
      <w:pPr>
        <w:spacing w:line="240" w:lineRule="auto"/>
        <w:rPr>
          <w:rFonts w:ascii="Arial" w:hAnsi="Arial" w:cs="Arial"/>
          <w:sz w:val="20"/>
          <w:szCs w:val="20"/>
        </w:rPr>
      </w:pPr>
      <w:r w:rsidRPr="002B008A">
        <w:rPr>
          <w:rFonts w:ascii="Arial" w:hAnsi="Arial" w:cs="Arial"/>
          <w:sz w:val="20"/>
          <w:szCs w:val="20"/>
          <w:vertAlign w:val="superscript"/>
        </w:rPr>
        <w:t>1</w:t>
      </w:r>
      <w:r w:rsidRPr="002B008A">
        <w:rPr>
          <w:rFonts w:ascii="Arial" w:hAnsi="Arial" w:cs="Arial"/>
          <w:sz w:val="20"/>
          <w:szCs w:val="20"/>
        </w:rPr>
        <w:t xml:space="preserve"> The number of photos for each initial score </w:t>
      </w:r>
      <w:r>
        <w:rPr>
          <w:rFonts w:ascii="Arial" w:hAnsi="Arial" w:cs="Arial"/>
          <w:sz w:val="20"/>
          <w:szCs w:val="20"/>
        </w:rPr>
        <w:t xml:space="preserve">for each operator </w:t>
      </w:r>
      <w:r w:rsidRPr="002B008A">
        <w:rPr>
          <w:rFonts w:ascii="Arial" w:hAnsi="Arial" w:cs="Arial"/>
          <w:sz w:val="20"/>
          <w:szCs w:val="20"/>
        </w:rPr>
        <w:t>is indicated in brackets</w:t>
      </w:r>
      <w:r>
        <w:rPr>
          <w:rFonts w:ascii="Arial" w:hAnsi="Arial" w:cs="Arial"/>
          <w:sz w:val="20"/>
          <w:szCs w:val="20"/>
        </w:rPr>
        <w:t>.</w:t>
      </w:r>
    </w:p>
    <w:p w:rsidR="005959B7" w:rsidRDefault="005959B7">
      <w:pPr>
        <w:rPr>
          <w:rFonts w:ascii="Arial" w:hAnsi="Arial" w:cs="Arial"/>
          <w:sz w:val="20"/>
          <w:szCs w:val="20"/>
          <w:lang w:val="en-US"/>
        </w:rPr>
      </w:pPr>
      <w:r>
        <w:rPr>
          <w:rFonts w:ascii="Arial" w:hAnsi="Arial" w:cs="Arial"/>
          <w:sz w:val="20"/>
          <w:szCs w:val="20"/>
          <w:lang w:val="en-US"/>
        </w:rPr>
        <w:br w:type="page"/>
      </w:r>
    </w:p>
    <w:p w:rsidR="00666DD7" w:rsidRPr="00703FA0" w:rsidRDefault="00666DD7" w:rsidP="004801E3">
      <w:pPr>
        <w:spacing w:line="240" w:lineRule="auto"/>
        <w:rPr>
          <w:rFonts w:ascii="Arial" w:hAnsi="Arial" w:cs="Arial"/>
          <w:sz w:val="20"/>
          <w:szCs w:val="20"/>
          <w:lang w:val="en-US"/>
        </w:rPr>
      </w:pPr>
    </w:p>
    <w:p w:rsidR="002B008A" w:rsidRDefault="005959B7" w:rsidP="002B008A">
      <w:pPr>
        <w:spacing w:line="240" w:lineRule="auto"/>
        <w:rPr>
          <w:rFonts w:ascii="Arial" w:hAnsi="Arial" w:cs="Arial"/>
          <w:b/>
          <w:sz w:val="24"/>
          <w:szCs w:val="24"/>
        </w:rPr>
      </w:pPr>
      <w:r w:rsidRPr="005959B7">
        <w:rPr>
          <w:rFonts w:ascii="Arial" w:hAnsi="Arial" w:cs="Arial"/>
          <w:b/>
          <w:bCs/>
          <w:sz w:val="24"/>
          <w:szCs w:val="24"/>
          <w:lang w:val="en-US"/>
        </w:rPr>
        <w:t xml:space="preserve">Supplementary </w:t>
      </w:r>
      <w:r w:rsidR="002B008A" w:rsidRPr="005959B7">
        <w:rPr>
          <w:rFonts w:ascii="Arial" w:hAnsi="Arial" w:cs="Arial"/>
          <w:b/>
          <w:sz w:val="24"/>
          <w:szCs w:val="24"/>
        </w:rPr>
        <w:t>T</w:t>
      </w:r>
      <w:r w:rsidR="002B008A">
        <w:rPr>
          <w:rFonts w:ascii="Arial" w:hAnsi="Arial" w:cs="Arial"/>
          <w:b/>
          <w:sz w:val="24"/>
          <w:szCs w:val="24"/>
        </w:rPr>
        <w:t>able S2</w:t>
      </w:r>
      <w:r w:rsidR="002B008A" w:rsidRPr="00595C20">
        <w:rPr>
          <w:rFonts w:ascii="Arial" w:hAnsi="Arial" w:cs="Arial"/>
          <w:b/>
          <w:sz w:val="24"/>
          <w:szCs w:val="24"/>
        </w:rPr>
        <w:t xml:space="preserve"> </w:t>
      </w:r>
      <w:r w:rsidR="0088550D">
        <w:rPr>
          <w:rFonts w:ascii="Arial" w:hAnsi="Arial" w:cs="Arial"/>
          <w:i/>
          <w:sz w:val="24"/>
          <w:szCs w:val="24"/>
        </w:rPr>
        <w:t xml:space="preserve">Number of photos </w:t>
      </w:r>
      <w:r w:rsidR="00B279EB">
        <w:rPr>
          <w:rFonts w:ascii="Arial" w:hAnsi="Arial" w:cs="Arial"/>
          <w:i/>
          <w:sz w:val="24"/>
          <w:szCs w:val="24"/>
        </w:rPr>
        <w:t xml:space="preserve">of lamb brains </w:t>
      </w:r>
      <w:r w:rsidR="0088550D">
        <w:rPr>
          <w:rFonts w:ascii="Arial" w:hAnsi="Arial" w:cs="Arial"/>
          <w:i/>
          <w:sz w:val="24"/>
          <w:szCs w:val="24"/>
        </w:rPr>
        <w:t xml:space="preserve">given the same or different scores </w:t>
      </w:r>
      <w:r w:rsidR="003272A4">
        <w:rPr>
          <w:rFonts w:ascii="Arial" w:hAnsi="Arial" w:cs="Arial"/>
          <w:i/>
          <w:sz w:val="24"/>
          <w:szCs w:val="24"/>
        </w:rPr>
        <w:t>between observers</w:t>
      </w:r>
      <w:r w:rsidR="0088550D">
        <w:rPr>
          <w:rFonts w:ascii="Arial" w:hAnsi="Arial" w:cs="Arial"/>
          <w:i/>
          <w:sz w:val="24"/>
          <w:szCs w:val="24"/>
        </w:rPr>
        <w:t xml:space="preserve"> 1 and 2 for the initial and subsequent assessments combined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164"/>
        <w:gridCol w:w="1134"/>
        <w:gridCol w:w="1134"/>
        <w:gridCol w:w="1134"/>
        <w:gridCol w:w="1134"/>
      </w:tblGrid>
      <w:tr w:rsidR="0088550D" w:rsidRPr="00C67287" w:rsidTr="00383EFD">
        <w:tc>
          <w:tcPr>
            <w:tcW w:w="1304" w:type="dxa"/>
            <w:tcBorders>
              <w:top w:val="single" w:sz="4" w:space="0" w:color="auto"/>
            </w:tcBorders>
          </w:tcPr>
          <w:p w:rsidR="0088550D" w:rsidRPr="001A4F2A" w:rsidRDefault="0088550D" w:rsidP="003272A4">
            <w:pPr>
              <w:rPr>
                <w:rFonts w:ascii="Arial" w:hAnsi="Arial" w:cs="Arial"/>
              </w:rPr>
            </w:pPr>
            <w:r w:rsidRPr="001A4F2A">
              <w:rPr>
                <w:rFonts w:ascii="Arial" w:hAnsi="Arial" w:cs="Arial"/>
              </w:rPr>
              <w:t>Score by o</w:t>
            </w:r>
            <w:r w:rsidR="003272A4" w:rsidRPr="001A4F2A">
              <w:rPr>
                <w:rFonts w:ascii="Arial" w:hAnsi="Arial" w:cs="Arial"/>
              </w:rPr>
              <w:t xml:space="preserve">bserver </w:t>
            </w:r>
            <w:r w:rsidRPr="001A4F2A">
              <w:rPr>
                <w:rFonts w:ascii="Arial" w:hAnsi="Arial" w:cs="Arial"/>
              </w:rPr>
              <w:t xml:space="preserve">1 </w:t>
            </w:r>
          </w:p>
        </w:tc>
        <w:tc>
          <w:tcPr>
            <w:tcW w:w="5700" w:type="dxa"/>
            <w:gridSpan w:val="5"/>
            <w:tcBorders>
              <w:top w:val="single" w:sz="4" w:space="0" w:color="auto"/>
              <w:bottom w:val="single" w:sz="4" w:space="0" w:color="auto"/>
            </w:tcBorders>
          </w:tcPr>
          <w:p w:rsidR="0088550D" w:rsidRPr="001A4F2A" w:rsidRDefault="0088550D" w:rsidP="0088550D">
            <w:pPr>
              <w:jc w:val="center"/>
              <w:rPr>
                <w:rFonts w:ascii="Arial" w:hAnsi="Arial" w:cs="Arial"/>
              </w:rPr>
            </w:pPr>
            <w:r w:rsidRPr="001A4F2A">
              <w:rPr>
                <w:rFonts w:ascii="Arial" w:hAnsi="Arial" w:cs="Arial"/>
              </w:rPr>
              <w:t>Score by o</w:t>
            </w:r>
            <w:r w:rsidR="003272A4" w:rsidRPr="001A4F2A">
              <w:rPr>
                <w:rFonts w:ascii="Arial" w:hAnsi="Arial" w:cs="Arial"/>
              </w:rPr>
              <w:t>bserver</w:t>
            </w:r>
            <w:r w:rsidRPr="001A4F2A">
              <w:rPr>
                <w:rFonts w:ascii="Arial" w:hAnsi="Arial" w:cs="Arial"/>
              </w:rPr>
              <w:t xml:space="preserve"> 2 </w:t>
            </w:r>
          </w:p>
        </w:tc>
      </w:tr>
      <w:tr w:rsidR="00383EFD" w:rsidRPr="00C67287" w:rsidTr="00383EFD">
        <w:tc>
          <w:tcPr>
            <w:tcW w:w="1304" w:type="dxa"/>
            <w:tcBorders>
              <w:bottom w:val="single" w:sz="4" w:space="0" w:color="auto"/>
            </w:tcBorders>
          </w:tcPr>
          <w:p w:rsidR="0088550D" w:rsidRPr="001A4F2A" w:rsidRDefault="0088550D" w:rsidP="00E015CF">
            <w:pPr>
              <w:rPr>
                <w:rFonts w:ascii="Arial" w:hAnsi="Arial" w:cs="Arial"/>
              </w:rPr>
            </w:pPr>
          </w:p>
        </w:tc>
        <w:tc>
          <w:tcPr>
            <w:tcW w:w="1164" w:type="dxa"/>
            <w:tcBorders>
              <w:top w:val="single" w:sz="4" w:space="0" w:color="auto"/>
              <w:bottom w:val="single" w:sz="4" w:space="0" w:color="auto"/>
            </w:tcBorders>
          </w:tcPr>
          <w:p w:rsidR="0088550D" w:rsidRPr="001A4F2A" w:rsidRDefault="0088550D" w:rsidP="00E015CF">
            <w:pPr>
              <w:jc w:val="center"/>
              <w:rPr>
                <w:rFonts w:ascii="Arial" w:hAnsi="Arial" w:cs="Arial"/>
              </w:rPr>
            </w:pPr>
            <w:r w:rsidRPr="001A4F2A">
              <w:rPr>
                <w:rFonts w:ascii="Arial" w:hAnsi="Arial" w:cs="Arial"/>
              </w:rPr>
              <w:t>1</w:t>
            </w:r>
          </w:p>
        </w:tc>
        <w:tc>
          <w:tcPr>
            <w:tcW w:w="1134" w:type="dxa"/>
            <w:tcBorders>
              <w:top w:val="single" w:sz="4" w:space="0" w:color="auto"/>
              <w:bottom w:val="single" w:sz="4" w:space="0" w:color="auto"/>
            </w:tcBorders>
          </w:tcPr>
          <w:p w:rsidR="0088550D" w:rsidRPr="001A4F2A" w:rsidRDefault="0088550D" w:rsidP="00E015CF">
            <w:pPr>
              <w:jc w:val="center"/>
              <w:rPr>
                <w:rFonts w:ascii="Arial" w:hAnsi="Arial" w:cs="Arial"/>
              </w:rPr>
            </w:pPr>
            <w:r w:rsidRPr="001A4F2A">
              <w:rPr>
                <w:rFonts w:ascii="Arial" w:hAnsi="Arial" w:cs="Arial"/>
              </w:rPr>
              <w:t>2</w:t>
            </w:r>
          </w:p>
        </w:tc>
        <w:tc>
          <w:tcPr>
            <w:tcW w:w="1134" w:type="dxa"/>
            <w:tcBorders>
              <w:top w:val="single" w:sz="4" w:space="0" w:color="auto"/>
              <w:bottom w:val="single" w:sz="4" w:space="0" w:color="auto"/>
            </w:tcBorders>
          </w:tcPr>
          <w:p w:rsidR="0088550D" w:rsidRPr="001A4F2A" w:rsidRDefault="0088550D" w:rsidP="00E015CF">
            <w:pPr>
              <w:jc w:val="center"/>
              <w:rPr>
                <w:rFonts w:ascii="Arial" w:hAnsi="Arial" w:cs="Arial"/>
              </w:rPr>
            </w:pPr>
            <w:r w:rsidRPr="001A4F2A">
              <w:rPr>
                <w:rFonts w:ascii="Arial" w:hAnsi="Arial" w:cs="Arial"/>
              </w:rPr>
              <w:t>3</w:t>
            </w:r>
          </w:p>
        </w:tc>
        <w:tc>
          <w:tcPr>
            <w:tcW w:w="1134" w:type="dxa"/>
            <w:tcBorders>
              <w:top w:val="single" w:sz="4" w:space="0" w:color="auto"/>
              <w:bottom w:val="single" w:sz="4" w:space="0" w:color="auto"/>
            </w:tcBorders>
          </w:tcPr>
          <w:p w:rsidR="0088550D" w:rsidRPr="001A4F2A" w:rsidRDefault="0088550D" w:rsidP="00E015CF">
            <w:pPr>
              <w:jc w:val="center"/>
              <w:rPr>
                <w:rFonts w:ascii="Arial" w:hAnsi="Arial" w:cs="Arial"/>
              </w:rPr>
            </w:pPr>
            <w:r w:rsidRPr="001A4F2A">
              <w:rPr>
                <w:rFonts w:ascii="Arial" w:hAnsi="Arial" w:cs="Arial"/>
              </w:rPr>
              <w:t>4</w:t>
            </w:r>
          </w:p>
        </w:tc>
        <w:tc>
          <w:tcPr>
            <w:tcW w:w="1134" w:type="dxa"/>
            <w:tcBorders>
              <w:top w:val="single" w:sz="4" w:space="0" w:color="auto"/>
              <w:bottom w:val="single" w:sz="4" w:space="0" w:color="auto"/>
            </w:tcBorders>
          </w:tcPr>
          <w:p w:rsidR="0088550D" w:rsidRPr="001A4F2A" w:rsidRDefault="0088550D" w:rsidP="00E015CF">
            <w:pPr>
              <w:jc w:val="center"/>
              <w:rPr>
                <w:rFonts w:ascii="Arial" w:hAnsi="Arial" w:cs="Arial"/>
              </w:rPr>
            </w:pPr>
            <w:r w:rsidRPr="001A4F2A">
              <w:rPr>
                <w:rFonts w:ascii="Arial" w:hAnsi="Arial" w:cs="Arial"/>
              </w:rPr>
              <w:t>5</w:t>
            </w:r>
          </w:p>
        </w:tc>
      </w:tr>
      <w:tr w:rsidR="00383EFD" w:rsidRPr="00C67287" w:rsidTr="00383EFD">
        <w:tc>
          <w:tcPr>
            <w:tcW w:w="1304" w:type="dxa"/>
            <w:tcBorders>
              <w:top w:val="single" w:sz="4" w:space="0" w:color="auto"/>
            </w:tcBorders>
          </w:tcPr>
          <w:p w:rsidR="0088550D" w:rsidRPr="001A4F2A" w:rsidRDefault="0088550D" w:rsidP="00E015CF">
            <w:pPr>
              <w:rPr>
                <w:rFonts w:ascii="Arial" w:hAnsi="Arial" w:cs="Arial"/>
              </w:rPr>
            </w:pPr>
            <w:r w:rsidRPr="001A4F2A">
              <w:rPr>
                <w:rFonts w:ascii="Arial" w:hAnsi="Arial" w:cs="Arial"/>
              </w:rPr>
              <w:t>1</w:t>
            </w:r>
          </w:p>
        </w:tc>
        <w:tc>
          <w:tcPr>
            <w:tcW w:w="1164" w:type="dxa"/>
            <w:tcBorders>
              <w:top w:val="single" w:sz="4" w:space="0" w:color="auto"/>
            </w:tcBorders>
          </w:tcPr>
          <w:p w:rsidR="0088550D" w:rsidRPr="001A4F2A" w:rsidRDefault="0088550D" w:rsidP="00E015CF">
            <w:pPr>
              <w:jc w:val="center"/>
              <w:rPr>
                <w:rFonts w:ascii="Arial" w:hAnsi="Arial" w:cs="Arial"/>
              </w:rPr>
            </w:pPr>
            <w:r w:rsidRPr="001A4F2A">
              <w:rPr>
                <w:rFonts w:ascii="Arial" w:hAnsi="Arial" w:cs="Arial"/>
              </w:rPr>
              <w:t>2</w:t>
            </w:r>
          </w:p>
        </w:tc>
        <w:tc>
          <w:tcPr>
            <w:tcW w:w="1134" w:type="dxa"/>
            <w:tcBorders>
              <w:top w:val="single" w:sz="4" w:space="0" w:color="auto"/>
            </w:tcBorders>
          </w:tcPr>
          <w:p w:rsidR="0088550D" w:rsidRPr="001A4F2A" w:rsidRDefault="0088550D" w:rsidP="00E015CF">
            <w:pPr>
              <w:jc w:val="center"/>
              <w:rPr>
                <w:rFonts w:ascii="Arial" w:hAnsi="Arial" w:cs="Arial"/>
              </w:rPr>
            </w:pPr>
            <w:r w:rsidRPr="001A4F2A">
              <w:rPr>
                <w:rFonts w:ascii="Arial" w:hAnsi="Arial" w:cs="Arial"/>
              </w:rPr>
              <w:t>8</w:t>
            </w:r>
          </w:p>
        </w:tc>
        <w:tc>
          <w:tcPr>
            <w:tcW w:w="1134" w:type="dxa"/>
            <w:tcBorders>
              <w:top w:val="single" w:sz="4" w:space="0" w:color="auto"/>
            </w:tcBorders>
          </w:tcPr>
          <w:p w:rsidR="0088550D" w:rsidRPr="001A4F2A" w:rsidRDefault="0088550D" w:rsidP="00E015CF">
            <w:pPr>
              <w:jc w:val="center"/>
              <w:rPr>
                <w:rFonts w:ascii="Arial" w:hAnsi="Arial" w:cs="Arial"/>
              </w:rPr>
            </w:pPr>
            <w:r w:rsidRPr="001A4F2A">
              <w:rPr>
                <w:rFonts w:ascii="Arial" w:hAnsi="Arial" w:cs="Arial"/>
              </w:rPr>
              <w:t>4</w:t>
            </w:r>
          </w:p>
        </w:tc>
        <w:tc>
          <w:tcPr>
            <w:tcW w:w="1134" w:type="dxa"/>
            <w:tcBorders>
              <w:top w:val="single" w:sz="4" w:space="0" w:color="auto"/>
            </w:tcBorders>
          </w:tcPr>
          <w:p w:rsidR="0088550D" w:rsidRPr="001A4F2A" w:rsidRDefault="0088550D" w:rsidP="00E015CF">
            <w:pPr>
              <w:jc w:val="center"/>
              <w:rPr>
                <w:rFonts w:ascii="Arial" w:hAnsi="Arial" w:cs="Arial"/>
              </w:rPr>
            </w:pPr>
          </w:p>
        </w:tc>
        <w:tc>
          <w:tcPr>
            <w:tcW w:w="1134" w:type="dxa"/>
            <w:tcBorders>
              <w:top w:val="single" w:sz="4" w:space="0" w:color="auto"/>
            </w:tcBorders>
          </w:tcPr>
          <w:p w:rsidR="0088550D" w:rsidRPr="001A4F2A" w:rsidRDefault="0088550D" w:rsidP="00E015CF">
            <w:pPr>
              <w:jc w:val="center"/>
              <w:rPr>
                <w:rFonts w:ascii="Arial" w:hAnsi="Arial" w:cs="Arial"/>
              </w:rPr>
            </w:pPr>
          </w:p>
        </w:tc>
      </w:tr>
      <w:tr w:rsidR="0088550D" w:rsidRPr="00C67287" w:rsidTr="0088550D">
        <w:tc>
          <w:tcPr>
            <w:tcW w:w="1304" w:type="dxa"/>
          </w:tcPr>
          <w:p w:rsidR="0088550D" w:rsidRPr="001A4F2A" w:rsidRDefault="0088550D" w:rsidP="00E015CF">
            <w:pPr>
              <w:rPr>
                <w:rFonts w:ascii="Arial" w:hAnsi="Arial" w:cs="Arial"/>
              </w:rPr>
            </w:pPr>
            <w:r w:rsidRPr="001A4F2A">
              <w:rPr>
                <w:rFonts w:ascii="Arial" w:hAnsi="Arial" w:cs="Arial"/>
              </w:rPr>
              <w:t>2</w:t>
            </w:r>
          </w:p>
        </w:tc>
        <w:tc>
          <w:tcPr>
            <w:tcW w:w="1164" w:type="dxa"/>
          </w:tcPr>
          <w:p w:rsidR="0088550D" w:rsidRPr="001A4F2A" w:rsidRDefault="0088550D" w:rsidP="00E015CF">
            <w:pPr>
              <w:jc w:val="center"/>
              <w:rPr>
                <w:rFonts w:ascii="Arial" w:hAnsi="Arial" w:cs="Arial"/>
              </w:rPr>
            </w:pPr>
            <w:r w:rsidRPr="001A4F2A">
              <w:rPr>
                <w:rFonts w:ascii="Arial" w:hAnsi="Arial" w:cs="Arial"/>
              </w:rPr>
              <w:t>1</w:t>
            </w:r>
          </w:p>
        </w:tc>
        <w:tc>
          <w:tcPr>
            <w:tcW w:w="1134" w:type="dxa"/>
          </w:tcPr>
          <w:p w:rsidR="0088550D" w:rsidRPr="001A4F2A" w:rsidRDefault="0088550D" w:rsidP="00E015CF">
            <w:pPr>
              <w:jc w:val="center"/>
              <w:rPr>
                <w:rFonts w:ascii="Arial" w:hAnsi="Arial" w:cs="Arial"/>
              </w:rPr>
            </w:pPr>
            <w:r w:rsidRPr="001A4F2A">
              <w:rPr>
                <w:rFonts w:ascii="Arial" w:hAnsi="Arial" w:cs="Arial"/>
              </w:rPr>
              <w:t>13</w:t>
            </w:r>
          </w:p>
        </w:tc>
        <w:tc>
          <w:tcPr>
            <w:tcW w:w="1134" w:type="dxa"/>
          </w:tcPr>
          <w:p w:rsidR="0088550D" w:rsidRPr="001A4F2A" w:rsidRDefault="0088550D" w:rsidP="00E015CF">
            <w:pPr>
              <w:jc w:val="center"/>
              <w:rPr>
                <w:rFonts w:ascii="Arial" w:hAnsi="Arial" w:cs="Arial"/>
              </w:rPr>
            </w:pPr>
            <w:r w:rsidRPr="001A4F2A">
              <w:rPr>
                <w:rFonts w:ascii="Arial" w:hAnsi="Arial" w:cs="Arial"/>
              </w:rPr>
              <w:t>36</w:t>
            </w:r>
          </w:p>
        </w:tc>
        <w:tc>
          <w:tcPr>
            <w:tcW w:w="1134" w:type="dxa"/>
          </w:tcPr>
          <w:p w:rsidR="0088550D" w:rsidRPr="001A4F2A" w:rsidRDefault="0088550D" w:rsidP="00E015CF">
            <w:pPr>
              <w:jc w:val="center"/>
              <w:rPr>
                <w:rFonts w:ascii="Arial" w:hAnsi="Arial" w:cs="Arial"/>
              </w:rPr>
            </w:pPr>
            <w:r w:rsidRPr="001A4F2A">
              <w:rPr>
                <w:rFonts w:ascii="Arial" w:hAnsi="Arial" w:cs="Arial"/>
              </w:rPr>
              <w:t>17</w:t>
            </w:r>
          </w:p>
        </w:tc>
        <w:tc>
          <w:tcPr>
            <w:tcW w:w="1134" w:type="dxa"/>
          </w:tcPr>
          <w:p w:rsidR="0088550D" w:rsidRPr="001A4F2A" w:rsidRDefault="0088550D" w:rsidP="00E015CF">
            <w:pPr>
              <w:jc w:val="center"/>
              <w:rPr>
                <w:rFonts w:ascii="Arial" w:hAnsi="Arial" w:cs="Arial"/>
              </w:rPr>
            </w:pPr>
          </w:p>
        </w:tc>
      </w:tr>
      <w:tr w:rsidR="0088550D" w:rsidRPr="00C67287" w:rsidTr="0088550D">
        <w:tc>
          <w:tcPr>
            <w:tcW w:w="1304" w:type="dxa"/>
          </w:tcPr>
          <w:p w:rsidR="0088550D" w:rsidRPr="001A4F2A" w:rsidRDefault="0088550D" w:rsidP="00E015CF">
            <w:pPr>
              <w:rPr>
                <w:rFonts w:ascii="Arial" w:hAnsi="Arial" w:cs="Arial"/>
              </w:rPr>
            </w:pPr>
            <w:r w:rsidRPr="001A4F2A">
              <w:rPr>
                <w:rFonts w:ascii="Arial" w:hAnsi="Arial" w:cs="Arial"/>
              </w:rPr>
              <w:t>3</w:t>
            </w:r>
          </w:p>
        </w:tc>
        <w:tc>
          <w:tcPr>
            <w:tcW w:w="1164" w:type="dxa"/>
          </w:tcPr>
          <w:p w:rsidR="0088550D" w:rsidRPr="001A4F2A" w:rsidRDefault="0088550D" w:rsidP="00E015CF">
            <w:pPr>
              <w:jc w:val="center"/>
              <w:rPr>
                <w:rFonts w:ascii="Arial" w:hAnsi="Arial" w:cs="Arial"/>
              </w:rPr>
            </w:pPr>
          </w:p>
        </w:tc>
        <w:tc>
          <w:tcPr>
            <w:tcW w:w="1134" w:type="dxa"/>
          </w:tcPr>
          <w:p w:rsidR="0088550D" w:rsidRPr="001A4F2A" w:rsidRDefault="0088550D" w:rsidP="00E015CF">
            <w:pPr>
              <w:jc w:val="center"/>
              <w:rPr>
                <w:rFonts w:ascii="Arial" w:hAnsi="Arial" w:cs="Arial"/>
              </w:rPr>
            </w:pPr>
            <w:r w:rsidRPr="001A4F2A">
              <w:rPr>
                <w:rFonts w:ascii="Arial" w:hAnsi="Arial" w:cs="Arial"/>
              </w:rPr>
              <w:t>4</w:t>
            </w:r>
          </w:p>
        </w:tc>
        <w:tc>
          <w:tcPr>
            <w:tcW w:w="1134" w:type="dxa"/>
          </w:tcPr>
          <w:p w:rsidR="0088550D" w:rsidRPr="001A4F2A" w:rsidRDefault="0088550D" w:rsidP="00E015CF">
            <w:pPr>
              <w:jc w:val="center"/>
              <w:rPr>
                <w:rFonts w:ascii="Arial" w:hAnsi="Arial" w:cs="Arial"/>
              </w:rPr>
            </w:pPr>
            <w:r w:rsidRPr="001A4F2A">
              <w:rPr>
                <w:rFonts w:ascii="Arial" w:hAnsi="Arial" w:cs="Arial"/>
              </w:rPr>
              <w:t>18</w:t>
            </w:r>
          </w:p>
        </w:tc>
        <w:tc>
          <w:tcPr>
            <w:tcW w:w="1134" w:type="dxa"/>
          </w:tcPr>
          <w:p w:rsidR="0088550D" w:rsidRPr="001A4F2A" w:rsidRDefault="0088550D" w:rsidP="00E015CF">
            <w:pPr>
              <w:jc w:val="center"/>
              <w:rPr>
                <w:rFonts w:ascii="Arial" w:hAnsi="Arial" w:cs="Arial"/>
              </w:rPr>
            </w:pPr>
            <w:r w:rsidRPr="001A4F2A">
              <w:rPr>
                <w:rFonts w:ascii="Arial" w:hAnsi="Arial" w:cs="Arial"/>
              </w:rPr>
              <w:t>17</w:t>
            </w:r>
          </w:p>
        </w:tc>
        <w:tc>
          <w:tcPr>
            <w:tcW w:w="1134" w:type="dxa"/>
          </w:tcPr>
          <w:p w:rsidR="0088550D" w:rsidRPr="001A4F2A" w:rsidRDefault="0088550D" w:rsidP="00E015CF">
            <w:pPr>
              <w:jc w:val="center"/>
              <w:rPr>
                <w:rFonts w:ascii="Arial" w:hAnsi="Arial" w:cs="Arial"/>
              </w:rPr>
            </w:pPr>
            <w:r w:rsidRPr="001A4F2A">
              <w:rPr>
                <w:rFonts w:ascii="Arial" w:hAnsi="Arial" w:cs="Arial"/>
              </w:rPr>
              <w:t>12</w:t>
            </w:r>
          </w:p>
        </w:tc>
      </w:tr>
      <w:tr w:rsidR="0088550D" w:rsidRPr="00C67287" w:rsidTr="0088550D">
        <w:tc>
          <w:tcPr>
            <w:tcW w:w="1304" w:type="dxa"/>
          </w:tcPr>
          <w:p w:rsidR="0088550D" w:rsidRPr="001A4F2A" w:rsidRDefault="0088550D" w:rsidP="00E015CF">
            <w:pPr>
              <w:rPr>
                <w:rFonts w:ascii="Arial" w:hAnsi="Arial" w:cs="Arial"/>
              </w:rPr>
            </w:pPr>
            <w:r w:rsidRPr="001A4F2A">
              <w:rPr>
                <w:rFonts w:ascii="Arial" w:hAnsi="Arial" w:cs="Arial"/>
              </w:rPr>
              <w:t>4</w:t>
            </w:r>
          </w:p>
        </w:tc>
        <w:tc>
          <w:tcPr>
            <w:tcW w:w="1164" w:type="dxa"/>
          </w:tcPr>
          <w:p w:rsidR="0088550D" w:rsidRPr="001A4F2A" w:rsidRDefault="0088550D" w:rsidP="00E015CF">
            <w:pPr>
              <w:jc w:val="center"/>
              <w:rPr>
                <w:rFonts w:ascii="Arial" w:hAnsi="Arial" w:cs="Arial"/>
              </w:rPr>
            </w:pPr>
          </w:p>
        </w:tc>
        <w:tc>
          <w:tcPr>
            <w:tcW w:w="1134" w:type="dxa"/>
          </w:tcPr>
          <w:p w:rsidR="0088550D" w:rsidRPr="001A4F2A" w:rsidRDefault="0088550D" w:rsidP="00E015CF">
            <w:pPr>
              <w:jc w:val="center"/>
              <w:rPr>
                <w:rFonts w:ascii="Arial" w:hAnsi="Arial" w:cs="Arial"/>
              </w:rPr>
            </w:pPr>
          </w:p>
        </w:tc>
        <w:tc>
          <w:tcPr>
            <w:tcW w:w="1134" w:type="dxa"/>
          </w:tcPr>
          <w:p w:rsidR="0088550D" w:rsidRPr="001A4F2A" w:rsidRDefault="0088550D" w:rsidP="00E015CF">
            <w:pPr>
              <w:jc w:val="center"/>
              <w:rPr>
                <w:rFonts w:ascii="Arial" w:hAnsi="Arial" w:cs="Arial"/>
              </w:rPr>
            </w:pPr>
          </w:p>
        </w:tc>
        <w:tc>
          <w:tcPr>
            <w:tcW w:w="1134" w:type="dxa"/>
          </w:tcPr>
          <w:p w:rsidR="0088550D" w:rsidRPr="001A4F2A" w:rsidRDefault="0088550D" w:rsidP="00E015CF">
            <w:pPr>
              <w:jc w:val="center"/>
              <w:rPr>
                <w:rFonts w:ascii="Arial" w:hAnsi="Arial" w:cs="Arial"/>
              </w:rPr>
            </w:pPr>
            <w:r w:rsidRPr="001A4F2A">
              <w:rPr>
                <w:rFonts w:ascii="Arial" w:hAnsi="Arial" w:cs="Arial"/>
              </w:rPr>
              <w:t>2</w:t>
            </w:r>
          </w:p>
        </w:tc>
        <w:tc>
          <w:tcPr>
            <w:tcW w:w="1134" w:type="dxa"/>
          </w:tcPr>
          <w:p w:rsidR="0088550D" w:rsidRPr="001A4F2A" w:rsidRDefault="0088550D" w:rsidP="00E015CF">
            <w:pPr>
              <w:jc w:val="center"/>
              <w:rPr>
                <w:rFonts w:ascii="Arial" w:hAnsi="Arial" w:cs="Arial"/>
              </w:rPr>
            </w:pPr>
            <w:r w:rsidRPr="001A4F2A">
              <w:rPr>
                <w:rFonts w:ascii="Arial" w:hAnsi="Arial" w:cs="Arial"/>
              </w:rPr>
              <w:t>4</w:t>
            </w:r>
          </w:p>
        </w:tc>
      </w:tr>
      <w:tr w:rsidR="0088550D" w:rsidTr="0088550D">
        <w:tc>
          <w:tcPr>
            <w:tcW w:w="1304" w:type="dxa"/>
            <w:tcBorders>
              <w:bottom w:val="single" w:sz="4" w:space="0" w:color="auto"/>
            </w:tcBorders>
          </w:tcPr>
          <w:p w:rsidR="0088550D" w:rsidRPr="001A4F2A" w:rsidRDefault="0088550D" w:rsidP="00E015CF">
            <w:pPr>
              <w:rPr>
                <w:rFonts w:ascii="Arial" w:hAnsi="Arial" w:cs="Arial"/>
              </w:rPr>
            </w:pPr>
            <w:r w:rsidRPr="001A4F2A">
              <w:rPr>
                <w:rFonts w:ascii="Arial" w:hAnsi="Arial" w:cs="Arial"/>
              </w:rPr>
              <w:t>5</w:t>
            </w:r>
          </w:p>
        </w:tc>
        <w:tc>
          <w:tcPr>
            <w:tcW w:w="1164" w:type="dxa"/>
            <w:tcBorders>
              <w:bottom w:val="single" w:sz="4" w:space="0" w:color="auto"/>
            </w:tcBorders>
          </w:tcPr>
          <w:p w:rsidR="0088550D" w:rsidRPr="001A4F2A" w:rsidRDefault="0088550D" w:rsidP="00E015CF">
            <w:pPr>
              <w:jc w:val="center"/>
              <w:rPr>
                <w:rFonts w:ascii="Arial" w:hAnsi="Arial" w:cs="Arial"/>
              </w:rPr>
            </w:pPr>
          </w:p>
        </w:tc>
        <w:tc>
          <w:tcPr>
            <w:tcW w:w="1134" w:type="dxa"/>
            <w:tcBorders>
              <w:bottom w:val="single" w:sz="4" w:space="0" w:color="auto"/>
            </w:tcBorders>
          </w:tcPr>
          <w:p w:rsidR="0088550D" w:rsidRPr="001A4F2A" w:rsidRDefault="0088550D" w:rsidP="00E015CF">
            <w:pPr>
              <w:jc w:val="center"/>
              <w:rPr>
                <w:rFonts w:ascii="Arial" w:hAnsi="Arial" w:cs="Arial"/>
              </w:rPr>
            </w:pPr>
          </w:p>
        </w:tc>
        <w:tc>
          <w:tcPr>
            <w:tcW w:w="1134" w:type="dxa"/>
            <w:tcBorders>
              <w:bottom w:val="single" w:sz="4" w:space="0" w:color="auto"/>
            </w:tcBorders>
          </w:tcPr>
          <w:p w:rsidR="0088550D" w:rsidRPr="001A4F2A" w:rsidRDefault="0088550D" w:rsidP="00E015CF">
            <w:pPr>
              <w:jc w:val="center"/>
              <w:rPr>
                <w:rFonts w:ascii="Arial" w:hAnsi="Arial" w:cs="Arial"/>
              </w:rPr>
            </w:pPr>
          </w:p>
        </w:tc>
        <w:tc>
          <w:tcPr>
            <w:tcW w:w="1134" w:type="dxa"/>
            <w:tcBorders>
              <w:bottom w:val="single" w:sz="4" w:space="0" w:color="auto"/>
            </w:tcBorders>
          </w:tcPr>
          <w:p w:rsidR="0088550D" w:rsidRPr="001A4F2A" w:rsidRDefault="0088550D" w:rsidP="00E015CF">
            <w:pPr>
              <w:jc w:val="center"/>
              <w:rPr>
                <w:rFonts w:ascii="Arial" w:hAnsi="Arial" w:cs="Arial"/>
              </w:rPr>
            </w:pPr>
          </w:p>
        </w:tc>
        <w:tc>
          <w:tcPr>
            <w:tcW w:w="1134" w:type="dxa"/>
            <w:tcBorders>
              <w:bottom w:val="single" w:sz="4" w:space="0" w:color="auto"/>
            </w:tcBorders>
          </w:tcPr>
          <w:p w:rsidR="0088550D" w:rsidRPr="001A4F2A" w:rsidRDefault="0088550D" w:rsidP="00E015CF">
            <w:pPr>
              <w:jc w:val="center"/>
              <w:rPr>
                <w:rFonts w:ascii="Arial" w:hAnsi="Arial" w:cs="Arial"/>
              </w:rPr>
            </w:pPr>
            <w:r w:rsidRPr="001A4F2A">
              <w:rPr>
                <w:rFonts w:ascii="Arial" w:hAnsi="Arial" w:cs="Arial"/>
              </w:rPr>
              <w:t>4</w:t>
            </w:r>
          </w:p>
        </w:tc>
      </w:tr>
    </w:tbl>
    <w:p w:rsidR="004801E3" w:rsidRPr="002D1AC5" w:rsidRDefault="004801E3">
      <w:pPr>
        <w:rPr>
          <w:rFonts w:ascii="Arial" w:hAnsi="Arial" w:cs="Arial"/>
          <w:bCs/>
          <w:sz w:val="24"/>
          <w:szCs w:val="24"/>
          <w:lang w:val="en-US"/>
        </w:rPr>
      </w:pPr>
    </w:p>
    <w:sectPr w:rsidR="004801E3" w:rsidRPr="002D1AC5" w:rsidSect="003D7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E4"/>
    <w:rsid w:val="000F3929"/>
    <w:rsid w:val="00115BEF"/>
    <w:rsid w:val="00193F1A"/>
    <w:rsid w:val="00195A76"/>
    <w:rsid w:val="001A4F2A"/>
    <w:rsid w:val="002141E1"/>
    <w:rsid w:val="00221D96"/>
    <w:rsid w:val="00240C86"/>
    <w:rsid w:val="00275A0F"/>
    <w:rsid w:val="00281215"/>
    <w:rsid w:val="002B008A"/>
    <w:rsid w:val="002D1AC5"/>
    <w:rsid w:val="002F5191"/>
    <w:rsid w:val="003252B2"/>
    <w:rsid w:val="003272A4"/>
    <w:rsid w:val="00383EFD"/>
    <w:rsid w:val="003D7AD2"/>
    <w:rsid w:val="003F1ED6"/>
    <w:rsid w:val="004233C5"/>
    <w:rsid w:val="004801E3"/>
    <w:rsid w:val="00485E45"/>
    <w:rsid w:val="00571DC6"/>
    <w:rsid w:val="00581DCF"/>
    <w:rsid w:val="00585A26"/>
    <w:rsid w:val="005959B7"/>
    <w:rsid w:val="00595C20"/>
    <w:rsid w:val="006257EB"/>
    <w:rsid w:val="00644673"/>
    <w:rsid w:val="00662D64"/>
    <w:rsid w:val="00663EF4"/>
    <w:rsid w:val="00666DD7"/>
    <w:rsid w:val="006B720E"/>
    <w:rsid w:val="00703FA0"/>
    <w:rsid w:val="00761879"/>
    <w:rsid w:val="007758B9"/>
    <w:rsid w:val="00776BFC"/>
    <w:rsid w:val="007B62C9"/>
    <w:rsid w:val="007B6E65"/>
    <w:rsid w:val="00815297"/>
    <w:rsid w:val="0088550D"/>
    <w:rsid w:val="00921B71"/>
    <w:rsid w:val="00991A33"/>
    <w:rsid w:val="009F08B8"/>
    <w:rsid w:val="00A40F68"/>
    <w:rsid w:val="00B279EB"/>
    <w:rsid w:val="00B85399"/>
    <w:rsid w:val="00B95094"/>
    <w:rsid w:val="00C448E4"/>
    <w:rsid w:val="00C67287"/>
    <w:rsid w:val="00CA0351"/>
    <w:rsid w:val="00D214FE"/>
    <w:rsid w:val="00D42DC3"/>
    <w:rsid w:val="00DC6BAA"/>
    <w:rsid w:val="00DD40AC"/>
    <w:rsid w:val="00E811F0"/>
    <w:rsid w:val="00F00CD5"/>
    <w:rsid w:val="00F31AB1"/>
    <w:rsid w:val="00FA355A"/>
    <w:rsid w:val="00FC5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0E83B-3422-4A1B-8763-31136ED0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8E4"/>
    <w:rPr>
      <w:color w:val="808080"/>
    </w:rPr>
  </w:style>
  <w:style w:type="paragraph" w:styleId="BalloonText">
    <w:name w:val="Balloon Text"/>
    <w:basedOn w:val="Normal"/>
    <w:link w:val="BalloonTextChar"/>
    <w:uiPriority w:val="99"/>
    <w:semiHidden/>
    <w:unhideWhenUsed/>
    <w:rsid w:val="00C448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8E4"/>
    <w:rPr>
      <w:rFonts w:ascii="Tahoma" w:hAnsi="Tahoma" w:cs="Tahoma"/>
      <w:sz w:val="16"/>
      <w:szCs w:val="16"/>
    </w:rPr>
  </w:style>
  <w:style w:type="character" w:customStyle="1" w:styleId="notranslate">
    <w:name w:val="notranslate"/>
    <w:uiPriority w:val="99"/>
    <w:rsid w:val="007B62C9"/>
    <w:rPr>
      <w:rFonts w:cs="Times New Roman"/>
    </w:rPr>
  </w:style>
  <w:style w:type="paragraph" w:customStyle="1" w:styleId="Default">
    <w:name w:val="Default"/>
    <w:rsid w:val="007B62C9"/>
    <w:pPr>
      <w:autoSpaceDE w:val="0"/>
      <w:autoSpaceDN w:val="0"/>
      <w:adjustRightInd w:val="0"/>
      <w:spacing w:before="0" w:line="240" w:lineRule="auto"/>
      <w:jc w:val="left"/>
    </w:pPr>
    <w:rPr>
      <w:rFonts w:ascii="Arial" w:eastAsia="Calibri" w:hAnsi="Arial" w:cs="Arial"/>
      <w:color w:val="000000"/>
      <w:sz w:val="24"/>
      <w:szCs w:val="24"/>
      <w:lang w:eastAsia="pl-PL"/>
    </w:rPr>
  </w:style>
  <w:style w:type="character" w:styleId="LineNumber">
    <w:name w:val="line number"/>
    <w:basedOn w:val="DefaultParagraphFont"/>
    <w:uiPriority w:val="99"/>
    <w:semiHidden/>
    <w:unhideWhenUsed/>
    <w:rsid w:val="007B62C9"/>
  </w:style>
  <w:style w:type="paragraph" w:customStyle="1" w:styleId="Standard">
    <w:name w:val="Standard"/>
    <w:rsid w:val="002141E1"/>
    <w:pPr>
      <w:widowControl w:val="0"/>
      <w:suppressAutoHyphens/>
      <w:autoSpaceDN w:val="0"/>
      <w:spacing w:before="0" w:line="240" w:lineRule="auto"/>
      <w:jc w:val="left"/>
      <w:textAlignment w:val="baseline"/>
    </w:pPr>
    <w:rPr>
      <w:rFonts w:ascii="Times New Roman" w:eastAsia="SimSun" w:hAnsi="Times New Roman" w:cs="Mangal"/>
      <w:kern w:val="3"/>
      <w:sz w:val="24"/>
      <w:szCs w:val="24"/>
      <w:lang w:val="en-AU" w:eastAsia="zh-CN" w:bidi="hi-IN"/>
    </w:rPr>
  </w:style>
  <w:style w:type="table" w:styleId="TableGrid">
    <w:name w:val="Table Grid"/>
    <w:basedOn w:val="TableNormal"/>
    <w:uiPriority w:val="59"/>
    <w:rsid w:val="00666DD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735</Words>
  <Characters>4195</Characters>
  <Application>Microsoft Office Word</Application>
  <DocSecurity>0</DocSecurity>
  <Lines>34</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dc:creator>
  <cp:keywords/>
  <dc:description/>
  <cp:lastModifiedBy>S</cp:lastModifiedBy>
  <cp:revision>13</cp:revision>
  <dcterms:created xsi:type="dcterms:W3CDTF">2020-04-01T21:13:00Z</dcterms:created>
  <dcterms:modified xsi:type="dcterms:W3CDTF">2020-04-21T22:33:00Z</dcterms:modified>
</cp:coreProperties>
</file>