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1E" w:rsidRPr="00907CBD" w:rsidRDefault="00E0761E" w:rsidP="00E0761E">
      <w:pPr>
        <w:rPr>
          <w:b/>
          <w:sz w:val="28"/>
          <w:szCs w:val="28"/>
        </w:rPr>
      </w:pPr>
      <w:r w:rsidRPr="00907CBD">
        <w:rPr>
          <w:b/>
          <w:sz w:val="28"/>
          <w:szCs w:val="28"/>
        </w:rPr>
        <w:t>Online appendix</w:t>
      </w:r>
    </w:p>
    <w:p w:rsidR="00E0761E" w:rsidRDefault="00E0761E" w:rsidP="00E0761E">
      <w:pPr>
        <w:rPr>
          <w:b/>
        </w:rPr>
      </w:pPr>
    </w:p>
    <w:p w:rsidR="00E0761E" w:rsidRDefault="00E0761E" w:rsidP="00E0761E">
      <w:pPr>
        <w:rPr>
          <w:b/>
        </w:rPr>
      </w:pPr>
      <w:r>
        <w:rPr>
          <w:b/>
        </w:rPr>
        <w:t>Appendix A.</w:t>
      </w:r>
      <w:r>
        <w:t xml:space="preserve"> Structural differences between four regional organizations</w:t>
      </w:r>
    </w:p>
    <w:p w:rsidR="00E0761E" w:rsidRPr="00E0761E" w:rsidRDefault="00E0761E" w:rsidP="00E0761E">
      <w:pPr>
        <w:rPr>
          <w:sz w:val="16"/>
          <w:szCs w:val="16"/>
        </w:rPr>
      </w:pPr>
    </w:p>
    <w:tbl>
      <w:tblPr>
        <w:tblStyle w:val="LightShading"/>
        <w:tblW w:w="0" w:type="auto"/>
        <w:jc w:val="center"/>
        <w:tblInd w:w="-887" w:type="dxa"/>
        <w:tblLayout w:type="fixed"/>
        <w:tblLook w:val="04A0" w:firstRow="1" w:lastRow="0" w:firstColumn="1" w:lastColumn="0" w:noHBand="0" w:noVBand="1"/>
      </w:tblPr>
      <w:tblGrid>
        <w:gridCol w:w="2129"/>
        <w:gridCol w:w="1710"/>
        <w:gridCol w:w="1711"/>
        <w:gridCol w:w="1711"/>
        <w:gridCol w:w="1711"/>
      </w:tblGrid>
      <w:tr w:rsidR="00E0761E" w:rsidRPr="00E0761E" w:rsidTr="00B86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0761E">
              <w:rPr>
                <w:rFonts w:ascii="Times New Roman" w:hAnsi="Times New Roman" w:cs="Times New Roman"/>
                <w:b w:val="0"/>
              </w:rPr>
              <w:t>Structural dimension</w:t>
            </w:r>
          </w:p>
        </w:tc>
        <w:tc>
          <w:tcPr>
            <w:tcW w:w="17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761E" w:rsidRPr="00E0761E" w:rsidRDefault="00E0761E" w:rsidP="00B86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EC/EU</w:t>
            </w:r>
          </w:p>
        </w:tc>
        <w:tc>
          <w:tcPr>
            <w:tcW w:w="17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761E" w:rsidRPr="00E0761E" w:rsidRDefault="00E0761E" w:rsidP="00B86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 xml:space="preserve">ASEAN </w:t>
            </w:r>
          </w:p>
        </w:tc>
        <w:tc>
          <w:tcPr>
            <w:tcW w:w="17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761E" w:rsidRPr="00E0761E" w:rsidRDefault="00E0761E" w:rsidP="00B86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Mercosur</w:t>
            </w:r>
          </w:p>
        </w:tc>
        <w:tc>
          <w:tcPr>
            <w:tcW w:w="17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761E" w:rsidRPr="00E0761E" w:rsidRDefault="00E0761E" w:rsidP="00B861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0761E">
              <w:rPr>
                <w:rFonts w:ascii="Times New Roman" w:hAnsi="Times New Roman" w:cs="Times New Roman"/>
              </w:rPr>
              <w:t>SADC(C)</w:t>
            </w:r>
          </w:p>
        </w:tc>
      </w:tr>
      <w:tr w:rsidR="00E0761E" w:rsidRPr="00E0761E" w:rsidTr="00B8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12" w:space="0" w:color="000000" w:themeColor="text1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Geographic macro-region</w:t>
            </w:r>
          </w:p>
        </w:tc>
        <w:tc>
          <w:tcPr>
            <w:tcW w:w="1710" w:type="dxa"/>
            <w:tcBorders>
              <w:top w:val="single" w:sz="12" w:space="0" w:color="000000" w:themeColor="text1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Europe</w:t>
            </w:r>
          </w:p>
        </w:tc>
        <w:tc>
          <w:tcPr>
            <w:tcW w:w="1711" w:type="dxa"/>
            <w:tcBorders>
              <w:top w:val="single" w:sz="12" w:space="0" w:color="000000" w:themeColor="text1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Asia</w:t>
            </w:r>
          </w:p>
        </w:tc>
        <w:tc>
          <w:tcPr>
            <w:tcW w:w="1711" w:type="dxa"/>
            <w:tcBorders>
              <w:top w:val="single" w:sz="12" w:space="0" w:color="000000" w:themeColor="text1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Latin America</w:t>
            </w:r>
          </w:p>
        </w:tc>
        <w:tc>
          <w:tcPr>
            <w:tcW w:w="1711" w:type="dxa"/>
            <w:tcBorders>
              <w:top w:val="single" w:sz="12" w:space="0" w:color="000000" w:themeColor="text1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Africa</w:t>
            </w:r>
          </w:p>
        </w:tc>
      </w:tr>
      <w:tr w:rsidR="00E0761E" w:rsidRPr="00E0761E" w:rsidTr="00B861E1">
        <w:trPr>
          <w:trHeight w:val="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 xml:space="preserve">Development levels </w:t>
            </w:r>
          </w:p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(</w:t>
            </w:r>
            <w:proofErr w:type="gramStart"/>
            <w:r w:rsidRPr="00E0761E">
              <w:rPr>
                <w:rFonts w:ascii="Times New Roman" w:hAnsi="Times New Roman" w:cs="Times New Roman"/>
                <w:b w:val="0"/>
                <w:i/>
              </w:rPr>
              <w:t>mean</w:t>
            </w:r>
            <w:proofErr w:type="gramEnd"/>
            <w:r w:rsidRPr="00E0761E">
              <w:rPr>
                <w:rFonts w:ascii="Times New Roman" w:hAnsi="Times New Roman" w:cs="Times New Roman"/>
                <w:b w:val="0"/>
                <w:i/>
              </w:rPr>
              <w:t xml:space="preserve"> GDP per capita)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Industrialized</w:t>
            </w:r>
          </w:p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 xml:space="preserve">(1,915 $) 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Industrialized, developing (10,467 $)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Developing (4,515 $)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Developing (1,438 $)</w:t>
            </w:r>
          </w:p>
        </w:tc>
      </w:tr>
      <w:tr w:rsidR="00E0761E" w:rsidRPr="00E0761E" w:rsidTr="00B8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Economic systems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Capitalist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Mixed (capitalist, communist)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Capitalist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Capitalist</w:t>
            </w:r>
          </w:p>
        </w:tc>
      </w:tr>
      <w:tr w:rsidR="00E0761E" w:rsidRPr="00E0761E" w:rsidTr="00B861E1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Colonial history/power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No (colonizers)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Yes: France, Netherlands, England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Yes: Spain/Portugal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Yes: England</w:t>
            </w:r>
          </w:p>
        </w:tc>
      </w:tr>
      <w:tr w:rsidR="00E0761E" w:rsidRPr="00E0761E" w:rsidTr="00B8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Power distribution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No hegemon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Hegemon (Indonesia)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Hegemon (Brazil)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No hegemon</w:t>
            </w:r>
          </w:p>
        </w:tc>
      </w:tr>
      <w:tr w:rsidR="00E0761E" w:rsidRPr="00E0761E" w:rsidTr="00B861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 xml:space="preserve">Dominant regime type 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Democratic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Mainly autocratic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Democratizing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Mixed (autocratic, democratizing)</w:t>
            </w:r>
          </w:p>
        </w:tc>
      </w:tr>
      <w:tr w:rsidR="00E0761E" w:rsidRPr="00E0761E" w:rsidTr="00B8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Dominant legal system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Civil law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 xml:space="preserve">Mixed 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Civil law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 xml:space="preserve">Mixed </w:t>
            </w:r>
          </w:p>
        </w:tc>
      </w:tr>
      <w:tr w:rsidR="00E0761E" w:rsidRPr="00E0761E" w:rsidTr="00B861E1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Civilizational category (Huntington)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Western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Mixed (Islamic, Buddhist)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Latin American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African</w:t>
            </w:r>
          </w:p>
        </w:tc>
      </w:tr>
      <w:tr w:rsidR="00E0761E" w:rsidRPr="00E0761E" w:rsidTr="00B8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E0761E" w:rsidRPr="00E0761E" w:rsidRDefault="00E0761E" w:rsidP="00B861E1">
            <w:pPr>
              <w:rPr>
                <w:rFonts w:ascii="Times New Roman" w:hAnsi="Times New Roman" w:cs="Times New Roman"/>
                <w:b w:val="0"/>
                <w:i/>
              </w:rPr>
            </w:pPr>
            <w:r w:rsidRPr="00E0761E">
              <w:rPr>
                <w:rFonts w:ascii="Times New Roman" w:hAnsi="Times New Roman" w:cs="Times New Roman"/>
                <w:b w:val="0"/>
                <w:i/>
              </w:rPr>
              <w:t>Dominant religion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Christian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Islam, Buddhism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Christian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E0761E" w:rsidRPr="00E0761E" w:rsidRDefault="00E0761E" w:rsidP="00B8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761E">
              <w:rPr>
                <w:rFonts w:ascii="Times New Roman" w:hAnsi="Times New Roman" w:cs="Times New Roman"/>
              </w:rPr>
              <w:t>Christian, ethnic religions</w:t>
            </w:r>
          </w:p>
        </w:tc>
      </w:tr>
    </w:tbl>
    <w:p w:rsidR="00E0761E" w:rsidRPr="00DF594A" w:rsidRDefault="00E0761E" w:rsidP="00E0761E">
      <w:pPr>
        <w:rPr>
          <w:sz w:val="20"/>
          <w:szCs w:val="20"/>
        </w:rPr>
      </w:pPr>
      <w:r w:rsidRPr="00DF594A">
        <w:rPr>
          <w:i/>
          <w:sz w:val="20"/>
          <w:szCs w:val="20"/>
        </w:rPr>
        <w:t>Note</w:t>
      </w:r>
      <w:r>
        <w:rPr>
          <w:sz w:val="20"/>
          <w:szCs w:val="20"/>
        </w:rPr>
        <w:t>: W</w:t>
      </w:r>
      <w:r w:rsidRPr="00DF594A">
        <w:rPr>
          <w:sz w:val="20"/>
          <w:szCs w:val="20"/>
        </w:rPr>
        <w:t>here relevant, structural dimensions are measured in the year in which the governments adopted a common market goal</w:t>
      </w:r>
      <w:r>
        <w:rPr>
          <w:sz w:val="20"/>
          <w:szCs w:val="20"/>
        </w:rPr>
        <w:t xml:space="preserve"> (EU: 1957; ASEAN: 2003; Mercosur: 1991; SADC: 1993)</w:t>
      </w:r>
    </w:p>
    <w:p w:rsidR="00E0761E" w:rsidRDefault="00E0761E" w:rsidP="00E0761E">
      <w:pPr>
        <w:rPr>
          <w:sz w:val="20"/>
          <w:szCs w:val="20"/>
        </w:rPr>
      </w:pPr>
      <w:r w:rsidRPr="00DF594A">
        <w:rPr>
          <w:i/>
          <w:sz w:val="20"/>
          <w:szCs w:val="20"/>
        </w:rPr>
        <w:t>Source</w:t>
      </w:r>
      <w:r w:rsidRPr="00DF594A">
        <w:rPr>
          <w:sz w:val="20"/>
          <w:szCs w:val="20"/>
        </w:rPr>
        <w:t>: Own elaboration.</w:t>
      </w:r>
    </w:p>
    <w:p w:rsidR="00E0761E" w:rsidRDefault="00E0761E" w:rsidP="00E0761E">
      <w:pPr>
        <w:rPr>
          <w:sz w:val="20"/>
          <w:szCs w:val="20"/>
        </w:rPr>
      </w:pPr>
    </w:p>
    <w:p w:rsidR="00E0761E" w:rsidRDefault="00E0761E" w:rsidP="00E0761E">
      <w:pPr>
        <w:rPr>
          <w:sz w:val="20"/>
          <w:szCs w:val="20"/>
        </w:rPr>
      </w:pPr>
    </w:p>
    <w:p w:rsidR="00E0761E" w:rsidRDefault="00E0761E" w:rsidP="00E076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0761E" w:rsidRPr="00F75F22" w:rsidRDefault="00E0761E" w:rsidP="00E0761E">
      <w:pPr>
        <w:rPr>
          <w:b/>
          <w:bCs/>
        </w:rPr>
      </w:pPr>
      <w:r w:rsidRPr="00F75F22">
        <w:rPr>
          <w:b/>
        </w:rPr>
        <w:lastRenderedPageBreak/>
        <w:t>Appendix</w:t>
      </w:r>
      <w:r w:rsidRPr="00F75F22">
        <w:rPr>
          <w:b/>
          <w:spacing w:val="-1"/>
        </w:rPr>
        <w:t xml:space="preserve"> </w:t>
      </w:r>
      <w:r>
        <w:rPr>
          <w:b/>
        </w:rPr>
        <w:t>B.</w:t>
      </w:r>
      <w:r w:rsidRPr="00F75F22">
        <w:rPr>
          <w:b/>
        </w:rPr>
        <w:t xml:space="preserve"> </w:t>
      </w:r>
      <w:bookmarkStart w:id="0" w:name="_GoBack"/>
      <w:r w:rsidRPr="00E0761E">
        <w:t>Coding of delegation</w:t>
      </w:r>
      <w:bookmarkEnd w:id="0"/>
    </w:p>
    <w:p w:rsidR="00E0761E" w:rsidRPr="00E0761E" w:rsidRDefault="00E0761E" w:rsidP="00E0761E">
      <w:pPr>
        <w:pStyle w:val="BodyTex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0761E" w:rsidRDefault="00E0761E" w:rsidP="00E0761E">
      <w:pPr>
        <w:spacing w:before="120"/>
        <w:rPr>
          <w:u w:val="single"/>
        </w:rPr>
      </w:pPr>
      <w:r w:rsidRPr="00F75F22">
        <w:rPr>
          <w:u w:val="single"/>
        </w:rPr>
        <w:t>Delegation to the general secretariat</w:t>
      </w:r>
    </w:p>
    <w:p w:rsidR="00E0761E" w:rsidRPr="00907CBD" w:rsidRDefault="00E0761E" w:rsidP="00E0761E">
      <w:pPr>
        <w:spacing w:before="120"/>
        <w:rPr>
          <w:bCs/>
        </w:rPr>
      </w:pPr>
      <w:r>
        <w:rPr>
          <w:rFonts w:cs="Times New Roman"/>
          <w:spacing w:val="-1"/>
        </w:rPr>
        <w:t>D</w:t>
      </w:r>
      <w:r w:rsidRPr="00AC5113">
        <w:rPr>
          <w:rFonts w:cs="Times New Roman"/>
          <w:spacing w:val="-1"/>
        </w:rPr>
        <w:t>elegation</w:t>
      </w:r>
      <w:r w:rsidRPr="00AC5113">
        <w:rPr>
          <w:rFonts w:cs="Times New Roman"/>
          <w:spacing w:val="-13"/>
        </w:rPr>
        <w:t xml:space="preserve"> </w:t>
      </w:r>
      <w:r>
        <w:rPr>
          <w:rFonts w:cs="Times New Roman"/>
          <w:spacing w:val="-13"/>
        </w:rPr>
        <w:t xml:space="preserve">to the general secretariat is </w:t>
      </w:r>
      <w:r w:rsidRPr="00AC5113">
        <w:rPr>
          <w:rFonts w:cs="Times New Roman"/>
        </w:rPr>
        <w:t>an</w:t>
      </w:r>
      <w:r w:rsidRPr="00AC5113">
        <w:rPr>
          <w:rFonts w:cs="Times New Roman"/>
          <w:spacing w:val="-13"/>
        </w:rPr>
        <w:t xml:space="preserve"> </w:t>
      </w:r>
      <w:r w:rsidRPr="00AC5113">
        <w:rPr>
          <w:rFonts w:cs="Times New Roman"/>
          <w:spacing w:val="-1"/>
        </w:rPr>
        <w:t>additive</w:t>
      </w:r>
      <w:r w:rsidRPr="00AC5113">
        <w:rPr>
          <w:rFonts w:cs="Times New Roman"/>
          <w:spacing w:val="-13"/>
        </w:rPr>
        <w:t xml:space="preserve"> </w:t>
      </w:r>
      <w:r>
        <w:rPr>
          <w:rFonts w:cs="Times New Roman"/>
          <w:spacing w:val="-13"/>
        </w:rPr>
        <w:t>nine</w:t>
      </w:r>
      <w:r w:rsidRPr="00AC5113">
        <w:rPr>
          <w:rFonts w:cs="Times New Roman"/>
          <w:spacing w:val="-3"/>
        </w:rPr>
        <w:t>-</w:t>
      </w:r>
      <w:r w:rsidRPr="00AC5113">
        <w:rPr>
          <w:rFonts w:cs="Times New Roman"/>
          <w:spacing w:val="-1"/>
        </w:rPr>
        <w:t>point</w:t>
      </w:r>
      <w:r w:rsidRPr="00AC5113">
        <w:rPr>
          <w:rFonts w:cs="Times New Roman"/>
          <w:spacing w:val="-13"/>
        </w:rPr>
        <w:t xml:space="preserve"> </w:t>
      </w:r>
      <w:r w:rsidRPr="00AC5113">
        <w:rPr>
          <w:rFonts w:cs="Times New Roman"/>
        </w:rPr>
        <w:t>scale.</w:t>
      </w:r>
      <w:r w:rsidRPr="00AC5113">
        <w:rPr>
          <w:rFonts w:cs="Times New Roman"/>
          <w:spacing w:val="-12"/>
        </w:rPr>
        <w:t xml:space="preserve"> 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Membership accession</w:t>
      </w:r>
      <w:r w:rsidRPr="00AC5113">
        <w:rPr>
          <w:sz w:val="24"/>
          <w:szCs w:val="24"/>
        </w:rPr>
        <w:t xml:space="preserve">. </w:t>
      </w:r>
      <w:r w:rsidRPr="00AC5113">
        <w:rPr>
          <w:spacing w:val="-1"/>
          <w:sz w:val="24"/>
          <w:szCs w:val="24"/>
        </w:rPr>
        <w:t>Is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secretariat authorized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to</w:t>
      </w:r>
      <w:r w:rsidRPr="00AC5113">
        <w:rPr>
          <w:sz w:val="24"/>
          <w:szCs w:val="24"/>
        </w:rPr>
        <w:t xml:space="preserve"> vet,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solicit,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or</w:t>
      </w:r>
      <w:r w:rsidRPr="00AC5113">
        <w:rPr>
          <w:spacing w:val="-1"/>
          <w:sz w:val="24"/>
          <w:szCs w:val="24"/>
        </w:rPr>
        <w:t xml:space="preserve"> negotiate</w:t>
      </w:r>
      <w:r w:rsidRPr="00AC5113">
        <w:rPr>
          <w:spacing w:val="32"/>
          <w:sz w:val="24"/>
          <w:szCs w:val="24"/>
        </w:rPr>
        <w:t xml:space="preserve"> </w:t>
      </w:r>
      <w:r w:rsidRPr="00AC5113">
        <w:rPr>
          <w:sz w:val="24"/>
          <w:szCs w:val="24"/>
        </w:rPr>
        <w:t>membership of the IO (0, 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Constitutional amendments</w:t>
      </w:r>
      <w:r w:rsidRPr="00AC5113">
        <w:rPr>
          <w:sz w:val="24"/>
          <w:szCs w:val="24"/>
        </w:rPr>
        <w:t xml:space="preserve">. </w:t>
      </w:r>
      <w:r w:rsidRPr="00AC5113">
        <w:rPr>
          <w:spacing w:val="-1"/>
          <w:sz w:val="24"/>
          <w:szCs w:val="24"/>
        </w:rPr>
        <w:t>Is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secretariat authorized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to</w:t>
      </w:r>
      <w:r w:rsidRPr="00AC5113">
        <w:rPr>
          <w:sz w:val="24"/>
          <w:szCs w:val="24"/>
        </w:rPr>
        <w:t xml:space="preserve"> initiate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or</w:t>
      </w:r>
      <w:r w:rsidRPr="00AC5113">
        <w:rPr>
          <w:spacing w:val="-1"/>
          <w:sz w:val="24"/>
          <w:szCs w:val="24"/>
        </w:rPr>
        <w:t xml:space="preserve"> negotiate</w:t>
      </w:r>
      <w:r w:rsidRPr="00AC5113">
        <w:rPr>
          <w:spacing w:val="32"/>
          <w:sz w:val="24"/>
          <w:szCs w:val="24"/>
        </w:rPr>
        <w:t xml:space="preserve"> </w:t>
      </w:r>
      <w:r w:rsidRPr="00AC5113">
        <w:rPr>
          <w:sz w:val="24"/>
          <w:szCs w:val="24"/>
        </w:rPr>
        <w:t>constitutional amendments (0, 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Substantive</w:t>
      </w:r>
      <w:r w:rsidRPr="00AC5113">
        <w:rPr>
          <w:i/>
          <w:iCs/>
          <w:spacing w:val="-15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non-compliance</w:t>
      </w:r>
      <w:r w:rsidRPr="00AC5113">
        <w:rPr>
          <w:sz w:val="24"/>
          <w:szCs w:val="24"/>
        </w:rPr>
        <w:t>.</w:t>
      </w:r>
      <w:r w:rsidRPr="00AC5113">
        <w:rPr>
          <w:spacing w:val="-16"/>
          <w:sz w:val="24"/>
          <w:szCs w:val="24"/>
        </w:rPr>
        <w:t xml:space="preserve"> </w:t>
      </w:r>
      <w:r w:rsidRPr="00AC5113">
        <w:rPr>
          <w:sz w:val="24"/>
          <w:szCs w:val="24"/>
        </w:rPr>
        <w:t>Is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the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secretariat</w:t>
      </w:r>
      <w:r w:rsidRPr="00AC5113">
        <w:rPr>
          <w:spacing w:val="-16"/>
          <w:sz w:val="24"/>
          <w:szCs w:val="24"/>
        </w:rPr>
        <w:t xml:space="preserve"> </w:t>
      </w:r>
      <w:r w:rsidRPr="00AC5113">
        <w:rPr>
          <w:sz w:val="24"/>
          <w:szCs w:val="24"/>
        </w:rPr>
        <w:t>authorized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to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initiate</w:t>
      </w:r>
      <w:r w:rsidRPr="00AC5113">
        <w:rPr>
          <w:spacing w:val="-16"/>
          <w:sz w:val="24"/>
          <w:szCs w:val="24"/>
        </w:rPr>
        <w:t xml:space="preserve"> </w:t>
      </w:r>
      <w:r w:rsidRPr="00AC5113">
        <w:rPr>
          <w:sz w:val="24"/>
          <w:szCs w:val="24"/>
        </w:rPr>
        <w:t>a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formal proceeding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against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a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member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state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in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non-compliance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with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IO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rules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(0,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Financial</w:t>
      </w:r>
      <w:r w:rsidRPr="00AC5113">
        <w:rPr>
          <w:i/>
          <w:iCs/>
          <w:spacing w:val="-15"/>
          <w:sz w:val="24"/>
          <w:szCs w:val="24"/>
        </w:rPr>
        <w:t xml:space="preserve"> </w:t>
      </w:r>
      <w:r w:rsidRPr="00AC5113">
        <w:rPr>
          <w:i/>
          <w:iCs/>
          <w:spacing w:val="-1"/>
          <w:sz w:val="24"/>
          <w:szCs w:val="24"/>
        </w:rPr>
        <w:t>non</w:t>
      </w:r>
      <w:r w:rsidRPr="00AC5113">
        <w:rPr>
          <w:i/>
          <w:iCs/>
          <w:spacing w:val="-3"/>
          <w:sz w:val="24"/>
          <w:szCs w:val="24"/>
        </w:rPr>
        <w:t>-</w:t>
      </w:r>
      <w:r w:rsidRPr="00AC5113">
        <w:rPr>
          <w:i/>
          <w:iCs/>
          <w:spacing w:val="-1"/>
          <w:sz w:val="24"/>
          <w:szCs w:val="24"/>
        </w:rPr>
        <w:t>compliance</w:t>
      </w:r>
      <w:r w:rsidRPr="00AC5113">
        <w:rPr>
          <w:spacing w:val="-1"/>
          <w:sz w:val="24"/>
          <w:szCs w:val="24"/>
        </w:rPr>
        <w:t>.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Is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the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secretariat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authorized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to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initiate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a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formal</w:t>
      </w:r>
      <w:r w:rsidRPr="00AC5113">
        <w:rPr>
          <w:spacing w:val="32"/>
          <w:sz w:val="24"/>
          <w:szCs w:val="24"/>
        </w:rPr>
        <w:t xml:space="preserve"> </w:t>
      </w:r>
      <w:r w:rsidRPr="00AC5113">
        <w:rPr>
          <w:sz w:val="24"/>
          <w:szCs w:val="24"/>
        </w:rPr>
        <w:t>proceeding against a member state in financial arrears (0, 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Drafting</w:t>
      </w:r>
      <w:r w:rsidRPr="00AC5113">
        <w:rPr>
          <w:i/>
          <w:iCs/>
          <w:spacing w:val="-1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the</w:t>
      </w:r>
      <w:r w:rsidRPr="00AC5113">
        <w:rPr>
          <w:i/>
          <w:iCs/>
          <w:spacing w:val="-1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budget</w:t>
      </w:r>
      <w:r w:rsidRPr="00AC5113">
        <w:rPr>
          <w:sz w:val="24"/>
          <w:szCs w:val="24"/>
        </w:rPr>
        <w:t>.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Is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secretariat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authorized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to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(co</w:t>
      </w:r>
      <w:r w:rsidRPr="00AC5113">
        <w:rPr>
          <w:spacing w:val="-3"/>
          <w:sz w:val="24"/>
          <w:szCs w:val="24"/>
        </w:rPr>
        <w:t>-</w:t>
      </w:r>
      <w:proofErr w:type="gramStart"/>
      <w:r w:rsidRPr="00AC5113">
        <w:rPr>
          <w:spacing w:val="-1"/>
          <w:sz w:val="24"/>
          <w:szCs w:val="24"/>
        </w:rPr>
        <w:t>)draft</w:t>
      </w:r>
      <w:proofErr w:type="gramEnd"/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z w:val="24"/>
          <w:szCs w:val="24"/>
        </w:rPr>
        <w:t>the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annual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budget</w:t>
      </w:r>
      <w:r w:rsidRPr="00AC5113">
        <w:rPr>
          <w:spacing w:val="62"/>
          <w:sz w:val="24"/>
          <w:szCs w:val="24"/>
        </w:rPr>
        <w:t xml:space="preserve"> </w:t>
      </w:r>
      <w:r w:rsidRPr="00AC5113">
        <w:rPr>
          <w:sz w:val="24"/>
          <w:szCs w:val="24"/>
        </w:rPr>
        <w:t>of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the</w:t>
      </w:r>
      <w:r w:rsidRPr="00AC5113">
        <w:rPr>
          <w:spacing w:val="-1"/>
          <w:sz w:val="24"/>
          <w:szCs w:val="24"/>
        </w:rPr>
        <w:t xml:space="preserve"> IO</w:t>
      </w:r>
      <w:r w:rsidRPr="00AC5113">
        <w:rPr>
          <w:sz w:val="24"/>
          <w:szCs w:val="24"/>
        </w:rPr>
        <w:t xml:space="preserve"> (0,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Policy initiation</w:t>
      </w:r>
      <w:r w:rsidRPr="00AC5113">
        <w:rPr>
          <w:sz w:val="24"/>
          <w:szCs w:val="24"/>
        </w:rPr>
        <w:t xml:space="preserve">. Is the secretariat authorized to propose one or more of the following: recommendations, resolutions, or declarations; programs or projects; laws, </w:t>
      </w:r>
      <w:r w:rsidRPr="00AC5113">
        <w:rPr>
          <w:spacing w:val="-1"/>
          <w:sz w:val="24"/>
          <w:szCs w:val="24"/>
        </w:rPr>
        <w:t>regulations,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decisions,</w:t>
      </w:r>
      <w:r w:rsidRPr="00AC5113">
        <w:rPr>
          <w:sz w:val="24"/>
          <w:szCs w:val="24"/>
        </w:rPr>
        <w:t xml:space="preserve"> or </w:t>
      </w:r>
      <w:r w:rsidRPr="00AC5113">
        <w:rPr>
          <w:spacing w:val="-1"/>
          <w:sz w:val="24"/>
          <w:szCs w:val="24"/>
        </w:rPr>
        <w:t>directives;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protocols</w:t>
      </w:r>
      <w:r w:rsidRPr="00AC5113">
        <w:rPr>
          <w:sz w:val="24"/>
          <w:szCs w:val="24"/>
        </w:rPr>
        <w:t xml:space="preserve"> or </w:t>
      </w:r>
      <w:r w:rsidRPr="00AC5113">
        <w:rPr>
          <w:spacing w:val="-1"/>
          <w:sz w:val="24"/>
          <w:szCs w:val="24"/>
        </w:rPr>
        <w:t>conventions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(0,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Monopoly of policy initiation</w:t>
      </w:r>
      <w:r w:rsidRPr="00AC5113">
        <w:rPr>
          <w:sz w:val="24"/>
          <w:szCs w:val="24"/>
        </w:rPr>
        <w:t xml:space="preserve">. </w:t>
      </w:r>
      <w:r w:rsidRPr="00AC5113">
        <w:rPr>
          <w:spacing w:val="-1"/>
          <w:sz w:val="24"/>
          <w:szCs w:val="24"/>
        </w:rPr>
        <w:t>Is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 xml:space="preserve">role </w:t>
      </w:r>
      <w:r w:rsidRPr="00AC5113">
        <w:rPr>
          <w:sz w:val="24"/>
          <w:szCs w:val="24"/>
        </w:rPr>
        <w:t xml:space="preserve">of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 xml:space="preserve">secretariat </w:t>
      </w:r>
      <w:r w:rsidRPr="00AC5113">
        <w:rPr>
          <w:sz w:val="24"/>
          <w:szCs w:val="24"/>
        </w:rPr>
        <w:t>in initiating</w:t>
      </w:r>
      <w:r w:rsidRPr="00AC5113">
        <w:rPr>
          <w:spacing w:val="-1"/>
          <w:sz w:val="24"/>
          <w:szCs w:val="24"/>
        </w:rPr>
        <w:t xml:space="preserve"> policy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a)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not</w:t>
      </w:r>
      <w:r w:rsidRPr="00AC5113">
        <w:rPr>
          <w:spacing w:val="34"/>
          <w:sz w:val="24"/>
          <w:szCs w:val="24"/>
        </w:rPr>
        <w:t xml:space="preserve"> </w:t>
      </w:r>
      <w:r w:rsidRPr="00AC5113">
        <w:rPr>
          <w:sz w:val="24"/>
          <w:szCs w:val="24"/>
        </w:rPr>
        <w:t>mandated; b) mandated by the IO’s founding document and shared with other bodies; c) anchored in the IO’s founding document and exclusive (0, 0.5, 1)?</w:t>
      </w:r>
    </w:p>
    <w:p w:rsidR="00E0761E" w:rsidRPr="00AC5113" w:rsidRDefault="00E0761E" w:rsidP="00E0761E">
      <w:pPr>
        <w:pStyle w:val="ListBullet"/>
        <w:rPr>
          <w:spacing w:val="-1"/>
          <w:sz w:val="24"/>
          <w:szCs w:val="24"/>
        </w:rPr>
      </w:pPr>
      <w:r w:rsidRPr="00AC5113">
        <w:rPr>
          <w:i/>
          <w:iCs/>
          <w:sz w:val="24"/>
          <w:szCs w:val="24"/>
        </w:rPr>
        <w:t>Executive powers</w:t>
      </w:r>
      <w:r w:rsidRPr="00AC5113">
        <w:rPr>
          <w:sz w:val="24"/>
          <w:szCs w:val="24"/>
        </w:rPr>
        <w:t xml:space="preserve">. </w:t>
      </w:r>
      <w:r w:rsidRPr="00AC5113">
        <w:rPr>
          <w:spacing w:val="-1"/>
          <w:sz w:val="24"/>
          <w:szCs w:val="24"/>
        </w:rPr>
        <w:t>Is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 xml:space="preserve">secretariat </w:t>
      </w:r>
      <w:r w:rsidRPr="00AC5113">
        <w:rPr>
          <w:sz w:val="24"/>
          <w:szCs w:val="24"/>
        </w:rPr>
        <w:t xml:space="preserve">of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IO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authorized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to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carry</w:t>
      </w:r>
      <w:r w:rsidRPr="00AC5113">
        <w:rPr>
          <w:sz w:val="24"/>
          <w:szCs w:val="24"/>
        </w:rPr>
        <w:t xml:space="preserve"> out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executive</w:t>
      </w:r>
      <w:r w:rsidRPr="00AC5113">
        <w:rPr>
          <w:spacing w:val="43"/>
          <w:sz w:val="24"/>
          <w:szCs w:val="24"/>
        </w:rPr>
        <w:t xml:space="preserve"> </w:t>
      </w:r>
      <w:r w:rsidRPr="00AC5113">
        <w:rPr>
          <w:sz w:val="24"/>
          <w:szCs w:val="24"/>
        </w:rPr>
        <w:t>functions,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such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as</w:t>
      </w:r>
      <w:r w:rsidRPr="00AC5113">
        <w:rPr>
          <w:spacing w:val="-14"/>
          <w:sz w:val="24"/>
          <w:szCs w:val="24"/>
        </w:rPr>
        <w:t xml:space="preserve"> </w:t>
      </w:r>
      <w:r w:rsidRPr="00AC5113">
        <w:rPr>
          <w:sz w:val="24"/>
          <w:szCs w:val="24"/>
        </w:rPr>
        <w:t>framing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multi-year</w:t>
      </w:r>
      <w:r w:rsidRPr="00AC5113">
        <w:rPr>
          <w:spacing w:val="-16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strategic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plans,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drafting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policy,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z w:val="24"/>
          <w:szCs w:val="24"/>
        </w:rPr>
        <w:t>or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turning</w:t>
      </w:r>
      <w:r w:rsidRPr="00AC5113">
        <w:rPr>
          <w:spacing w:val="-15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general</w:t>
      </w:r>
      <w:r w:rsidRPr="00AC5113">
        <w:rPr>
          <w:spacing w:val="34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legislation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into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directives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executive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orders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(0,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1)?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Monopoly of executive powers</w:t>
      </w:r>
      <w:r w:rsidRPr="00AC5113">
        <w:rPr>
          <w:sz w:val="24"/>
          <w:szCs w:val="24"/>
        </w:rPr>
        <w:t>. Does the secretariat monopolize these powers or does it share them with another body (0, 1)?</w:t>
      </w:r>
    </w:p>
    <w:p w:rsidR="00E0761E" w:rsidRDefault="00E0761E" w:rsidP="00E0761E"/>
    <w:p w:rsidR="00E0761E" w:rsidRPr="00A06B32" w:rsidRDefault="00E0761E" w:rsidP="00E0761E">
      <w:r w:rsidRPr="00F75F22">
        <w:rPr>
          <w:u w:val="single"/>
        </w:rPr>
        <w:t>Delegation to judicial bodies</w:t>
      </w:r>
    </w:p>
    <w:p w:rsidR="00E0761E" w:rsidRPr="00B6020F" w:rsidRDefault="00E0761E" w:rsidP="00E0761E">
      <w:pPr>
        <w:pStyle w:val="BodyText"/>
        <w:spacing w:before="120"/>
        <w:ind w:left="0"/>
        <w:jc w:val="both"/>
        <w:rPr>
          <w:rFonts w:ascii="Times New Roman" w:hAnsi="Times New Roman" w:cs="Times New Roman"/>
          <w:spacing w:val="-1"/>
        </w:rPr>
      </w:pPr>
      <w:r w:rsidRPr="00AC5113">
        <w:rPr>
          <w:rFonts w:ascii="Times New Roman" w:hAnsi="Times New Roman" w:cs="Times New Roman"/>
          <w:spacing w:val="-1"/>
        </w:rPr>
        <w:t>Judicial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  <w:spacing w:val="-1"/>
        </w:rPr>
        <w:t>delegation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is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an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  <w:spacing w:val="-1"/>
        </w:rPr>
        <w:t>additive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  <w:spacing w:val="-1"/>
        </w:rPr>
        <w:t>six</w:t>
      </w:r>
      <w:r w:rsidRPr="00AC5113">
        <w:rPr>
          <w:rFonts w:ascii="Times New Roman" w:hAnsi="Times New Roman" w:cs="Times New Roman"/>
          <w:spacing w:val="-3"/>
        </w:rPr>
        <w:t>-</w:t>
      </w:r>
      <w:r w:rsidRPr="00AC5113">
        <w:rPr>
          <w:rFonts w:ascii="Times New Roman" w:hAnsi="Times New Roman" w:cs="Times New Roman"/>
          <w:spacing w:val="-1"/>
        </w:rPr>
        <w:t>point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scale.</w:t>
      </w:r>
      <w:r w:rsidRPr="00AC5113">
        <w:rPr>
          <w:rFonts w:ascii="Times New Roman" w:hAnsi="Times New Roman" w:cs="Times New Roman"/>
          <w:spacing w:val="-12"/>
        </w:rPr>
        <w:t xml:space="preserve"> </w:t>
      </w:r>
      <w:r w:rsidRPr="00AC5113">
        <w:rPr>
          <w:rFonts w:ascii="Times New Roman" w:hAnsi="Times New Roman" w:cs="Times New Roman"/>
        </w:rPr>
        <w:t>The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first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five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components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are</w:t>
      </w:r>
      <w:r w:rsidRPr="00AC5113">
        <w:rPr>
          <w:rFonts w:ascii="Times New Roman" w:hAnsi="Times New Roman" w:cs="Times New Roman"/>
          <w:spacing w:val="-13"/>
        </w:rPr>
        <w:t xml:space="preserve"> </w:t>
      </w:r>
      <w:r w:rsidRPr="00AC5113">
        <w:rPr>
          <w:rFonts w:ascii="Times New Roman" w:hAnsi="Times New Roman" w:cs="Times New Roman"/>
        </w:rPr>
        <w:t>adopted</w:t>
      </w:r>
      <w:r w:rsidRPr="00AC5113">
        <w:rPr>
          <w:rFonts w:ascii="Times New Roman" w:hAnsi="Times New Roman" w:cs="Times New Roman"/>
          <w:spacing w:val="43"/>
        </w:rPr>
        <w:t xml:space="preserve"> </w:t>
      </w:r>
      <w:r w:rsidRPr="00AC5113">
        <w:rPr>
          <w:rFonts w:ascii="Times New Roman" w:hAnsi="Times New Roman" w:cs="Times New Roman"/>
        </w:rPr>
        <w:t xml:space="preserve">from James McCall Smith (2000). The sixth dimension was added after consulting experts. </w:t>
      </w:r>
    </w:p>
    <w:p w:rsidR="00E0761E" w:rsidRPr="00AC5113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>Is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there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automatic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right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for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third</w:t>
      </w:r>
      <w:r w:rsidRPr="00AC5113">
        <w:rPr>
          <w:rFonts w:ascii="American Typewriter Light" w:hAnsi="American Typewriter Light" w:cs="American Typewriter Light"/>
          <w:i/>
          <w:iCs/>
          <w:sz w:val="24"/>
          <w:szCs w:val="24"/>
        </w:rPr>
        <w:t>‐</w:t>
      </w:r>
      <w:r w:rsidRPr="00AC5113">
        <w:rPr>
          <w:i/>
          <w:iCs/>
          <w:sz w:val="24"/>
          <w:szCs w:val="24"/>
        </w:rPr>
        <w:t>party</w:t>
      </w:r>
      <w:r w:rsidRPr="00AC5113">
        <w:rPr>
          <w:i/>
          <w:iCs/>
          <w:spacing w:val="-11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review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of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dispute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sz w:val="24"/>
          <w:szCs w:val="24"/>
        </w:rPr>
        <w:t>(0,</w:t>
      </w:r>
      <w:r w:rsidRPr="00AC5113">
        <w:rPr>
          <w:spacing w:val="-13"/>
          <w:sz w:val="24"/>
          <w:szCs w:val="24"/>
        </w:rPr>
        <w:t xml:space="preserve"> </w:t>
      </w:r>
      <w:r w:rsidRPr="00AC5113">
        <w:rPr>
          <w:sz w:val="24"/>
          <w:szCs w:val="24"/>
        </w:rPr>
        <w:t>0.5,</w:t>
      </w:r>
      <w:r w:rsidRPr="00AC5113">
        <w:rPr>
          <w:spacing w:val="-12"/>
          <w:sz w:val="24"/>
          <w:szCs w:val="24"/>
        </w:rPr>
        <w:t xml:space="preserve"> </w:t>
      </w:r>
      <w:r w:rsidRPr="00AC5113">
        <w:rPr>
          <w:sz w:val="24"/>
          <w:szCs w:val="24"/>
        </w:rPr>
        <w:t>1)</w:t>
      </w:r>
      <w:r w:rsidRPr="00AC5113">
        <w:rPr>
          <w:i/>
          <w:iCs/>
          <w:sz w:val="24"/>
          <w:szCs w:val="24"/>
        </w:rPr>
        <w:t>?</w:t>
      </w:r>
      <w:r w:rsidRPr="00AC5113">
        <w:rPr>
          <w:i/>
          <w:iCs/>
          <w:spacing w:val="-12"/>
          <w:sz w:val="24"/>
          <w:szCs w:val="24"/>
        </w:rPr>
        <w:t xml:space="preserve"> </w:t>
      </w:r>
      <w:r w:rsidRPr="00AC5113">
        <w:rPr>
          <w:sz w:val="24"/>
          <w:szCs w:val="24"/>
        </w:rPr>
        <w:t>A</w:t>
      </w:r>
      <w:r w:rsidRPr="00AC5113">
        <w:rPr>
          <w:spacing w:val="-12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regional organization scores 1 if a member state can initiate litigation over the objections of the party litigated against (automatic right); and 0.5 if access to third party dispute </w:t>
      </w:r>
      <w:r w:rsidRPr="00AC5113">
        <w:rPr>
          <w:spacing w:val="-1"/>
          <w:sz w:val="24"/>
          <w:szCs w:val="24"/>
        </w:rPr>
        <w:t>settlement</w:t>
      </w:r>
      <w:r w:rsidRPr="00AC5113">
        <w:rPr>
          <w:sz w:val="24"/>
          <w:szCs w:val="24"/>
        </w:rPr>
        <w:t xml:space="preserve"> depends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on</w:t>
      </w:r>
      <w:r w:rsidRPr="00AC5113">
        <w:rPr>
          <w:spacing w:val="-1"/>
          <w:sz w:val="24"/>
          <w:szCs w:val="24"/>
        </w:rPr>
        <w:t xml:space="preserve"> the</w:t>
      </w:r>
      <w:r w:rsidRPr="00AC5113">
        <w:rPr>
          <w:sz w:val="24"/>
          <w:szCs w:val="24"/>
        </w:rPr>
        <w:t xml:space="preserve"> consent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of a </w:t>
      </w:r>
      <w:r w:rsidRPr="00AC5113">
        <w:rPr>
          <w:spacing w:val="-1"/>
          <w:sz w:val="24"/>
          <w:szCs w:val="24"/>
        </w:rPr>
        <w:t>political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body.</w:t>
      </w:r>
    </w:p>
    <w:p w:rsidR="00E0761E" w:rsidRPr="00AC5113" w:rsidRDefault="00E0761E" w:rsidP="00E0761E">
      <w:pPr>
        <w:pStyle w:val="ListBullet"/>
        <w:rPr>
          <w:spacing w:val="-1"/>
          <w:sz w:val="24"/>
          <w:szCs w:val="24"/>
        </w:rPr>
      </w:pPr>
      <w:r w:rsidRPr="00AC5113">
        <w:rPr>
          <w:i/>
          <w:iCs/>
          <w:sz w:val="24"/>
          <w:szCs w:val="24"/>
        </w:rPr>
        <w:t xml:space="preserve">Is the composition of the tribunal ad hoc or standing </w:t>
      </w:r>
      <w:r w:rsidRPr="00AC5113">
        <w:rPr>
          <w:sz w:val="24"/>
          <w:szCs w:val="24"/>
        </w:rPr>
        <w:t>(0,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0.5,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1)</w:t>
      </w:r>
      <w:r w:rsidRPr="00AC5113">
        <w:rPr>
          <w:i/>
          <w:iCs/>
          <w:sz w:val="24"/>
          <w:szCs w:val="24"/>
        </w:rPr>
        <w:t xml:space="preserve">? </w:t>
      </w:r>
      <w:r w:rsidRPr="00AC5113">
        <w:rPr>
          <w:spacing w:val="-1"/>
          <w:sz w:val="24"/>
          <w:szCs w:val="24"/>
        </w:rPr>
        <w:t>Regional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organizations</w:t>
      </w:r>
      <w:r w:rsidRPr="00AC5113">
        <w:rPr>
          <w:spacing w:val="26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with</w:t>
      </w:r>
      <w:r w:rsidRPr="00AC5113">
        <w:rPr>
          <w:sz w:val="24"/>
          <w:szCs w:val="24"/>
        </w:rPr>
        <w:t xml:space="preserve"> a </w:t>
      </w:r>
      <w:r w:rsidRPr="00AC5113">
        <w:rPr>
          <w:spacing w:val="-1"/>
          <w:sz w:val="24"/>
          <w:szCs w:val="24"/>
        </w:rPr>
        <w:t>standing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tribunal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score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1;</w:t>
      </w:r>
      <w:r w:rsidRPr="00AC5113">
        <w:rPr>
          <w:sz w:val="24"/>
          <w:szCs w:val="24"/>
        </w:rPr>
        <w:t xml:space="preserve"> ad </w:t>
      </w:r>
      <w:r w:rsidRPr="00AC5113">
        <w:rPr>
          <w:spacing w:val="-1"/>
          <w:sz w:val="24"/>
          <w:szCs w:val="24"/>
        </w:rPr>
        <w:t>hoc tribunals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score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0.5.</w:t>
      </w:r>
    </w:p>
    <w:p w:rsidR="00E0761E" w:rsidRPr="00AC5113" w:rsidRDefault="00E0761E" w:rsidP="00E0761E">
      <w:pPr>
        <w:pStyle w:val="ListBullet"/>
        <w:rPr>
          <w:spacing w:val="-1"/>
          <w:sz w:val="24"/>
          <w:szCs w:val="24"/>
        </w:rPr>
      </w:pPr>
      <w:r w:rsidRPr="00AC5113">
        <w:rPr>
          <w:i/>
          <w:iCs/>
          <w:sz w:val="24"/>
          <w:szCs w:val="24"/>
        </w:rPr>
        <w:t xml:space="preserve">Are rulings binding, conditionally binding or </w:t>
      </w:r>
      <w:r w:rsidRPr="00AC5113">
        <w:rPr>
          <w:i/>
          <w:iCs/>
          <w:spacing w:val="-1"/>
          <w:sz w:val="24"/>
          <w:szCs w:val="24"/>
        </w:rPr>
        <w:t>nonbinding</w:t>
      </w:r>
      <w:r w:rsidRPr="00AC5113">
        <w:rPr>
          <w:i/>
          <w:iCs/>
          <w:sz w:val="24"/>
          <w:szCs w:val="24"/>
        </w:rPr>
        <w:t xml:space="preserve"> </w:t>
      </w:r>
      <w:r w:rsidRPr="00AC5113">
        <w:rPr>
          <w:sz w:val="24"/>
          <w:szCs w:val="24"/>
        </w:rPr>
        <w:t>(0,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0.5,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1)</w:t>
      </w:r>
      <w:r w:rsidRPr="00AC5113">
        <w:rPr>
          <w:i/>
          <w:iCs/>
          <w:sz w:val="24"/>
          <w:szCs w:val="24"/>
        </w:rPr>
        <w:t xml:space="preserve">? </w:t>
      </w:r>
      <w:r w:rsidRPr="00AC5113">
        <w:rPr>
          <w:sz w:val="24"/>
          <w:szCs w:val="24"/>
        </w:rPr>
        <w:t>Our assessment is</w:t>
      </w:r>
      <w:r w:rsidRPr="00AC5113">
        <w:rPr>
          <w:spacing w:val="29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based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on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explicit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language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in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treaty,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convention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protocol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that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sets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up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dispute</w:t>
      </w:r>
      <w:r w:rsidRPr="00AC5113">
        <w:rPr>
          <w:spacing w:val="71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settlement mechanism. Conditional bindingness is applicable when: a) a state consents </w:t>
      </w:r>
      <w:r w:rsidRPr="00AC5113">
        <w:rPr>
          <w:i/>
          <w:iCs/>
          <w:sz w:val="24"/>
          <w:szCs w:val="24"/>
        </w:rPr>
        <w:t xml:space="preserve">ex ante </w:t>
      </w:r>
      <w:r w:rsidRPr="00AC5113">
        <w:rPr>
          <w:sz w:val="24"/>
          <w:szCs w:val="24"/>
        </w:rPr>
        <w:t xml:space="preserve">to </w:t>
      </w:r>
      <w:r w:rsidRPr="00AC5113">
        <w:rPr>
          <w:spacing w:val="-1"/>
          <w:sz w:val="24"/>
          <w:szCs w:val="24"/>
        </w:rPr>
        <w:t>bindingness;</w:t>
      </w:r>
      <w:r w:rsidRPr="00AC5113">
        <w:rPr>
          <w:sz w:val="24"/>
          <w:szCs w:val="24"/>
        </w:rPr>
        <w:t xml:space="preserve"> b) </w:t>
      </w:r>
      <w:r w:rsidRPr="00AC5113">
        <w:rPr>
          <w:spacing w:val="-1"/>
          <w:sz w:val="24"/>
          <w:szCs w:val="24"/>
        </w:rPr>
        <w:t>or</w:t>
      </w:r>
      <w:r w:rsidRPr="00AC5113">
        <w:rPr>
          <w:sz w:val="24"/>
          <w:szCs w:val="24"/>
        </w:rPr>
        <w:t xml:space="preserve"> a </w:t>
      </w:r>
      <w:r w:rsidRPr="00AC5113">
        <w:rPr>
          <w:spacing w:val="-1"/>
          <w:sz w:val="24"/>
          <w:szCs w:val="24"/>
        </w:rPr>
        <w:t>state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can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register</w:t>
      </w:r>
      <w:r w:rsidRPr="00AC5113">
        <w:rPr>
          <w:sz w:val="24"/>
          <w:szCs w:val="24"/>
        </w:rPr>
        <w:t xml:space="preserve"> a </w:t>
      </w:r>
      <w:r w:rsidRPr="00AC5113">
        <w:rPr>
          <w:spacing w:val="-1"/>
          <w:sz w:val="24"/>
          <w:szCs w:val="24"/>
        </w:rPr>
        <w:t>derogation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exception;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c)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</w:t>
      </w:r>
      <w:r w:rsidRPr="00AC5113">
        <w:rPr>
          <w:sz w:val="24"/>
          <w:szCs w:val="24"/>
        </w:rPr>
        <w:t xml:space="preserve"> a</w:t>
      </w:r>
      <w:r w:rsidRPr="00AC5113">
        <w:rPr>
          <w:spacing w:val="57"/>
          <w:sz w:val="24"/>
          <w:szCs w:val="24"/>
        </w:rPr>
        <w:t xml:space="preserve"> </w:t>
      </w:r>
      <w:r w:rsidRPr="00AC5113">
        <w:rPr>
          <w:sz w:val="24"/>
          <w:szCs w:val="24"/>
        </w:rPr>
        <w:t>decision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requires </w:t>
      </w:r>
      <w:r w:rsidRPr="00AC5113">
        <w:rPr>
          <w:i/>
          <w:iCs/>
          <w:sz w:val="24"/>
          <w:szCs w:val="24"/>
        </w:rPr>
        <w:t>post</w:t>
      </w:r>
      <w:r w:rsidRPr="00AC5113">
        <w:rPr>
          <w:i/>
          <w:iCs/>
          <w:spacing w:val="-1"/>
          <w:sz w:val="24"/>
          <w:szCs w:val="24"/>
        </w:rPr>
        <w:t xml:space="preserve"> hoc</w:t>
      </w:r>
      <w:r w:rsidRPr="00AC5113">
        <w:rPr>
          <w:i/>
          <w:iCs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approval by</w:t>
      </w:r>
      <w:r w:rsidRPr="00AC5113">
        <w:rPr>
          <w:sz w:val="24"/>
          <w:szCs w:val="24"/>
        </w:rPr>
        <w:t xml:space="preserve"> a </w:t>
      </w:r>
      <w:r w:rsidRPr="00AC5113">
        <w:rPr>
          <w:spacing w:val="-1"/>
          <w:sz w:val="24"/>
          <w:szCs w:val="24"/>
        </w:rPr>
        <w:t>political body.</w:t>
      </w:r>
    </w:p>
    <w:p w:rsidR="00E0761E" w:rsidRPr="00AC5113" w:rsidRDefault="00E0761E" w:rsidP="00E0761E">
      <w:pPr>
        <w:pStyle w:val="ListBullet"/>
        <w:rPr>
          <w:spacing w:val="-1"/>
          <w:sz w:val="24"/>
          <w:szCs w:val="24"/>
        </w:rPr>
      </w:pPr>
      <w:r w:rsidRPr="00AC5113">
        <w:rPr>
          <w:i/>
          <w:iCs/>
          <w:sz w:val="24"/>
          <w:szCs w:val="24"/>
        </w:rPr>
        <w:t>Do</w:t>
      </w:r>
      <w:r w:rsidRPr="00AC5113">
        <w:rPr>
          <w:i/>
          <w:iCs/>
          <w:spacing w:val="-24"/>
          <w:sz w:val="24"/>
          <w:szCs w:val="24"/>
        </w:rPr>
        <w:t xml:space="preserve"> </w:t>
      </w:r>
      <w:r w:rsidRPr="00AC5113">
        <w:rPr>
          <w:i/>
          <w:iCs/>
          <w:spacing w:val="-1"/>
          <w:sz w:val="24"/>
          <w:szCs w:val="24"/>
        </w:rPr>
        <w:t>non</w:t>
      </w:r>
      <w:r w:rsidRPr="00AC5113">
        <w:rPr>
          <w:i/>
          <w:iCs/>
          <w:spacing w:val="-3"/>
          <w:sz w:val="24"/>
          <w:szCs w:val="24"/>
        </w:rPr>
        <w:t>-</w:t>
      </w:r>
      <w:r w:rsidRPr="00AC5113">
        <w:rPr>
          <w:i/>
          <w:iCs/>
          <w:spacing w:val="-1"/>
          <w:sz w:val="24"/>
          <w:szCs w:val="24"/>
        </w:rPr>
        <w:t>state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actors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have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access</w:t>
      </w:r>
      <w:r w:rsidRPr="00AC5113">
        <w:rPr>
          <w:i/>
          <w:iCs/>
          <w:spacing w:val="-24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to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dispute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i/>
          <w:iCs/>
          <w:sz w:val="24"/>
          <w:szCs w:val="24"/>
        </w:rPr>
        <w:t>settlement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sz w:val="24"/>
          <w:szCs w:val="24"/>
        </w:rPr>
        <w:t>(0,</w:t>
      </w:r>
      <w:r w:rsidRPr="00AC5113">
        <w:rPr>
          <w:spacing w:val="-24"/>
          <w:sz w:val="24"/>
          <w:szCs w:val="24"/>
        </w:rPr>
        <w:t xml:space="preserve"> </w:t>
      </w:r>
      <w:r w:rsidRPr="00AC5113">
        <w:rPr>
          <w:sz w:val="24"/>
          <w:szCs w:val="24"/>
        </w:rPr>
        <w:t>1)</w:t>
      </w:r>
      <w:r w:rsidRPr="00AC5113">
        <w:rPr>
          <w:i/>
          <w:iCs/>
          <w:sz w:val="24"/>
          <w:szCs w:val="24"/>
        </w:rPr>
        <w:t>?</w:t>
      </w:r>
      <w:r w:rsidRPr="00AC5113">
        <w:rPr>
          <w:i/>
          <w:iCs/>
          <w:spacing w:val="-23"/>
          <w:sz w:val="24"/>
          <w:szCs w:val="24"/>
        </w:rPr>
        <w:t xml:space="preserve"> </w:t>
      </w:r>
      <w:r w:rsidRPr="00AC5113">
        <w:rPr>
          <w:sz w:val="24"/>
          <w:szCs w:val="24"/>
        </w:rPr>
        <w:t>Under</w:t>
      </w:r>
      <w:r w:rsidRPr="00AC5113">
        <w:rPr>
          <w:spacing w:val="-24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non</w:t>
      </w:r>
      <w:r w:rsidRPr="00AC5113">
        <w:rPr>
          <w:spacing w:val="-3"/>
          <w:sz w:val="24"/>
          <w:szCs w:val="24"/>
        </w:rPr>
        <w:t>-</w:t>
      </w:r>
      <w:r w:rsidRPr="00AC5113">
        <w:rPr>
          <w:spacing w:val="-1"/>
          <w:sz w:val="24"/>
          <w:szCs w:val="24"/>
        </w:rPr>
        <w:t>state</w:t>
      </w:r>
      <w:r w:rsidRPr="00AC5113">
        <w:rPr>
          <w:spacing w:val="-23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actors</w:t>
      </w:r>
      <w:r w:rsidRPr="00AC5113">
        <w:rPr>
          <w:spacing w:val="-23"/>
          <w:sz w:val="24"/>
          <w:szCs w:val="24"/>
        </w:rPr>
        <w:t xml:space="preserve"> </w:t>
      </w:r>
      <w:r w:rsidRPr="00AC5113">
        <w:rPr>
          <w:sz w:val="24"/>
          <w:szCs w:val="24"/>
        </w:rPr>
        <w:t>are</w:t>
      </w:r>
      <w:r w:rsidRPr="00AC5113">
        <w:rPr>
          <w:spacing w:val="49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understood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third</w:t>
      </w:r>
      <w:r w:rsidRPr="00AC5113">
        <w:rPr>
          <w:spacing w:val="-3"/>
          <w:sz w:val="24"/>
          <w:szCs w:val="24"/>
        </w:rPr>
        <w:t>-</w:t>
      </w:r>
      <w:r w:rsidRPr="00AC5113">
        <w:rPr>
          <w:spacing w:val="-1"/>
          <w:sz w:val="24"/>
          <w:szCs w:val="24"/>
        </w:rPr>
        <w:t>party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z w:val="24"/>
          <w:szCs w:val="24"/>
        </w:rPr>
        <w:t>international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z w:val="24"/>
          <w:szCs w:val="24"/>
        </w:rPr>
        <w:t>organizations,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z w:val="24"/>
          <w:szCs w:val="24"/>
        </w:rPr>
        <w:t>parliaments,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trade,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business</w:t>
      </w:r>
      <w:r w:rsidRPr="00AC5113">
        <w:rPr>
          <w:spacing w:val="-22"/>
          <w:sz w:val="24"/>
          <w:szCs w:val="24"/>
        </w:rPr>
        <w:t xml:space="preserve"> </w:t>
      </w:r>
      <w:r w:rsidRPr="00AC5113">
        <w:rPr>
          <w:sz w:val="24"/>
          <w:szCs w:val="24"/>
        </w:rPr>
        <w:t>or</w:t>
      </w:r>
      <w:r w:rsidRPr="00AC5113">
        <w:rPr>
          <w:spacing w:val="41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public interest groups, or individuals. Access means they can take a member state or a body of the regional organization to court for violation of rights that evolve from the </w:t>
      </w:r>
      <w:r w:rsidRPr="00AC5113">
        <w:rPr>
          <w:spacing w:val="-1"/>
          <w:sz w:val="24"/>
          <w:szCs w:val="24"/>
        </w:rPr>
        <w:t>contract.</w:t>
      </w:r>
    </w:p>
    <w:p w:rsidR="00E0761E" w:rsidRPr="00AC5113" w:rsidRDefault="00E0761E" w:rsidP="00E0761E">
      <w:pPr>
        <w:pStyle w:val="ListBullet"/>
        <w:rPr>
          <w:spacing w:val="-1"/>
          <w:sz w:val="24"/>
          <w:szCs w:val="24"/>
        </w:rPr>
      </w:pPr>
      <w:r w:rsidRPr="00AC5113">
        <w:rPr>
          <w:i/>
          <w:iCs/>
          <w:sz w:val="24"/>
          <w:szCs w:val="24"/>
        </w:rPr>
        <w:t xml:space="preserve">Can a remedy be imposed </w:t>
      </w:r>
      <w:r w:rsidRPr="00AC5113">
        <w:rPr>
          <w:sz w:val="24"/>
          <w:szCs w:val="24"/>
        </w:rPr>
        <w:t>(0,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0.5,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1)</w:t>
      </w:r>
      <w:r w:rsidRPr="00AC5113">
        <w:rPr>
          <w:i/>
          <w:iCs/>
          <w:sz w:val="24"/>
          <w:szCs w:val="24"/>
        </w:rPr>
        <w:t xml:space="preserve">? </w:t>
      </w:r>
      <w:r w:rsidRPr="00AC5113">
        <w:rPr>
          <w:spacing w:val="-1"/>
          <w:sz w:val="24"/>
          <w:szCs w:val="24"/>
        </w:rPr>
        <w:t>Regional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 xml:space="preserve">organizations </w:t>
      </w:r>
      <w:r w:rsidRPr="00AC5113">
        <w:rPr>
          <w:sz w:val="24"/>
          <w:szCs w:val="24"/>
        </w:rPr>
        <w:t>score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1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if</w:t>
      </w:r>
      <w:r w:rsidRPr="00AC5113">
        <w:rPr>
          <w:spacing w:val="-1"/>
          <w:sz w:val="24"/>
          <w:szCs w:val="24"/>
        </w:rPr>
        <w:t xml:space="preserve"> rulings </w:t>
      </w:r>
      <w:r w:rsidRPr="00AC5113">
        <w:rPr>
          <w:sz w:val="24"/>
          <w:szCs w:val="24"/>
        </w:rPr>
        <w:t>take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direct</w:t>
      </w:r>
      <w:r w:rsidRPr="00AC5113">
        <w:rPr>
          <w:spacing w:val="35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effect, that is, they bind domestic courts to act; they score 0.5 if states are authorized to take </w:t>
      </w:r>
      <w:r w:rsidRPr="00AC5113">
        <w:rPr>
          <w:spacing w:val="-1"/>
          <w:sz w:val="24"/>
          <w:szCs w:val="24"/>
        </w:rPr>
        <w:t>retaliatory sanctions.</w:t>
      </w:r>
    </w:p>
    <w:p w:rsidR="00E0761E" w:rsidRDefault="00E0761E" w:rsidP="00E0761E">
      <w:pPr>
        <w:pStyle w:val="ListBullet"/>
        <w:rPr>
          <w:sz w:val="24"/>
          <w:szCs w:val="24"/>
        </w:rPr>
      </w:pPr>
      <w:r w:rsidRPr="00AC5113">
        <w:rPr>
          <w:i/>
          <w:iCs/>
          <w:sz w:val="24"/>
          <w:szCs w:val="24"/>
        </w:rPr>
        <w:t xml:space="preserve">Is there a preliminary ruling system </w:t>
      </w:r>
      <w:r w:rsidRPr="00AC5113">
        <w:rPr>
          <w:sz w:val="24"/>
          <w:szCs w:val="24"/>
        </w:rPr>
        <w:t>(0,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0.5,</w:t>
      </w:r>
      <w:r w:rsidRPr="00AC5113">
        <w:rPr>
          <w:spacing w:val="-1"/>
          <w:sz w:val="24"/>
          <w:szCs w:val="24"/>
        </w:rPr>
        <w:t xml:space="preserve"> </w:t>
      </w:r>
      <w:r w:rsidRPr="00AC5113">
        <w:rPr>
          <w:sz w:val="24"/>
          <w:szCs w:val="24"/>
        </w:rPr>
        <w:t>1)</w:t>
      </w:r>
      <w:r w:rsidRPr="00AC5113">
        <w:rPr>
          <w:i/>
          <w:iCs/>
          <w:sz w:val="24"/>
          <w:szCs w:val="24"/>
        </w:rPr>
        <w:t xml:space="preserve">? </w:t>
      </w:r>
      <w:r w:rsidRPr="00AC5113">
        <w:rPr>
          <w:spacing w:val="-1"/>
          <w:sz w:val="24"/>
          <w:szCs w:val="24"/>
        </w:rPr>
        <w:t>Regional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organizations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score</w:t>
      </w:r>
      <w:r w:rsidRPr="00AC5113">
        <w:rPr>
          <w:sz w:val="24"/>
          <w:szCs w:val="24"/>
        </w:rPr>
        <w:t xml:space="preserve"> 1 if</w:t>
      </w:r>
      <w:r w:rsidRPr="00AC5113">
        <w:rPr>
          <w:spacing w:val="23"/>
          <w:sz w:val="24"/>
          <w:szCs w:val="24"/>
        </w:rPr>
        <w:t xml:space="preserve"> </w:t>
      </w:r>
      <w:r w:rsidRPr="00AC5113">
        <w:rPr>
          <w:sz w:val="24"/>
          <w:szCs w:val="24"/>
        </w:rPr>
        <w:t xml:space="preserve">preliminary rulings are compulsory, that is, domestic courts must refer cases of </w:t>
      </w:r>
      <w:r w:rsidRPr="00AC5113">
        <w:rPr>
          <w:spacing w:val="-1"/>
          <w:sz w:val="24"/>
          <w:szCs w:val="24"/>
        </w:rPr>
        <w:t>potential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conflict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between</w:t>
      </w:r>
      <w:r w:rsidRPr="00AC5113">
        <w:rPr>
          <w:spacing w:val="1"/>
          <w:sz w:val="24"/>
          <w:szCs w:val="24"/>
        </w:rPr>
        <w:t xml:space="preserve"> </w:t>
      </w:r>
      <w:r w:rsidRPr="00AC5113">
        <w:rPr>
          <w:sz w:val="24"/>
          <w:szCs w:val="24"/>
        </w:rPr>
        <w:t>national and</w:t>
      </w:r>
      <w:r w:rsidRPr="00AC5113">
        <w:rPr>
          <w:spacing w:val="-1"/>
          <w:sz w:val="24"/>
          <w:szCs w:val="24"/>
        </w:rPr>
        <w:t xml:space="preserve"> supranational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law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to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the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supranational</w:t>
      </w:r>
      <w:r w:rsidRPr="00AC5113">
        <w:rPr>
          <w:sz w:val="24"/>
          <w:szCs w:val="24"/>
        </w:rPr>
        <w:t xml:space="preserve"> </w:t>
      </w:r>
      <w:r w:rsidRPr="00AC5113">
        <w:rPr>
          <w:spacing w:val="-1"/>
          <w:sz w:val="24"/>
          <w:szCs w:val="24"/>
        </w:rPr>
        <w:t>court</w:t>
      </w:r>
      <w:r w:rsidRPr="00AC5113">
        <w:rPr>
          <w:sz w:val="24"/>
          <w:szCs w:val="24"/>
        </w:rPr>
        <w:t xml:space="preserve"> or</w:t>
      </w:r>
      <w:r w:rsidRPr="00AC5113">
        <w:rPr>
          <w:spacing w:val="39"/>
          <w:sz w:val="24"/>
          <w:szCs w:val="24"/>
        </w:rPr>
        <w:t xml:space="preserve"> </w:t>
      </w:r>
      <w:r w:rsidRPr="00AC5113">
        <w:rPr>
          <w:sz w:val="24"/>
          <w:szCs w:val="24"/>
        </w:rPr>
        <w:t>must abide by supranational rulings; and 0.5 if preliminary rulings are optional.</w:t>
      </w:r>
    </w:p>
    <w:p w:rsidR="00E0761E" w:rsidRDefault="00E0761E" w:rsidP="00E0761E">
      <w:pPr>
        <w:pStyle w:val="ListBullet"/>
        <w:numPr>
          <w:ilvl w:val="0"/>
          <w:numId w:val="0"/>
        </w:numPr>
        <w:rPr>
          <w:i/>
          <w:iCs/>
          <w:sz w:val="24"/>
          <w:szCs w:val="24"/>
        </w:rPr>
      </w:pPr>
    </w:p>
    <w:p w:rsidR="00E0761E" w:rsidRPr="00DF594A" w:rsidRDefault="00E0761E" w:rsidP="00E0761E">
      <w:pPr>
        <w:rPr>
          <w:sz w:val="20"/>
          <w:szCs w:val="20"/>
        </w:rPr>
      </w:pPr>
    </w:p>
    <w:p w:rsidR="004C7745" w:rsidRDefault="004C7745"/>
    <w:sectPr w:rsidR="004C7745" w:rsidSect="00522E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merican Typewriter Light">
    <w:panose1 w:val="020903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849"/>
    <w:multiLevelType w:val="hybridMultilevel"/>
    <w:tmpl w:val="CB7AC6F2"/>
    <w:lvl w:ilvl="0" w:tplc="C91606C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1E"/>
    <w:rsid w:val="004C7745"/>
    <w:rsid w:val="00522EE6"/>
    <w:rsid w:val="00CA3D0A"/>
    <w:rsid w:val="00E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187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1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RSC_WP (footnotes)"/>
    <w:basedOn w:val="Normal"/>
    <w:link w:val="FootnoteTextChar"/>
    <w:autoRedefine/>
    <w:unhideWhenUsed/>
    <w:rsid w:val="00CA3D0A"/>
    <w:rPr>
      <w:rFonts w:eastAsia="MS ??"/>
      <w:noProof/>
    </w:rPr>
  </w:style>
  <w:style w:type="character" w:customStyle="1" w:styleId="FootnoteTextChar">
    <w:name w:val="Footnote Text Char"/>
    <w:aliases w:val="RSC_WP (footnotes) Char"/>
    <w:basedOn w:val="DefaultParagraphFont"/>
    <w:link w:val="FootnoteText"/>
    <w:rsid w:val="00CA3D0A"/>
    <w:rPr>
      <w:rFonts w:ascii="Times New Roman" w:eastAsia="MS ??" w:hAnsi="Times New Roman" w:cs="Times New Roman"/>
      <w:noProof/>
      <w:sz w:val="20"/>
      <w:lang w:val="en-GB"/>
    </w:rPr>
  </w:style>
  <w:style w:type="table" w:styleId="LightShading">
    <w:name w:val="Light Shading"/>
    <w:basedOn w:val="TableNormal"/>
    <w:uiPriority w:val="60"/>
    <w:rsid w:val="00E0761E"/>
    <w:rPr>
      <w:rFonts w:asciiTheme="minorHAnsi" w:hAnsiTheme="minorHAnsi"/>
      <w:color w:val="000000" w:themeColor="text1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E0761E"/>
    <w:pPr>
      <w:widowControl w:val="0"/>
      <w:autoSpaceDE w:val="0"/>
      <w:autoSpaceDN w:val="0"/>
      <w:adjustRightInd w:val="0"/>
      <w:ind w:left="117"/>
    </w:pPr>
    <w:rPr>
      <w:rFonts w:ascii="Cambria" w:eastAsia="Times New Roman" w:hAnsi="Cambria" w:cs="Cambr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761E"/>
    <w:rPr>
      <w:rFonts w:ascii="Cambria" w:eastAsia="Times New Roman" w:hAnsi="Cambria" w:cs="Cambria"/>
      <w:lang w:eastAsia="en-US"/>
    </w:rPr>
  </w:style>
  <w:style w:type="paragraph" w:styleId="ListBullet">
    <w:name w:val="List Bullet"/>
    <w:aliases w:val="RSC_WP (bullet list)"/>
    <w:basedOn w:val="Normal"/>
    <w:link w:val="ListBulletChar"/>
    <w:rsid w:val="00E0761E"/>
    <w:pPr>
      <w:numPr>
        <w:numId w:val="1"/>
      </w:numPr>
      <w:suppressAutoHyphens/>
      <w:spacing w:before="80" w:line="260" w:lineRule="exact"/>
      <w:jc w:val="both"/>
    </w:pPr>
    <w:rPr>
      <w:rFonts w:eastAsia="Times New Roman" w:cs="Times New Roman"/>
      <w:sz w:val="22"/>
      <w:szCs w:val="28"/>
      <w:lang w:eastAsia="zh-CN"/>
    </w:rPr>
  </w:style>
  <w:style w:type="character" w:customStyle="1" w:styleId="ListBulletChar">
    <w:name w:val="List Bullet Char"/>
    <w:aliases w:val="RSC_WP (bullet list) Char"/>
    <w:basedOn w:val="DefaultParagraphFont"/>
    <w:link w:val="ListBullet"/>
    <w:rsid w:val="00E0761E"/>
    <w:rPr>
      <w:rFonts w:eastAsia="Times New Roman" w:cs="Times New Roman"/>
      <w:sz w:val="22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1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RSC_WP (footnotes)"/>
    <w:basedOn w:val="Normal"/>
    <w:link w:val="FootnoteTextChar"/>
    <w:autoRedefine/>
    <w:unhideWhenUsed/>
    <w:rsid w:val="00CA3D0A"/>
    <w:rPr>
      <w:rFonts w:eastAsia="MS ??"/>
      <w:noProof/>
    </w:rPr>
  </w:style>
  <w:style w:type="character" w:customStyle="1" w:styleId="FootnoteTextChar">
    <w:name w:val="Footnote Text Char"/>
    <w:aliases w:val="RSC_WP (footnotes) Char"/>
    <w:basedOn w:val="DefaultParagraphFont"/>
    <w:link w:val="FootnoteText"/>
    <w:rsid w:val="00CA3D0A"/>
    <w:rPr>
      <w:rFonts w:ascii="Times New Roman" w:eastAsia="MS ??" w:hAnsi="Times New Roman" w:cs="Times New Roman"/>
      <w:noProof/>
      <w:sz w:val="20"/>
      <w:lang w:val="en-GB"/>
    </w:rPr>
  </w:style>
  <w:style w:type="table" w:styleId="LightShading">
    <w:name w:val="Light Shading"/>
    <w:basedOn w:val="TableNormal"/>
    <w:uiPriority w:val="60"/>
    <w:rsid w:val="00E0761E"/>
    <w:rPr>
      <w:rFonts w:asciiTheme="minorHAnsi" w:hAnsiTheme="minorHAnsi"/>
      <w:color w:val="000000" w:themeColor="text1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E0761E"/>
    <w:pPr>
      <w:widowControl w:val="0"/>
      <w:autoSpaceDE w:val="0"/>
      <w:autoSpaceDN w:val="0"/>
      <w:adjustRightInd w:val="0"/>
      <w:ind w:left="117"/>
    </w:pPr>
    <w:rPr>
      <w:rFonts w:ascii="Cambria" w:eastAsia="Times New Roman" w:hAnsi="Cambria" w:cs="Cambr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761E"/>
    <w:rPr>
      <w:rFonts w:ascii="Cambria" w:eastAsia="Times New Roman" w:hAnsi="Cambria" w:cs="Cambria"/>
      <w:lang w:eastAsia="en-US"/>
    </w:rPr>
  </w:style>
  <w:style w:type="paragraph" w:styleId="ListBullet">
    <w:name w:val="List Bullet"/>
    <w:aliases w:val="RSC_WP (bullet list)"/>
    <w:basedOn w:val="Normal"/>
    <w:link w:val="ListBulletChar"/>
    <w:rsid w:val="00E0761E"/>
    <w:pPr>
      <w:numPr>
        <w:numId w:val="1"/>
      </w:numPr>
      <w:suppressAutoHyphens/>
      <w:spacing w:before="80" w:line="260" w:lineRule="exact"/>
      <w:jc w:val="both"/>
    </w:pPr>
    <w:rPr>
      <w:rFonts w:eastAsia="Times New Roman" w:cs="Times New Roman"/>
      <w:sz w:val="22"/>
      <w:szCs w:val="28"/>
      <w:lang w:eastAsia="zh-CN"/>
    </w:rPr>
  </w:style>
  <w:style w:type="character" w:customStyle="1" w:styleId="ListBulletChar">
    <w:name w:val="List Bullet Char"/>
    <w:aliases w:val="RSC_WP (bullet list) Char"/>
    <w:basedOn w:val="DefaultParagraphFont"/>
    <w:link w:val="ListBullet"/>
    <w:rsid w:val="00E0761E"/>
    <w:rPr>
      <w:rFonts w:eastAsia="Times New Roman" w:cs="Times New Roman"/>
      <w:sz w:val="22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4060</Characters>
  <Application>Microsoft Macintosh Word</Application>
  <DocSecurity>0</DocSecurity>
  <Lines>72</Lines>
  <Paragraphs>16</Paragraphs>
  <ScaleCrop>false</ScaleCrop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Lenz</dc:creator>
  <cp:keywords/>
  <dc:description/>
  <cp:lastModifiedBy>Tobias Lenz</cp:lastModifiedBy>
  <cp:revision>1</cp:revision>
  <dcterms:created xsi:type="dcterms:W3CDTF">2017-06-28T15:33:00Z</dcterms:created>
  <dcterms:modified xsi:type="dcterms:W3CDTF">2017-06-28T15:35:00Z</dcterms:modified>
</cp:coreProperties>
</file>