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6C41C" w14:textId="36B4FF0F" w:rsidR="00DD5753" w:rsidRDefault="002676B3" w:rsidP="008F5B68">
      <w:pPr>
        <w:spacing w:line="480" w:lineRule="auto"/>
        <w:jc w:val="center"/>
        <w:rPr>
          <w:rFonts w:ascii="Garamond" w:hAnsi="Garamond"/>
          <w:b/>
          <w:sz w:val="28"/>
          <w:szCs w:val="28"/>
        </w:rPr>
      </w:pPr>
      <w:r>
        <w:rPr>
          <w:rFonts w:ascii="Garamond" w:hAnsi="Garamond"/>
          <w:b/>
          <w:sz w:val="28"/>
          <w:szCs w:val="28"/>
        </w:rPr>
        <w:t>APPENDIX</w:t>
      </w:r>
      <w:bookmarkStart w:id="0" w:name="_GoBack"/>
      <w:bookmarkEnd w:id="0"/>
    </w:p>
    <w:p w14:paraId="42720617" w14:textId="77777777" w:rsidR="008F5B68" w:rsidRPr="008F5B68" w:rsidRDefault="008F5B68" w:rsidP="008F5B68">
      <w:pPr>
        <w:spacing w:line="480" w:lineRule="auto"/>
        <w:jc w:val="center"/>
        <w:rPr>
          <w:rFonts w:ascii="Garamond" w:hAnsi="Garamond"/>
          <w:b/>
          <w:sz w:val="28"/>
          <w:szCs w:val="28"/>
        </w:rPr>
      </w:pPr>
    </w:p>
    <w:p w14:paraId="239622DB" w14:textId="636DE51E" w:rsidR="00F91E00" w:rsidRPr="009967B8" w:rsidRDefault="00F91E00" w:rsidP="008F5B68">
      <w:pPr>
        <w:pStyle w:val="ListParagraph"/>
        <w:numPr>
          <w:ilvl w:val="0"/>
          <w:numId w:val="1"/>
        </w:numPr>
        <w:spacing w:line="480" w:lineRule="auto"/>
        <w:jc w:val="both"/>
        <w:rPr>
          <w:rFonts w:ascii="Garamond" w:hAnsi="Garamond"/>
          <w:b/>
        </w:rPr>
      </w:pPr>
      <w:r w:rsidRPr="009967B8">
        <w:rPr>
          <w:rFonts w:ascii="Garamond" w:hAnsi="Garamond"/>
          <w:b/>
        </w:rPr>
        <w:t>Importance of the first confidence vote for each new government</w:t>
      </w:r>
    </w:p>
    <w:p w14:paraId="6FE4376B" w14:textId="56EF9BF7" w:rsidR="002367D8" w:rsidRPr="009967B8" w:rsidRDefault="002367D8" w:rsidP="008F5B68">
      <w:pPr>
        <w:pStyle w:val="ListParagraph"/>
        <w:numPr>
          <w:ilvl w:val="0"/>
          <w:numId w:val="1"/>
        </w:numPr>
        <w:spacing w:line="480" w:lineRule="auto"/>
        <w:jc w:val="both"/>
        <w:rPr>
          <w:rFonts w:ascii="Garamond" w:hAnsi="Garamond"/>
          <w:b/>
        </w:rPr>
      </w:pPr>
      <w:r w:rsidRPr="009967B8">
        <w:rPr>
          <w:rFonts w:ascii="Garamond" w:hAnsi="Garamond"/>
          <w:b/>
        </w:rPr>
        <w:t>Pre-processing of the texts</w:t>
      </w:r>
    </w:p>
    <w:p w14:paraId="2B3C7A2A" w14:textId="4A27624E" w:rsidR="000E322D" w:rsidRPr="009967B8" w:rsidRDefault="000E322D" w:rsidP="008F5B68">
      <w:pPr>
        <w:pStyle w:val="ListParagraph"/>
        <w:numPr>
          <w:ilvl w:val="0"/>
          <w:numId w:val="1"/>
        </w:numPr>
        <w:spacing w:line="480" w:lineRule="auto"/>
        <w:jc w:val="both"/>
        <w:rPr>
          <w:rFonts w:ascii="Garamond" w:hAnsi="Garamond"/>
          <w:b/>
        </w:rPr>
      </w:pPr>
      <w:r w:rsidRPr="009967B8">
        <w:rPr>
          <w:rFonts w:ascii="Garamond" w:hAnsi="Garamond"/>
          <w:b/>
        </w:rPr>
        <w:t>Robustness check</w:t>
      </w:r>
    </w:p>
    <w:p w14:paraId="29A9B5DD" w14:textId="288A7CFE" w:rsidR="009967B8" w:rsidRPr="009967B8" w:rsidRDefault="009967B8" w:rsidP="009967B8">
      <w:pPr>
        <w:pStyle w:val="ListParagraph"/>
        <w:numPr>
          <w:ilvl w:val="0"/>
          <w:numId w:val="1"/>
        </w:numPr>
        <w:spacing w:line="480" w:lineRule="auto"/>
        <w:jc w:val="both"/>
        <w:rPr>
          <w:rFonts w:ascii="Garamond" w:hAnsi="Garamond"/>
          <w:b/>
        </w:rPr>
      </w:pPr>
      <w:r w:rsidRPr="009967B8">
        <w:rPr>
          <w:rFonts w:ascii="Garamond" w:hAnsi="Garamond"/>
          <w:b/>
        </w:rPr>
        <w:t>Examples of policy-related dissimilarities</w:t>
      </w:r>
    </w:p>
    <w:p w14:paraId="212EEF05" w14:textId="73F5D12D" w:rsidR="002367D8" w:rsidRPr="009967B8" w:rsidRDefault="002367D8" w:rsidP="002367D8">
      <w:pPr>
        <w:pStyle w:val="ListParagraph"/>
        <w:numPr>
          <w:ilvl w:val="0"/>
          <w:numId w:val="1"/>
        </w:numPr>
        <w:spacing w:line="480" w:lineRule="auto"/>
        <w:jc w:val="both"/>
        <w:rPr>
          <w:rFonts w:ascii="Garamond" w:hAnsi="Garamond"/>
          <w:b/>
        </w:rPr>
      </w:pPr>
      <w:r w:rsidRPr="009967B8">
        <w:rPr>
          <w:rFonts w:ascii="Garamond" w:hAnsi="Garamond"/>
          <w:b/>
        </w:rPr>
        <w:t>List of Italian stop-words</w:t>
      </w:r>
    </w:p>
    <w:p w14:paraId="4B3BE115" w14:textId="1D994742" w:rsidR="00EE0C47" w:rsidRPr="009967B8" w:rsidRDefault="002367D8" w:rsidP="00EE0C47">
      <w:pPr>
        <w:pStyle w:val="ListParagraph"/>
        <w:numPr>
          <w:ilvl w:val="0"/>
          <w:numId w:val="1"/>
        </w:numPr>
        <w:spacing w:line="480" w:lineRule="auto"/>
        <w:jc w:val="both"/>
        <w:rPr>
          <w:rFonts w:ascii="Garamond" w:hAnsi="Garamond"/>
          <w:b/>
        </w:rPr>
      </w:pPr>
      <w:r w:rsidRPr="009967B8">
        <w:rPr>
          <w:rFonts w:ascii="Garamond" w:hAnsi="Garamond"/>
          <w:b/>
        </w:rPr>
        <w:t>List of German stop-words</w:t>
      </w:r>
    </w:p>
    <w:p w14:paraId="2F8E48DB" w14:textId="77777777" w:rsidR="00DD5753" w:rsidRPr="00DD5753" w:rsidRDefault="00DD5753" w:rsidP="00DD5753">
      <w:pPr>
        <w:spacing w:line="480" w:lineRule="auto"/>
        <w:jc w:val="both"/>
        <w:rPr>
          <w:rFonts w:ascii="Garamond" w:hAnsi="Garamond"/>
          <w:b/>
        </w:rPr>
      </w:pPr>
    </w:p>
    <w:p w14:paraId="4EF89236" w14:textId="52618C16" w:rsidR="00F347B3" w:rsidRDefault="004A4F48" w:rsidP="00DD5753">
      <w:pPr>
        <w:spacing w:line="480" w:lineRule="auto"/>
        <w:jc w:val="both"/>
        <w:rPr>
          <w:rFonts w:ascii="Garamond" w:hAnsi="Garamond"/>
          <w:b/>
          <w:bCs/>
        </w:rPr>
      </w:pPr>
      <w:r>
        <w:rPr>
          <w:rFonts w:ascii="Garamond" w:hAnsi="Garamond"/>
          <w:b/>
          <w:bCs/>
        </w:rPr>
        <w:t xml:space="preserve">1. </w:t>
      </w:r>
      <w:r w:rsidR="00F347B3">
        <w:rPr>
          <w:rFonts w:ascii="Garamond" w:hAnsi="Garamond"/>
          <w:b/>
          <w:bCs/>
        </w:rPr>
        <w:t>Importance of the first confidence vote for each new government</w:t>
      </w:r>
    </w:p>
    <w:p w14:paraId="11518D06" w14:textId="77777777" w:rsidR="00872B73" w:rsidRDefault="00872B73" w:rsidP="004A4F48">
      <w:pPr>
        <w:spacing w:line="480" w:lineRule="auto"/>
        <w:jc w:val="both"/>
        <w:rPr>
          <w:rFonts w:ascii="Garamond" w:hAnsi="Garamond"/>
          <w:bCs/>
        </w:rPr>
      </w:pPr>
    </w:p>
    <w:p w14:paraId="5D758292" w14:textId="51808BB5" w:rsidR="004A4F48" w:rsidRPr="004A4F48" w:rsidRDefault="004A4F48" w:rsidP="004A4F48">
      <w:pPr>
        <w:spacing w:line="480" w:lineRule="auto"/>
        <w:jc w:val="both"/>
        <w:rPr>
          <w:rFonts w:ascii="Garamond" w:hAnsi="Garamond"/>
          <w:bCs/>
        </w:rPr>
      </w:pPr>
      <w:r>
        <w:rPr>
          <w:rFonts w:ascii="Garamond" w:hAnsi="Garamond"/>
          <w:bCs/>
        </w:rPr>
        <w:t>A</w:t>
      </w:r>
      <w:r w:rsidRPr="004A4F48">
        <w:rPr>
          <w:rFonts w:ascii="Garamond" w:hAnsi="Garamond"/>
          <w:bCs/>
        </w:rPr>
        <w:t xml:space="preserve">mong others, Giannetti and Laver (2005), Ieraci (2006), Curini and Martelli (2009; 2010), Curini and Pinto (2013; 2017) have shown that MPs’ speeches in the moment of the first vote of confidence for a new government are one of the most reliable ways to detect party positioning in the Parliamentary arena. Moreover, this is one of the few instruments (if not the only one) allowing researchers to detect Prime Minister’s preferences without assuming that his/her position is dependent from the ones of the parties supporting his/her government (as we show later in this comment). Furthermore, reliability tests and comparative analyses with expert surveys, roll call voting studies, and with manifestos’ content analysis confirm the reliability of the analysis of such data as a source for detecting party positioning (Curini and Martelli 2009). After having recognised the appropriateness of parliamentary speeches, there is still an issue that deserves to be addressed: are the speeches connected to the first confidence vote the most suitable source of information concerning parties’ and PMs’ preferences? We do think so for a number of reasons: first of all, if we had analysed all the parliamentary debates, we would have been forced to select a certain number of issues discussed in Parliament, being not </w:t>
      </w:r>
      <w:r w:rsidRPr="004A4F48">
        <w:rPr>
          <w:rFonts w:ascii="Garamond" w:hAnsi="Garamond"/>
          <w:bCs/>
        </w:rPr>
        <w:lastRenderedPageBreak/>
        <w:t xml:space="preserve">feasible to collect all the parliamentary speeches by all Italian and German MPs between 1994 and 2014 on all matters, and this would have also brought, given the quantity and the quality of such pieces of textual information, to imprecise results. Another solution would have therefore been that of selecting only debates concerning a limited number of issues. Nonetheless, if we had chosen this path, we would have introduced a selection bias in our analysis: indeed, analysing such limited number of issues would have brought us to infer MPs’ (parties’) and PMs’ positions, but this would have not allowed us to take into consideration the fact that parties (and therefore MPs) do assign different salience and do have more or less extreme (polarised) positions depending on the issue(s) taken into consideration. Moreover, which issues could have been chosen? It is evident that the answer to this question would have made us incur in a selection bias problem. On the contrary, during the debate on the first confidence vote for each new government, the Prime Minister ‘expounds in detail the programme of the government and the government’s future policy options, after which parliamentary debate is opened, various MPs of the parties represented in Parliament react to it, declaring their approval or disapproval and eventually a vote of confidence is delivered’ (Ieraci, 2006: 262). These speeches are therefore quite appropriate for our purposes (for instance, for the possibility not to assume that that PM’s policy stances are dependent from the ones of the parties that support his/her government): indeed, </w:t>
      </w:r>
    </w:p>
    <w:p w14:paraId="52555E73" w14:textId="5BFECDD8" w:rsidR="004A4F48" w:rsidRPr="000C21E1" w:rsidRDefault="004A4F48" w:rsidP="000C21E1">
      <w:pPr>
        <w:spacing w:line="480" w:lineRule="auto"/>
        <w:ind w:left="567" w:right="403"/>
        <w:jc w:val="both"/>
        <w:rPr>
          <w:rFonts w:ascii="Garamond" w:hAnsi="Garamond"/>
          <w:bCs/>
          <w:sz w:val="20"/>
          <w:szCs w:val="20"/>
        </w:rPr>
      </w:pPr>
      <w:r w:rsidRPr="004A4F48">
        <w:rPr>
          <w:rFonts w:ascii="Garamond" w:hAnsi="Garamond"/>
          <w:bCs/>
          <w:sz w:val="20"/>
          <w:szCs w:val="20"/>
        </w:rPr>
        <w:t>parties’ programmes are obviously elaborated in the pre-electoral phase and are addressed mainly—if not exclusively—to the voters, with little consideration of the policy offers of the other parties or of the feasibility of the policies in the institutional context. In contrast, both the government programme delivered in the parliamentary arena and the party reactions to it are necessarily affected by quite a number of practical concerns. For example, the policy proposals have to be sustainable vis-à-vis the opposition, and the ‘viscosity’ of the parliamentary arena, that is the likelihood that policy proposals will go smoothly through the legislative decision- making, has to be taken into account both by parties and governments. Finally, parties and coalitions are concerned about their future options and fear the reaction of public opinion.’ (Ieraci, 2006: 262).</w:t>
      </w:r>
    </w:p>
    <w:p w14:paraId="310E063F" w14:textId="77777777" w:rsidR="00F347B3" w:rsidRDefault="00F347B3" w:rsidP="00DD5753">
      <w:pPr>
        <w:spacing w:line="480" w:lineRule="auto"/>
        <w:jc w:val="both"/>
        <w:rPr>
          <w:rFonts w:ascii="Garamond" w:hAnsi="Garamond"/>
          <w:b/>
          <w:bCs/>
        </w:rPr>
      </w:pPr>
    </w:p>
    <w:p w14:paraId="008DB581" w14:textId="5DB8C185" w:rsidR="00DD5753" w:rsidRPr="00DD5753" w:rsidRDefault="00833790" w:rsidP="00DD5753">
      <w:pPr>
        <w:spacing w:line="480" w:lineRule="auto"/>
        <w:jc w:val="both"/>
        <w:rPr>
          <w:rFonts w:ascii="Garamond" w:hAnsi="Garamond"/>
          <w:b/>
          <w:bCs/>
        </w:rPr>
      </w:pPr>
      <w:r>
        <w:rPr>
          <w:rFonts w:ascii="Garamond" w:hAnsi="Garamond"/>
          <w:b/>
          <w:bCs/>
        </w:rPr>
        <w:t xml:space="preserve">2. </w:t>
      </w:r>
      <w:r w:rsidR="00DD5753">
        <w:rPr>
          <w:rFonts w:ascii="Garamond" w:hAnsi="Garamond"/>
          <w:b/>
          <w:bCs/>
        </w:rPr>
        <w:t>Pre-</w:t>
      </w:r>
      <w:r w:rsidR="003970D0">
        <w:rPr>
          <w:rFonts w:ascii="Garamond" w:hAnsi="Garamond"/>
          <w:b/>
          <w:bCs/>
        </w:rPr>
        <w:t>processing of the texts</w:t>
      </w:r>
    </w:p>
    <w:p w14:paraId="5778D554" w14:textId="77777777" w:rsidR="00DD5753" w:rsidRDefault="00DD5753" w:rsidP="00DD5753">
      <w:pPr>
        <w:spacing w:line="480" w:lineRule="auto"/>
        <w:jc w:val="both"/>
        <w:rPr>
          <w:rFonts w:ascii="Garamond" w:hAnsi="Garamond"/>
          <w:bCs/>
        </w:rPr>
      </w:pPr>
    </w:p>
    <w:p w14:paraId="6DDED458" w14:textId="77777777" w:rsidR="00EC76AC" w:rsidRDefault="002367D8" w:rsidP="00DD5753">
      <w:pPr>
        <w:spacing w:line="480" w:lineRule="auto"/>
        <w:jc w:val="both"/>
        <w:rPr>
          <w:rFonts w:ascii="Garamond" w:hAnsi="Garamond"/>
          <w:bCs/>
        </w:rPr>
      </w:pPr>
      <w:r>
        <w:rPr>
          <w:rFonts w:ascii="Garamond" w:hAnsi="Garamond"/>
          <w:bCs/>
        </w:rPr>
        <w:t>Firstly</w:t>
      </w:r>
      <w:r w:rsidR="00DD5753" w:rsidRPr="00DD5753">
        <w:rPr>
          <w:rFonts w:ascii="Garamond" w:hAnsi="Garamond"/>
          <w:bCs/>
        </w:rPr>
        <w:t>, we have created a document-feature-matrix for each corpus, that is, a matrix presenting the documents in rows and the features’ frequencies (the unique words in the used corpus) in columns</w:t>
      </w:r>
      <w:r w:rsidR="00DD5753" w:rsidRPr="00DD5753">
        <w:rPr>
          <w:rFonts w:ascii="Garamond" w:hAnsi="Garamond"/>
          <w:bCs/>
          <w:vertAlign w:val="superscript"/>
        </w:rPr>
        <w:footnoteReference w:id="1"/>
      </w:r>
      <w:r w:rsidR="00DD5753" w:rsidRPr="00DD5753">
        <w:rPr>
          <w:rFonts w:ascii="Garamond" w:hAnsi="Garamond"/>
          <w:bCs/>
        </w:rPr>
        <w:t xml:space="preserve">. Secondly, we have removed the so-called stop-words for both languages (Italian and German), i.e. words that are non-descriptive for the topic of a document, such as </w:t>
      </w:r>
      <w:r w:rsidR="00DD5753" w:rsidRPr="00DD5753">
        <w:rPr>
          <w:rFonts w:ascii="Garamond" w:hAnsi="Garamond"/>
          <w:bCs/>
          <w:i/>
        </w:rPr>
        <w:t>a</w:t>
      </w:r>
      <w:r w:rsidR="00DD5753" w:rsidRPr="00DD5753">
        <w:rPr>
          <w:rFonts w:ascii="Garamond" w:hAnsi="Garamond"/>
          <w:bCs/>
        </w:rPr>
        <w:t xml:space="preserve">, </w:t>
      </w:r>
      <w:r w:rsidR="00DD5753" w:rsidRPr="00DD5753">
        <w:rPr>
          <w:rFonts w:ascii="Garamond" w:hAnsi="Garamond"/>
          <w:bCs/>
          <w:i/>
        </w:rPr>
        <w:t>and</w:t>
      </w:r>
      <w:r w:rsidR="00DD5753" w:rsidRPr="00DD5753">
        <w:rPr>
          <w:rFonts w:ascii="Garamond" w:hAnsi="Garamond"/>
          <w:bCs/>
        </w:rPr>
        <w:t xml:space="preserve">, </w:t>
      </w:r>
      <w:r w:rsidR="00DD5753" w:rsidRPr="00DD5753">
        <w:rPr>
          <w:rFonts w:ascii="Garamond" w:hAnsi="Garamond"/>
          <w:bCs/>
          <w:i/>
        </w:rPr>
        <w:t xml:space="preserve">are </w:t>
      </w:r>
      <w:r w:rsidR="00DD5753" w:rsidRPr="00DD5753">
        <w:rPr>
          <w:rFonts w:ascii="Garamond" w:hAnsi="Garamond"/>
          <w:bCs/>
        </w:rPr>
        <w:t xml:space="preserve">and </w:t>
      </w:r>
      <w:r w:rsidR="00DD5753" w:rsidRPr="00DD5753">
        <w:rPr>
          <w:rFonts w:ascii="Garamond" w:hAnsi="Garamond"/>
          <w:bCs/>
          <w:i/>
        </w:rPr>
        <w:t>do</w:t>
      </w:r>
      <w:r w:rsidR="00DD5753" w:rsidRPr="00DD5753">
        <w:rPr>
          <w:rFonts w:ascii="Garamond" w:hAnsi="Garamond"/>
          <w:bCs/>
        </w:rPr>
        <w:t xml:space="preserve">. </w:t>
      </w:r>
      <w:r w:rsidR="00DD5753" w:rsidRPr="00DD5753">
        <w:rPr>
          <w:rFonts w:ascii="Garamond" w:hAnsi="Garamond"/>
        </w:rPr>
        <w:t xml:space="preserve">Since the lists of stop-words present in the quanteda package are not exhaustive, we have decided to make them more complete: as shown in this appendix. </w:t>
      </w:r>
      <w:r w:rsidR="00DD5753" w:rsidRPr="00DD5753">
        <w:rPr>
          <w:rFonts w:ascii="Garamond" w:hAnsi="Garamond"/>
          <w:bCs/>
        </w:rPr>
        <w:t xml:space="preserve">Thirdly, we have also removed MPs’ and Government ministers’ names, since they do not provide any substantial information. Fourthly, we have stemmed words using Porter’s suffix-stripping algorithm (Porter 1980), so that words with different endings will be mapped into a single word. </w:t>
      </w:r>
      <w:r w:rsidR="00DD5753" w:rsidRPr="00DD5753">
        <w:rPr>
          <w:rFonts w:ascii="Garamond" w:hAnsi="Garamond"/>
        </w:rPr>
        <w:t xml:space="preserve">This algorithm is implemented in R package SnowballC. The supported languages are, at the moment, Danish, Dutch, English, Finnish, French, German, Hungarian, Italian, Norwegian, Portuguese, Romanian, Russian, Spanish, Swedish and Turkish. </w:t>
      </w:r>
      <w:r w:rsidR="00DD5753" w:rsidRPr="00DD5753">
        <w:rPr>
          <w:rFonts w:ascii="Garamond" w:hAnsi="Garamond"/>
          <w:bCs/>
        </w:rPr>
        <w:t>The underlying assumption is that different morphological variations of words with the same root/stem are thematically similar and should be treated as a single word (e.g. the words ‘legislation’, ‘legislator’, and ‘legislate’ are all reduced to the stem: legisl-). Finally, we have decided to discharge extremely rare terms, by removing features occurring less than three times in less than 5% of the documents present in each corpus. The rationale behind discarding such infrequent terms is that in many cases they do not provide a connotation of the documents and may be of little contribution in the assessment of the similarity between texts (Slapin and Proksch 2008).</w:t>
      </w:r>
    </w:p>
    <w:p w14:paraId="23A1F970" w14:textId="4AEBA702" w:rsidR="00BA7A8D" w:rsidRDefault="00BA7A8D" w:rsidP="00B725C0">
      <w:pPr>
        <w:spacing w:line="480" w:lineRule="auto"/>
        <w:jc w:val="both"/>
        <w:rPr>
          <w:rFonts w:ascii="Garamond" w:hAnsi="Garamond"/>
          <w:bCs/>
        </w:rPr>
      </w:pPr>
      <w:r>
        <w:rPr>
          <w:rFonts w:ascii="Garamond" w:hAnsi="Garamond"/>
          <w:bCs/>
        </w:rPr>
        <w:t xml:space="preserve">We have also </w:t>
      </w:r>
      <w:r w:rsidR="00B725C0">
        <w:rPr>
          <w:rFonts w:ascii="Garamond" w:hAnsi="Garamond"/>
          <w:bCs/>
        </w:rPr>
        <w:t>decided to apply</w:t>
      </w:r>
      <w:r w:rsidR="00B725C0" w:rsidRPr="00B725C0">
        <w:rPr>
          <w:rFonts w:ascii="Garamond" w:hAnsi="Garamond"/>
          <w:bCs/>
        </w:rPr>
        <w:t xml:space="preserve"> the </w:t>
      </w:r>
      <m:oMath>
        <m:r>
          <w:rPr>
            <w:rFonts w:ascii="Cambria Math" w:hAnsi="Cambria Math"/>
          </w:rPr>
          <m:t>tf∙idf</m:t>
        </m:r>
      </m:oMath>
      <w:r w:rsidR="00B725C0" w:rsidRPr="00B725C0">
        <w:rPr>
          <w:rFonts w:ascii="Garamond" w:hAnsi="Garamond"/>
          <w:bCs/>
        </w:rPr>
        <w:t xml:space="preserve"> weighting system (Salton, 1989; Manning, Raghavan and Schütze, 2008)</w:t>
      </w:r>
      <w:r w:rsidR="00B725C0" w:rsidRPr="00B725C0">
        <w:rPr>
          <w:rFonts w:ascii="Garamond" w:hAnsi="Garamond"/>
          <w:bCs/>
          <w:vertAlign w:val="superscript"/>
        </w:rPr>
        <w:footnoteReference w:id="2"/>
      </w:r>
      <w:r w:rsidR="00B725C0" w:rsidRPr="00B725C0">
        <w:rPr>
          <w:rFonts w:ascii="Garamond" w:hAnsi="Garamond"/>
          <w:bCs/>
        </w:rPr>
        <w:t xml:space="preserve"> to weight term frequencies in the corpora used. The </w:t>
      </w:r>
      <m:oMath>
        <m:r>
          <w:rPr>
            <w:rFonts w:ascii="Cambria Math" w:hAnsi="Cambria Math"/>
          </w:rPr>
          <m:t>tf∙idf</m:t>
        </m:r>
      </m:oMath>
      <w:r w:rsidR="00B725C0" w:rsidRPr="00B725C0">
        <w:rPr>
          <w:rFonts w:ascii="Garamond" w:hAnsi="Garamond"/>
          <w:bCs/>
        </w:rPr>
        <w:t xml:space="preserve"> is a weighting system whose value increases proportionally with the number of times a word appears in a document but is balanced by the frequency of that word in the whole corpus of documents. In other words, this weighting system helps researchers adjust for words that appear more frequently in the speeches. </w:t>
      </w:r>
      <m:oMath>
        <m:r>
          <w:rPr>
            <w:rFonts w:ascii="Cambria Math" w:hAnsi="Cambria Math"/>
          </w:rPr>
          <m:t>tf</m:t>
        </m:r>
      </m:oMath>
      <w:r w:rsidR="00B725C0" w:rsidRPr="00B725C0">
        <w:rPr>
          <w:rFonts w:ascii="Garamond" w:hAnsi="Garamond"/>
          <w:bCs/>
          <w:i/>
        </w:rPr>
        <w:t xml:space="preserve"> </w:t>
      </w:r>
      <w:r w:rsidR="00B725C0" w:rsidRPr="00B725C0">
        <w:rPr>
          <w:rFonts w:ascii="Garamond" w:hAnsi="Garamond"/>
          <w:bCs/>
        </w:rPr>
        <w:t xml:space="preserve">corresponds to the normalised term frequency, measuring how frequently a term occurs in a document, and </w:t>
      </w:r>
      <m:oMath>
        <m:r>
          <w:rPr>
            <w:rFonts w:ascii="Cambria Math" w:hAnsi="Cambria Math"/>
          </w:rPr>
          <m:t>idf</m:t>
        </m:r>
      </m:oMath>
      <w:r w:rsidR="00B725C0" w:rsidRPr="00B725C0">
        <w:rPr>
          <w:rFonts w:ascii="Garamond" w:hAnsi="Garamond"/>
          <w:bCs/>
        </w:rPr>
        <w:t xml:space="preserve"> corresponds to the inverse document frequency, measuring how important the term in a specific corpus is</w:t>
      </w:r>
      <w:r w:rsidR="00B725C0" w:rsidRPr="00B725C0">
        <w:rPr>
          <w:rFonts w:ascii="Garamond" w:hAnsi="Garamond"/>
          <w:bCs/>
          <w:vertAlign w:val="superscript"/>
        </w:rPr>
        <w:footnoteReference w:id="3"/>
      </w:r>
      <w:r w:rsidR="00B725C0" w:rsidRPr="00B725C0">
        <w:rPr>
          <w:rFonts w:ascii="Garamond" w:hAnsi="Garamond"/>
          <w:bCs/>
        </w:rPr>
        <w:t>.</w:t>
      </w:r>
    </w:p>
    <w:p w14:paraId="5FEEEAF3" w14:textId="77777777" w:rsidR="009E2A38" w:rsidRDefault="009E2A38" w:rsidP="00B725C0">
      <w:pPr>
        <w:spacing w:line="480" w:lineRule="auto"/>
        <w:jc w:val="both"/>
        <w:rPr>
          <w:rFonts w:ascii="Garamond" w:hAnsi="Garamond"/>
          <w:bCs/>
        </w:rPr>
      </w:pPr>
    </w:p>
    <w:p w14:paraId="1408B95A" w14:textId="0111BBE3" w:rsidR="009E2A38" w:rsidRDefault="000E322D" w:rsidP="00B725C0">
      <w:pPr>
        <w:spacing w:line="480" w:lineRule="auto"/>
        <w:jc w:val="both"/>
        <w:rPr>
          <w:rFonts w:ascii="Garamond" w:hAnsi="Garamond"/>
          <w:bCs/>
        </w:rPr>
      </w:pPr>
      <w:r>
        <w:rPr>
          <w:rFonts w:ascii="Garamond" w:hAnsi="Garamond"/>
          <w:b/>
          <w:bCs/>
        </w:rPr>
        <w:t>3</w:t>
      </w:r>
      <w:r w:rsidR="009E2A38">
        <w:rPr>
          <w:rFonts w:ascii="Garamond" w:hAnsi="Garamond"/>
          <w:b/>
          <w:bCs/>
        </w:rPr>
        <w:t>. Robustness check</w:t>
      </w:r>
    </w:p>
    <w:p w14:paraId="0C471694" w14:textId="77777777" w:rsidR="009E2A38" w:rsidRDefault="009E2A38" w:rsidP="00B725C0">
      <w:pPr>
        <w:spacing w:line="480" w:lineRule="auto"/>
        <w:jc w:val="both"/>
        <w:rPr>
          <w:rFonts w:ascii="Garamond" w:hAnsi="Garamond"/>
          <w:bCs/>
        </w:rPr>
      </w:pPr>
    </w:p>
    <w:p w14:paraId="1E39DFEB" w14:textId="3176FAD1" w:rsidR="009E2A38" w:rsidRDefault="00075048" w:rsidP="00B725C0">
      <w:pPr>
        <w:spacing w:line="480" w:lineRule="auto"/>
        <w:jc w:val="both"/>
        <w:rPr>
          <w:rFonts w:ascii="Garamond" w:hAnsi="Garamond"/>
          <w:bCs/>
        </w:rPr>
      </w:pPr>
      <w:r w:rsidRPr="009E2A38">
        <w:rPr>
          <w:rFonts w:ascii="Garamond" w:hAnsi="Garamond"/>
          <w:bCs/>
        </w:rPr>
        <w:t xml:space="preserve">We have run an additional regression controlling for the fact that the PM might also be the leader of a specific party in a coalition. It might be the case that if a PM is the leader of a specific party, he/she might have a different behaviour towards this party compared to the behaviour he/she might have towards other coalition parties. </w:t>
      </w:r>
      <w:r w:rsidRPr="009E2A38" w:rsidDel="00CA5B4C">
        <w:rPr>
          <w:rFonts w:ascii="Garamond" w:hAnsi="Garamond"/>
          <w:bCs/>
        </w:rPr>
        <w:t>To control for this possibility, w</w:t>
      </w:r>
      <w:r w:rsidRPr="009E2A38">
        <w:rPr>
          <w:rFonts w:ascii="Garamond" w:hAnsi="Garamond"/>
          <w:bCs/>
        </w:rPr>
        <w:t xml:space="preserve">e </w:t>
      </w:r>
      <w:r w:rsidR="009E2A38" w:rsidRPr="009E2A38">
        <w:rPr>
          <w:rFonts w:ascii="Garamond" w:hAnsi="Garamond"/>
          <w:bCs/>
        </w:rPr>
        <w:t>have</w:t>
      </w:r>
      <w:r w:rsidRPr="009E2A38" w:rsidDel="00CA5B4C">
        <w:rPr>
          <w:rFonts w:ascii="Garamond" w:hAnsi="Garamond"/>
          <w:bCs/>
        </w:rPr>
        <w:t xml:space="preserve"> </w:t>
      </w:r>
      <w:r w:rsidRPr="009E2A38">
        <w:rPr>
          <w:rFonts w:ascii="Garamond" w:hAnsi="Garamond"/>
          <w:bCs/>
        </w:rPr>
        <w:t>regressed PMPA on the interaction between MINISTER RATE and a dichotomous variable operationalising whether the PM is also the leader of a specific coalition party. The coefficient of the interaction is not significant, and the presence of the interaction neither changes other variables’ coefficients and their significance levels nor increases t</w:t>
      </w:r>
      <w:r w:rsidR="009E2A38">
        <w:rPr>
          <w:rFonts w:ascii="Garamond" w:hAnsi="Garamond"/>
          <w:bCs/>
        </w:rPr>
        <w:t>he goodness of fit of the model (see Table 1 below).</w:t>
      </w:r>
    </w:p>
    <w:p w14:paraId="0F5B03BF" w14:textId="77777777" w:rsidR="00B1241E" w:rsidRDefault="00B1241E" w:rsidP="00B725C0">
      <w:pPr>
        <w:spacing w:line="480" w:lineRule="auto"/>
        <w:jc w:val="both"/>
        <w:rPr>
          <w:rFonts w:ascii="Garamond" w:hAnsi="Garamond"/>
          <w:bCs/>
        </w:rPr>
      </w:pPr>
    </w:p>
    <w:p w14:paraId="31AB6B70" w14:textId="5C9EAA2B" w:rsidR="00B1241E" w:rsidRPr="0047210D" w:rsidRDefault="00B1241E" w:rsidP="00B1241E">
      <w:pPr>
        <w:spacing w:line="480" w:lineRule="auto"/>
        <w:ind w:left="567" w:right="544"/>
        <w:jc w:val="center"/>
        <w:rPr>
          <w:rFonts w:ascii="Garamond" w:hAnsi="Garamond"/>
          <w:b/>
          <w:bCs/>
          <w:sz w:val="20"/>
          <w:szCs w:val="20"/>
        </w:rPr>
      </w:pPr>
      <w:r w:rsidRPr="0047210D">
        <w:rPr>
          <w:rFonts w:ascii="Garamond" w:hAnsi="Garamond"/>
          <w:b/>
          <w:bCs/>
          <w:sz w:val="20"/>
          <w:szCs w:val="20"/>
        </w:rPr>
        <w:t>Table 1 - Multilevel regression on PMs’ Policy Autonomy (PMPA), Germany and Italy (1994-2014)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892"/>
        <w:gridCol w:w="954"/>
        <w:gridCol w:w="977"/>
      </w:tblGrid>
      <w:tr w:rsidR="00B1241E" w:rsidRPr="00E94F98" w14:paraId="4662441B" w14:textId="77777777" w:rsidTr="00181246">
        <w:trPr>
          <w:trHeight w:val="300"/>
          <w:jc w:val="center"/>
        </w:trPr>
        <w:tc>
          <w:tcPr>
            <w:tcW w:w="0" w:type="auto"/>
            <w:tcBorders>
              <w:top w:val="single" w:sz="4" w:space="0" w:color="auto"/>
              <w:bottom w:val="single" w:sz="4" w:space="0" w:color="auto"/>
            </w:tcBorders>
            <w:vAlign w:val="center"/>
          </w:tcPr>
          <w:p w14:paraId="2B0551FB" w14:textId="77777777" w:rsidR="00B1241E" w:rsidRPr="00E94F98" w:rsidRDefault="00B1241E" w:rsidP="00181246">
            <w:pPr>
              <w:spacing w:line="276" w:lineRule="auto"/>
              <w:rPr>
                <w:rFonts w:ascii="Garamond" w:hAnsi="Garamond"/>
                <w:sz w:val="20"/>
                <w:szCs w:val="20"/>
              </w:rPr>
            </w:pPr>
          </w:p>
        </w:tc>
        <w:tc>
          <w:tcPr>
            <w:tcW w:w="0" w:type="auto"/>
            <w:tcBorders>
              <w:top w:val="single" w:sz="4" w:space="0" w:color="auto"/>
              <w:bottom w:val="single" w:sz="4" w:space="0" w:color="auto"/>
            </w:tcBorders>
            <w:noWrap/>
            <w:vAlign w:val="center"/>
          </w:tcPr>
          <w:p w14:paraId="0626CDFF"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Model I</w:t>
            </w:r>
          </w:p>
        </w:tc>
        <w:tc>
          <w:tcPr>
            <w:tcW w:w="0" w:type="auto"/>
            <w:tcBorders>
              <w:top w:val="single" w:sz="4" w:space="0" w:color="auto"/>
              <w:bottom w:val="single" w:sz="4" w:space="0" w:color="auto"/>
            </w:tcBorders>
            <w:noWrap/>
            <w:vAlign w:val="center"/>
          </w:tcPr>
          <w:p w14:paraId="19B971E0"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Model II</w:t>
            </w:r>
          </w:p>
        </w:tc>
        <w:tc>
          <w:tcPr>
            <w:tcW w:w="0" w:type="auto"/>
            <w:tcBorders>
              <w:top w:val="single" w:sz="4" w:space="0" w:color="auto"/>
              <w:bottom w:val="single" w:sz="4" w:space="0" w:color="auto"/>
            </w:tcBorders>
            <w:noWrap/>
            <w:vAlign w:val="center"/>
          </w:tcPr>
          <w:p w14:paraId="7A5267BA"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Model III</w:t>
            </w:r>
          </w:p>
        </w:tc>
      </w:tr>
      <w:tr w:rsidR="00B1241E" w:rsidRPr="00E94F98" w14:paraId="2F8FE23F" w14:textId="77777777" w:rsidTr="00181246">
        <w:trPr>
          <w:trHeight w:val="300"/>
          <w:jc w:val="center"/>
        </w:trPr>
        <w:tc>
          <w:tcPr>
            <w:tcW w:w="0" w:type="auto"/>
            <w:tcBorders>
              <w:top w:val="single" w:sz="4" w:space="0" w:color="auto"/>
            </w:tcBorders>
            <w:vAlign w:val="center"/>
            <w:hideMark/>
          </w:tcPr>
          <w:p w14:paraId="42DB8B43" w14:textId="77777777" w:rsidR="00B1241E" w:rsidRPr="00E94F98" w:rsidRDefault="00B1241E" w:rsidP="00181246">
            <w:pPr>
              <w:spacing w:line="276" w:lineRule="auto"/>
              <w:rPr>
                <w:rFonts w:ascii="Garamond" w:hAnsi="Garamond"/>
                <w:sz w:val="20"/>
                <w:szCs w:val="20"/>
              </w:rPr>
            </w:pPr>
            <w:r w:rsidRPr="00E94F98">
              <w:rPr>
                <w:rFonts w:ascii="Garamond" w:hAnsi="Garamond"/>
                <w:sz w:val="20"/>
                <w:szCs w:val="20"/>
              </w:rPr>
              <w:t>MWC</w:t>
            </w:r>
          </w:p>
        </w:tc>
        <w:tc>
          <w:tcPr>
            <w:tcW w:w="0" w:type="auto"/>
            <w:tcBorders>
              <w:top w:val="single" w:sz="4" w:space="0" w:color="auto"/>
            </w:tcBorders>
            <w:noWrap/>
            <w:vAlign w:val="center"/>
          </w:tcPr>
          <w:p w14:paraId="7B7A5FCE" w14:textId="77777777" w:rsidR="00B1241E" w:rsidRPr="00E94F98" w:rsidRDefault="00B1241E" w:rsidP="00181246">
            <w:pPr>
              <w:spacing w:line="276" w:lineRule="auto"/>
              <w:jc w:val="center"/>
              <w:rPr>
                <w:rFonts w:ascii="Garamond" w:hAnsi="Garamond"/>
                <w:sz w:val="20"/>
                <w:szCs w:val="20"/>
              </w:rPr>
            </w:pPr>
          </w:p>
        </w:tc>
        <w:tc>
          <w:tcPr>
            <w:tcW w:w="0" w:type="auto"/>
            <w:tcBorders>
              <w:top w:val="single" w:sz="4" w:space="0" w:color="auto"/>
            </w:tcBorders>
            <w:noWrap/>
            <w:vAlign w:val="center"/>
            <w:hideMark/>
          </w:tcPr>
          <w:p w14:paraId="20BA5334"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0.410*</w:t>
            </w:r>
          </w:p>
        </w:tc>
        <w:tc>
          <w:tcPr>
            <w:tcW w:w="0" w:type="auto"/>
            <w:tcBorders>
              <w:top w:val="single" w:sz="4" w:space="0" w:color="auto"/>
            </w:tcBorders>
            <w:noWrap/>
            <w:vAlign w:val="center"/>
            <w:hideMark/>
          </w:tcPr>
          <w:p w14:paraId="2716C4FD"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0.404*</w:t>
            </w:r>
          </w:p>
        </w:tc>
      </w:tr>
      <w:tr w:rsidR="00B1241E" w:rsidRPr="00E94F98" w14:paraId="19732F7B" w14:textId="77777777" w:rsidTr="00181246">
        <w:trPr>
          <w:trHeight w:val="300"/>
          <w:jc w:val="center"/>
        </w:trPr>
        <w:tc>
          <w:tcPr>
            <w:tcW w:w="0" w:type="auto"/>
            <w:vAlign w:val="center"/>
            <w:hideMark/>
          </w:tcPr>
          <w:p w14:paraId="3DE7578A" w14:textId="77777777" w:rsidR="00B1241E" w:rsidRPr="00E94F98" w:rsidRDefault="00B1241E" w:rsidP="00181246">
            <w:pPr>
              <w:spacing w:line="276" w:lineRule="auto"/>
              <w:rPr>
                <w:rFonts w:ascii="Garamond" w:hAnsi="Garamond"/>
                <w:sz w:val="20"/>
                <w:szCs w:val="20"/>
              </w:rPr>
            </w:pPr>
          </w:p>
        </w:tc>
        <w:tc>
          <w:tcPr>
            <w:tcW w:w="0" w:type="auto"/>
            <w:noWrap/>
            <w:vAlign w:val="center"/>
          </w:tcPr>
          <w:p w14:paraId="6F161C00"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hideMark/>
          </w:tcPr>
          <w:p w14:paraId="3E3D2828"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(0.165)</w:t>
            </w:r>
          </w:p>
        </w:tc>
        <w:tc>
          <w:tcPr>
            <w:tcW w:w="0" w:type="auto"/>
            <w:noWrap/>
            <w:vAlign w:val="center"/>
            <w:hideMark/>
          </w:tcPr>
          <w:p w14:paraId="4B3A5F9F"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(0.168)</w:t>
            </w:r>
          </w:p>
        </w:tc>
      </w:tr>
      <w:tr w:rsidR="00B1241E" w:rsidRPr="00E94F98" w14:paraId="45EBF3C2" w14:textId="77777777" w:rsidTr="00181246">
        <w:trPr>
          <w:trHeight w:val="300"/>
          <w:jc w:val="center"/>
        </w:trPr>
        <w:tc>
          <w:tcPr>
            <w:tcW w:w="0" w:type="auto"/>
            <w:vAlign w:val="center"/>
            <w:hideMark/>
          </w:tcPr>
          <w:p w14:paraId="72F1378E" w14:textId="77777777" w:rsidR="00B1241E" w:rsidRPr="00E94F98" w:rsidRDefault="00B1241E" w:rsidP="00181246">
            <w:pPr>
              <w:spacing w:line="276" w:lineRule="auto"/>
              <w:rPr>
                <w:rFonts w:ascii="Garamond" w:hAnsi="Garamond"/>
                <w:sz w:val="20"/>
                <w:szCs w:val="20"/>
              </w:rPr>
            </w:pPr>
            <w:r w:rsidRPr="00E94F98">
              <w:rPr>
                <w:rFonts w:ascii="Garamond" w:hAnsi="Garamond"/>
                <w:sz w:val="20"/>
                <w:szCs w:val="20"/>
              </w:rPr>
              <w:t>POLARISATION</w:t>
            </w:r>
          </w:p>
        </w:tc>
        <w:tc>
          <w:tcPr>
            <w:tcW w:w="0" w:type="auto"/>
            <w:noWrap/>
            <w:vAlign w:val="center"/>
          </w:tcPr>
          <w:p w14:paraId="2AED336E"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hideMark/>
          </w:tcPr>
          <w:p w14:paraId="68DACBB7"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-3.885***</w:t>
            </w:r>
          </w:p>
        </w:tc>
        <w:tc>
          <w:tcPr>
            <w:tcW w:w="0" w:type="auto"/>
            <w:noWrap/>
            <w:vAlign w:val="center"/>
            <w:hideMark/>
          </w:tcPr>
          <w:p w14:paraId="2CC613A2"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-3.944***</w:t>
            </w:r>
          </w:p>
        </w:tc>
      </w:tr>
      <w:tr w:rsidR="00B1241E" w:rsidRPr="00E94F98" w14:paraId="5F918AC1" w14:textId="77777777" w:rsidTr="00181246">
        <w:trPr>
          <w:trHeight w:val="300"/>
          <w:jc w:val="center"/>
        </w:trPr>
        <w:tc>
          <w:tcPr>
            <w:tcW w:w="0" w:type="auto"/>
            <w:vAlign w:val="center"/>
            <w:hideMark/>
          </w:tcPr>
          <w:p w14:paraId="07F34561" w14:textId="77777777" w:rsidR="00B1241E" w:rsidRPr="00E94F98" w:rsidRDefault="00B1241E" w:rsidP="00181246">
            <w:pPr>
              <w:spacing w:line="276" w:lineRule="auto"/>
              <w:rPr>
                <w:rFonts w:ascii="Garamond" w:hAnsi="Garamond"/>
                <w:sz w:val="20"/>
                <w:szCs w:val="20"/>
              </w:rPr>
            </w:pPr>
          </w:p>
        </w:tc>
        <w:tc>
          <w:tcPr>
            <w:tcW w:w="0" w:type="auto"/>
            <w:noWrap/>
            <w:vAlign w:val="center"/>
          </w:tcPr>
          <w:p w14:paraId="1AB93CEF"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hideMark/>
          </w:tcPr>
          <w:p w14:paraId="4F63541F"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(0.466)</w:t>
            </w:r>
          </w:p>
        </w:tc>
        <w:tc>
          <w:tcPr>
            <w:tcW w:w="0" w:type="auto"/>
            <w:noWrap/>
            <w:vAlign w:val="center"/>
            <w:hideMark/>
          </w:tcPr>
          <w:p w14:paraId="309F050D"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(0.477)</w:t>
            </w:r>
          </w:p>
        </w:tc>
      </w:tr>
      <w:tr w:rsidR="00B1241E" w:rsidRPr="00E94F98" w14:paraId="4F09CD95" w14:textId="77777777" w:rsidTr="00181246">
        <w:trPr>
          <w:trHeight w:val="520"/>
          <w:jc w:val="center"/>
        </w:trPr>
        <w:tc>
          <w:tcPr>
            <w:tcW w:w="0" w:type="auto"/>
            <w:vAlign w:val="center"/>
            <w:hideMark/>
          </w:tcPr>
          <w:p w14:paraId="6D84EF71" w14:textId="77777777" w:rsidR="00B1241E" w:rsidRPr="00E94F98" w:rsidRDefault="00B1241E" w:rsidP="00181246">
            <w:pPr>
              <w:spacing w:line="276" w:lineRule="auto"/>
              <w:rPr>
                <w:rFonts w:ascii="Garamond" w:hAnsi="Garamond"/>
                <w:sz w:val="20"/>
                <w:szCs w:val="20"/>
              </w:rPr>
            </w:pPr>
            <w:r w:rsidRPr="00E94F98">
              <w:rPr>
                <w:rFonts w:ascii="Garamond" w:hAnsi="Garamond"/>
                <w:sz w:val="20"/>
                <w:szCs w:val="20"/>
              </w:rPr>
              <w:t>NUMBER OF PARTIES</w:t>
            </w:r>
          </w:p>
        </w:tc>
        <w:tc>
          <w:tcPr>
            <w:tcW w:w="0" w:type="auto"/>
            <w:noWrap/>
            <w:vAlign w:val="center"/>
          </w:tcPr>
          <w:p w14:paraId="1FE2C062"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hideMark/>
          </w:tcPr>
          <w:p w14:paraId="58FB2CAB"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0.080**</w:t>
            </w:r>
          </w:p>
        </w:tc>
        <w:tc>
          <w:tcPr>
            <w:tcW w:w="0" w:type="auto"/>
            <w:noWrap/>
            <w:vAlign w:val="center"/>
            <w:hideMark/>
          </w:tcPr>
          <w:p w14:paraId="36ED7762"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0.083**</w:t>
            </w:r>
          </w:p>
        </w:tc>
      </w:tr>
      <w:tr w:rsidR="00B1241E" w:rsidRPr="00E94F98" w14:paraId="6C396FF1" w14:textId="77777777" w:rsidTr="00181246">
        <w:trPr>
          <w:trHeight w:val="300"/>
          <w:jc w:val="center"/>
        </w:trPr>
        <w:tc>
          <w:tcPr>
            <w:tcW w:w="0" w:type="auto"/>
            <w:vAlign w:val="center"/>
            <w:hideMark/>
          </w:tcPr>
          <w:p w14:paraId="4620A4F2" w14:textId="77777777" w:rsidR="00B1241E" w:rsidRPr="00E94F98" w:rsidRDefault="00B1241E" w:rsidP="00181246">
            <w:pPr>
              <w:spacing w:line="276" w:lineRule="auto"/>
              <w:rPr>
                <w:rFonts w:ascii="Garamond" w:hAnsi="Garamond"/>
                <w:sz w:val="20"/>
                <w:szCs w:val="20"/>
              </w:rPr>
            </w:pPr>
          </w:p>
        </w:tc>
        <w:tc>
          <w:tcPr>
            <w:tcW w:w="0" w:type="auto"/>
            <w:noWrap/>
            <w:vAlign w:val="center"/>
          </w:tcPr>
          <w:p w14:paraId="6D64AD41"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hideMark/>
          </w:tcPr>
          <w:p w14:paraId="4A57928B"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(0.025)</w:t>
            </w:r>
          </w:p>
        </w:tc>
        <w:tc>
          <w:tcPr>
            <w:tcW w:w="0" w:type="auto"/>
            <w:noWrap/>
            <w:vAlign w:val="center"/>
            <w:hideMark/>
          </w:tcPr>
          <w:p w14:paraId="1C9DC91F"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(0.026)</w:t>
            </w:r>
          </w:p>
        </w:tc>
      </w:tr>
      <w:tr w:rsidR="00B1241E" w:rsidRPr="00E94F98" w14:paraId="0D6BA536" w14:textId="77777777" w:rsidTr="00181246">
        <w:trPr>
          <w:trHeight w:val="300"/>
          <w:jc w:val="center"/>
        </w:trPr>
        <w:tc>
          <w:tcPr>
            <w:tcW w:w="0" w:type="auto"/>
            <w:vAlign w:val="center"/>
            <w:hideMark/>
          </w:tcPr>
          <w:p w14:paraId="72886DE7" w14:textId="77777777" w:rsidR="00B1241E" w:rsidRPr="00E94F98" w:rsidRDefault="00B1241E" w:rsidP="00181246">
            <w:pPr>
              <w:spacing w:line="276" w:lineRule="auto"/>
              <w:rPr>
                <w:rFonts w:ascii="Garamond" w:hAnsi="Garamond"/>
                <w:sz w:val="20"/>
                <w:szCs w:val="20"/>
              </w:rPr>
            </w:pPr>
            <w:r w:rsidRPr="00E94F98">
              <w:rPr>
                <w:rFonts w:ascii="Garamond" w:hAnsi="Garamond"/>
                <w:sz w:val="20"/>
                <w:szCs w:val="20"/>
              </w:rPr>
              <w:t>MINISTER RATE</w:t>
            </w:r>
          </w:p>
        </w:tc>
        <w:tc>
          <w:tcPr>
            <w:tcW w:w="0" w:type="auto"/>
            <w:noWrap/>
            <w:vAlign w:val="center"/>
          </w:tcPr>
          <w:p w14:paraId="76ED32C5"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hideMark/>
          </w:tcPr>
          <w:p w14:paraId="04C1B983"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-0.005**</w:t>
            </w:r>
          </w:p>
        </w:tc>
        <w:tc>
          <w:tcPr>
            <w:tcW w:w="0" w:type="auto"/>
            <w:noWrap/>
            <w:vAlign w:val="center"/>
            <w:hideMark/>
          </w:tcPr>
          <w:p w14:paraId="16F69981"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-0.005**</w:t>
            </w:r>
          </w:p>
        </w:tc>
      </w:tr>
      <w:tr w:rsidR="00B1241E" w:rsidRPr="00E94F98" w14:paraId="6828C781" w14:textId="77777777" w:rsidTr="00181246">
        <w:trPr>
          <w:trHeight w:val="300"/>
          <w:jc w:val="center"/>
        </w:trPr>
        <w:tc>
          <w:tcPr>
            <w:tcW w:w="0" w:type="auto"/>
            <w:vAlign w:val="center"/>
            <w:hideMark/>
          </w:tcPr>
          <w:p w14:paraId="75ADB6B2" w14:textId="77777777" w:rsidR="00B1241E" w:rsidRPr="00E94F98" w:rsidRDefault="00B1241E" w:rsidP="00181246">
            <w:pPr>
              <w:spacing w:line="276" w:lineRule="auto"/>
              <w:rPr>
                <w:rFonts w:ascii="Garamond" w:hAnsi="Garamond"/>
                <w:sz w:val="20"/>
                <w:szCs w:val="20"/>
              </w:rPr>
            </w:pPr>
          </w:p>
        </w:tc>
        <w:tc>
          <w:tcPr>
            <w:tcW w:w="0" w:type="auto"/>
            <w:noWrap/>
            <w:vAlign w:val="center"/>
          </w:tcPr>
          <w:p w14:paraId="2446BFB4"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hideMark/>
          </w:tcPr>
          <w:p w14:paraId="49352BBD"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(0.002)</w:t>
            </w:r>
          </w:p>
        </w:tc>
        <w:tc>
          <w:tcPr>
            <w:tcW w:w="0" w:type="auto"/>
            <w:noWrap/>
            <w:vAlign w:val="center"/>
            <w:hideMark/>
          </w:tcPr>
          <w:p w14:paraId="17DBD937"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(0.002)</w:t>
            </w:r>
          </w:p>
        </w:tc>
      </w:tr>
      <w:tr w:rsidR="00B1241E" w:rsidRPr="00E94F98" w14:paraId="393DAE0D" w14:textId="77777777" w:rsidTr="00181246">
        <w:trPr>
          <w:trHeight w:val="300"/>
          <w:jc w:val="center"/>
        </w:trPr>
        <w:tc>
          <w:tcPr>
            <w:tcW w:w="0" w:type="auto"/>
            <w:vAlign w:val="center"/>
            <w:hideMark/>
          </w:tcPr>
          <w:p w14:paraId="7F7A865D" w14:textId="77777777" w:rsidR="00B1241E" w:rsidRPr="00E94F98" w:rsidRDefault="00B1241E" w:rsidP="00181246">
            <w:pPr>
              <w:spacing w:line="276" w:lineRule="auto"/>
              <w:rPr>
                <w:rFonts w:ascii="Garamond" w:hAnsi="Garamond"/>
                <w:sz w:val="20"/>
                <w:szCs w:val="20"/>
              </w:rPr>
            </w:pPr>
            <w:r w:rsidRPr="00E94F98">
              <w:rPr>
                <w:rFonts w:ascii="Garamond" w:hAnsi="Garamond"/>
                <w:sz w:val="20"/>
                <w:szCs w:val="20"/>
              </w:rPr>
              <w:t>DISTANCE</w:t>
            </w:r>
          </w:p>
        </w:tc>
        <w:tc>
          <w:tcPr>
            <w:tcW w:w="0" w:type="auto"/>
            <w:noWrap/>
            <w:vAlign w:val="center"/>
          </w:tcPr>
          <w:p w14:paraId="1A818A36"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hideMark/>
          </w:tcPr>
          <w:p w14:paraId="769FE6CC"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-0.01</w:t>
            </w:r>
          </w:p>
        </w:tc>
        <w:tc>
          <w:tcPr>
            <w:tcW w:w="0" w:type="auto"/>
            <w:noWrap/>
            <w:vAlign w:val="center"/>
            <w:hideMark/>
          </w:tcPr>
          <w:p w14:paraId="6F660E40"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-0.014</w:t>
            </w:r>
          </w:p>
        </w:tc>
      </w:tr>
      <w:tr w:rsidR="00B1241E" w:rsidRPr="00E94F98" w14:paraId="498487E3" w14:textId="77777777" w:rsidTr="00181246">
        <w:trPr>
          <w:trHeight w:val="300"/>
          <w:jc w:val="center"/>
        </w:trPr>
        <w:tc>
          <w:tcPr>
            <w:tcW w:w="0" w:type="auto"/>
            <w:vAlign w:val="center"/>
            <w:hideMark/>
          </w:tcPr>
          <w:p w14:paraId="0E4B0BDB" w14:textId="77777777" w:rsidR="00B1241E" w:rsidRPr="00E94F98" w:rsidRDefault="00B1241E" w:rsidP="00181246">
            <w:pPr>
              <w:spacing w:line="276" w:lineRule="auto"/>
              <w:rPr>
                <w:rFonts w:ascii="Garamond" w:hAnsi="Garamond"/>
                <w:sz w:val="20"/>
                <w:szCs w:val="20"/>
              </w:rPr>
            </w:pPr>
          </w:p>
        </w:tc>
        <w:tc>
          <w:tcPr>
            <w:tcW w:w="0" w:type="auto"/>
            <w:noWrap/>
            <w:vAlign w:val="center"/>
          </w:tcPr>
          <w:p w14:paraId="70128FF2"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hideMark/>
          </w:tcPr>
          <w:p w14:paraId="13292A62"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(0.237)</w:t>
            </w:r>
          </w:p>
        </w:tc>
        <w:tc>
          <w:tcPr>
            <w:tcW w:w="0" w:type="auto"/>
            <w:noWrap/>
            <w:vAlign w:val="center"/>
            <w:hideMark/>
          </w:tcPr>
          <w:p w14:paraId="2D4BA1A2"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(0.236)</w:t>
            </w:r>
          </w:p>
        </w:tc>
      </w:tr>
      <w:tr w:rsidR="00B1241E" w:rsidRPr="00E94F98" w14:paraId="008CB3E1" w14:textId="77777777" w:rsidTr="00181246">
        <w:trPr>
          <w:trHeight w:val="300"/>
          <w:jc w:val="center"/>
        </w:trPr>
        <w:tc>
          <w:tcPr>
            <w:tcW w:w="0" w:type="auto"/>
            <w:vAlign w:val="center"/>
            <w:hideMark/>
          </w:tcPr>
          <w:p w14:paraId="7C5DE69A" w14:textId="77777777" w:rsidR="00B1241E" w:rsidRPr="00E94F98" w:rsidRDefault="00B1241E" w:rsidP="00181246">
            <w:pPr>
              <w:spacing w:line="276" w:lineRule="auto"/>
              <w:rPr>
                <w:rFonts w:ascii="Garamond" w:hAnsi="Garamond"/>
                <w:sz w:val="20"/>
                <w:szCs w:val="20"/>
              </w:rPr>
            </w:pPr>
            <w:r w:rsidRPr="00E94F98">
              <w:rPr>
                <w:rFonts w:ascii="Garamond" w:hAnsi="Garamond"/>
                <w:sz w:val="20"/>
                <w:szCs w:val="20"/>
              </w:rPr>
              <w:t>PM SELECTION</w:t>
            </w:r>
          </w:p>
        </w:tc>
        <w:tc>
          <w:tcPr>
            <w:tcW w:w="0" w:type="auto"/>
            <w:noWrap/>
            <w:vAlign w:val="center"/>
          </w:tcPr>
          <w:p w14:paraId="3964ABAA"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hideMark/>
          </w:tcPr>
          <w:p w14:paraId="661A6D33"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0.066</w:t>
            </w:r>
          </w:p>
        </w:tc>
        <w:tc>
          <w:tcPr>
            <w:tcW w:w="0" w:type="auto"/>
            <w:noWrap/>
            <w:vAlign w:val="center"/>
            <w:hideMark/>
          </w:tcPr>
          <w:p w14:paraId="1EDC3291"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0.065</w:t>
            </w:r>
          </w:p>
        </w:tc>
      </w:tr>
      <w:tr w:rsidR="00B1241E" w:rsidRPr="00E94F98" w14:paraId="33C736C7" w14:textId="77777777" w:rsidTr="00181246">
        <w:trPr>
          <w:trHeight w:val="300"/>
          <w:jc w:val="center"/>
        </w:trPr>
        <w:tc>
          <w:tcPr>
            <w:tcW w:w="0" w:type="auto"/>
            <w:vAlign w:val="center"/>
            <w:hideMark/>
          </w:tcPr>
          <w:p w14:paraId="30DD71FE" w14:textId="77777777" w:rsidR="00B1241E" w:rsidRPr="00E94F98" w:rsidRDefault="00B1241E" w:rsidP="00181246">
            <w:pPr>
              <w:spacing w:line="276" w:lineRule="auto"/>
              <w:rPr>
                <w:rFonts w:ascii="Garamond" w:hAnsi="Garamond"/>
                <w:sz w:val="20"/>
                <w:szCs w:val="20"/>
              </w:rPr>
            </w:pPr>
          </w:p>
        </w:tc>
        <w:tc>
          <w:tcPr>
            <w:tcW w:w="0" w:type="auto"/>
            <w:noWrap/>
            <w:vAlign w:val="center"/>
          </w:tcPr>
          <w:p w14:paraId="3A6ADA0B"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hideMark/>
          </w:tcPr>
          <w:p w14:paraId="303BA2E3"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(0.034)</w:t>
            </w:r>
          </w:p>
        </w:tc>
        <w:tc>
          <w:tcPr>
            <w:tcW w:w="0" w:type="auto"/>
            <w:noWrap/>
            <w:vAlign w:val="center"/>
            <w:hideMark/>
          </w:tcPr>
          <w:p w14:paraId="7AE4BA2C"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(0.035)</w:t>
            </w:r>
          </w:p>
        </w:tc>
      </w:tr>
      <w:tr w:rsidR="00B1241E" w:rsidRPr="00E94F98" w14:paraId="52A2D6E0" w14:textId="77777777" w:rsidTr="00181246">
        <w:trPr>
          <w:trHeight w:val="300"/>
          <w:jc w:val="center"/>
        </w:trPr>
        <w:tc>
          <w:tcPr>
            <w:tcW w:w="0" w:type="auto"/>
            <w:noWrap/>
            <w:vAlign w:val="center"/>
            <w:hideMark/>
          </w:tcPr>
          <w:p w14:paraId="7C8D2F74" w14:textId="77777777" w:rsidR="00B1241E" w:rsidRPr="00E94F98" w:rsidRDefault="00B1241E" w:rsidP="00181246">
            <w:pPr>
              <w:spacing w:line="276" w:lineRule="auto"/>
              <w:rPr>
                <w:rFonts w:ascii="Garamond" w:hAnsi="Garamond"/>
                <w:sz w:val="20"/>
                <w:szCs w:val="20"/>
              </w:rPr>
            </w:pPr>
            <w:r w:rsidRPr="00E94F98">
              <w:rPr>
                <w:rFonts w:ascii="Garamond" w:hAnsi="Garamond"/>
                <w:sz w:val="20"/>
                <w:szCs w:val="20"/>
              </w:rPr>
              <w:t>PARTY LEADER</w:t>
            </w:r>
          </w:p>
        </w:tc>
        <w:tc>
          <w:tcPr>
            <w:tcW w:w="0" w:type="auto"/>
            <w:noWrap/>
            <w:vAlign w:val="center"/>
          </w:tcPr>
          <w:p w14:paraId="4F627A10"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hideMark/>
          </w:tcPr>
          <w:p w14:paraId="0FF19AA5"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hideMark/>
          </w:tcPr>
          <w:p w14:paraId="42C675D2"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-0.385</w:t>
            </w:r>
          </w:p>
        </w:tc>
      </w:tr>
      <w:tr w:rsidR="00B1241E" w:rsidRPr="00E94F98" w14:paraId="768CB7E0" w14:textId="77777777" w:rsidTr="00181246">
        <w:trPr>
          <w:trHeight w:val="300"/>
          <w:jc w:val="center"/>
        </w:trPr>
        <w:tc>
          <w:tcPr>
            <w:tcW w:w="0" w:type="auto"/>
            <w:noWrap/>
            <w:vAlign w:val="center"/>
            <w:hideMark/>
          </w:tcPr>
          <w:p w14:paraId="4C1A2432" w14:textId="77777777" w:rsidR="00B1241E" w:rsidRPr="00E94F98" w:rsidRDefault="00B1241E" w:rsidP="00181246">
            <w:pPr>
              <w:spacing w:line="276" w:lineRule="auto"/>
              <w:rPr>
                <w:rFonts w:ascii="Garamond" w:hAnsi="Garamond"/>
                <w:sz w:val="20"/>
                <w:szCs w:val="20"/>
              </w:rPr>
            </w:pPr>
          </w:p>
        </w:tc>
        <w:tc>
          <w:tcPr>
            <w:tcW w:w="0" w:type="auto"/>
            <w:noWrap/>
            <w:vAlign w:val="center"/>
          </w:tcPr>
          <w:p w14:paraId="21EB5D52"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tcPr>
          <w:p w14:paraId="5D67CD62" w14:textId="77777777" w:rsidR="00B1241E" w:rsidRPr="00E94F98" w:rsidRDefault="00B1241E" w:rsidP="00181246">
            <w:pPr>
              <w:spacing w:line="276" w:lineRule="auto"/>
              <w:ind w:left="40"/>
              <w:jc w:val="center"/>
              <w:rPr>
                <w:rFonts w:ascii="Garamond" w:hAnsi="Garamond"/>
                <w:sz w:val="20"/>
                <w:szCs w:val="20"/>
              </w:rPr>
            </w:pPr>
          </w:p>
        </w:tc>
        <w:tc>
          <w:tcPr>
            <w:tcW w:w="0" w:type="auto"/>
            <w:noWrap/>
            <w:vAlign w:val="center"/>
            <w:hideMark/>
          </w:tcPr>
          <w:p w14:paraId="723F0416"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(0.262)</w:t>
            </w:r>
          </w:p>
        </w:tc>
      </w:tr>
      <w:tr w:rsidR="00B1241E" w:rsidRPr="00E94F98" w14:paraId="6DBFE8F4" w14:textId="77777777" w:rsidTr="00181246">
        <w:trPr>
          <w:trHeight w:val="300"/>
          <w:jc w:val="center"/>
        </w:trPr>
        <w:tc>
          <w:tcPr>
            <w:tcW w:w="0" w:type="auto"/>
            <w:noWrap/>
            <w:vAlign w:val="center"/>
            <w:hideMark/>
          </w:tcPr>
          <w:p w14:paraId="0F76FE32" w14:textId="77777777" w:rsidR="00B1241E" w:rsidRPr="00E94F98" w:rsidRDefault="00B1241E" w:rsidP="00181246">
            <w:pPr>
              <w:spacing w:line="276" w:lineRule="auto"/>
              <w:rPr>
                <w:rFonts w:ascii="Garamond" w:hAnsi="Garamond"/>
                <w:sz w:val="20"/>
                <w:szCs w:val="20"/>
              </w:rPr>
            </w:pPr>
            <w:r w:rsidRPr="00E94F98">
              <w:rPr>
                <w:rFonts w:ascii="Garamond" w:hAnsi="Garamond"/>
                <w:sz w:val="20"/>
                <w:szCs w:val="20"/>
              </w:rPr>
              <w:t>MINISTER RATE | PARTY LEADER</w:t>
            </w:r>
          </w:p>
        </w:tc>
        <w:tc>
          <w:tcPr>
            <w:tcW w:w="0" w:type="auto"/>
            <w:noWrap/>
            <w:vAlign w:val="center"/>
          </w:tcPr>
          <w:p w14:paraId="63027457"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tcPr>
          <w:p w14:paraId="703625F0"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hideMark/>
          </w:tcPr>
          <w:p w14:paraId="685A5D73"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0.007</w:t>
            </w:r>
          </w:p>
        </w:tc>
      </w:tr>
      <w:tr w:rsidR="00B1241E" w:rsidRPr="00E94F98" w14:paraId="42439042" w14:textId="77777777" w:rsidTr="00181246">
        <w:trPr>
          <w:trHeight w:val="300"/>
          <w:jc w:val="center"/>
        </w:trPr>
        <w:tc>
          <w:tcPr>
            <w:tcW w:w="0" w:type="auto"/>
            <w:noWrap/>
            <w:vAlign w:val="center"/>
            <w:hideMark/>
          </w:tcPr>
          <w:p w14:paraId="7658D338" w14:textId="77777777" w:rsidR="00B1241E" w:rsidRPr="00E94F98" w:rsidRDefault="00B1241E" w:rsidP="00181246">
            <w:pPr>
              <w:spacing w:line="276" w:lineRule="auto"/>
              <w:rPr>
                <w:rFonts w:ascii="Garamond" w:hAnsi="Garamond"/>
                <w:sz w:val="20"/>
                <w:szCs w:val="20"/>
              </w:rPr>
            </w:pPr>
          </w:p>
        </w:tc>
        <w:tc>
          <w:tcPr>
            <w:tcW w:w="0" w:type="auto"/>
            <w:noWrap/>
            <w:vAlign w:val="center"/>
          </w:tcPr>
          <w:p w14:paraId="48AC11D7"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tcPr>
          <w:p w14:paraId="0C3540BF" w14:textId="77777777" w:rsidR="00B1241E" w:rsidRPr="00E94F98" w:rsidRDefault="00B1241E" w:rsidP="00181246">
            <w:pPr>
              <w:spacing w:line="276" w:lineRule="auto"/>
              <w:jc w:val="center"/>
              <w:rPr>
                <w:rFonts w:ascii="Garamond" w:hAnsi="Garamond"/>
                <w:sz w:val="20"/>
                <w:szCs w:val="20"/>
              </w:rPr>
            </w:pPr>
          </w:p>
        </w:tc>
        <w:tc>
          <w:tcPr>
            <w:tcW w:w="0" w:type="auto"/>
            <w:noWrap/>
            <w:vAlign w:val="center"/>
            <w:hideMark/>
          </w:tcPr>
          <w:p w14:paraId="7201987B"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(0.005)</w:t>
            </w:r>
          </w:p>
        </w:tc>
      </w:tr>
      <w:tr w:rsidR="00B1241E" w:rsidRPr="00E94F98" w14:paraId="13D412C9" w14:textId="77777777" w:rsidTr="00181246">
        <w:trPr>
          <w:trHeight w:val="300"/>
          <w:jc w:val="center"/>
        </w:trPr>
        <w:tc>
          <w:tcPr>
            <w:tcW w:w="0" w:type="auto"/>
            <w:vAlign w:val="center"/>
            <w:hideMark/>
          </w:tcPr>
          <w:p w14:paraId="35020B45" w14:textId="77777777" w:rsidR="00B1241E" w:rsidRPr="00E94F98" w:rsidRDefault="00B1241E" w:rsidP="00181246">
            <w:pPr>
              <w:spacing w:line="276" w:lineRule="auto"/>
              <w:rPr>
                <w:rFonts w:ascii="Garamond" w:hAnsi="Garamond"/>
                <w:sz w:val="20"/>
                <w:szCs w:val="20"/>
              </w:rPr>
            </w:pPr>
            <w:r w:rsidRPr="00E94F98">
              <w:rPr>
                <w:rFonts w:ascii="Garamond" w:hAnsi="Garamond"/>
                <w:sz w:val="20"/>
                <w:szCs w:val="20"/>
              </w:rPr>
              <w:t>Constant</w:t>
            </w:r>
          </w:p>
        </w:tc>
        <w:tc>
          <w:tcPr>
            <w:tcW w:w="0" w:type="auto"/>
            <w:noWrap/>
            <w:vAlign w:val="center"/>
            <w:hideMark/>
          </w:tcPr>
          <w:p w14:paraId="2A7720FF"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4.738***</w:t>
            </w:r>
          </w:p>
        </w:tc>
        <w:tc>
          <w:tcPr>
            <w:tcW w:w="0" w:type="auto"/>
            <w:noWrap/>
            <w:vAlign w:val="center"/>
          </w:tcPr>
          <w:p w14:paraId="3739A2B1" w14:textId="77777777" w:rsidR="00B1241E" w:rsidRPr="00E94F98" w:rsidRDefault="00B1241E" w:rsidP="00181246">
            <w:pPr>
              <w:spacing w:line="276" w:lineRule="auto"/>
              <w:jc w:val="center"/>
              <w:rPr>
                <w:rFonts w:ascii="Garamond" w:hAnsi="Garamond"/>
                <w:sz w:val="20"/>
                <w:szCs w:val="20"/>
              </w:rPr>
            </w:pPr>
            <w:r>
              <w:rPr>
                <w:rFonts w:ascii="Garamond" w:hAnsi="Garamond"/>
                <w:sz w:val="20"/>
                <w:szCs w:val="20"/>
              </w:rPr>
              <w:t>5.893***</w:t>
            </w:r>
          </w:p>
        </w:tc>
        <w:tc>
          <w:tcPr>
            <w:tcW w:w="0" w:type="auto"/>
            <w:noWrap/>
            <w:vAlign w:val="center"/>
            <w:hideMark/>
          </w:tcPr>
          <w:p w14:paraId="392321CA"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5.915***</w:t>
            </w:r>
          </w:p>
        </w:tc>
      </w:tr>
      <w:tr w:rsidR="00B1241E" w:rsidRPr="00E94F98" w14:paraId="02DD0391" w14:textId="77777777" w:rsidTr="00181246">
        <w:trPr>
          <w:trHeight w:val="300"/>
          <w:jc w:val="center"/>
        </w:trPr>
        <w:tc>
          <w:tcPr>
            <w:tcW w:w="0" w:type="auto"/>
            <w:tcBorders>
              <w:bottom w:val="single" w:sz="4" w:space="0" w:color="auto"/>
            </w:tcBorders>
            <w:noWrap/>
            <w:vAlign w:val="center"/>
            <w:hideMark/>
          </w:tcPr>
          <w:p w14:paraId="49E158AC" w14:textId="77777777" w:rsidR="00B1241E" w:rsidRPr="00E94F98" w:rsidRDefault="00B1241E" w:rsidP="00181246">
            <w:pPr>
              <w:spacing w:line="276" w:lineRule="auto"/>
              <w:rPr>
                <w:rFonts w:ascii="Garamond" w:hAnsi="Garamond"/>
                <w:sz w:val="20"/>
                <w:szCs w:val="20"/>
              </w:rPr>
            </w:pPr>
          </w:p>
        </w:tc>
        <w:tc>
          <w:tcPr>
            <w:tcW w:w="0" w:type="auto"/>
            <w:tcBorders>
              <w:bottom w:val="single" w:sz="4" w:space="0" w:color="auto"/>
            </w:tcBorders>
            <w:noWrap/>
            <w:vAlign w:val="center"/>
            <w:hideMark/>
          </w:tcPr>
          <w:p w14:paraId="6513AC67"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(0.118)</w:t>
            </w:r>
          </w:p>
        </w:tc>
        <w:tc>
          <w:tcPr>
            <w:tcW w:w="0" w:type="auto"/>
            <w:tcBorders>
              <w:bottom w:val="single" w:sz="4" w:space="0" w:color="auto"/>
            </w:tcBorders>
            <w:noWrap/>
            <w:vAlign w:val="center"/>
            <w:hideMark/>
          </w:tcPr>
          <w:p w14:paraId="3EC9D72A"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(0.358)</w:t>
            </w:r>
          </w:p>
        </w:tc>
        <w:tc>
          <w:tcPr>
            <w:tcW w:w="0" w:type="auto"/>
            <w:tcBorders>
              <w:bottom w:val="single" w:sz="4" w:space="0" w:color="auto"/>
            </w:tcBorders>
            <w:noWrap/>
            <w:vAlign w:val="center"/>
            <w:hideMark/>
          </w:tcPr>
          <w:p w14:paraId="605047BD"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(0.367)</w:t>
            </w:r>
          </w:p>
        </w:tc>
      </w:tr>
      <w:tr w:rsidR="00B1241E" w:rsidRPr="00E94F98" w14:paraId="37B690C4" w14:textId="77777777" w:rsidTr="00181246">
        <w:trPr>
          <w:trHeight w:val="300"/>
          <w:jc w:val="center"/>
        </w:trPr>
        <w:tc>
          <w:tcPr>
            <w:tcW w:w="0" w:type="auto"/>
            <w:tcBorders>
              <w:top w:val="single" w:sz="4" w:space="0" w:color="auto"/>
            </w:tcBorders>
            <w:noWrap/>
            <w:vAlign w:val="center"/>
            <w:hideMark/>
          </w:tcPr>
          <w:p w14:paraId="73DE8659" w14:textId="77777777" w:rsidR="00B1241E" w:rsidRPr="00E94F98" w:rsidRDefault="00B1241E" w:rsidP="00181246">
            <w:pPr>
              <w:spacing w:line="276" w:lineRule="auto"/>
              <w:rPr>
                <w:rFonts w:ascii="Garamond" w:hAnsi="Garamond"/>
                <w:sz w:val="20"/>
                <w:szCs w:val="20"/>
              </w:rPr>
            </w:pPr>
            <w:r w:rsidRPr="00E94F98">
              <w:rPr>
                <w:rFonts w:ascii="Garamond" w:eastAsia="Times New Roman" w:hAnsi="Garamond"/>
                <w:sz w:val="20"/>
                <w:szCs w:val="20"/>
              </w:rPr>
              <w:t>AIC</w:t>
            </w:r>
          </w:p>
        </w:tc>
        <w:tc>
          <w:tcPr>
            <w:tcW w:w="0" w:type="auto"/>
            <w:tcBorders>
              <w:top w:val="single" w:sz="4" w:space="0" w:color="auto"/>
            </w:tcBorders>
            <w:noWrap/>
            <w:vAlign w:val="center"/>
            <w:hideMark/>
          </w:tcPr>
          <w:p w14:paraId="3AD4F8C6"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48.38</w:t>
            </w:r>
          </w:p>
        </w:tc>
        <w:tc>
          <w:tcPr>
            <w:tcW w:w="0" w:type="auto"/>
            <w:tcBorders>
              <w:top w:val="single" w:sz="4" w:space="0" w:color="auto"/>
            </w:tcBorders>
            <w:noWrap/>
            <w:vAlign w:val="center"/>
            <w:hideMark/>
          </w:tcPr>
          <w:p w14:paraId="175898D4"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36.834</w:t>
            </w:r>
          </w:p>
        </w:tc>
        <w:tc>
          <w:tcPr>
            <w:tcW w:w="0" w:type="auto"/>
            <w:tcBorders>
              <w:top w:val="single" w:sz="4" w:space="0" w:color="auto"/>
            </w:tcBorders>
            <w:noWrap/>
            <w:vAlign w:val="center"/>
            <w:hideMark/>
          </w:tcPr>
          <w:p w14:paraId="3CEBA8C6"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50.271</w:t>
            </w:r>
          </w:p>
        </w:tc>
      </w:tr>
      <w:tr w:rsidR="00B1241E" w:rsidRPr="00E94F98" w14:paraId="20A0BE89" w14:textId="77777777" w:rsidTr="00181246">
        <w:trPr>
          <w:trHeight w:val="300"/>
          <w:jc w:val="center"/>
        </w:trPr>
        <w:tc>
          <w:tcPr>
            <w:tcW w:w="0" w:type="auto"/>
            <w:noWrap/>
            <w:vAlign w:val="center"/>
            <w:hideMark/>
          </w:tcPr>
          <w:p w14:paraId="71DC8B10" w14:textId="77777777" w:rsidR="00B1241E" w:rsidRPr="00E94F98" w:rsidRDefault="00B1241E" w:rsidP="00181246">
            <w:pPr>
              <w:spacing w:line="276" w:lineRule="auto"/>
              <w:rPr>
                <w:rFonts w:ascii="Garamond" w:hAnsi="Garamond"/>
                <w:sz w:val="20"/>
                <w:szCs w:val="20"/>
              </w:rPr>
            </w:pPr>
            <w:r w:rsidRPr="00E94F98">
              <w:rPr>
                <w:rFonts w:ascii="Garamond" w:eastAsia="Times New Roman" w:hAnsi="Garamond"/>
                <w:sz w:val="20"/>
                <w:szCs w:val="20"/>
              </w:rPr>
              <w:t>Log Likelihood</w:t>
            </w:r>
          </w:p>
        </w:tc>
        <w:tc>
          <w:tcPr>
            <w:tcW w:w="0" w:type="auto"/>
            <w:noWrap/>
            <w:vAlign w:val="center"/>
            <w:hideMark/>
          </w:tcPr>
          <w:p w14:paraId="34CFD92D"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-21.19</w:t>
            </w:r>
          </w:p>
        </w:tc>
        <w:tc>
          <w:tcPr>
            <w:tcW w:w="0" w:type="auto"/>
            <w:noWrap/>
            <w:vAlign w:val="center"/>
            <w:hideMark/>
          </w:tcPr>
          <w:p w14:paraId="24CB70A3"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-9.417</w:t>
            </w:r>
          </w:p>
        </w:tc>
        <w:tc>
          <w:tcPr>
            <w:tcW w:w="0" w:type="auto"/>
            <w:noWrap/>
            <w:vAlign w:val="center"/>
            <w:hideMark/>
          </w:tcPr>
          <w:p w14:paraId="2BACD629"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-14.135</w:t>
            </w:r>
          </w:p>
        </w:tc>
      </w:tr>
      <w:tr w:rsidR="00B1241E" w:rsidRPr="00E94F98" w14:paraId="6A2304CE" w14:textId="77777777" w:rsidTr="00181246">
        <w:trPr>
          <w:trHeight w:val="300"/>
          <w:jc w:val="center"/>
        </w:trPr>
        <w:tc>
          <w:tcPr>
            <w:tcW w:w="0" w:type="auto"/>
            <w:noWrap/>
            <w:vAlign w:val="center"/>
            <w:hideMark/>
          </w:tcPr>
          <w:p w14:paraId="51BA46DD" w14:textId="77777777" w:rsidR="00B1241E" w:rsidRPr="00E94F98" w:rsidRDefault="00B1241E" w:rsidP="00181246">
            <w:pPr>
              <w:spacing w:line="276" w:lineRule="auto"/>
              <w:rPr>
                <w:rFonts w:ascii="Garamond" w:hAnsi="Garamond"/>
                <w:sz w:val="20"/>
                <w:szCs w:val="20"/>
              </w:rPr>
            </w:pPr>
            <w:r w:rsidRPr="00E94F98">
              <w:rPr>
                <w:rFonts w:ascii="Garamond" w:eastAsia="Times New Roman" w:hAnsi="Garamond"/>
                <w:sz w:val="20"/>
                <w:szCs w:val="20"/>
              </w:rPr>
              <w:t>Num. obs.</w:t>
            </w:r>
          </w:p>
        </w:tc>
        <w:tc>
          <w:tcPr>
            <w:tcW w:w="0" w:type="auto"/>
            <w:noWrap/>
            <w:vAlign w:val="center"/>
            <w:hideMark/>
          </w:tcPr>
          <w:p w14:paraId="723D75DB"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71</w:t>
            </w:r>
          </w:p>
        </w:tc>
        <w:tc>
          <w:tcPr>
            <w:tcW w:w="0" w:type="auto"/>
            <w:noWrap/>
            <w:vAlign w:val="center"/>
            <w:hideMark/>
          </w:tcPr>
          <w:p w14:paraId="3ADF5024"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71</w:t>
            </w:r>
          </w:p>
        </w:tc>
        <w:tc>
          <w:tcPr>
            <w:tcW w:w="0" w:type="auto"/>
            <w:noWrap/>
            <w:vAlign w:val="center"/>
            <w:hideMark/>
          </w:tcPr>
          <w:p w14:paraId="2412390A"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71</w:t>
            </w:r>
          </w:p>
        </w:tc>
      </w:tr>
      <w:tr w:rsidR="00B1241E" w:rsidRPr="00E94F98" w14:paraId="72278017" w14:textId="77777777" w:rsidTr="00181246">
        <w:trPr>
          <w:trHeight w:val="300"/>
          <w:jc w:val="center"/>
        </w:trPr>
        <w:tc>
          <w:tcPr>
            <w:tcW w:w="0" w:type="auto"/>
            <w:noWrap/>
            <w:vAlign w:val="center"/>
            <w:hideMark/>
          </w:tcPr>
          <w:p w14:paraId="5C7C3A4F" w14:textId="77777777" w:rsidR="00B1241E" w:rsidRPr="00E94F98" w:rsidRDefault="00B1241E" w:rsidP="00181246">
            <w:pPr>
              <w:spacing w:line="276" w:lineRule="auto"/>
              <w:rPr>
                <w:rFonts w:ascii="Garamond" w:hAnsi="Garamond"/>
                <w:sz w:val="20"/>
                <w:szCs w:val="20"/>
              </w:rPr>
            </w:pPr>
            <w:r w:rsidRPr="00E94F98">
              <w:rPr>
                <w:rFonts w:ascii="Garamond" w:eastAsia="Times New Roman" w:hAnsi="Garamond"/>
                <w:sz w:val="20"/>
                <w:szCs w:val="20"/>
              </w:rPr>
              <w:t>N Governments</w:t>
            </w:r>
          </w:p>
        </w:tc>
        <w:tc>
          <w:tcPr>
            <w:tcW w:w="0" w:type="auto"/>
            <w:noWrap/>
            <w:vAlign w:val="center"/>
            <w:hideMark/>
          </w:tcPr>
          <w:p w14:paraId="24D5E2FC"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17</w:t>
            </w:r>
          </w:p>
        </w:tc>
        <w:tc>
          <w:tcPr>
            <w:tcW w:w="0" w:type="auto"/>
            <w:noWrap/>
            <w:vAlign w:val="center"/>
            <w:hideMark/>
          </w:tcPr>
          <w:p w14:paraId="3C71A1CF"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17</w:t>
            </w:r>
          </w:p>
        </w:tc>
        <w:tc>
          <w:tcPr>
            <w:tcW w:w="0" w:type="auto"/>
            <w:noWrap/>
            <w:vAlign w:val="center"/>
            <w:hideMark/>
          </w:tcPr>
          <w:p w14:paraId="6E5947E1"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17</w:t>
            </w:r>
          </w:p>
        </w:tc>
      </w:tr>
      <w:tr w:rsidR="00B1241E" w:rsidRPr="00E94F98" w14:paraId="79ECCD22" w14:textId="77777777" w:rsidTr="00181246">
        <w:trPr>
          <w:trHeight w:val="300"/>
          <w:jc w:val="center"/>
        </w:trPr>
        <w:tc>
          <w:tcPr>
            <w:tcW w:w="0" w:type="auto"/>
            <w:tcBorders>
              <w:bottom w:val="single" w:sz="4" w:space="0" w:color="auto"/>
            </w:tcBorders>
            <w:noWrap/>
            <w:vAlign w:val="center"/>
            <w:hideMark/>
          </w:tcPr>
          <w:p w14:paraId="7069EE36" w14:textId="77777777" w:rsidR="00B1241E" w:rsidRPr="00E94F98" w:rsidRDefault="00B1241E" w:rsidP="00181246">
            <w:pPr>
              <w:spacing w:line="276" w:lineRule="auto"/>
              <w:rPr>
                <w:rFonts w:ascii="Garamond" w:hAnsi="Garamond"/>
                <w:sz w:val="20"/>
                <w:szCs w:val="20"/>
              </w:rPr>
            </w:pPr>
            <w:r w:rsidRPr="00E94F98">
              <w:rPr>
                <w:rFonts w:ascii="Garamond" w:eastAsia="Times New Roman" w:hAnsi="Garamond"/>
                <w:sz w:val="20"/>
                <w:szCs w:val="20"/>
              </w:rPr>
              <w:t>Variance Governments</w:t>
            </w:r>
          </w:p>
        </w:tc>
        <w:tc>
          <w:tcPr>
            <w:tcW w:w="0" w:type="auto"/>
            <w:tcBorders>
              <w:bottom w:val="single" w:sz="4" w:space="0" w:color="auto"/>
            </w:tcBorders>
            <w:noWrap/>
            <w:vAlign w:val="center"/>
            <w:hideMark/>
          </w:tcPr>
          <w:p w14:paraId="2AE47133"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0.221</w:t>
            </w:r>
          </w:p>
        </w:tc>
        <w:tc>
          <w:tcPr>
            <w:tcW w:w="0" w:type="auto"/>
            <w:tcBorders>
              <w:bottom w:val="single" w:sz="4" w:space="0" w:color="auto"/>
            </w:tcBorders>
            <w:noWrap/>
            <w:vAlign w:val="center"/>
            <w:hideMark/>
          </w:tcPr>
          <w:p w14:paraId="18D77471"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0.015</w:t>
            </w:r>
          </w:p>
        </w:tc>
        <w:tc>
          <w:tcPr>
            <w:tcW w:w="0" w:type="auto"/>
            <w:tcBorders>
              <w:bottom w:val="single" w:sz="4" w:space="0" w:color="auto"/>
            </w:tcBorders>
            <w:noWrap/>
            <w:vAlign w:val="center"/>
            <w:hideMark/>
          </w:tcPr>
          <w:p w14:paraId="1C9ACE65" w14:textId="77777777" w:rsidR="00B1241E" w:rsidRPr="00E94F98" w:rsidRDefault="00B1241E" w:rsidP="00181246">
            <w:pPr>
              <w:spacing w:line="276" w:lineRule="auto"/>
              <w:jc w:val="center"/>
              <w:rPr>
                <w:rFonts w:ascii="Garamond" w:hAnsi="Garamond"/>
                <w:sz w:val="20"/>
                <w:szCs w:val="20"/>
              </w:rPr>
            </w:pPr>
            <w:r w:rsidRPr="00E94F98">
              <w:rPr>
                <w:rFonts w:ascii="Garamond" w:hAnsi="Garamond"/>
                <w:sz w:val="20"/>
                <w:szCs w:val="20"/>
              </w:rPr>
              <w:t>0.016</w:t>
            </w:r>
          </w:p>
        </w:tc>
      </w:tr>
      <w:tr w:rsidR="00B1241E" w:rsidRPr="00E94F98" w14:paraId="1FDE79AE" w14:textId="77777777" w:rsidTr="00181246">
        <w:trPr>
          <w:trHeight w:val="300"/>
          <w:jc w:val="center"/>
        </w:trPr>
        <w:tc>
          <w:tcPr>
            <w:tcW w:w="0" w:type="auto"/>
            <w:gridSpan w:val="4"/>
            <w:tcBorders>
              <w:top w:val="single" w:sz="4" w:space="0" w:color="auto"/>
              <w:bottom w:val="single" w:sz="4" w:space="0" w:color="auto"/>
            </w:tcBorders>
            <w:noWrap/>
            <w:vAlign w:val="center"/>
          </w:tcPr>
          <w:p w14:paraId="0C868665" w14:textId="77777777" w:rsidR="00B1241E" w:rsidRPr="00790342" w:rsidRDefault="00B1241E" w:rsidP="00181246">
            <w:pPr>
              <w:jc w:val="both"/>
              <w:rPr>
                <w:rFonts w:ascii="Garamond" w:eastAsia="Times New Roman" w:hAnsi="Garamond"/>
                <w:sz w:val="20"/>
                <w:szCs w:val="20"/>
              </w:rPr>
            </w:pPr>
            <w:r w:rsidRPr="009676D0">
              <w:rPr>
                <w:rFonts w:ascii="Garamond" w:eastAsia="Times New Roman" w:hAnsi="Garamond"/>
                <w:sz w:val="20"/>
                <w:szCs w:val="20"/>
                <w:vertAlign w:val="superscript"/>
              </w:rPr>
              <w:t>***</w:t>
            </w:r>
            <w:r w:rsidRPr="009676D0">
              <w:rPr>
                <w:rFonts w:ascii="Garamond" w:eastAsia="Times New Roman" w:hAnsi="Garamond"/>
                <w:sz w:val="20"/>
                <w:szCs w:val="20"/>
              </w:rPr>
              <w:t xml:space="preserve">p &lt; 0.001, </w:t>
            </w:r>
            <w:r w:rsidRPr="009676D0">
              <w:rPr>
                <w:rFonts w:ascii="Garamond" w:eastAsia="Times New Roman" w:hAnsi="Garamond"/>
                <w:sz w:val="20"/>
                <w:szCs w:val="20"/>
                <w:vertAlign w:val="superscript"/>
              </w:rPr>
              <w:t>**</w:t>
            </w:r>
            <w:r w:rsidRPr="009676D0">
              <w:rPr>
                <w:rFonts w:ascii="Garamond" w:eastAsia="Times New Roman" w:hAnsi="Garamond"/>
                <w:sz w:val="20"/>
                <w:szCs w:val="20"/>
              </w:rPr>
              <w:t xml:space="preserve">p &lt; 0.01, </w:t>
            </w:r>
            <w:r w:rsidRPr="009676D0">
              <w:rPr>
                <w:rFonts w:ascii="Garamond" w:eastAsia="Times New Roman" w:hAnsi="Garamond"/>
                <w:sz w:val="20"/>
                <w:szCs w:val="20"/>
                <w:vertAlign w:val="superscript"/>
              </w:rPr>
              <w:t>*</w:t>
            </w:r>
            <w:r w:rsidRPr="009676D0">
              <w:rPr>
                <w:rFonts w:ascii="Garamond" w:eastAsia="Times New Roman" w:hAnsi="Garamond"/>
                <w:sz w:val="20"/>
                <w:szCs w:val="20"/>
              </w:rPr>
              <w:t>p &lt; 0.05</w:t>
            </w:r>
            <w:r>
              <w:rPr>
                <w:rFonts w:ascii="Garamond" w:eastAsia="Times New Roman" w:hAnsi="Garamond"/>
                <w:sz w:val="20"/>
                <w:szCs w:val="20"/>
              </w:rPr>
              <w:t>; Standard errors in parentheses</w:t>
            </w:r>
          </w:p>
        </w:tc>
      </w:tr>
    </w:tbl>
    <w:p w14:paraId="00E7F314" w14:textId="77777777" w:rsidR="00B1241E" w:rsidRPr="00B1241E" w:rsidRDefault="00B1241E" w:rsidP="003E5E14">
      <w:pPr>
        <w:spacing w:line="360" w:lineRule="auto"/>
        <w:ind w:left="567" w:right="544"/>
        <w:jc w:val="center"/>
        <w:rPr>
          <w:rFonts w:ascii="Garamond" w:hAnsi="Garamond"/>
          <w:bCs/>
          <w:sz w:val="20"/>
          <w:szCs w:val="20"/>
        </w:rPr>
      </w:pPr>
    </w:p>
    <w:p w14:paraId="519CCB96" w14:textId="1D4D99F3" w:rsidR="00DD5753" w:rsidRDefault="00961A32" w:rsidP="000E1861">
      <w:pPr>
        <w:spacing w:line="360" w:lineRule="auto"/>
        <w:jc w:val="both"/>
        <w:rPr>
          <w:rFonts w:ascii="Garamond" w:hAnsi="Garamond"/>
        </w:rPr>
      </w:pPr>
      <w:r>
        <w:rPr>
          <w:rFonts w:ascii="Garamond" w:hAnsi="Garamond"/>
        </w:rPr>
        <w:t xml:space="preserve">Moreover, </w:t>
      </w:r>
      <w:r w:rsidR="003E5E14">
        <w:rPr>
          <w:rFonts w:ascii="Garamond" w:hAnsi="Garamond"/>
        </w:rPr>
        <w:t>we have also tested whether the number of texts included of each party in each coalition has an impact on the PMPA. The results of the analysis can be found in Table 2 below, and show that there is not a statistically significant impact of the abovementioned variable on PMPA.</w:t>
      </w:r>
    </w:p>
    <w:p w14:paraId="2FC5A7B0" w14:textId="77777777" w:rsidR="00961A32" w:rsidRDefault="00961A32" w:rsidP="00DB6B45">
      <w:pPr>
        <w:rPr>
          <w:rFonts w:ascii="Garamond" w:hAnsi="Garamond"/>
        </w:rPr>
      </w:pPr>
    </w:p>
    <w:p w14:paraId="36B140A7" w14:textId="405248F5" w:rsidR="00961A32" w:rsidRPr="0047210D" w:rsidRDefault="00961A32" w:rsidP="00961A32">
      <w:pPr>
        <w:jc w:val="center"/>
        <w:rPr>
          <w:rFonts w:ascii="Garamond" w:hAnsi="Garamond"/>
          <w:b/>
          <w:bCs/>
          <w:sz w:val="20"/>
          <w:szCs w:val="20"/>
        </w:rPr>
      </w:pPr>
      <w:r w:rsidRPr="0047210D">
        <w:rPr>
          <w:rFonts w:ascii="Garamond" w:hAnsi="Garamond"/>
          <w:b/>
          <w:bCs/>
          <w:sz w:val="20"/>
          <w:szCs w:val="20"/>
        </w:rPr>
        <w:t>Table 2 - Bivariate regression of the number of texts for each party on PMs’ Policy Autonomy (PMPA)</w:t>
      </w:r>
    </w:p>
    <w:p w14:paraId="7A1BA68A" w14:textId="77777777" w:rsidR="00961A32" w:rsidRDefault="00961A32" w:rsidP="00961A32">
      <w:pPr>
        <w:jc w:val="center"/>
        <w:rPr>
          <w:rFonts w:ascii="Garamond" w:hAnsi="Garamon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1418"/>
      </w:tblGrid>
      <w:tr w:rsidR="00961A32" w:rsidRPr="00172F68" w14:paraId="5EF7A212" w14:textId="77777777" w:rsidTr="00A44FD4">
        <w:trPr>
          <w:jc w:val="center"/>
        </w:trPr>
        <w:tc>
          <w:tcPr>
            <w:tcW w:w="2306" w:type="dxa"/>
            <w:tcBorders>
              <w:top w:val="single" w:sz="4" w:space="0" w:color="auto"/>
              <w:bottom w:val="single" w:sz="4" w:space="0" w:color="auto"/>
            </w:tcBorders>
          </w:tcPr>
          <w:p w14:paraId="6378886E" w14:textId="77777777" w:rsidR="00961A32" w:rsidRPr="00172F68" w:rsidRDefault="00961A32" w:rsidP="00A44FD4">
            <w:pPr>
              <w:rPr>
                <w:rFonts w:ascii="Garamond" w:hAnsi="Garamond"/>
                <w:sz w:val="20"/>
                <w:szCs w:val="20"/>
              </w:rPr>
            </w:pPr>
          </w:p>
        </w:tc>
        <w:tc>
          <w:tcPr>
            <w:tcW w:w="1418" w:type="dxa"/>
            <w:tcBorders>
              <w:top w:val="single" w:sz="4" w:space="0" w:color="auto"/>
              <w:bottom w:val="single" w:sz="4" w:space="0" w:color="auto"/>
            </w:tcBorders>
          </w:tcPr>
          <w:p w14:paraId="2216C7B1" w14:textId="4809C633" w:rsidR="00961A32" w:rsidRPr="00172F68" w:rsidRDefault="00961A32" w:rsidP="00A44FD4">
            <w:pPr>
              <w:rPr>
                <w:rFonts w:ascii="Garamond" w:hAnsi="Garamond"/>
                <w:sz w:val="20"/>
                <w:szCs w:val="20"/>
              </w:rPr>
            </w:pPr>
            <w:r w:rsidRPr="00172F68">
              <w:rPr>
                <w:rFonts w:ascii="Garamond" w:hAnsi="Garamond"/>
                <w:sz w:val="20"/>
                <w:szCs w:val="20"/>
              </w:rPr>
              <w:t xml:space="preserve">Model </w:t>
            </w:r>
            <w:r>
              <w:rPr>
                <w:rFonts w:ascii="Garamond" w:hAnsi="Garamond"/>
                <w:sz w:val="20"/>
                <w:szCs w:val="20"/>
              </w:rPr>
              <w:t>I</w:t>
            </w:r>
          </w:p>
        </w:tc>
      </w:tr>
      <w:tr w:rsidR="00961A32" w:rsidRPr="00172F68" w14:paraId="5E51CAC4" w14:textId="77777777" w:rsidTr="00A44FD4">
        <w:trPr>
          <w:jc w:val="center"/>
        </w:trPr>
        <w:tc>
          <w:tcPr>
            <w:tcW w:w="2306" w:type="dxa"/>
            <w:tcBorders>
              <w:top w:val="single" w:sz="4" w:space="0" w:color="auto"/>
            </w:tcBorders>
          </w:tcPr>
          <w:p w14:paraId="5D118566" w14:textId="77777777" w:rsidR="00961A32" w:rsidRPr="00172F68" w:rsidRDefault="00961A32" w:rsidP="00A44FD4">
            <w:pPr>
              <w:rPr>
                <w:rFonts w:ascii="Garamond" w:hAnsi="Garamond"/>
                <w:sz w:val="20"/>
                <w:szCs w:val="20"/>
              </w:rPr>
            </w:pPr>
            <w:r w:rsidRPr="00172F68">
              <w:rPr>
                <w:rFonts w:ascii="Garamond" w:hAnsi="Garamond"/>
                <w:sz w:val="20"/>
                <w:szCs w:val="20"/>
              </w:rPr>
              <w:t>Number of texts</w:t>
            </w:r>
          </w:p>
        </w:tc>
        <w:tc>
          <w:tcPr>
            <w:tcW w:w="1418" w:type="dxa"/>
            <w:tcBorders>
              <w:top w:val="single" w:sz="4" w:space="0" w:color="auto"/>
            </w:tcBorders>
          </w:tcPr>
          <w:p w14:paraId="04377360" w14:textId="77777777" w:rsidR="00961A32" w:rsidRPr="00172F68" w:rsidRDefault="00961A32" w:rsidP="00A44FD4">
            <w:pPr>
              <w:rPr>
                <w:rFonts w:ascii="Garamond" w:hAnsi="Garamond"/>
                <w:sz w:val="20"/>
                <w:szCs w:val="20"/>
              </w:rPr>
            </w:pPr>
            <w:r w:rsidRPr="00172F68">
              <w:rPr>
                <w:rFonts w:ascii="Garamond" w:hAnsi="Garamond"/>
                <w:sz w:val="20"/>
                <w:szCs w:val="20"/>
              </w:rPr>
              <w:t>-0.005</w:t>
            </w:r>
          </w:p>
        </w:tc>
      </w:tr>
      <w:tr w:rsidR="00961A32" w:rsidRPr="00172F68" w14:paraId="19F52C14" w14:textId="77777777" w:rsidTr="00A44FD4">
        <w:trPr>
          <w:jc w:val="center"/>
        </w:trPr>
        <w:tc>
          <w:tcPr>
            <w:tcW w:w="2306" w:type="dxa"/>
          </w:tcPr>
          <w:p w14:paraId="02DCB772" w14:textId="77777777" w:rsidR="00961A32" w:rsidRPr="00172F68" w:rsidRDefault="00961A32" w:rsidP="00A44FD4">
            <w:pPr>
              <w:rPr>
                <w:rFonts w:ascii="Garamond" w:hAnsi="Garamond"/>
                <w:sz w:val="20"/>
                <w:szCs w:val="20"/>
              </w:rPr>
            </w:pPr>
          </w:p>
        </w:tc>
        <w:tc>
          <w:tcPr>
            <w:tcW w:w="1418" w:type="dxa"/>
          </w:tcPr>
          <w:p w14:paraId="687635A7" w14:textId="77777777" w:rsidR="00961A32" w:rsidRPr="00172F68" w:rsidRDefault="00961A32" w:rsidP="00A44FD4">
            <w:pPr>
              <w:rPr>
                <w:rFonts w:ascii="Garamond" w:hAnsi="Garamond"/>
                <w:sz w:val="20"/>
                <w:szCs w:val="20"/>
              </w:rPr>
            </w:pPr>
            <w:r w:rsidRPr="00172F68">
              <w:rPr>
                <w:rFonts w:ascii="Garamond" w:hAnsi="Garamond"/>
                <w:sz w:val="20"/>
                <w:szCs w:val="20"/>
              </w:rPr>
              <w:t>(0.013)</w:t>
            </w:r>
          </w:p>
        </w:tc>
      </w:tr>
      <w:tr w:rsidR="00961A32" w:rsidRPr="00172F68" w14:paraId="1FC39C3D" w14:textId="77777777" w:rsidTr="00A44FD4">
        <w:trPr>
          <w:jc w:val="center"/>
        </w:trPr>
        <w:tc>
          <w:tcPr>
            <w:tcW w:w="2306" w:type="dxa"/>
          </w:tcPr>
          <w:p w14:paraId="6DA8AEAA" w14:textId="1D297F15" w:rsidR="00961A32" w:rsidRPr="00172F68" w:rsidRDefault="00961A32" w:rsidP="00A44FD4">
            <w:pPr>
              <w:rPr>
                <w:rFonts w:ascii="Garamond" w:hAnsi="Garamond"/>
                <w:sz w:val="20"/>
                <w:szCs w:val="20"/>
              </w:rPr>
            </w:pPr>
            <w:r>
              <w:rPr>
                <w:rFonts w:ascii="Garamond" w:hAnsi="Garamond"/>
                <w:sz w:val="20"/>
                <w:szCs w:val="20"/>
              </w:rPr>
              <w:t>Constant</w:t>
            </w:r>
          </w:p>
        </w:tc>
        <w:tc>
          <w:tcPr>
            <w:tcW w:w="1418" w:type="dxa"/>
          </w:tcPr>
          <w:p w14:paraId="7B41A0D2" w14:textId="77777777" w:rsidR="00961A32" w:rsidRPr="00172F68" w:rsidRDefault="00961A32" w:rsidP="00A44FD4">
            <w:pPr>
              <w:rPr>
                <w:rFonts w:ascii="Garamond" w:hAnsi="Garamond"/>
                <w:sz w:val="20"/>
                <w:szCs w:val="20"/>
              </w:rPr>
            </w:pPr>
            <w:r w:rsidRPr="00172F68">
              <w:rPr>
                <w:rFonts w:ascii="Garamond" w:hAnsi="Garamond"/>
                <w:sz w:val="20"/>
                <w:szCs w:val="20"/>
              </w:rPr>
              <w:t>4.85</w:t>
            </w:r>
          </w:p>
        </w:tc>
      </w:tr>
      <w:tr w:rsidR="00961A32" w:rsidRPr="00172F68" w14:paraId="6F29BA16" w14:textId="77777777" w:rsidTr="00A44FD4">
        <w:trPr>
          <w:jc w:val="center"/>
        </w:trPr>
        <w:tc>
          <w:tcPr>
            <w:tcW w:w="2306" w:type="dxa"/>
            <w:tcBorders>
              <w:bottom w:val="single" w:sz="4" w:space="0" w:color="auto"/>
            </w:tcBorders>
          </w:tcPr>
          <w:p w14:paraId="2E4DA50E" w14:textId="77777777" w:rsidR="00961A32" w:rsidRPr="00172F68" w:rsidRDefault="00961A32" w:rsidP="00A44FD4">
            <w:pPr>
              <w:rPr>
                <w:rFonts w:ascii="Garamond" w:hAnsi="Garamond"/>
                <w:sz w:val="20"/>
                <w:szCs w:val="20"/>
              </w:rPr>
            </w:pPr>
          </w:p>
        </w:tc>
        <w:tc>
          <w:tcPr>
            <w:tcW w:w="1418" w:type="dxa"/>
            <w:tcBorders>
              <w:bottom w:val="single" w:sz="4" w:space="0" w:color="auto"/>
            </w:tcBorders>
          </w:tcPr>
          <w:p w14:paraId="73C1DC34" w14:textId="77777777" w:rsidR="00961A32" w:rsidRPr="00172F68" w:rsidRDefault="00961A32" w:rsidP="00A44FD4">
            <w:pPr>
              <w:rPr>
                <w:rFonts w:ascii="Garamond" w:hAnsi="Garamond"/>
                <w:sz w:val="20"/>
                <w:szCs w:val="20"/>
              </w:rPr>
            </w:pPr>
            <w:r w:rsidRPr="00172F68">
              <w:rPr>
                <w:rFonts w:ascii="Garamond" w:hAnsi="Garamond"/>
                <w:sz w:val="20"/>
                <w:szCs w:val="20"/>
              </w:rPr>
              <w:t>(0.092)</w:t>
            </w:r>
          </w:p>
        </w:tc>
      </w:tr>
      <w:tr w:rsidR="00961A32" w:rsidRPr="00172F68" w14:paraId="140660F2" w14:textId="77777777" w:rsidTr="00A44FD4">
        <w:trPr>
          <w:jc w:val="center"/>
        </w:trPr>
        <w:tc>
          <w:tcPr>
            <w:tcW w:w="2306" w:type="dxa"/>
            <w:tcBorders>
              <w:top w:val="single" w:sz="4" w:space="0" w:color="auto"/>
            </w:tcBorders>
          </w:tcPr>
          <w:p w14:paraId="2ED4E04B" w14:textId="77777777" w:rsidR="00961A32" w:rsidRPr="00961A32" w:rsidRDefault="00745F53" w:rsidP="00A44FD4">
            <w:pPr>
              <w:rPr>
                <w:rFonts w:ascii="Garamond" w:hAnsi="Garamond"/>
                <w:sz w:val="20"/>
                <w:szCs w:val="20"/>
              </w:rPr>
            </w:pPr>
            <m:oMathPara>
              <m:oMathParaPr>
                <m:jc m:val="left"/>
              </m:oMathParaPr>
              <m:oMath>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oMath>
            </m:oMathPara>
          </w:p>
        </w:tc>
        <w:tc>
          <w:tcPr>
            <w:tcW w:w="1418" w:type="dxa"/>
            <w:tcBorders>
              <w:top w:val="single" w:sz="4" w:space="0" w:color="auto"/>
            </w:tcBorders>
          </w:tcPr>
          <w:p w14:paraId="37AD724A" w14:textId="77777777" w:rsidR="00961A32" w:rsidRPr="00172F68" w:rsidRDefault="00961A32" w:rsidP="00A44FD4">
            <w:pPr>
              <w:rPr>
                <w:rFonts w:ascii="Garamond" w:hAnsi="Garamond"/>
                <w:sz w:val="20"/>
                <w:szCs w:val="20"/>
              </w:rPr>
            </w:pPr>
            <w:r w:rsidRPr="00172F68">
              <w:rPr>
                <w:rFonts w:ascii="Garamond" w:hAnsi="Garamond"/>
                <w:sz w:val="20"/>
                <w:szCs w:val="20"/>
              </w:rPr>
              <w:t>0.002</w:t>
            </w:r>
          </w:p>
        </w:tc>
      </w:tr>
      <w:tr w:rsidR="00961A32" w:rsidRPr="00172F68" w14:paraId="35668A0B" w14:textId="77777777" w:rsidTr="00A44FD4">
        <w:trPr>
          <w:jc w:val="center"/>
        </w:trPr>
        <w:tc>
          <w:tcPr>
            <w:tcW w:w="2306" w:type="dxa"/>
            <w:tcBorders>
              <w:bottom w:val="single" w:sz="4" w:space="0" w:color="auto"/>
            </w:tcBorders>
          </w:tcPr>
          <w:p w14:paraId="53C1D225" w14:textId="77777777" w:rsidR="00961A32" w:rsidRPr="00172F68" w:rsidRDefault="00961A32" w:rsidP="00A44FD4">
            <w:pPr>
              <w:rPr>
                <w:rFonts w:ascii="Garamond" w:hAnsi="Garamond"/>
                <w:sz w:val="20"/>
                <w:szCs w:val="20"/>
              </w:rPr>
            </w:pPr>
            <w:r w:rsidRPr="00172F68">
              <w:rPr>
                <w:rFonts w:ascii="Garamond" w:hAnsi="Garamond"/>
                <w:sz w:val="20"/>
                <w:szCs w:val="20"/>
              </w:rPr>
              <w:t>F-statistic</w:t>
            </w:r>
          </w:p>
        </w:tc>
        <w:tc>
          <w:tcPr>
            <w:tcW w:w="1418" w:type="dxa"/>
            <w:tcBorders>
              <w:bottom w:val="single" w:sz="4" w:space="0" w:color="auto"/>
            </w:tcBorders>
          </w:tcPr>
          <w:p w14:paraId="4DA7B20D" w14:textId="77777777" w:rsidR="00961A32" w:rsidRPr="00172F68" w:rsidRDefault="00961A32" w:rsidP="00A44FD4">
            <w:pPr>
              <w:rPr>
                <w:rFonts w:ascii="Garamond" w:hAnsi="Garamond"/>
                <w:sz w:val="20"/>
                <w:szCs w:val="20"/>
              </w:rPr>
            </w:pPr>
            <w:r w:rsidRPr="00172F68">
              <w:rPr>
                <w:rFonts w:ascii="Garamond" w:hAnsi="Garamond"/>
                <w:sz w:val="20"/>
                <w:szCs w:val="20"/>
              </w:rPr>
              <w:t>0.148</w:t>
            </w:r>
          </w:p>
        </w:tc>
      </w:tr>
      <w:tr w:rsidR="00961A32" w:rsidRPr="00172F68" w14:paraId="2DC37F83" w14:textId="77777777" w:rsidTr="00A44FD4">
        <w:trPr>
          <w:jc w:val="center"/>
        </w:trPr>
        <w:tc>
          <w:tcPr>
            <w:tcW w:w="3724" w:type="dxa"/>
            <w:gridSpan w:val="2"/>
            <w:tcBorders>
              <w:top w:val="single" w:sz="4" w:space="0" w:color="auto"/>
              <w:bottom w:val="single" w:sz="4" w:space="0" w:color="auto"/>
            </w:tcBorders>
          </w:tcPr>
          <w:p w14:paraId="39CAA25C" w14:textId="77777777" w:rsidR="00961A32" w:rsidRPr="00172F68" w:rsidRDefault="00961A32" w:rsidP="00A44FD4">
            <w:pPr>
              <w:rPr>
                <w:rFonts w:ascii="Garamond" w:eastAsia="Times New Roman" w:hAnsi="Garamond" w:cs="Times New Roman"/>
                <w:sz w:val="20"/>
                <w:szCs w:val="20"/>
                <w:lang w:eastAsia="en-GB"/>
              </w:rPr>
            </w:pPr>
            <w:r w:rsidRPr="00172F68">
              <w:rPr>
                <w:rFonts w:ascii="Garamond" w:eastAsia="Times New Roman" w:hAnsi="Garamond" w:cs="Times New Roman"/>
                <w:sz w:val="20"/>
                <w:szCs w:val="20"/>
                <w:lang w:eastAsia="en-GB"/>
              </w:rPr>
              <w:t>*** p&lt; 0.001; ** p&lt; 0.01; * p&lt; 0.05; Standard Errors in Parentheses.</w:t>
            </w:r>
          </w:p>
        </w:tc>
      </w:tr>
    </w:tbl>
    <w:p w14:paraId="5BFCF9A1" w14:textId="687DE96F" w:rsidR="00961A32" w:rsidRDefault="00961A32" w:rsidP="00DB6B45">
      <w:pPr>
        <w:rPr>
          <w:rFonts w:ascii="Garamond" w:hAnsi="Garamond"/>
        </w:rPr>
      </w:pPr>
    </w:p>
    <w:p w14:paraId="4CBEC5C1" w14:textId="77777777" w:rsidR="00961A32" w:rsidRDefault="00961A32" w:rsidP="00DB6B45">
      <w:pPr>
        <w:rPr>
          <w:rFonts w:ascii="Garamond" w:hAnsi="Garamond"/>
        </w:rPr>
      </w:pPr>
    </w:p>
    <w:p w14:paraId="4DB56D81" w14:textId="77777777" w:rsidR="00961A32" w:rsidRPr="000E322D" w:rsidRDefault="00961A32" w:rsidP="00DB6B45">
      <w:pPr>
        <w:rPr>
          <w:rFonts w:ascii="Garamond" w:hAnsi="Garamond"/>
        </w:rPr>
      </w:pPr>
    </w:p>
    <w:p w14:paraId="7080184A" w14:textId="553788B8" w:rsidR="009967B8" w:rsidRDefault="009967B8" w:rsidP="00DD5753">
      <w:pPr>
        <w:spacing w:line="480" w:lineRule="auto"/>
        <w:jc w:val="both"/>
        <w:rPr>
          <w:rFonts w:ascii="Garamond" w:hAnsi="Garamond"/>
        </w:rPr>
      </w:pPr>
      <w:r>
        <w:rPr>
          <w:rFonts w:ascii="Garamond" w:hAnsi="Garamond"/>
          <w:b/>
        </w:rPr>
        <w:t>4. Examples of policy-related dissimilarities</w:t>
      </w:r>
    </w:p>
    <w:p w14:paraId="4E84E850" w14:textId="77777777" w:rsidR="009967B8" w:rsidRDefault="009967B8" w:rsidP="00DD5753">
      <w:pPr>
        <w:spacing w:line="480" w:lineRule="auto"/>
        <w:jc w:val="both"/>
        <w:rPr>
          <w:rFonts w:ascii="Garamond" w:hAnsi="Garamond"/>
        </w:rPr>
      </w:pPr>
    </w:p>
    <w:p w14:paraId="6474F549" w14:textId="69788384" w:rsidR="00A758DF" w:rsidRDefault="00A758DF" w:rsidP="00DD5753">
      <w:pPr>
        <w:spacing w:line="480" w:lineRule="auto"/>
        <w:jc w:val="both"/>
        <w:rPr>
          <w:rFonts w:ascii="Garamond" w:hAnsi="Garamond"/>
        </w:rPr>
      </w:pPr>
      <w:r>
        <w:rPr>
          <w:rFonts w:ascii="Garamond" w:hAnsi="Garamond"/>
        </w:rPr>
        <w:t xml:space="preserve">Berlusconi (PM) </w:t>
      </w:r>
      <w:r w:rsidR="006068B6">
        <w:rPr>
          <w:rFonts w:ascii="Garamond" w:hAnsi="Garamond"/>
        </w:rPr>
        <w:t>(</w:t>
      </w:r>
      <w:r>
        <w:rPr>
          <w:rFonts w:ascii="Garamond" w:hAnsi="Garamond"/>
        </w:rPr>
        <w:t>2005</w:t>
      </w:r>
      <w:r w:rsidR="006068B6">
        <w:rPr>
          <w:rFonts w:ascii="Garamond" w:hAnsi="Garamond"/>
        </w:rPr>
        <w:t>)</w:t>
      </w:r>
      <w:r>
        <w:rPr>
          <w:rFonts w:ascii="Garamond" w:hAnsi="Garamond"/>
        </w:rPr>
        <w:t xml:space="preserve"> – ‘Concerning the South [of Italy], our action will focus on some precise targets: the prompt use of 22.5 billion Euros available in capital grants, the immediate start of a revolving fund to channel towards the South new and additional instruments of bank credit, the introduction of fiscal instruments in favour of firms, the acceleration towards the completion of Southern Italian infrastructures, started with the </w:t>
      </w:r>
      <w:r>
        <w:rPr>
          <w:rFonts w:ascii="Garamond" w:hAnsi="Garamond"/>
          <w:i/>
        </w:rPr>
        <w:t>Legge Obiettivo</w:t>
      </w:r>
      <w:r>
        <w:rPr>
          <w:rFonts w:ascii="Garamond" w:hAnsi="Garamond"/>
        </w:rPr>
        <w:t xml:space="preserve"> [‘Target Law’]’</w:t>
      </w:r>
    </w:p>
    <w:p w14:paraId="0CA10FBB" w14:textId="77777777" w:rsidR="00A758DF" w:rsidRDefault="00A758DF" w:rsidP="00DD5753">
      <w:pPr>
        <w:spacing w:line="480" w:lineRule="auto"/>
        <w:jc w:val="both"/>
        <w:rPr>
          <w:rFonts w:ascii="Garamond" w:hAnsi="Garamond"/>
        </w:rPr>
      </w:pPr>
    </w:p>
    <w:p w14:paraId="6B354DF1" w14:textId="7251B8CF" w:rsidR="007E1B85" w:rsidRDefault="00A758DF" w:rsidP="00DD5753">
      <w:pPr>
        <w:spacing w:line="480" w:lineRule="auto"/>
        <w:jc w:val="both"/>
        <w:rPr>
          <w:rFonts w:ascii="Garamond" w:hAnsi="Garamond"/>
        </w:rPr>
      </w:pPr>
      <w:r>
        <w:rPr>
          <w:rFonts w:ascii="Garamond" w:hAnsi="Garamond"/>
        </w:rPr>
        <w:t>Northern League (2</w:t>
      </w:r>
      <w:r w:rsidR="00E952B2">
        <w:rPr>
          <w:rFonts w:ascii="Garamond" w:hAnsi="Garamond"/>
        </w:rPr>
        <w:t>005) – ‘T</w:t>
      </w:r>
      <w:r>
        <w:rPr>
          <w:rFonts w:ascii="Garamond" w:hAnsi="Garamond"/>
        </w:rPr>
        <w:t>here was a lack in tailoring the subvention policy towards Southern regions. On the contrary, there was a preference towards the previous policy of financing via old means of intervention in Nothern regions, while the Southern regions surely need new measures. Therefore, apart from a stronger communication about the targets already accomplished, this government should have the ability and the courage (and it is not easy to say such things)</w:t>
      </w:r>
      <w:r w:rsidR="00337311">
        <w:rPr>
          <w:rFonts w:ascii="Garamond" w:hAnsi="Garamond"/>
        </w:rPr>
        <w:t xml:space="preserve"> to make new generations understand that surely help could come from the rest of the country and from Europe, but the biggest help should spontan</w:t>
      </w:r>
      <w:r w:rsidR="000F2B0C">
        <w:rPr>
          <w:rFonts w:ascii="Garamond" w:hAnsi="Garamond"/>
        </w:rPr>
        <w:t>eously grow in Southern regions’</w:t>
      </w:r>
    </w:p>
    <w:p w14:paraId="6011AE23" w14:textId="6F96587E" w:rsidR="006068B6" w:rsidRDefault="006068B6" w:rsidP="00DD5753">
      <w:pPr>
        <w:spacing w:line="480" w:lineRule="auto"/>
        <w:jc w:val="both"/>
        <w:rPr>
          <w:rFonts w:ascii="Garamond" w:hAnsi="Garamond"/>
        </w:rPr>
      </w:pPr>
      <w:r>
        <w:rPr>
          <w:rFonts w:ascii="Garamond" w:hAnsi="Garamond"/>
        </w:rPr>
        <w:t>--</w:t>
      </w:r>
    </w:p>
    <w:p w14:paraId="08BCDE60" w14:textId="0B50446A" w:rsidR="00163450" w:rsidRDefault="00163450" w:rsidP="00163450">
      <w:pPr>
        <w:spacing w:line="480" w:lineRule="auto"/>
        <w:jc w:val="both"/>
        <w:rPr>
          <w:rFonts w:ascii="Garamond" w:hAnsi="Garamond"/>
          <w:color w:val="000000"/>
          <w:lang w:val="en"/>
        </w:rPr>
      </w:pPr>
      <w:r>
        <w:rPr>
          <w:rFonts w:ascii="Garamond" w:hAnsi="Garamond"/>
        </w:rPr>
        <w:t xml:space="preserve">Merkel (PM) </w:t>
      </w:r>
      <w:r w:rsidR="00E952B2">
        <w:rPr>
          <w:rFonts w:ascii="Garamond" w:hAnsi="Garamond"/>
        </w:rPr>
        <w:t>(</w:t>
      </w:r>
      <w:r>
        <w:rPr>
          <w:rFonts w:ascii="Garamond" w:hAnsi="Garamond"/>
        </w:rPr>
        <w:t>2005</w:t>
      </w:r>
      <w:r w:rsidR="00E952B2">
        <w:rPr>
          <w:rFonts w:ascii="Garamond" w:hAnsi="Garamond"/>
        </w:rPr>
        <w:t>)</w:t>
      </w:r>
      <w:r>
        <w:rPr>
          <w:rFonts w:ascii="Garamond" w:hAnsi="Garamond"/>
        </w:rPr>
        <w:t xml:space="preserve"> – ‘</w:t>
      </w:r>
      <w:r w:rsidRPr="00163450">
        <w:rPr>
          <w:rFonts w:ascii="Garamond" w:hAnsi="Garamond"/>
          <w:color w:val="000000"/>
          <w:lang w:val="en"/>
        </w:rPr>
        <w:t>On the benefits side, howev</w:t>
      </w:r>
      <w:r>
        <w:rPr>
          <w:rFonts w:ascii="Garamond" w:hAnsi="Garamond"/>
          <w:color w:val="000000"/>
          <w:lang w:val="en"/>
        </w:rPr>
        <w:t xml:space="preserve">er, we will make quick changes. </w:t>
      </w:r>
      <w:r w:rsidRPr="00163450">
        <w:rPr>
          <w:rFonts w:ascii="Garamond" w:hAnsi="Garamond"/>
          <w:color w:val="000000"/>
          <w:lang w:val="en"/>
        </w:rPr>
        <w:t>We want more freedom of contract and d</w:t>
      </w:r>
      <w:r>
        <w:rPr>
          <w:rFonts w:ascii="Garamond" w:hAnsi="Garamond"/>
          <w:color w:val="000000"/>
          <w:lang w:val="en"/>
        </w:rPr>
        <w:t xml:space="preserve">esign options from the patients about the health </w:t>
      </w:r>
      <w:r w:rsidRPr="00163450">
        <w:rPr>
          <w:rFonts w:ascii="Garamond" w:hAnsi="Garamond"/>
          <w:color w:val="000000"/>
          <w:lang w:val="en"/>
        </w:rPr>
        <w:t>insurance companies to the practices and hospitals</w:t>
      </w:r>
      <w:r w:rsidR="006068B6">
        <w:rPr>
          <w:rFonts w:ascii="Garamond" w:hAnsi="Garamond"/>
          <w:color w:val="000000"/>
          <w:lang w:val="en"/>
        </w:rPr>
        <w:t>’</w:t>
      </w:r>
    </w:p>
    <w:p w14:paraId="1CAEAF47" w14:textId="77777777" w:rsidR="006068B6" w:rsidRDefault="006068B6" w:rsidP="00163450">
      <w:pPr>
        <w:spacing w:line="480" w:lineRule="auto"/>
        <w:jc w:val="both"/>
        <w:rPr>
          <w:rFonts w:ascii="Garamond" w:hAnsi="Garamond"/>
          <w:color w:val="000000"/>
          <w:lang w:val="en"/>
        </w:rPr>
      </w:pPr>
    </w:p>
    <w:p w14:paraId="7881160F" w14:textId="0562A351" w:rsidR="000F2B0C" w:rsidRDefault="006068B6" w:rsidP="000F2B0C">
      <w:pPr>
        <w:spacing w:line="480" w:lineRule="auto"/>
        <w:jc w:val="both"/>
        <w:rPr>
          <w:rFonts w:ascii="Garamond" w:hAnsi="Garamond"/>
          <w:color w:val="000000"/>
          <w:lang w:val="en"/>
        </w:rPr>
      </w:pPr>
      <w:r>
        <w:rPr>
          <w:rFonts w:ascii="Garamond" w:hAnsi="Garamond"/>
          <w:color w:val="000000"/>
          <w:lang w:val="en"/>
        </w:rPr>
        <w:t xml:space="preserve">SPD (2005) </w:t>
      </w:r>
      <w:r w:rsidR="000F2B0C">
        <w:rPr>
          <w:rFonts w:ascii="Garamond" w:hAnsi="Garamond"/>
          <w:color w:val="000000"/>
          <w:lang w:val="en"/>
        </w:rPr>
        <w:t>– ‘[O]</w:t>
      </w:r>
      <w:r w:rsidR="000F2B0C" w:rsidRPr="000F2B0C">
        <w:rPr>
          <w:rFonts w:ascii="Garamond" w:hAnsi="Garamond"/>
          <w:color w:val="000000"/>
          <w:lang w:val="en"/>
        </w:rPr>
        <w:t xml:space="preserve">ur traditional institutions, pension </w:t>
      </w:r>
      <w:r w:rsidR="000F2B0C">
        <w:rPr>
          <w:rFonts w:ascii="Garamond" w:hAnsi="Garamond"/>
          <w:color w:val="000000"/>
          <w:lang w:val="en"/>
        </w:rPr>
        <w:t xml:space="preserve">insurance, health insurance and </w:t>
      </w:r>
      <w:r w:rsidR="000F2B0C" w:rsidRPr="000F2B0C">
        <w:rPr>
          <w:rFonts w:ascii="Garamond" w:hAnsi="Garamond"/>
          <w:color w:val="000000"/>
          <w:lang w:val="en"/>
        </w:rPr>
        <w:t xml:space="preserve">long-term care insurance, have such a long tradition - and </w:t>
      </w:r>
      <w:r w:rsidR="000F2B0C">
        <w:rPr>
          <w:rFonts w:ascii="Garamond" w:hAnsi="Garamond"/>
          <w:color w:val="000000"/>
          <w:lang w:val="en"/>
        </w:rPr>
        <w:t xml:space="preserve">this applies to the first two - </w:t>
      </w:r>
      <w:r w:rsidR="000F2B0C" w:rsidRPr="000F2B0C">
        <w:rPr>
          <w:rFonts w:ascii="Garamond" w:hAnsi="Garamond"/>
          <w:color w:val="000000"/>
          <w:lang w:val="en"/>
        </w:rPr>
        <w:t>and that it is worthwhile continuing to be among the m</w:t>
      </w:r>
      <w:r w:rsidR="000F2B0C">
        <w:rPr>
          <w:rFonts w:ascii="Garamond" w:hAnsi="Garamond"/>
          <w:color w:val="000000"/>
          <w:lang w:val="en"/>
        </w:rPr>
        <w:t>ost important guarantors of the welfare state in Germany’</w:t>
      </w:r>
    </w:p>
    <w:p w14:paraId="35ADB0BB" w14:textId="18A97CD0" w:rsidR="000F2B0C" w:rsidRDefault="000F2B0C" w:rsidP="000F2B0C">
      <w:pPr>
        <w:spacing w:line="480" w:lineRule="auto"/>
        <w:jc w:val="both"/>
        <w:rPr>
          <w:rFonts w:ascii="Garamond" w:hAnsi="Garamond"/>
          <w:color w:val="000000"/>
          <w:lang w:val="en"/>
        </w:rPr>
      </w:pPr>
      <w:r>
        <w:rPr>
          <w:rFonts w:ascii="Garamond" w:hAnsi="Garamond"/>
          <w:color w:val="000000"/>
          <w:lang w:val="en"/>
        </w:rPr>
        <w:t>--</w:t>
      </w:r>
    </w:p>
    <w:p w14:paraId="1786BB02" w14:textId="77777777" w:rsidR="00E952B2" w:rsidRDefault="00E952B2" w:rsidP="000F2B0C">
      <w:pPr>
        <w:spacing w:line="480" w:lineRule="auto"/>
        <w:jc w:val="both"/>
        <w:rPr>
          <w:rFonts w:ascii="Garamond" w:hAnsi="Garamond"/>
          <w:color w:val="000000"/>
          <w:lang w:val="en"/>
        </w:rPr>
      </w:pPr>
    </w:p>
    <w:p w14:paraId="421FD20B" w14:textId="06C25C07" w:rsidR="00E952B2" w:rsidRDefault="00E952B2" w:rsidP="000F2B0C">
      <w:pPr>
        <w:spacing w:line="480" w:lineRule="auto"/>
        <w:jc w:val="both"/>
        <w:rPr>
          <w:rFonts w:ascii="Garamond" w:hAnsi="Garamond"/>
          <w:color w:val="000000"/>
        </w:rPr>
      </w:pPr>
      <w:r>
        <w:rPr>
          <w:rFonts w:ascii="Garamond" w:hAnsi="Garamond"/>
          <w:color w:val="000000"/>
          <w:lang w:val="en"/>
        </w:rPr>
        <w:t>Merkel (PM) (2005) – ‘</w:t>
      </w:r>
      <w:r>
        <w:rPr>
          <w:rFonts w:ascii="Garamond" w:hAnsi="Garamond"/>
          <w:color w:val="000000"/>
        </w:rPr>
        <w:t>T</w:t>
      </w:r>
      <w:r w:rsidRPr="00E952B2">
        <w:rPr>
          <w:rFonts w:ascii="Garamond" w:hAnsi="Garamond"/>
          <w:color w:val="000000"/>
        </w:rPr>
        <w:t>he strengthening of international institutions is vital in the face of globalization. A policy that claims to shape globalization - that is what we have to claim, even if man</w:t>
      </w:r>
      <w:r>
        <w:rPr>
          <w:rFonts w:ascii="Garamond" w:hAnsi="Garamond"/>
          <w:color w:val="000000"/>
        </w:rPr>
        <w:t>y people feel that politics can</w:t>
      </w:r>
      <w:r w:rsidRPr="00E952B2">
        <w:rPr>
          <w:rFonts w:ascii="Garamond" w:hAnsi="Garamond"/>
          <w:color w:val="000000"/>
        </w:rPr>
        <w:t>not do this - must not go beyond international institutions, but must include international institutions</w:t>
      </w:r>
      <w:r>
        <w:rPr>
          <w:rFonts w:ascii="Garamond" w:hAnsi="Garamond"/>
          <w:color w:val="000000"/>
        </w:rPr>
        <w:t xml:space="preserve"> to</w:t>
      </w:r>
      <w:r w:rsidRPr="00E952B2">
        <w:rPr>
          <w:rFonts w:ascii="Garamond" w:hAnsi="Garamond"/>
          <w:color w:val="000000"/>
        </w:rPr>
        <w:t xml:space="preserve"> empower globalization</w:t>
      </w:r>
      <w:r>
        <w:rPr>
          <w:rFonts w:ascii="Garamond" w:hAnsi="Garamond"/>
          <w:color w:val="000000"/>
        </w:rPr>
        <w:t>’</w:t>
      </w:r>
    </w:p>
    <w:p w14:paraId="69511CBB" w14:textId="77777777" w:rsidR="00E952B2" w:rsidRDefault="00E952B2" w:rsidP="000F2B0C">
      <w:pPr>
        <w:spacing w:line="480" w:lineRule="auto"/>
        <w:jc w:val="both"/>
        <w:rPr>
          <w:rFonts w:ascii="Garamond" w:hAnsi="Garamond"/>
          <w:color w:val="000000"/>
        </w:rPr>
      </w:pPr>
    </w:p>
    <w:p w14:paraId="10706001" w14:textId="1536AD9D" w:rsidR="00E952B2" w:rsidRPr="00E952B2" w:rsidRDefault="00E952B2" w:rsidP="000F2B0C">
      <w:pPr>
        <w:spacing w:line="480" w:lineRule="auto"/>
        <w:jc w:val="both"/>
        <w:rPr>
          <w:rFonts w:ascii="Garamond" w:hAnsi="Garamond"/>
          <w:color w:val="000000"/>
        </w:rPr>
      </w:pPr>
      <w:r>
        <w:rPr>
          <w:rFonts w:ascii="Garamond" w:hAnsi="Garamond"/>
          <w:color w:val="000000"/>
        </w:rPr>
        <w:t>SPD (2005) – ‘</w:t>
      </w:r>
      <w:r w:rsidRPr="00E952B2">
        <w:rPr>
          <w:rFonts w:ascii="Garamond" w:hAnsi="Garamond"/>
          <w:color w:val="000000"/>
        </w:rPr>
        <w:t>Moreover, in the storm of globalization, many citizens no longer see international institutions (among them the EU) as a social protector, but rather as a Trojan horse of neoliberalism</w:t>
      </w:r>
      <w:r>
        <w:rPr>
          <w:rFonts w:ascii="Garamond" w:hAnsi="Garamond"/>
          <w:color w:val="000000"/>
        </w:rPr>
        <w:t>’</w:t>
      </w:r>
    </w:p>
    <w:p w14:paraId="53DBE198" w14:textId="4EE05D84" w:rsidR="00E952B2" w:rsidRDefault="00E952B2" w:rsidP="000F2B0C">
      <w:pPr>
        <w:spacing w:line="480" w:lineRule="auto"/>
        <w:jc w:val="both"/>
        <w:rPr>
          <w:rFonts w:ascii="Garamond" w:hAnsi="Garamond"/>
          <w:color w:val="000000"/>
          <w:lang w:val="en"/>
        </w:rPr>
      </w:pPr>
      <w:r>
        <w:rPr>
          <w:rFonts w:ascii="Garamond" w:hAnsi="Garamond"/>
          <w:color w:val="000000"/>
          <w:lang w:val="en"/>
        </w:rPr>
        <w:t>--</w:t>
      </w:r>
    </w:p>
    <w:p w14:paraId="7FE8A567" w14:textId="18FD93F6" w:rsidR="00BF3CF8" w:rsidRDefault="00BF3CF8" w:rsidP="000F2B0C">
      <w:pPr>
        <w:spacing w:line="480" w:lineRule="auto"/>
        <w:jc w:val="both"/>
        <w:rPr>
          <w:rFonts w:ascii="Garamond" w:hAnsi="Garamond"/>
          <w:color w:val="000000"/>
          <w:lang w:val="en"/>
        </w:rPr>
      </w:pPr>
      <w:r>
        <w:rPr>
          <w:rFonts w:ascii="Garamond" w:hAnsi="Garamond"/>
          <w:color w:val="000000"/>
          <w:lang w:val="en"/>
        </w:rPr>
        <w:t xml:space="preserve">Letta (PM) (2013) – ‘It is necessary to </w:t>
      </w:r>
      <w:r w:rsidR="000347A6">
        <w:rPr>
          <w:rFonts w:ascii="Garamond" w:hAnsi="Garamond"/>
          <w:color w:val="000000"/>
          <w:lang w:val="en"/>
        </w:rPr>
        <w:t>overcome the actual system of taxation for the first home, starting from June instalment</w:t>
      </w:r>
      <w:r w:rsidR="001F07FA">
        <w:rPr>
          <w:rFonts w:ascii="Garamond" w:hAnsi="Garamond"/>
          <w:color w:val="000000"/>
          <w:lang w:val="en"/>
        </w:rPr>
        <w:t xml:space="preserve"> to all the government and the parliament to devise and rapidly implement an overall reform to give oxygen to families</w:t>
      </w:r>
      <w:r w:rsidR="004133EF">
        <w:rPr>
          <w:rFonts w:ascii="Garamond" w:hAnsi="Garamond"/>
          <w:color w:val="000000"/>
          <w:lang w:val="en"/>
        </w:rPr>
        <w:t>, especially the less well-off ones’</w:t>
      </w:r>
    </w:p>
    <w:p w14:paraId="53220F38" w14:textId="77777777" w:rsidR="004133EF" w:rsidRDefault="004133EF" w:rsidP="000F2B0C">
      <w:pPr>
        <w:spacing w:line="480" w:lineRule="auto"/>
        <w:jc w:val="both"/>
        <w:rPr>
          <w:rFonts w:ascii="Garamond" w:hAnsi="Garamond"/>
          <w:color w:val="000000"/>
          <w:lang w:val="en"/>
        </w:rPr>
      </w:pPr>
    </w:p>
    <w:p w14:paraId="307381BE" w14:textId="4D8F004C" w:rsidR="00BF3CF8" w:rsidRDefault="004133EF" w:rsidP="004133EF">
      <w:pPr>
        <w:spacing w:line="480" w:lineRule="auto"/>
        <w:jc w:val="both"/>
        <w:rPr>
          <w:rFonts w:ascii="Garamond" w:hAnsi="Garamond"/>
          <w:color w:val="000000"/>
          <w:lang w:val="en"/>
        </w:rPr>
      </w:pPr>
      <w:r>
        <w:rPr>
          <w:rFonts w:ascii="Garamond" w:hAnsi="Garamond"/>
          <w:color w:val="000000"/>
          <w:lang w:val="en"/>
        </w:rPr>
        <w:t>Partito Democratico (2013) – ‘I believe, for instance, that it is not right that the instalment for the first home will be suspended for some us, given our income, in June’</w:t>
      </w:r>
    </w:p>
    <w:p w14:paraId="6361BE50" w14:textId="77777777" w:rsidR="000F2B0C" w:rsidRPr="000F2B0C" w:rsidRDefault="000F2B0C" w:rsidP="000F2B0C">
      <w:pPr>
        <w:spacing w:line="480" w:lineRule="auto"/>
        <w:jc w:val="both"/>
        <w:rPr>
          <w:rFonts w:ascii="Garamond" w:hAnsi="Garamond"/>
          <w:color w:val="000000"/>
        </w:rPr>
      </w:pPr>
    </w:p>
    <w:p w14:paraId="073B1728" w14:textId="05453026" w:rsidR="00DC433F" w:rsidRPr="00DD5753" w:rsidRDefault="009967B8" w:rsidP="00DD5753">
      <w:pPr>
        <w:spacing w:line="480" w:lineRule="auto"/>
        <w:jc w:val="both"/>
        <w:rPr>
          <w:rFonts w:ascii="Garamond" w:hAnsi="Garamond"/>
          <w:b/>
        </w:rPr>
      </w:pPr>
      <w:r>
        <w:rPr>
          <w:rFonts w:ascii="Garamond" w:hAnsi="Garamond"/>
          <w:b/>
        </w:rPr>
        <w:t>5</w:t>
      </w:r>
      <w:r w:rsidR="00BE083E">
        <w:rPr>
          <w:rFonts w:ascii="Garamond" w:hAnsi="Garamond"/>
          <w:b/>
        </w:rPr>
        <w:t xml:space="preserve">. </w:t>
      </w:r>
      <w:r w:rsidR="00147231">
        <w:rPr>
          <w:rFonts w:ascii="Garamond" w:hAnsi="Garamond"/>
          <w:b/>
        </w:rPr>
        <w:t xml:space="preserve">List of </w:t>
      </w:r>
      <w:r w:rsidR="00DC433F" w:rsidRPr="00DD5753">
        <w:rPr>
          <w:rFonts w:ascii="Garamond" w:hAnsi="Garamond"/>
          <w:b/>
        </w:rPr>
        <w:t>Italian stop-words</w:t>
      </w:r>
    </w:p>
    <w:p w14:paraId="00F40EF6" w14:textId="77777777" w:rsidR="00DC433F" w:rsidRPr="00DD5753" w:rsidRDefault="00DC433F" w:rsidP="00E80A2B">
      <w:pPr>
        <w:spacing w:line="480" w:lineRule="auto"/>
        <w:jc w:val="both"/>
        <w:rPr>
          <w:rFonts w:ascii="Garamond" w:hAnsi="Garamond"/>
          <w:b/>
        </w:rPr>
      </w:pPr>
    </w:p>
    <w:p w14:paraId="2DEE940A" w14:textId="77777777" w:rsidR="00DC433F" w:rsidRPr="00DD5753" w:rsidRDefault="00DC433F" w:rsidP="00017BA3">
      <w:pPr>
        <w:spacing w:line="480" w:lineRule="auto"/>
        <w:ind w:firstLine="993"/>
        <w:jc w:val="both"/>
        <w:rPr>
          <w:rFonts w:ascii="Garamond" w:hAnsi="Garamond"/>
          <w:lang w:val="it-IT"/>
        </w:rPr>
      </w:pPr>
      <w:r w:rsidRPr="00DD5753">
        <w:rPr>
          <w:rFonts w:ascii="Garamond" w:hAnsi="Garamond"/>
          <w:lang w:val="it-IT"/>
        </w:rPr>
        <w:t>"ad","al","allo","ai","agli","all","agl","alla","fra","quella","de",</w:t>
      </w:r>
    </w:p>
    <w:p w14:paraId="34B1FE9B"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"alle","con","col","coi","da","dal","dallo","dai","ce",</w:t>
      </w:r>
    </w:p>
    <w:p w14:paraId="2B813D6A"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"alcuna","alcuno","alcuni","alcune","alcun","almeno","allora",</w:t>
      </w:r>
    </w:p>
    <w:p w14:paraId="181DD713"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"dagli","dall","dalla","dalle","di","del","dello","quegli",</w:t>
      </w:r>
    </w:p>
    <w:p w14:paraId="4BD0C1A4"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"dei","degli","dell","degl", "della","delle","in","esso","essi","esse",</w:t>
      </w:r>
    </w:p>
    <w:p w14:paraId="22A18895"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"nel","nello","nei","negli","nell","negl","nella", </w:t>
      </w:r>
    </w:p>
    <w:p w14:paraId="2A018FC0"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"nelle","su","sul","sullo","sui","sugli","sull",</w:t>
      </w:r>
    </w:p>
    <w:p w14:paraId="18F48781"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"sugl","sulla","sulle","per","tra","contro","io","tu",</w:t>
      </w:r>
    </w:p>
    <w:p w14:paraId="77FF0FAA"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"lui","lei","noi","voi","loro","moi","mia", "miei","mie",</w:t>
      </w:r>
    </w:p>
    <w:p w14:paraId="0F08E89E"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"tuo","tua","tuoi","tue","suo","sua","sue","suoi","nostro",</w:t>
      </w:r>
    </w:p>
    <w:p w14:paraId="63D0B29D"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"nostra","nostri","nostre","vostro","vostra","vostri", </w:t>
      </w:r>
    </w:p>
    <w:p w14:paraId="58611A3C"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"vostre","mi","ti","ci","vi","lo","la","li","le","gli","ne",</w:t>
      </w:r>
    </w:p>
    <w:p w14:paraId="20384A8A"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"il","uno","una", "ma","ed","se","perché","anche","come","dov",</w:t>
      </w:r>
    </w:p>
    <w:p w14:paraId="2A904256"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"dove","che","chi","cui","non","più","quale","quanto","quante",</w:t>
      </w:r>
    </w:p>
    <w:p w14:paraId="7B4DAB8A"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"quanti","quanta","quello","quelli","quelle","questo","questi", </w:t>
      </w:r>
    </w:p>
    <w:p w14:paraId="6DBAC637"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"questa","queste","codesto","codeste","codesta","codesti","si",</w:t>
      </w:r>
    </w:p>
    <w:p w14:paraId="31531A34"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"tutto","tutte","tutti","tutta","a", "e","é", "c","i","l","o",</w:t>
      </w:r>
    </w:p>
    <w:p w14:paraId="5C20F7DC"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"ho","hai", "ha","abbiamo","avete","hanno","abbia","abbiate",</w:t>
      </w:r>
    </w:p>
    <w:p w14:paraId="77D18AE2"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"avrete","abbiano","avrò","avrai","avrà","avremo","avranno",</w:t>
      </w:r>
    </w:p>
    <w:p w14:paraId="3CCA09BF"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"avrei","avresti","avrebbe","avremmo","avreste","avrebbero",</w:t>
      </w:r>
    </w:p>
    <w:p w14:paraId="2DE4B1CA"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"avevo","avevi","aveva","avevamo","avevate","avevano","ebbi",</w:t>
      </w:r>
    </w:p>
    <w:p w14:paraId="39855E36"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"avesti","ebbe","avemmo","aveste","ebbero","avessi","avesse",</w:t>
      </w:r>
    </w:p>
    <w:p w14:paraId="4C7C1090"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"avessimo","avessero","avendo","avuto","avuta","avuti","avute",</w:t>
      </w:r>
    </w:p>
    <w:p w14:paraId="4E944113"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"sono","sei","è","siamo","siete","sia","siate","siano","sarò",</w:t>
      </w:r>
    </w:p>
    <w:p w14:paraId="28914ACC"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"sarai","sarà","saremo","sarete","saranno","sarei","saresti",</w:t>
      </w:r>
    </w:p>
    <w:p w14:paraId="68EF463B"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"sarebbe","saremmo","sareste","sarebbero","ero","eri","era",</w:t>
      </w:r>
    </w:p>
    <w:p w14:paraId="3E662245"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"eravamo","eravate","erano","fui","fosti","fu","fummo","foste",</w:t>
      </w:r>
    </w:p>
    <w:p w14:paraId="6F3D8CED"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"furono","fossi","fosse","fossimo","fossero","essendo","faccio",</w:t>
      </w:r>
    </w:p>
    <w:p w14:paraId="27545477"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"fai","facciamo","fanno","faccia","facciate","facciano","farò",</w:t>
      </w:r>
    </w:p>
    <w:p w14:paraId="69391027"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"farai","farà","faremo","farete","faranno","farei","faresti",</w:t>
      </w:r>
    </w:p>
    <w:p w14:paraId="4D2D877A"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"farebbe","faremmo","fareste","farebbero","facevo","facevi",</w:t>
      </w:r>
    </w:p>
    <w:p w14:paraId="66B32EF5"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"faceva","facevamo","facevate","facevano","feci","facesti","laddove",</w:t>
      </w:r>
    </w:p>
    <w:p w14:paraId="031D4C77"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"fece","facemmo","faceste","fecero","facessi","facesse","facessimo",</w:t>
      </w:r>
    </w:p>
    <w:p w14:paraId="160B3472"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"facessero","facendo","sto","stai","sta","stiamo","stanno","stia",</w:t>
      </w:r>
    </w:p>
    <w:p w14:paraId="46E7AA45"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"stiate","stiano","starò","starai","starà","staremo","starete",</w:t>
      </w:r>
    </w:p>
    <w:p w14:paraId="407BF408"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"staranno","starei","staresti","starebbe","staremmo","stareste",</w:t>
      </w:r>
    </w:p>
    <w:p w14:paraId="6E4D9E03"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"starebbero","stavo","stavi","stava","stavamo","stavate","stavano",</w:t>
      </w:r>
    </w:p>
    <w:p w14:paraId="32B3C164"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"stetti","stesti","stette","stemmo","steste","stettero","stessi",</w:t>
      </w:r>
    </w:p>
    <w:p w14:paraId="350EED2D"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"stesse","stessimo","stessero","stando","all", "dall","dell","l",</w:t>
      </w:r>
    </w:p>
    <w:p w14:paraId="18AD94A4"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"un","nell", "sull","l","pag","i","x","v","ii","iii","iv","vi",</w:t>
      </w:r>
    </w:p>
    <w:p w14:paraId="562C2162"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"vii","viii","ix","xi","xii","xiii","xiv","xv","xvi","xvii","xviii",</w:t>
      </w:r>
    </w:p>
    <w:p w14:paraId="76098337"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"xix","xx","xxi","xxii","xxiii","xxiv","xxv","xxvi","xxvii","xxviii",</w:t>
      </w:r>
    </w:p>
    <w:p w14:paraId="65FBD448"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"xxix","xxx","xxxi","xxxii","xxxiii","xxxiv","xxxv","xxxvi","xxxvii",</w:t>
      </w:r>
    </w:p>
    <w:p w14:paraId="090BBF60"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"xxxviii","xxxix","xl","l","c","uno","due","tre","quattro","cinque","sei",</w:t>
      </w:r>
    </w:p>
    <w:p w14:paraId="22B98AF6"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"sette","otto","nove","dieci","undici","dodici","tredici","quattordici",</w:t>
      </w:r>
    </w:p>
    <w:p w14:paraId="4314C4FA"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"quindici","sedici","diciassette","diciotto","diciannove","venti",</w:t>
      </w:r>
    </w:p>
    <w:p w14:paraId="0ED57AD9"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"ventuno","ventidue","ventitre","ventiquattro","venticinque","ventisei",</w:t>
      </w:r>
    </w:p>
    <w:p w14:paraId="2ED68A02" w14:textId="77777777" w:rsidR="00DC433F" w:rsidRPr="00DD5753" w:rsidRDefault="00DC433F" w:rsidP="00017BA3">
      <w:pPr>
        <w:spacing w:line="480" w:lineRule="auto"/>
        <w:jc w:val="both"/>
        <w:rPr>
          <w:rFonts w:ascii="Garamond" w:hAnsi="Garamond"/>
          <w:lang w:val="it-IT"/>
        </w:rPr>
      </w:pPr>
      <w:r w:rsidRPr="00DD5753">
        <w:rPr>
          <w:rFonts w:ascii="Garamond" w:hAnsi="Garamond"/>
          <w:lang w:val="it-IT"/>
        </w:rPr>
        <w:t xml:space="preserve">                 "ventisette","ventotto","ventinove","trenta","qualsiasi","qualunque", </w:t>
      </w:r>
    </w:p>
    <w:p w14:paraId="49431CFC" w14:textId="1C7DADE4" w:rsidR="00A422A6" w:rsidRDefault="00CA4223" w:rsidP="00CA4223">
      <w:pPr>
        <w:spacing w:line="480" w:lineRule="auto"/>
        <w:ind w:left="993"/>
        <w:jc w:val="both"/>
        <w:rPr>
          <w:rFonts w:ascii="Garamond" w:hAnsi="Garamond"/>
          <w:lang w:val="it-IT"/>
        </w:rPr>
      </w:pPr>
      <w:r>
        <w:rPr>
          <w:rFonts w:ascii="Garamond" w:hAnsi="Garamond"/>
          <w:lang w:val="it-IT"/>
        </w:rPr>
        <w:t xml:space="preserve"> </w:t>
      </w:r>
      <w:r w:rsidR="00DC433F" w:rsidRPr="00DD5753">
        <w:rPr>
          <w:rFonts w:ascii="Garamond" w:hAnsi="Garamond"/>
          <w:lang w:val="it-IT"/>
        </w:rPr>
        <w:t xml:space="preserve">"gennaio","febbraio","marzo","aprile","maggio","giugno","luglio","agosto"   </w:t>
      </w:r>
      <w:r w:rsidR="00E80A2B">
        <w:rPr>
          <w:rFonts w:ascii="Garamond" w:hAnsi="Garamond"/>
          <w:lang w:val="it-IT"/>
        </w:rPr>
        <w:t xml:space="preserve"> </w:t>
      </w:r>
      <w:r w:rsidR="00DC433F" w:rsidRPr="00DD5753">
        <w:rPr>
          <w:rFonts w:ascii="Garamond" w:hAnsi="Garamond"/>
          <w:lang w:val="it-IT"/>
        </w:rPr>
        <w:t>"settembre","ottobre","novembre","dicembre","lunedì","martedì","mercoledì",       "giovedì","venerdì","sabato","domenica","oggi","ieri","domani","Applausi","gruppi","gruppo","Popolo","Libertà","Partito","Democratico","Lega","Nord","Italia","Valori","Unione","Centro</w:t>
      </w:r>
      <w:r>
        <w:rPr>
          <w:rFonts w:ascii="Garamond" w:hAnsi="Garamond"/>
          <w:lang w:val="it-IT"/>
        </w:rPr>
        <w:t>",</w:t>
      </w:r>
      <w:r w:rsidR="00DC433F" w:rsidRPr="00DD5753">
        <w:rPr>
          <w:rFonts w:ascii="Garamond" w:hAnsi="Garamond"/>
          <w:lang w:val="it-IT"/>
        </w:rPr>
        <w:t>"anche","Signor","Signori","Signore","Signora","onorevoli","colleghi","collega","ministri","ministro","Presidente","Consiglio","consiglio","governo","membri","membro","deputati","deputato","deputata"</w:t>
      </w:r>
      <w:r>
        <w:rPr>
          <w:rFonts w:ascii="Garamond" w:hAnsi="Garamond"/>
          <w:lang w:val="it-IT"/>
        </w:rPr>
        <w:t>,"parlamentare","parlamentari",</w:t>
      </w:r>
      <w:r w:rsidR="00DC433F" w:rsidRPr="00DD5753">
        <w:rPr>
          <w:rFonts w:ascii="Garamond" w:hAnsi="Garamond"/>
          <w:lang w:val="it-IT"/>
        </w:rPr>
        <w:t>"a","b","c","d","e","f","g","h","i","l","m","n","o","p","q","r","s","t","u","v","z","w","x","y","j","k", "n.","p.", "h."</w:t>
      </w:r>
    </w:p>
    <w:p w14:paraId="22D91DD8" w14:textId="77777777" w:rsidR="00A422A6" w:rsidRDefault="00A422A6">
      <w:pPr>
        <w:rPr>
          <w:rFonts w:ascii="Garamond" w:hAnsi="Garamond"/>
          <w:lang w:val="it-IT"/>
        </w:rPr>
      </w:pPr>
      <w:r>
        <w:rPr>
          <w:rFonts w:ascii="Garamond" w:hAnsi="Garamond"/>
          <w:lang w:val="it-IT"/>
        </w:rPr>
        <w:br w:type="page"/>
      </w:r>
    </w:p>
    <w:p w14:paraId="08FE2944" w14:textId="77777777" w:rsidR="00DC433F" w:rsidRPr="00DD5753" w:rsidRDefault="00DC433F" w:rsidP="00DD5753">
      <w:pPr>
        <w:spacing w:line="480" w:lineRule="auto"/>
        <w:ind w:left="993" w:firstLine="993"/>
        <w:jc w:val="both"/>
        <w:rPr>
          <w:rFonts w:ascii="Garamond" w:hAnsi="Garamond"/>
          <w:lang w:val="it-IT"/>
        </w:rPr>
      </w:pPr>
    </w:p>
    <w:p w14:paraId="2EBBDDB1" w14:textId="77777777" w:rsidR="00DC433F" w:rsidRPr="00DD5753" w:rsidRDefault="00DC433F" w:rsidP="00DD5753">
      <w:pPr>
        <w:spacing w:line="480" w:lineRule="auto"/>
        <w:jc w:val="both"/>
        <w:rPr>
          <w:rFonts w:ascii="Garamond" w:hAnsi="Garamond"/>
          <w:lang w:val="it-IT"/>
        </w:rPr>
      </w:pPr>
    </w:p>
    <w:p w14:paraId="7834A996" w14:textId="311FEF80" w:rsidR="00DC433F" w:rsidRPr="00DD5753" w:rsidRDefault="009967B8" w:rsidP="00DD5753">
      <w:pPr>
        <w:spacing w:line="480" w:lineRule="auto"/>
        <w:jc w:val="both"/>
        <w:rPr>
          <w:rFonts w:ascii="Garamond" w:hAnsi="Garamond"/>
          <w:b/>
        </w:rPr>
      </w:pPr>
      <w:r>
        <w:rPr>
          <w:rFonts w:ascii="Garamond" w:hAnsi="Garamond"/>
          <w:b/>
        </w:rPr>
        <w:t>6</w:t>
      </w:r>
      <w:r w:rsidR="00BE083E">
        <w:rPr>
          <w:rFonts w:ascii="Garamond" w:hAnsi="Garamond"/>
          <w:b/>
        </w:rPr>
        <w:t xml:space="preserve">. </w:t>
      </w:r>
      <w:r w:rsidR="007C2470">
        <w:rPr>
          <w:rFonts w:ascii="Garamond" w:hAnsi="Garamond"/>
          <w:b/>
        </w:rPr>
        <w:t xml:space="preserve">List of </w:t>
      </w:r>
      <w:r w:rsidR="00DC433F" w:rsidRPr="00DD5753">
        <w:rPr>
          <w:rFonts w:ascii="Garamond" w:hAnsi="Garamond"/>
          <w:b/>
        </w:rPr>
        <w:t>German stop-words</w:t>
      </w:r>
    </w:p>
    <w:p w14:paraId="175ADAFA" w14:textId="77777777" w:rsidR="00DC433F" w:rsidRPr="00DD5753" w:rsidRDefault="00DC433F" w:rsidP="00DD5753">
      <w:pPr>
        <w:spacing w:line="480" w:lineRule="auto"/>
        <w:jc w:val="both"/>
        <w:rPr>
          <w:rFonts w:ascii="Garamond" w:hAnsi="Garamond"/>
        </w:rPr>
      </w:pPr>
    </w:p>
    <w:p w14:paraId="138F697D" w14:textId="36C4E596" w:rsidR="00DC433F" w:rsidRDefault="00DC433F" w:rsidP="00DD5753">
      <w:pPr>
        <w:spacing w:line="480" w:lineRule="auto"/>
        <w:ind w:left="993"/>
        <w:jc w:val="both"/>
        <w:rPr>
          <w:rFonts w:ascii="Garamond" w:hAnsi="Garamond"/>
          <w:lang w:val="it-IT"/>
        </w:rPr>
      </w:pPr>
      <w:r w:rsidRPr="00DD5753">
        <w:rPr>
          <w:rFonts w:ascii="Garamond" w:hAnsi="Garamond"/>
          <w:lang w:val="it-IT"/>
        </w:rPr>
        <w:t>"zwölf","zwischen","zweites","zweiter","zwei</w:t>
      </w:r>
      <w:r w:rsidR="00E80A2B">
        <w:rPr>
          <w:rFonts w:ascii="Garamond" w:hAnsi="Garamond"/>
          <w:lang w:val="it-IT"/>
        </w:rPr>
        <w:t>ten","zweite","zwei","zwar","zwa</w:t>
      </w:r>
      <w:r w:rsidRPr="00DD5753">
        <w:rPr>
          <w:rFonts w:ascii="Garamond" w:hAnsi="Garamond"/>
          <w:lang w:val="it-IT"/>
        </w:rPr>
        <w:t>r","zwanzig","zusammen","zurück","zur","zunächst","zum","zum","zugleich","zuerst","zu","zeit","zehntes","zehnter","zehnten","zehnte","zehn","z","z.b","y","x","würden","wurden","würde","wurde","worden","wollten","wollte","wollt","wollen","wohl","wo","wirst","wirklich","wird","wir","willst","will","wieder","wie","wie","wessen","werdet","werden","werde","wer","wenn","wenn","wenigstens","weniges","weniger","wenige","wenig","wenig","wen","wem","welches","welcher","welchen","welchem","welche","weiteres","weiteren","weitere","weiter","weit","weil","wegen","was","warum","wart","waren","wäre","war","wann","währenddessen","währenddem","während","wahr","w","vor","von","vom","viertes","vierter","vierten","vierte","vier","vielleicht","vielen","vielem","viele","viel","vergangenen","v","unter","unserer","unsere","unser","uns","und","und","um","uhr","übrigens","überhaupt","über","u","tun","trotzdem","tritt","tel","teil","tat","tagen","tage","tag","t","statt","später","sowie","sonst","sondern","sollten","sollte","sollen","soll","solches","solcher","solchen","solchem","solche","solang","so","sind","siebentes","siebenter","siebenten","siebente","sieben","sie","sich","selbst",</w:t>
      </w:r>
      <w:r w:rsidR="00E80A2B">
        <w:rPr>
          <w:rFonts w:ascii="Garamond" w:hAnsi="Garamond"/>
          <w:lang w:val="it-IT"/>
        </w:rPr>
        <w:t>“</w:t>
      </w:r>
      <w:r w:rsidRPr="00DD5753">
        <w:rPr>
          <w:rFonts w:ascii="Garamond" w:hAnsi="Garamond"/>
          <w:lang w:val="it-IT"/>
        </w:rPr>
        <w:t>seitdem","seit","seines","seiner","seinen","seinem","seine","sein","seien","seid","sei","sehr","sechstes","sechster","sechsten","sechste","sechs","schon","Schluss","schlecht","satt","sah","sagte","sagt","sache","sa","s","rund","richtig","rechtes","rechter","rechten","rechte","recht","r","q","p","Ordnung","ohne","oft","oft","offen","oder","oben","ob",,"o","nur","nun","noch","niemanden","niemandem","niemand","nie","nichts","nicht","neuntes","neunter","neunten","neunte","neun","neuen","neue","nein","neben","natürlich","nahm","nachdem","nach","na","n","mussten","musste","müsst","musst","müssen","muß","muss","morgen","mögt","möglich","mögen","mochten","möchte","mochte","mittel","mit","mir","mich","menschen","mensch","meines","meiner","meinen","meinem","meine","mein","mehr","mann","manches","mancher","manchen","manchem","manche","man","mahn","magst","mag","machte","macht","machen","m","los","lieber","leide","leicht","lange","lang","l","kurz","konnten","könnte","konnte","könnt","können","kommt","kommen","kleines","kleiner","kleinen","kleine","keiner","keinen","keinem","keine","kein","kaum","kannst","kann","kam","k","jetzt","jenes","jener","jenen","jenem","jene","jemanden","jemandem","jemand","jedoch","jedermanns","jedermann","jeder","jeden","jedem","jede","je","jahren","jahre","jahr","ja","j","ist","irgend","ins","infolgedessen","indem","in","immer","im","ihres","ihrer","ihren","ihrem","ihre","ihr","ihnen","ihn","ihm","ich","i","hoch","hinter","hin","hier","heute","her","heisst","hätten","hatten","hätte","hatte","hat","hast","habt","haben","habe","h","gutes","guter","gute","gut","großes","grosses","großer","grosser","großen","grossen","große","grosse","groß","gross","gott","gleich","ging","gibt","geworden","gewollt","gewesen","geschweige","gesagt","gern","gerade","genug","gemusst","gemocht","gemacht","gekonnt","gekannt","geht","gehen","gehabt","gegenüber","gegen","gedurft","gar","ganzes","ganzer","ganzen","ganze","ganz","gab","g","für","fünftes","fünfter","fünften","fünfte","fünf","früher","f","euch","etwas","etwa","es","erstes","erster","ersten","erste","erst","Ernst","er","entweder","endlich","ende","en","elf","eins","einmal",</w:t>
      </w:r>
      <w:r w:rsidR="00E80A2B">
        <w:rPr>
          <w:rFonts w:ascii="Garamond" w:hAnsi="Garamond"/>
          <w:lang w:val="it-IT"/>
        </w:rPr>
        <w:t>“</w:t>
      </w:r>
      <w:r w:rsidRPr="00DD5753">
        <w:rPr>
          <w:rFonts w:ascii="Garamond" w:hAnsi="Garamond"/>
          <w:lang w:val="it-IT"/>
        </w:rPr>
        <w:t>einiges","einiger","einigen","einige","eines","einer","einen","einem","eine","einander","ein","eigenes","eigener","eigenen","eigene","eigen","ei"</w:t>
      </w:r>
      <w:r w:rsidR="00E80A2B">
        <w:rPr>
          <w:rFonts w:ascii="Garamond" w:hAnsi="Garamond"/>
          <w:lang w:val="it-IT"/>
        </w:rPr>
        <w:t>,</w:t>
      </w:r>
      <w:r w:rsidRPr="00DD5753">
        <w:rPr>
          <w:rFonts w:ascii="Garamond" w:hAnsi="Garamond"/>
          <w:lang w:val="it-IT"/>
        </w:rPr>
        <w:t>,"ehrlich","ebenso","eben","e","durften","durfte","dürft","dürfen","durchaus","durch","du","drittes","dritter","dritten","dritte","drin","drei","dort","doch","dir","dieses","dieser","diesen","diesem","dieselben","dieselbe","diese","dies","diejenigen","diejenige","die","dich","deswegen","dessen","desselben","deshalb","des","derselben","derselbe","dermaßen","dermassen","derjenigen","derjenige","deren","der","denselben","denn","denen","den","demzufolge","demselben","demgemäß","demgemäss","demgegenüber","dementsprechend","dem","deiner","deinem","deine","dein","dazwischen","dazu","davor","davon","dasselbe","daß","dass","daselbst","dasein","das","darunter","darum","darüber","darin","darfst","darf","daraus","darauf","daran","dann","dank","daneben","danach","damit","damals","dahinter","dahin","daher","dagegen","dafür","dadurch","dabei","da","d","d.h","c","bist","bisher","bis","bin","besten","besser","besonders","bereits","bekannt","beispiel","beim","beiden","beide","bei","bald","b","außerdem","ausserdem","außer","ausser","aus","auf","auch","auch","au","anders","andern","anderen","andere","an","am","also","als","allgemeinen","alles","allerdings","aller","allen","allem","allein","alle","ag","achtes","achter","achten","achte","acht","ach","aber","aber","ab","a"</w:t>
      </w:r>
      <w:r w:rsidR="00E80A2B">
        <w:rPr>
          <w:rFonts w:ascii="Garamond" w:hAnsi="Garamond"/>
          <w:lang w:val="it-IT"/>
        </w:rPr>
        <w:t>.</w:t>
      </w:r>
    </w:p>
    <w:p w14:paraId="1DE3C4AF" w14:textId="77777777" w:rsidR="00DB6B45" w:rsidRDefault="00DB6B45" w:rsidP="00DD5753">
      <w:pPr>
        <w:spacing w:line="480" w:lineRule="auto"/>
        <w:ind w:left="993"/>
        <w:jc w:val="both"/>
        <w:rPr>
          <w:rFonts w:ascii="Garamond" w:hAnsi="Garamond"/>
          <w:lang w:val="it-IT"/>
        </w:rPr>
      </w:pPr>
    </w:p>
    <w:p w14:paraId="45FD40F8" w14:textId="1FB24A4E" w:rsidR="00DB6B45" w:rsidRDefault="00DB6B45">
      <w:pPr>
        <w:rPr>
          <w:rFonts w:ascii="Garamond" w:hAnsi="Garamond"/>
          <w:lang w:val="it-IT"/>
        </w:rPr>
      </w:pPr>
      <w:r>
        <w:rPr>
          <w:rFonts w:ascii="Garamond" w:hAnsi="Garamond"/>
          <w:lang w:val="it-IT"/>
        </w:rPr>
        <w:br w:type="page"/>
      </w:r>
    </w:p>
    <w:p w14:paraId="4CA57F3B" w14:textId="111E896B" w:rsidR="00DB6B45" w:rsidRDefault="00DB6B45" w:rsidP="00DB6B45">
      <w:pPr>
        <w:spacing w:line="480" w:lineRule="auto"/>
        <w:jc w:val="center"/>
        <w:rPr>
          <w:rFonts w:ascii="Garamond" w:hAnsi="Garamond"/>
          <w:bCs/>
        </w:rPr>
      </w:pPr>
      <w:r>
        <w:rPr>
          <w:rFonts w:ascii="Garamond" w:hAnsi="Garamond"/>
          <w:b/>
          <w:bCs/>
        </w:rPr>
        <w:t>REFERENCES</w:t>
      </w:r>
    </w:p>
    <w:p w14:paraId="040EE882" w14:textId="77777777" w:rsidR="00DB6B45" w:rsidRDefault="00DB6B45" w:rsidP="00DB6B45">
      <w:pPr>
        <w:spacing w:line="480" w:lineRule="auto"/>
        <w:jc w:val="both"/>
        <w:rPr>
          <w:rFonts w:ascii="Garamond" w:hAnsi="Garamond"/>
        </w:rPr>
      </w:pPr>
    </w:p>
    <w:p w14:paraId="4AFA702F" w14:textId="77777777" w:rsidR="00DB6B45" w:rsidRPr="0022428C" w:rsidRDefault="00DB6B45" w:rsidP="00DB6B45">
      <w:pPr>
        <w:spacing w:line="480" w:lineRule="auto"/>
        <w:jc w:val="both"/>
        <w:rPr>
          <w:rFonts w:ascii="Garamond" w:hAnsi="Garamond"/>
        </w:rPr>
      </w:pPr>
      <w:r w:rsidRPr="0022428C">
        <w:rPr>
          <w:rFonts w:ascii="Garamond" w:hAnsi="Garamond"/>
        </w:rPr>
        <w:t xml:space="preserve">Curini, L. and Pinto, L. (2013), ‘Government formation under the shadow of a core party. The case of the First Italian Republic’, </w:t>
      </w:r>
      <w:r w:rsidRPr="0022428C">
        <w:rPr>
          <w:rFonts w:ascii="Garamond" w:hAnsi="Garamond"/>
          <w:i/>
        </w:rPr>
        <w:t>Party Politics</w:t>
      </w:r>
      <w:r w:rsidRPr="0022428C">
        <w:rPr>
          <w:rFonts w:ascii="Garamond" w:hAnsi="Garamond"/>
        </w:rPr>
        <w:t xml:space="preserve"> 19(3): 502-522.</w:t>
      </w:r>
    </w:p>
    <w:p w14:paraId="04AE9451" w14:textId="77777777" w:rsidR="00DB6B45" w:rsidRPr="0022428C" w:rsidRDefault="00DB6B45" w:rsidP="00DB6B45">
      <w:pPr>
        <w:spacing w:line="480" w:lineRule="auto"/>
        <w:jc w:val="both"/>
        <w:rPr>
          <w:rFonts w:ascii="Garamond" w:hAnsi="Garamond"/>
        </w:rPr>
      </w:pPr>
    </w:p>
    <w:p w14:paraId="387CA7B7" w14:textId="77777777" w:rsidR="00DB6B45" w:rsidRDefault="00DB6B45" w:rsidP="00DB6B45">
      <w:pPr>
        <w:spacing w:line="480" w:lineRule="auto"/>
        <w:jc w:val="both"/>
        <w:rPr>
          <w:rFonts w:ascii="Garamond" w:hAnsi="Garamond"/>
        </w:rPr>
      </w:pPr>
      <w:r w:rsidRPr="0022428C">
        <w:rPr>
          <w:rFonts w:ascii="Garamond" w:hAnsi="Garamond"/>
        </w:rPr>
        <w:t xml:space="preserve">Curini, L. and Pinto, L. (2017), </w:t>
      </w:r>
      <w:r w:rsidRPr="0022428C">
        <w:rPr>
          <w:rFonts w:ascii="Garamond" w:hAnsi="Garamond"/>
          <w:i/>
        </w:rPr>
        <w:t>L’arte di fare (e disfare) i governi: da De Gasperi a Renzi, 70 anni di politica italiana</w:t>
      </w:r>
      <w:r w:rsidRPr="0022428C">
        <w:rPr>
          <w:rFonts w:ascii="Garamond" w:hAnsi="Garamond"/>
        </w:rPr>
        <w:t>, Milano: Egea.</w:t>
      </w:r>
    </w:p>
    <w:p w14:paraId="213AEB7A" w14:textId="77777777" w:rsidR="00DB6B45" w:rsidRDefault="00DB6B45" w:rsidP="00DB6B45">
      <w:pPr>
        <w:spacing w:line="480" w:lineRule="auto"/>
        <w:jc w:val="both"/>
        <w:rPr>
          <w:rFonts w:ascii="Garamond" w:hAnsi="Garamond"/>
        </w:rPr>
      </w:pPr>
    </w:p>
    <w:p w14:paraId="6C68728C" w14:textId="77777777" w:rsidR="00DB6B45" w:rsidRPr="0022428C" w:rsidRDefault="00DB6B45" w:rsidP="00DB6B45">
      <w:pPr>
        <w:spacing w:line="480" w:lineRule="auto"/>
        <w:jc w:val="both"/>
        <w:rPr>
          <w:rFonts w:ascii="Garamond" w:hAnsi="Garamond"/>
        </w:rPr>
      </w:pPr>
      <w:r w:rsidRPr="0022428C">
        <w:rPr>
          <w:rFonts w:ascii="Garamond" w:hAnsi="Garamond"/>
        </w:rPr>
        <w:t xml:space="preserve">Curini, L. and Martelli, P. (2009), </w:t>
      </w:r>
      <w:r w:rsidRPr="0022428C">
        <w:rPr>
          <w:rFonts w:ascii="Garamond" w:hAnsi="Garamond"/>
          <w:i/>
        </w:rPr>
        <w:t>I Partiti della Prima Repubblica. Maggioranze e Governi dalla Costituente a Tangentopoli</w:t>
      </w:r>
      <w:r w:rsidRPr="0022428C">
        <w:rPr>
          <w:rFonts w:ascii="Garamond" w:hAnsi="Garamond"/>
        </w:rPr>
        <w:t>, Roma: Carocci.</w:t>
      </w:r>
    </w:p>
    <w:p w14:paraId="7DFF4CC8" w14:textId="77777777" w:rsidR="00DB6B45" w:rsidRPr="0022428C" w:rsidRDefault="00DB6B45" w:rsidP="00DB6B45">
      <w:pPr>
        <w:spacing w:line="480" w:lineRule="auto"/>
        <w:jc w:val="both"/>
        <w:rPr>
          <w:rFonts w:ascii="Garamond" w:hAnsi="Garamond"/>
        </w:rPr>
      </w:pPr>
    </w:p>
    <w:p w14:paraId="46319276" w14:textId="77777777" w:rsidR="00DB6B45" w:rsidRDefault="00DB6B45" w:rsidP="00DB6B45">
      <w:pPr>
        <w:spacing w:line="480" w:lineRule="auto"/>
        <w:jc w:val="both"/>
        <w:rPr>
          <w:rFonts w:ascii="Garamond" w:hAnsi="Garamond"/>
        </w:rPr>
      </w:pPr>
      <w:r w:rsidRPr="0022428C">
        <w:rPr>
          <w:rFonts w:ascii="Garamond" w:hAnsi="Garamond"/>
        </w:rPr>
        <w:t xml:space="preserve">Curini, L. and Martelli, P. (2010), ‘Ideological proximity and valence competition. Negative campaigning through allegation of corruption in the Italian legislative arena from 1946 to 1994’, </w:t>
      </w:r>
      <w:r w:rsidRPr="0022428C">
        <w:rPr>
          <w:rFonts w:ascii="Garamond" w:hAnsi="Garamond"/>
          <w:i/>
        </w:rPr>
        <w:t>Electoral Studies</w:t>
      </w:r>
      <w:r w:rsidRPr="0022428C">
        <w:rPr>
          <w:rFonts w:ascii="Garamond" w:hAnsi="Garamond"/>
        </w:rPr>
        <w:t xml:space="preserve"> 29(4): 636-647.</w:t>
      </w:r>
    </w:p>
    <w:p w14:paraId="76CC91CE" w14:textId="77777777" w:rsidR="00DB6B45" w:rsidRDefault="00DB6B45" w:rsidP="00DB6B45">
      <w:pPr>
        <w:spacing w:line="480" w:lineRule="auto"/>
        <w:jc w:val="both"/>
        <w:rPr>
          <w:rFonts w:ascii="Garamond" w:hAnsi="Garamond"/>
        </w:rPr>
      </w:pPr>
    </w:p>
    <w:p w14:paraId="21027CFB" w14:textId="77777777" w:rsidR="00DB6B45" w:rsidRDefault="00DB6B45" w:rsidP="00DB6B45">
      <w:pPr>
        <w:spacing w:line="480" w:lineRule="auto"/>
        <w:jc w:val="both"/>
        <w:rPr>
          <w:rFonts w:ascii="Garamond" w:hAnsi="Garamond"/>
        </w:rPr>
      </w:pPr>
      <w:r w:rsidRPr="00B052DA">
        <w:rPr>
          <w:rFonts w:ascii="Garamond" w:hAnsi="Garamond"/>
        </w:rPr>
        <w:t xml:space="preserve">Giannetti, D. and Laver, M. (2005), ‘Policy position and jobs in the government’, </w:t>
      </w:r>
      <w:r w:rsidRPr="00B052DA">
        <w:rPr>
          <w:rFonts w:ascii="Garamond" w:hAnsi="Garamond"/>
          <w:i/>
        </w:rPr>
        <w:t>European Journal of Political Research</w:t>
      </w:r>
      <w:r w:rsidRPr="00B052DA">
        <w:rPr>
          <w:rFonts w:ascii="Garamond" w:hAnsi="Garamond"/>
        </w:rPr>
        <w:t xml:space="preserve"> 44(1): 91-120.</w:t>
      </w:r>
    </w:p>
    <w:p w14:paraId="77816772" w14:textId="77777777" w:rsidR="00DB6B45" w:rsidRDefault="00DB6B45" w:rsidP="00DB6B45">
      <w:pPr>
        <w:spacing w:line="480" w:lineRule="auto"/>
        <w:jc w:val="both"/>
        <w:rPr>
          <w:rFonts w:ascii="Garamond" w:hAnsi="Garamond"/>
        </w:rPr>
      </w:pPr>
    </w:p>
    <w:p w14:paraId="3A6A7E72" w14:textId="77777777" w:rsidR="00DB6B45" w:rsidRDefault="00DB6B45" w:rsidP="00DB6B45">
      <w:pPr>
        <w:spacing w:line="480" w:lineRule="auto"/>
        <w:jc w:val="both"/>
        <w:rPr>
          <w:rFonts w:ascii="Garamond" w:hAnsi="Garamond"/>
        </w:rPr>
      </w:pPr>
      <w:r w:rsidRPr="00B052DA">
        <w:rPr>
          <w:rFonts w:ascii="Garamond" w:hAnsi="Garamond"/>
        </w:rPr>
        <w:t xml:space="preserve">Ieraci, G. (2006), ‘Governments, Policy Space and Party Positions in the Italian Parliament (1996-2001): An Inductive Approach to Parliamentary Debate and Votes of Investiture’, </w:t>
      </w:r>
      <w:r w:rsidRPr="00B052DA">
        <w:rPr>
          <w:rFonts w:ascii="Garamond" w:hAnsi="Garamond"/>
          <w:i/>
        </w:rPr>
        <w:t>South European Society and Politics</w:t>
      </w:r>
      <w:r w:rsidRPr="00B052DA">
        <w:rPr>
          <w:rFonts w:ascii="Garamond" w:hAnsi="Garamond"/>
        </w:rPr>
        <w:t xml:space="preserve"> 11(2): 261-285.</w:t>
      </w:r>
    </w:p>
    <w:p w14:paraId="2281A2F9" w14:textId="77777777" w:rsidR="00DB6B45" w:rsidRPr="0060398A" w:rsidRDefault="00DB6B45" w:rsidP="00DB6B45">
      <w:pPr>
        <w:spacing w:line="480" w:lineRule="auto"/>
        <w:jc w:val="both"/>
        <w:rPr>
          <w:rFonts w:ascii="Garamond" w:hAnsi="Garamond"/>
        </w:rPr>
      </w:pPr>
    </w:p>
    <w:p w14:paraId="6255EFD7" w14:textId="77777777" w:rsidR="00DB6B45" w:rsidRPr="00055EDF" w:rsidRDefault="00DB6B45" w:rsidP="00DB6B45">
      <w:pPr>
        <w:spacing w:line="480" w:lineRule="auto"/>
        <w:jc w:val="both"/>
        <w:rPr>
          <w:rFonts w:ascii="Garamond" w:hAnsi="Garamond"/>
        </w:rPr>
      </w:pPr>
      <w:r w:rsidRPr="0060398A">
        <w:rPr>
          <w:rFonts w:ascii="Garamond" w:hAnsi="Garamond"/>
        </w:rPr>
        <w:t xml:space="preserve">Porter, M. F. (1980), ‘An </w:t>
      </w:r>
      <w:r>
        <w:rPr>
          <w:rFonts w:ascii="Garamond" w:hAnsi="Garamond"/>
        </w:rPr>
        <w:t xml:space="preserve">algorithm for suffix stripping’, </w:t>
      </w:r>
      <w:r w:rsidRPr="0060398A">
        <w:rPr>
          <w:rFonts w:ascii="Garamond" w:hAnsi="Garamond"/>
          <w:i/>
        </w:rPr>
        <w:t>Program</w:t>
      </w:r>
      <w:r w:rsidRPr="0060398A">
        <w:rPr>
          <w:rFonts w:ascii="Garamond" w:hAnsi="Garamond"/>
        </w:rPr>
        <w:t xml:space="preserve"> 14(</w:t>
      </w:r>
      <w:r>
        <w:rPr>
          <w:rFonts w:ascii="Garamond" w:hAnsi="Garamond"/>
        </w:rPr>
        <w:t xml:space="preserve">3): </w:t>
      </w:r>
      <w:r w:rsidRPr="0060398A">
        <w:rPr>
          <w:rFonts w:ascii="Garamond" w:hAnsi="Garamond"/>
        </w:rPr>
        <w:t>130-137.</w:t>
      </w:r>
    </w:p>
    <w:p w14:paraId="15DEEC97" w14:textId="77777777" w:rsidR="00DB6B45" w:rsidRPr="0060398A" w:rsidRDefault="00DB6B45" w:rsidP="00DB6B45">
      <w:pPr>
        <w:spacing w:line="480" w:lineRule="auto"/>
        <w:jc w:val="both"/>
        <w:rPr>
          <w:rFonts w:ascii="Garamond" w:hAnsi="Garamond"/>
        </w:rPr>
      </w:pPr>
    </w:p>
    <w:p w14:paraId="7FCE8A84" w14:textId="74C3F3C3" w:rsidR="00767A2C" w:rsidRPr="00DD5753" w:rsidRDefault="00DB6B45" w:rsidP="00DD5753">
      <w:pPr>
        <w:spacing w:line="480" w:lineRule="auto"/>
        <w:jc w:val="both"/>
        <w:rPr>
          <w:rFonts w:ascii="Garamond" w:hAnsi="Garamond"/>
        </w:rPr>
      </w:pPr>
      <w:r w:rsidRPr="0060398A">
        <w:rPr>
          <w:rFonts w:ascii="Garamond" w:hAnsi="Garamond"/>
        </w:rPr>
        <w:t>Slapin J.</w:t>
      </w:r>
      <w:r>
        <w:rPr>
          <w:rFonts w:ascii="Garamond" w:hAnsi="Garamond"/>
        </w:rPr>
        <w:t xml:space="preserve"> </w:t>
      </w:r>
      <w:r w:rsidRPr="0060398A">
        <w:rPr>
          <w:rFonts w:ascii="Garamond" w:hAnsi="Garamond"/>
        </w:rPr>
        <w:t xml:space="preserve">B. </w:t>
      </w:r>
      <w:r>
        <w:rPr>
          <w:rFonts w:ascii="Garamond" w:hAnsi="Garamond"/>
        </w:rPr>
        <w:t xml:space="preserve">and </w:t>
      </w:r>
      <w:r w:rsidRPr="0060398A">
        <w:rPr>
          <w:rFonts w:ascii="Garamond" w:hAnsi="Garamond"/>
        </w:rPr>
        <w:t>Proksch S.</w:t>
      </w:r>
      <w:r>
        <w:rPr>
          <w:rFonts w:ascii="Garamond" w:hAnsi="Garamond"/>
        </w:rPr>
        <w:t xml:space="preserve">-O. </w:t>
      </w:r>
      <w:r w:rsidRPr="0060398A">
        <w:rPr>
          <w:rFonts w:ascii="Garamond" w:hAnsi="Garamond"/>
        </w:rPr>
        <w:t xml:space="preserve">(2008), ‘A Scaling Model for Estimating Time-Series Party Positions from Texts’, </w:t>
      </w:r>
      <w:r w:rsidRPr="0060398A">
        <w:rPr>
          <w:rFonts w:ascii="Garamond" w:hAnsi="Garamond"/>
          <w:i/>
        </w:rPr>
        <w:t>American Journal of Political Science</w:t>
      </w:r>
      <w:r w:rsidRPr="0060398A">
        <w:rPr>
          <w:rFonts w:ascii="Garamond" w:hAnsi="Garamond"/>
        </w:rPr>
        <w:t xml:space="preserve"> 52(3)</w:t>
      </w:r>
      <w:r>
        <w:rPr>
          <w:rFonts w:ascii="Garamond" w:hAnsi="Garamond"/>
        </w:rPr>
        <w:t xml:space="preserve">: </w:t>
      </w:r>
      <w:r w:rsidRPr="0060398A">
        <w:rPr>
          <w:rFonts w:ascii="Garamond" w:hAnsi="Garamond"/>
        </w:rPr>
        <w:t>705–722.</w:t>
      </w:r>
    </w:p>
    <w:sectPr w:rsidR="00767A2C" w:rsidRPr="00DD5753" w:rsidSect="006C7057">
      <w:footerReference w:type="even" r:id="rId7"/>
      <w:footerReference w:type="default" r:id="rId8"/>
      <w:pgSz w:w="11900" w:h="16840"/>
      <w:pgMar w:top="1440" w:right="2119"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13378" w14:textId="77777777" w:rsidR="00745F53" w:rsidRDefault="00745F53">
      <w:r>
        <w:separator/>
      </w:r>
    </w:p>
  </w:endnote>
  <w:endnote w:type="continuationSeparator" w:id="0">
    <w:p w14:paraId="17ECFCE9" w14:textId="77777777" w:rsidR="00745F53" w:rsidRDefault="0074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1C86B" w14:textId="77777777" w:rsidR="00D27225" w:rsidRDefault="00DC433F" w:rsidP="00DF07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28AB5" w14:textId="77777777" w:rsidR="00D27225" w:rsidRDefault="00745F53" w:rsidP="001C107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5D3EC" w14:textId="77777777" w:rsidR="00D27225" w:rsidRDefault="00DC433F" w:rsidP="00DF07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5F53">
      <w:rPr>
        <w:rStyle w:val="PageNumber"/>
        <w:noProof/>
      </w:rPr>
      <w:t>1</w:t>
    </w:r>
    <w:r>
      <w:rPr>
        <w:rStyle w:val="PageNumber"/>
      </w:rPr>
      <w:fldChar w:fldCharType="end"/>
    </w:r>
  </w:p>
  <w:p w14:paraId="72EFE0E5" w14:textId="77777777" w:rsidR="00D27225" w:rsidRDefault="00745F53" w:rsidP="001C107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8445B" w14:textId="77777777" w:rsidR="00745F53" w:rsidRDefault="00745F53">
      <w:r>
        <w:separator/>
      </w:r>
    </w:p>
  </w:footnote>
  <w:footnote w:type="continuationSeparator" w:id="0">
    <w:p w14:paraId="15EC3FE6" w14:textId="77777777" w:rsidR="00745F53" w:rsidRDefault="00745F53">
      <w:r>
        <w:continuationSeparator/>
      </w:r>
    </w:p>
  </w:footnote>
  <w:footnote w:id="1">
    <w:p w14:paraId="382902B4" w14:textId="77777777" w:rsidR="00DD5753" w:rsidRPr="00B725C0" w:rsidRDefault="00DD5753" w:rsidP="00B725C0">
      <w:pPr>
        <w:pStyle w:val="FootnoteText"/>
        <w:spacing w:line="480" w:lineRule="auto"/>
        <w:ind w:right="-7"/>
        <w:jc w:val="both"/>
        <w:rPr>
          <w:rFonts w:ascii="Garamond" w:hAnsi="Garamond"/>
          <w:sz w:val="20"/>
          <w:szCs w:val="20"/>
        </w:rPr>
      </w:pPr>
      <w:r w:rsidRPr="00B725C0">
        <w:rPr>
          <w:rStyle w:val="FootnoteReference"/>
          <w:rFonts w:ascii="Garamond" w:hAnsi="Garamond"/>
          <w:sz w:val="20"/>
          <w:szCs w:val="20"/>
        </w:rPr>
        <w:footnoteRef/>
      </w:r>
      <w:r w:rsidRPr="00B725C0">
        <w:rPr>
          <w:rFonts w:ascii="Garamond" w:hAnsi="Garamond"/>
          <w:sz w:val="20"/>
          <w:szCs w:val="20"/>
        </w:rPr>
        <w:t xml:space="preserve"> The package quanteda in R has been used.</w:t>
      </w:r>
    </w:p>
  </w:footnote>
  <w:footnote w:id="2">
    <w:p w14:paraId="547FBC63" w14:textId="77777777" w:rsidR="00B725C0" w:rsidRPr="00B725C0" w:rsidRDefault="00B725C0" w:rsidP="00B725C0">
      <w:pPr>
        <w:pStyle w:val="FootnoteText"/>
        <w:spacing w:line="480" w:lineRule="auto"/>
        <w:jc w:val="both"/>
        <w:rPr>
          <w:rFonts w:ascii="Garamond" w:hAnsi="Garamond"/>
          <w:sz w:val="20"/>
          <w:szCs w:val="20"/>
        </w:rPr>
      </w:pPr>
      <w:r w:rsidRPr="00B725C0">
        <w:rPr>
          <w:rStyle w:val="FootnoteReference"/>
          <w:rFonts w:ascii="Garamond" w:hAnsi="Garamond"/>
          <w:sz w:val="20"/>
          <w:szCs w:val="20"/>
        </w:rPr>
        <w:footnoteRef/>
      </w:r>
      <w:r w:rsidRPr="00B725C0">
        <w:rPr>
          <w:rFonts w:ascii="Garamond" w:hAnsi="Garamond"/>
          <w:sz w:val="20"/>
          <w:szCs w:val="20"/>
        </w:rPr>
        <w:t xml:space="preserve">In mathematical terms, the </w:t>
      </w:r>
      <m:oMath>
        <m:r>
          <w:rPr>
            <w:rFonts w:ascii="Cambria Math" w:hAnsi="Cambria Math"/>
            <w:sz w:val="20"/>
            <w:szCs w:val="20"/>
          </w:rPr>
          <m:t>tf∙idf</m:t>
        </m:r>
      </m:oMath>
      <w:r w:rsidRPr="00B725C0">
        <w:rPr>
          <w:rFonts w:ascii="Garamond" w:hAnsi="Garamond"/>
          <w:sz w:val="20"/>
          <w:szCs w:val="20"/>
        </w:rPr>
        <w:t xml:space="preserve"> is given by </w:t>
      </w:r>
      <m:oMath>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ij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tf</m:t>
            </m:r>
          </m:e>
          <m:sub>
            <m:r>
              <w:rPr>
                <w:rFonts w:ascii="Cambria Math" w:hAnsi="Cambria Math"/>
                <w:sz w:val="20"/>
                <w:szCs w:val="20"/>
              </w:rPr>
              <m:t>ij</m:t>
            </m:r>
          </m:sub>
        </m:sSub>
        <m:r>
          <w:rPr>
            <w:rFonts w:ascii="Cambria Math" w:hAnsi="Cambria Math"/>
            <w:sz w:val="20"/>
            <w:szCs w:val="20"/>
          </w:rPr>
          <m:t>∙</m:t>
        </m:r>
        <m:func>
          <m:funcPr>
            <m:ctrlPr>
              <w:rPr>
                <w:rFonts w:ascii="Cambria Math" w:hAnsi="Cambria Math"/>
                <w:i/>
                <w:sz w:val="20"/>
                <w:szCs w:val="20"/>
              </w:rPr>
            </m:ctrlPr>
          </m:funcPr>
          <m:fName>
            <m:r>
              <m:rPr>
                <m:sty m:val="p"/>
              </m:rPr>
              <w:rPr>
                <w:rFonts w:ascii="Cambria Math" w:hAnsi="Cambria Math"/>
                <w:sz w:val="20"/>
                <w:szCs w:val="20"/>
              </w:rPr>
              <m:t>log</m:t>
            </m:r>
          </m:fName>
          <m:e>
            <m:f>
              <m:fPr>
                <m:ctrlPr>
                  <w:rPr>
                    <w:rFonts w:ascii="Cambria Math" w:hAnsi="Cambria Math"/>
                    <w:i/>
                    <w:sz w:val="20"/>
                    <w:szCs w:val="20"/>
                  </w:rPr>
                </m:ctrlPr>
              </m:fPr>
              <m:num>
                <m:r>
                  <w:rPr>
                    <w:rFonts w:ascii="Cambria Math" w:hAnsi="Cambria Math"/>
                    <w:sz w:val="20"/>
                    <w:szCs w:val="20"/>
                  </w:rPr>
                  <m:t>N</m:t>
                </m:r>
              </m:num>
              <m:den>
                <m:sSub>
                  <m:sSubPr>
                    <m:ctrlPr>
                      <w:rPr>
                        <w:rFonts w:ascii="Cambria Math" w:hAnsi="Cambria Math"/>
                        <w:i/>
                        <w:sz w:val="20"/>
                        <w:szCs w:val="20"/>
                      </w:rPr>
                    </m:ctrlPr>
                  </m:sSubPr>
                  <m:e>
                    <m:r>
                      <w:rPr>
                        <w:rFonts w:ascii="Cambria Math" w:hAnsi="Cambria Math"/>
                        <w:sz w:val="20"/>
                        <w:szCs w:val="20"/>
                      </w:rPr>
                      <m:t>df</m:t>
                    </m:r>
                  </m:e>
                  <m:sub>
                    <m:r>
                      <w:rPr>
                        <w:rFonts w:ascii="Cambria Math" w:hAnsi="Cambria Math"/>
                        <w:sz w:val="20"/>
                        <w:szCs w:val="20"/>
                      </w:rPr>
                      <m:t>j</m:t>
                    </m:r>
                  </m:sub>
                </m:sSub>
              </m:den>
            </m:f>
          </m:e>
        </m:func>
      </m:oMath>
      <w:r w:rsidRPr="00B725C0">
        <w:rPr>
          <w:rFonts w:ascii="Garamond" w:hAnsi="Garamond"/>
          <w:sz w:val="20"/>
          <w:szCs w:val="20"/>
        </w:rPr>
        <w:t xml:space="preserve"> , where </w:t>
      </w:r>
      <m:oMath>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ij</m:t>
            </m:r>
          </m:sub>
        </m:sSub>
        <m:r>
          <w:rPr>
            <w:rFonts w:ascii="Cambria Math" w:hAnsi="Cambria Math"/>
            <w:sz w:val="20"/>
            <w:szCs w:val="20"/>
          </w:rPr>
          <m:t xml:space="preserve"> </m:t>
        </m:r>
      </m:oMath>
      <w:r w:rsidRPr="00B725C0">
        <w:rPr>
          <w:rFonts w:ascii="Garamond" w:hAnsi="Garamond"/>
          <w:sz w:val="20"/>
          <w:szCs w:val="20"/>
        </w:rPr>
        <w:t>represents the weight,</w:t>
      </w:r>
      <m:oMath>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j</m:t>
            </m:r>
          </m:sub>
        </m:sSub>
      </m:oMath>
      <w:r w:rsidRPr="00B725C0">
        <w:rPr>
          <w:rFonts w:ascii="Garamond" w:hAnsi="Garamond"/>
          <w:sz w:val="20"/>
          <w:szCs w:val="20"/>
          <w:vertAlign w:val="subscript"/>
        </w:rPr>
        <w:t xml:space="preserve"> </w:t>
      </w:r>
      <w:r w:rsidRPr="00B725C0">
        <w:rPr>
          <w:rFonts w:ascii="Garamond" w:hAnsi="Garamond"/>
          <w:sz w:val="20"/>
          <w:szCs w:val="20"/>
        </w:rPr>
        <w:t>is a term in a document</w:t>
      </w:r>
      <w:r w:rsidRPr="00B725C0">
        <w:rPr>
          <w:rFonts w:ascii="Garamond" w:hAnsi="Garamond"/>
          <w:i/>
          <w:sz w:val="20"/>
          <w:szCs w:val="20"/>
        </w:rPr>
        <w:t xml:space="preserve"> </w:t>
      </w:r>
      <m:oMath>
        <m:sSub>
          <m:sSubPr>
            <m:ctrlPr>
              <w:rPr>
                <w:rFonts w:ascii="Cambria Math" w:hAnsi="Cambria Math"/>
                <w:i/>
                <w:sz w:val="20"/>
                <w:szCs w:val="20"/>
                <w:vertAlign w:val="subscript"/>
              </w:rPr>
            </m:ctrlPr>
          </m:sSubPr>
          <m:e>
            <m:r>
              <w:rPr>
                <w:rFonts w:ascii="Cambria Math" w:hAnsi="Cambria Math"/>
                <w:sz w:val="20"/>
                <w:szCs w:val="20"/>
                <w:vertAlign w:val="subscript"/>
              </w:rPr>
              <m:t>D</m:t>
            </m:r>
          </m:e>
          <m:sub>
            <m:r>
              <w:rPr>
                <w:rFonts w:ascii="Cambria Math" w:hAnsi="Cambria Math"/>
                <w:sz w:val="20"/>
                <w:szCs w:val="20"/>
                <w:vertAlign w:val="subscript"/>
              </w:rPr>
              <m:t>i</m:t>
            </m:r>
          </m:sub>
        </m:sSub>
      </m:oMath>
      <w:r w:rsidRPr="00B725C0">
        <w:rPr>
          <w:rFonts w:ascii="Garamond" w:hAnsi="Garamond"/>
          <w:sz w:val="20"/>
          <w:szCs w:val="20"/>
        </w:rPr>
        <w:t xml:space="preserve"> , </w:t>
      </w:r>
      <m:oMath>
        <m:r>
          <w:rPr>
            <w:rFonts w:ascii="Cambria Math" w:hAnsi="Cambria Math"/>
            <w:sz w:val="20"/>
            <w:szCs w:val="20"/>
          </w:rPr>
          <m:t>f</m:t>
        </m:r>
      </m:oMath>
      <w:r w:rsidRPr="00B725C0">
        <w:rPr>
          <w:rFonts w:ascii="Garamond" w:hAnsi="Garamond"/>
          <w:sz w:val="20"/>
          <w:szCs w:val="20"/>
        </w:rPr>
        <w:t xml:space="preserve"> is the frequency of a specific term and </w:t>
      </w:r>
      <m:oMath>
        <m:r>
          <w:rPr>
            <w:rFonts w:ascii="Cambria Math" w:hAnsi="Cambria Math"/>
            <w:sz w:val="20"/>
            <w:szCs w:val="20"/>
          </w:rPr>
          <m:t>N</m:t>
        </m:r>
      </m:oMath>
      <w:r w:rsidRPr="00B725C0">
        <w:rPr>
          <w:rFonts w:ascii="Garamond" w:hAnsi="Garamond"/>
          <w:sz w:val="20"/>
          <w:szCs w:val="20"/>
        </w:rPr>
        <w:t xml:space="preserve"> represents the total number of documents (speeches) in a given corpus. </w:t>
      </w:r>
    </w:p>
  </w:footnote>
  <w:footnote w:id="3">
    <w:p w14:paraId="436AFAAE" w14:textId="77777777" w:rsidR="00B725C0" w:rsidRPr="00B725C0" w:rsidRDefault="00B725C0" w:rsidP="00B725C0">
      <w:pPr>
        <w:spacing w:line="480" w:lineRule="auto"/>
        <w:jc w:val="both"/>
        <w:rPr>
          <w:rFonts w:ascii="Garamond" w:hAnsi="Garamond"/>
          <w:bCs/>
          <w:sz w:val="20"/>
          <w:szCs w:val="20"/>
        </w:rPr>
      </w:pPr>
      <w:r w:rsidRPr="00B725C0">
        <w:rPr>
          <w:rStyle w:val="FootnoteReference"/>
          <w:rFonts w:ascii="Garamond" w:hAnsi="Garamond"/>
          <w:sz w:val="20"/>
          <w:szCs w:val="20"/>
        </w:rPr>
        <w:footnoteRef/>
      </w:r>
      <w:r w:rsidRPr="00B725C0">
        <w:rPr>
          <w:rFonts w:ascii="Garamond" w:hAnsi="Garamond"/>
          <w:sz w:val="20"/>
          <w:szCs w:val="20"/>
        </w:rPr>
        <w:t xml:space="preserve"> </w:t>
      </w:r>
      <w:r w:rsidRPr="00B725C0">
        <w:rPr>
          <w:rFonts w:ascii="Garamond" w:hAnsi="Garamond"/>
          <w:bCs/>
          <w:sz w:val="20"/>
          <w:szCs w:val="20"/>
        </w:rPr>
        <w:t>More specifically, let D be a set (a corpus) of documents {</w:t>
      </w:r>
      <m:oMath>
        <m:sSub>
          <m:sSubPr>
            <m:ctrlPr>
              <w:rPr>
                <w:rFonts w:ascii="Cambria Math" w:hAnsi="Cambria Math"/>
                <w:bCs/>
                <w:i/>
                <w:sz w:val="20"/>
                <w:szCs w:val="20"/>
              </w:rPr>
            </m:ctrlPr>
          </m:sSubPr>
          <m:e>
            <m:r>
              <w:rPr>
                <w:rFonts w:ascii="Cambria Math" w:hAnsi="Cambria Math"/>
                <w:sz w:val="20"/>
                <w:szCs w:val="20"/>
              </w:rPr>
              <m:t>d</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bCs/>
                <w:i/>
                <w:sz w:val="20"/>
                <w:szCs w:val="20"/>
              </w:rPr>
            </m:ctrlPr>
          </m:sSubPr>
          <m:e>
            <m:r>
              <w:rPr>
                <w:rFonts w:ascii="Cambria Math" w:hAnsi="Cambria Math"/>
                <w:sz w:val="20"/>
                <w:szCs w:val="20"/>
              </w:rPr>
              <m:t>d</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bCs/>
                <w:i/>
                <w:sz w:val="20"/>
                <w:szCs w:val="20"/>
              </w:rPr>
            </m:ctrlPr>
          </m:sSubPr>
          <m:e>
            <m:r>
              <w:rPr>
                <w:rFonts w:ascii="Cambria Math" w:hAnsi="Cambria Math"/>
                <w:sz w:val="20"/>
                <w:szCs w:val="20"/>
              </w:rPr>
              <m:t>d</m:t>
            </m:r>
          </m:e>
          <m:sub>
            <m:r>
              <w:rPr>
                <w:rFonts w:ascii="Cambria Math" w:hAnsi="Cambria Math"/>
                <w:sz w:val="20"/>
                <w:szCs w:val="20"/>
              </w:rPr>
              <m:t>n</m:t>
            </m:r>
          </m:sub>
        </m:sSub>
      </m:oMath>
      <w:r w:rsidRPr="00B725C0">
        <w:rPr>
          <w:rFonts w:ascii="Garamond" w:hAnsi="Garamond"/>
          <w:bCs/>
          <w:sz w:val="20"/>
          <w:szCs w:val="20"/>
        </w:rPr>
        <w:t xml:space="preserve"> }, and T be the set of distinct terms {</w:t>
      </w:r>
      <m:oMath>
        <m:sSub>
          <m:sSubPr>
            <m:ctrlPr>
              <w:rPr>
                <w:rFonts w:ascii="Cambria Math" w:hAnsi="Cambria Math"/>
                <w:bCs/>
                <w:i/>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bCs/>
                <w:i/>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bCs/>
                <w:i/>
                <w:sz w:val="20"/>
                <w:szCs w:val="20"/>
              </w:rPr>
            </m:ctrlPr>
          </m:sSubPr>
          <m:e>
            <m:r>
              <w:rPr>
                <w:rFonts w:ascii="Cambria Math" w:hAnsi="Cambria Math"/>
                <w:sz w:val="20"/>
                <w:szCs w:val="20"/>
              </w:rPr>
              <m:t>t</m:t>
            </m:r>
          </m:e>
          <m:sub>
            <m:r>
              <w:rPr>
                <w:rFonts w:ascii="Cambria Math" w:hAnsi="Cambria Math"/>
                <w:sz w:val="20"/>
                <w:szCs w:val="20"/>
              </w:rPr>
              <m:t>n</m:t>
            </m:r>
          </m:sub>
        </m:sSub>
      </m:oMath>
      <w:r w:rsidRPr="00B725C0">
        <w:rPr>
          <w:rFonts w:ascii="Garamond" w:hAnsi="Garamond"/>
          <w:bCs/>
          <w:sz w:val="20"/>
          <w:szCs w:val="20"/>
        </w:rPr>
        <w:t xml:space="preserve"> } occurring in D. Let each document be represented as a vector of terms </w:t>
      </w:r>
      <m:oMath>
        <m:acc>
          <m:accPr>
            <m:chr m:val="⃗"/>
            <m:ctrlPr>
              <w:rPr>
                <w:rFonts w:ascii="Cambria Math" w:hAnsi="Cambria Math"/>
                <w:bCs/>
                <w:i/>
                <w:sz w:val="20"/>
                <w:szCs w:val="20"/>
              </w:rPr>
            </m:ctrlPr>
          </m:accPr>
          <m:e>
            <m:sSub>
              <m:sSubPr>
                <m:ctrlPr>
                  <w:rPr>
                    <w:rFonts w:ascii="Cambria Math" w:hAnsi="Cambria Math"/>
                    <w:bCs/>
                    <w:i/>
                    <w:sz w:val="20"/>
                    <w:szCs w:val="20"/>
                  </w:rPr>
                </m:ctrlPr>
              </m:sSubPr>
              <m:e>
                <m:r>
                  <w:rPr>
                    <w:rFonts w:ascii="Cambria Math" w:hAnsi="Cambria Math"/>
                    <w:sz w:val="20"/>
                    <w:szCs w:val="20"/>
                  </w:rPr>
                  <m:t>t</m:t>
                </m:r>
              </m:e>
              <m:sub>
                <m:r>
                  <w:rPr>
                    <w:rFonts w:ascii="Cambria Math" w:hAnsi="Cambria Math"/>
                    <w:sz w:val="20"/>
                    <w:szCs w:val="20"/>
                  </w:rPr>
                  <m:t>d</m:t>
                </m:r>
              </m:sub>
            </m:sSub>
          </m:e>
        </m:acc>
      </m:oMath>
      <w:r w:rsidRPr="00B725C0">
        <w:rPr>
          <w:rFonts w:ascii="Garamond" w:hAnsi="Garamond"/>
          <w:bCs/>
          <w:sz w:val="20"/>
          <w:szCs w:val="20"/>
        </w:rPr>
        <w:t xml:space="preserve">; moreover, let </w:t>
      </w:r>
      <m:oMath>
        <m:r>
          <w:rPr>
            <w:rFonts w:ascii="Cambria Math" w:hAnsi="Cambria Math"/>
            <w:sz w:val="20"/>
            <w:szCs w:val="20"/>
          </w:rPr>
          <m:t>tf∙idf</m:t>
        </m:r>
      </m:oMath>
      <w:r w:rsidRPr="00B725C0">
        <w:rPr>
          <w:rFonts w:ascii="Garamond" w:hAnsi="Garamond"/>
          <w:bCs/>
          <w:sz w:val="20"/>
          <w:szCs w:val="20"/>
        </w:rPr>
        <w:t>(d, t) be the weighted frequency of the terms t</w:t>
      </w:r>
      <m:oMath>
        <m:r>
          <w:rPr>
            <w:rFonts w:ascii="Cambria Math" w:hAnsi="Cambria Math"/>
            <w:sz w:val="20"/>
            <w:szCs w:val="20"/>
          </w:rPr>
          <m:t xml:space="preserve"> ∈T</m:t>
        </m:r>
      </m:oMath>
      <w:r w:rsidRPr="00B725C0">
        <w:rPr>
          <w:rFonts w:ascii="Garamond" w:hAnsi="Garamond"/>
          <w:bCs/>
          <w:sz w:val="20"/>
          <w:szCs w:val="20"/>
        </w:rPr>
        <w:t xml:space="preserve"> in the document </w:t>
      </w:r>
      <m:oMath>
        <m:r>
          <w:rPr>
            <w:rFonts w:ascii="Cambria Math" w:hAnsi="Cambria Math"/>
            <w:sz w:val="20"/>
            <w:szCs w:val="20"/>
          </w:rPr>
          <m:t>d∈D</m:t>
        </m:r>
      </m:oMath>
      <w:r w:rsidRPr="00B725C0">
        <w:rPr>
          <w:rFonts w:ascii="Garamond" w:hAnsi="Garamond"/>
          <w:bCs/>
          <w:sz w:val="20"/>
          <w:szCs w:val="20"/>
        </w:rPr>
        <w:t>. The resulting vector representation of each text contained in each corpus is then:</w:t>
      </w:r>
    </w:p>
    <w:p w14:paraId="7A1FC172" w14:textId="77777777" w:rsidR="00B725C0" w:rsidRPr="00B725C0" w:rsidRDefault="00B725C0" w:rsidP="00B725C0">
      <w:pPr>
        <w:spacing w:line="480" w:lineRule="auto"/>
        <w:ind w:firstLine="425"/>
        <w:jc w:val="both"/>
        <w:rPr>
          <w:rFonts w:ascii="Garamond" w:hAnsi="Garamond"/>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2"/>
        <w:gridCol w:w="705"/>
      </w:tblGrid>
      <w:tr w:rsidR="00B725C0" w:rsidRPr="00B725C0" w14:paraId="0354E517" w14:textId="77777777" w:rsidTr="00E43F10">
        <w:tc>
          <w:tcPr>
            <w:tcW w:w="9039" w:type="dxa"/>
            <w:vAlign w:val="center"/>
          </w:tcPr>
          <w:p w14:paraId="2F4D2342" w14:textId="77777777" w:rsidR="00B725C0" w:rsidRPr="00B725C0" w:rsidRDefault="00745F53" w:rsidP="00B725C0">
            <w:pPr>
              <w:spacing w:line="480" w:lineRule="auto"/>
              <w:jc w:val="both"/>
              <w:rPr>
                <w:rFonts w:ascii="Garamond" w:hAnsi="Garamond"/>
                <w:bCs/>
                <w:sz w:val="20"/>
                <w:szCs w:val="20"/>
              </w:rPr>
            </w:pPr>
            <m:oMath>
              <m:acc>
                <m:accPr>
                  <m:chr m:val="⃗"/>
                  <m:ctrlPr>
                    <w:rPr>
                      <w:rFonts w:ascii="Cambria Math" w:hAnsi="Cambria Math"/>
                      <w:bCs/>
                      <w:i/>
                      <w:sz w:val="20"/>
                      <w:szCs w:val="20"/>
                    </w:rPr>
                  </m:ctrlPr>
                </m:accPr>
                <m:e>
                  <m:sSub>
                    <m:sSubPr>
                      <m:ctrlPr>
                        <w:rPr>
                          <w:rFonts w:ascii="Cambria Math" w:hAnsi="Cambria Math"/>
                          <w:bCs/>
                          <w:i/>
                          <w:sz w:val="20"/>
                          <w:szCs w:val="20"/>
                        </w:rPr>
                      </m:ctrlPr>
                    </m:sSubPr>
                    <m:e>
                      <m:r>
                        <w:rPr>
                          <w:rFonts w:ascii="Cambria Math" w:hAnsi="Cambria Math"/>
                          <w:sz w:val="20"/>
                          <w:szCs w:val="20"/>
                        </w:rPr>
                        <m:t>t</m:t>
                      </m:r>
                    </m:e>
                    <m:sub>
                      <m:r>
                        <w:rPr>
                          <w:rFonts w:ascii="Cambria Math" w:hAnsi="Cambria Math"/>
                          <w:sz w:val="20"/>
                          <w:szCs w:val="20"/>
                        </w:rPr>
                        <m:t>c</m:t>
                      </m:r>
                    </m:sub>
                  </m:sSub>
                </m:e>
              </m:acc>
            </m:oMath>
            <w:r w:rsidR="00B725C0" w:rsidRPr="00B725C0">
              <w:rPr>
                <w:rFonts w:ascii="Garamond" w:hAnsi="Garamond"/>
                <w:bCs/>
                <w:sz w:val="20"/>
                <w:szCs w:val="20"/>
              </w:rPr>
              <w:t>= (</w:t>
            </w:r>
            <w:r w:rsidR="00B725C0" w:rsidRPr="00B725C0">
              <w:rPr>
                <w:rFonts w:ascii="Garamond" w:hAnsi="Garamond"/>
                <w:bCs/>
                <w:i/>
                <w:sz w:val="20"/>
                <w:szCs w:val="20"/>
              </w:rPr>
              <w:t>tf</w:t>
            </w:r>
            <m:oMath>
              <m:r>
                <w:rPr>
                  <w:rFonts w:ascii="Cambria Math" w:hAnsi="Cambria Math"/>
                  <w:sz w:val="20"/>
                  <w:szCs w:val="20"/>
                </w:rPr>
                <m:t xml:space="preserve"> ∙</m:t>
              </m:r>
            </m:oMath>
            <w:r w:rsidR="00B725C0" w:rsidRPr="00B725C0">
              <w:rPr>
                <w:rFonts w:ascii="Garamond" w:hAnsi="Garamond"/>
                <w:bCs/>
                <w:i/>
                <w:sz w:val="20"/>
                <w:szCs w:val="20"/>
              </w:rPr>
              <w:t>idf</w:t>
            </w:r>
            <w:r w:rsidR="00B725C0" w:rsidRPr="00B725C0">
              <w:rPr>
                <w:rFonts w:ascii="Garamond" w:hAnsi="Garamond"/>
                <w:bCs/>
                <w:sz w:val="20"/>
                <w:szCs w:val="20"/>
              </w:rPr>
              <w:t xml:space="preserve"> (d, t</w:t>
            </w:r>
            <w:r w:rsidR="00B725C0" w:rsidRPr="00B725C0">
              <w:rPr>
                <w:rFonts w:ascii="Garamond" w:hAnsi="Garamond"/>
                <w:bCs/>
                <w:sz w:val="20"/>
                <w:szCs w:val="20"/>
                <w:vertAlign w:val="subscript"/>
              </w:rPr>
              <w:t>1</w:t>
            </w:r>
            <w:r w:rsidR="00B725C0" w:rsidRPr="00B725C0">
              <w:rPr>
                <w:rFonts w:ascii="Garamond" w:hAnsi="Garamond"/>
                <w:bCs/>
                <w:sz w:val="20"/>
                <w:szCs w:val="20"/>
              </w:rPr>
              <w:t xml:space="preserve">); </w:t>
            </w:r>
            <w:r w:rsidR="00B725C0" w:rsidRPr="00B725C0">
              <w:rPr>
                <w:rFonts w:ascii="Garamond" w:hAnsi="Garamond"/>
                <w:bCs/>
                <w:i/>
                <w:sz w:val="20"/>
                <w:szCs w:val="20"/>
              </w:rPr>
              <w:t>tf</w:t>
            </w:r>
            <m:oMath>
              <m:r>
                <w:rPr>
                  <w:rFonts w:ascii="Cambria Math" w:hAnsi="Cambria Math"/>
                  <w:sz w:val="20"/>
                  <w:szCs w:val="20"/>
                </w:rPr>
                <m:t xml:space="preserve"> ∙</m:t>
              </m:r>
            </m:oMath>
            <w:r w:rsidR="00B725C0" w:rsidRPr="00B725C0">
              <w:rPr>
                <w:rFonts w:ascii="Garamond" w:hAnsi="Garamond"/>
                <w:bCs/>
                <w:i/>
                <w:sz w:val="20"/>
                <w:szCs w:val="20"/>
              </w:rPr>
              <w:t>idf</w:t>
            </w:r>
            <w:r w:rsidR="00B725C0" w:rsidRPr="00B725C0">
              <w:rPr>
                <w:rFonts w:ascii="Garamond" w:hAnsi="Garamond"/>
                <w:bCs/>
                <w:sz w:val="20"/>
                <w:szCs w:val="20"/>
              </w:rPr>
              <w:t xml:space="preserve"> (d, t</w:t>
            </w:r>
            <w:r w:rsidR="00B725C0" w:rsidRPr="00B725C0">
              <w:rPr>
                <w:rFonts w:ascii="Garamond" w:hAnsi="Garamond"/>
                <w:bCs/>
                <w:sz w:val="20"/>
                <w:szCs w:val="20"/>
                <w:vertAlign w:val="subscript"/>
              </w:rPr>
              <w:t>2</w:t>
            </w:r>
            <w:r w:rsidR="00B725C0" w:rsidRPr="00B725C0">
              <w:rPr>
                <w:rFonts w:ascii="Garamond" w:hAnsi="Garamond"/>
                <w:bCs/>
                <w:sz w:val="20"/>
                <w:szCs w:val="20"/>
              </w:rPr>
              <w:t xml:space="preserve">)… </w:t>
            </w:r>
            <w:r w:rsidR="00B725C0" w:rsidRPr="00B725C0">
              <w:rPr>
                <w:rFonts w:ascii="Garamond" w:hAnsi="Garamond"/>
                <w:bCs/>
                <w:i/>
                <w:sz w:val="20"/>
                <w:szCs w:val="20"/>
              </w:rPr>
              <w:t>tf</w:t>
            </w:r>
            <m:oMath>
              <m:r>
                <w:rPr>
                  <w:rFonts w:ascii="Cambria Math" w:hAnsi="Cambria Math"/>
                  <w:sz w:val="20"/>
                  <w:szCs w:val="20"/>
                </w:rPr>
                <m:t xml:space="preserve"> ∙</m:t>
              </m:r>
            </m:oMath>
            <w:r w:rsidR="00B725C0" w:rsidRPr="00B725C0">
              <w:rPr>
                <w:rFonts w:ascii="Garamond" w:hAnsi="Garamond"/>
                <w:bCs/>
                <w:i/>
                <w:sz w:val="20"/>
                <w:szCs w:val="20"/>
              </w:rPr>
              <w:t>idf</w:t>
            </w:r>
            <w:r w:rsidR="00B725C0" w:rsidRPr="00B725C0">
              <w:rPr>
                <w:rFonts w:ascii="Garamond" w:hAnsi="Garamond"/>
                <w:bCs/>
                <w:sz w:val="20"/>
                <w:szCs w:val="20"/>
              </w:rPr>
              <w:t xml:space="preserve"> (d, t</w:t>
            </w:r>
            <w:r w:rsidR="00B725C0" w:rsidRPr="00B725C0">
              <w:rPr>
                <w:rFonts w:ascii="Garamond" w:hAnsi="Garamond"/>
                <w:bCs/>
                <w:sz w:val="20"/>
                <w:szCs w:val="20"/>
                <w:vertAlign w:val="subscript"/>
              </w:rPr>
              <w:t>n</w:t>
            </w:r>
            <w:r w:rsidR="00B725C0" w:rsidRPr="00B725C0">
              <w:rPr>
                <w:rFonts w:ascii="Garamond" w:hAnsi="Garamond"/>
                <w:bCs/>
                <w:sz w:val="20"/>
                <w:szCs w:val="20"/>
              </w:rPr>
              <w:t>))</w:t>
            </w:r>
          </w:p>
        </w:tc>
        <w:tc>
          <w:tcPr>
            <w:tcW w:w="733" w:type="dxa"/>
            <w:vAlign w:val="center"/>
          </w:tcPr>
          <w:p w14:paraId="3D4E63BC" w14:textId="357D3D72" w:rsidR="00B725C0" w:rsidRPr="00B725C0" w:rsidRDefault="00745F53" w:rsidP="00B725C0">
            <w:pPr>
              <w:spacing w:line="480" w:lineRule="auto"/>
              <w:jc w:val="both"/>
              <w:rPr>
                <w:rFonts w:ascii="Garamond" w:hAnsi="Garamond"/>
                <w:sz w:val="20"/>
                <w:szCs w:val="20"/>
              </w:rPr>
            </w:pPr>
            <m:oMathPara>
              <m:oMath>
                <m:d>
                  <m:dPr>
                    <m:ctrlPr>
                      <w:rPr>
                        <w:rFonts w:ascii="Cambria Math" w:hAnsi="Cambria Math"/>
                        <w:i/>
                        <w:sz w:val="20"/>
                        <w:szCs w:val="20"/>
                      </w:rPr>
                    </m:ctrlPr>
                  </m:dPr>
                  <m:e>
                    <m:r>
                      <w:rPr>
                        <w:rFonts w:ascii="Cambria Math" w:hAnsi="Cambria Math"/>
                        <w:sz w:val="20"/>
                        <w:szCs w:val="20"/>
                      </w:rPr>
                      <m:t xml:space="preserve"> 1</m:t>
                    </m:r>
                  </m:e>
                </m:d>
              </m:oMath>
            </m:oMathPara>
          </w:p>
        </w:tc>
      </w:tr>
    </w:tbl>
    <w:p w14:paraId="6AE542E6" w14:textId="77777777" w:rsidR="00B725C0" w:rsidRPr="00B725C0" w:rsidRDefault="00B725C0" w:rsidP="00B725C0">
      <w:pPr>
        <w:pStyle w:val="FootnoteText"/>
        <w:spacing w:line="480" w:lineRule="auto"/>
        <w:jc w:val="both"/>
        <w:rPr>
          <w:rFonts w:ascii="Garamond" w:hAnsi="Garamond"/>
          <w:sz w:val="20"/>
          <w:szCs w:val="20"/>
          <w:lang w:val="it-IT"/>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83646"/>
    <w:multiLevelType w:val="hybridMultilevel"/>
    <w:tmpl w:val="7D9A1C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3F"/>
    <w:rsid w:val="00017BA3"/>
    <w:rsid w:val="000347A6"/>
    <w:rsid w:val="00055EDF"/>
    <w:rsid w:val="00075048"/>
    <w:rsid w:val="00080625"/>
    <w:rsid w:val="000C21E1"/>
    <w:rsid w:val="000E1861"/>
    <w:rsid w:val="000E322D"/>
    <w:rsid w:val="000F2B0C"/>
    <w:rsid w:val="000F5143"/>
    <w:rsid w:val="00147231"/>
    <w:rsid w:val="00163450"/>
    <w:rsid w:val="00184681"/>
    <w:rsid w:val="001B7A8B"/>
    <w:rsid w:val="001D1CA5"/>
    <w:rsid w:val="001D4E27"/>
    <w:rsid w:val="001F07FA"/>
    <w:rsid w:val="0022428C"/>
    <w:rsid w:val="002367D8"/>
    <w:rsid w:val="002676B3"/>
    <w:rsid w:val="0031561B"/>
    <w:rsid w:val="00337311"/>
    <w:rsid w:val="00340D37"/>
    <w:rsid w:val="003951FC"/>
    <w:rsid w:val="003970D0"/>
    <w:rsid w:val="003E5E14"/>
    <w:rsid w:val="004133EF"/>
    <w:rsid w:val="00444565"/>
    <w:rsid w:val="0047210D"/>
    <w:rsid w:val="004A4F48"/>
    <w:rsid w:val="0050264E"/>
    <w:rsid w:val="00562151"/>
    <w:rsid w:val="005719BC"/>
    <w:rsid w:val="005C2727"/>
    <w:rsid w:val="006068B6"/>
    <w:rsid w:val="00610A44"/>
    <w:rsid w:val="0063729F"/>
    <w:rsid w:val="00700074"/>
    <w:rsid w:val="00745F53"/>
    <w:rsid w:val="00767A2C"/>
    <w:rsid w:val="007C2470"/>
    <w:rsid w:val="007E1B85"/>
    <w:rsid w:val="00833790"/>
    <w:rsid w:val="00872B73"/>
    <w:rsid w:val="008F5B68"/>
    <w:rsid w:val="00930634"/>
    <w:rsid w:val="00961A32"/>
    <w:rsid w:val="00974549"/>
    <w:rsid w:val="009967B8"/>
    <w:rsid w:val="009C57A0"/>
    <w:rsid w:val="009E2A38"/>
    <w:rsid w:val="00A422A6"/>
    <w:rsid w:val="00A758DF"/>
    <w:rsid w:val="00AE7427"/>
    <w:rsid w:val="00B052DA"/>
    <w:rsid w:val="00B1241E"/>
    <w:rsid w:val="00B34146"/>
    <w:rsid w:val="00B725C0"/>
    <w:rsid w:val="00BA25BF"/>
    <w:rsid w:val="00BA7A8D"/>
    <w:rsid w:val="00BE083E"/>
    <w:rsid w:val="00BF3CF8"/>
    <w:rsid w:val="00C27077"/>
    <w:rsid w:val="00C41197"/>
    <w:rsid w:val="00C6050B"/>
    <w:rsid w:val="00C7080C"/>
    <w:rsid w:val="00CA4223"/>
    <w:rsid w:val="00CB2FBB"/>
    <w:rsid w:val="00D73C8A"/>
    <w:rsid w:val="00DA5D4F"/>
    <w:rsid w:val="00DB6B45"/>
    <w:rsid w:val="00DC433F"/>
    <w:rsid w:val="00DD5753"/>
    <w:rsid w:val="00DE7584"/>
    <w:rsid w:val="00E34F70"/>
    <w:rsid w:val="00E80A2B"/>
    <w:rsid w:val="00E952B2"/>
    <w:rsid w:val="00EC76AC"/>
    <w:rsid w:val="00EE0C47"/>
    <w:rsid w:val="00F17361"/>
    <w:rsid w:val="00F347B3"/>
    <w:rsid w:val="00F91E00"/>
    <w:rsid w:val="00FD356E"/>
    <w:rsid w:val="00FE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02D0AD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33F"/>
    <w:rPr>
      <w:sz w:val="24"/>
      <w:szCs w:val="24"/>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433F"/>
    <w:pPr>
      <w:tabs>
        <w:tab w:val="center" w:pos="4819"/>
        <w:tab w:val="right" w:pos="9638"/>
      </w:tabs>
    </w:pPr>
  </w:style>
  <w:style w:type="character" w:customStyle="1" w:styleId="FooterChar">
    <w:name w:val="Footer Char"/>
    <w:basedOn w:val="DefaultParagraphFont"/>
    <w:link w:val="Footer"/>
    <w:uiPriority w:val="99"/>
    <w:rsid w:val="00DC433F"/>
    <w:rPr>
      <w:sz w:val="24"/>
      <w:szCs w:val="24"/>
      <w:lang w:val="en-GB" w:eastAsia="it-IT"/>
    </w:rPr>
  </w:style>
  <w:style w:type="character" w:styleId="PageNumber">
    <w:name w:val="page number"/>
    <w:basedOn w:val="DefaultParagraphFont"/>
    <w:uiPriority w:val="99"/>
    <w:semiHidden/>
    <w:unhideWhenUsed/>
    <w:rsid w:val="00DC433F"/>
  </w:style>
  <w:style w:type="paragraph" w:styleId="FootnoteText">
    <w:name w:val="footnote text"/>
    <w:basedOn w:val="Normal"/>
    <w:link w:val="FootnoteTextChar"/>
    <w:uiPriority w:val="99"/>
    <w:unhideWhenUsed/>
    <w:rsid w:val="00DD5753"/>
  </w:style>
  <w:style w:type="character" w:customStyle="1" w:styleId="FootnoteTextChar">
    <w:name w:val="Footnote Text Char"/>
    <w:basedOn w:val="DefaultParagraphFont"/>
    <w:link w:val="FootnoteText"/>
    <w:uiPriority w:val="99"/>
    <w:rsid w:val="00DD5753"/>
    <w:rPr>
      <w:sz w:val="24"/>
      <w:szCs w:val="24"/>
      <w:lang w:val="en-GB" w:eastAsia="it-IT"/>
    </w:rPr>
  </w:style>
  <w:style w:type="character" w:styleId="FootnoteReference">
    <w:name w:val="footnote reference"/>
    <w:basedOn w:val="DefaultParagraphFont"/>
    <w:uiPriority w:val="99"/>
    <w:unhideWhenUsed/>
    <w:rsid w:val="00DD5753"/>
    <w:rPr>
      <w:vertAlign w:val="superscript"/>
    </w:rPr>
  </w:style>
  <w:style w:type="paragraph" w:styleId="ListParagraph">
    <w:name w:val="List Paragraph"/>
    <w:basedOn w:val="Normal"/>
    <w:uiPriority w:val="34"/>
    <w:qFormat/>
    <w:rsid w:val="002367D8"/>
    <w:pPr>
      <w:ind w:left="720"/>
      <w:contextualSpacing/>
    </w:pPr>
  </w:style>
  <w:style w:type="character" w:styleId="CommentReference">
    <w:name w:val="annotation reference"/>
    <w:basedOn w:val="DefaultParagraphFont"/>
    <w:uiPriority w:val="99"/>
    <w:semiHidden/>
    <w:unhideWhenUsed/>
    <w:rsid w:val="00E80A2B"/>
    <w:rPr>
      <w:sz w:val="18"/>
      <w:szCs w:val="18"/>
    </w:rPr>
  </w:style>
  <w:style w:type="paragraph" w:styleId="CommentText">
    <w:name w:val="annotation text"/>
    <w:basedOn w:val="Normal"/>
    <w:link w:val="CommentTextChar"/>
    <w:uiPriority w:val="99"/>
    <w:semiHidden/>
    <w:unhideWhenUsed/>
    <w:rsid w:val="00E80A2B"/>
  </w:style>
  <w:style w:type="character" w:customStyle="1" w:styleId="CommentTextChar">
    <w:name w:val="Comment Text Char"/>
    <w:basedOn w:val="DefaultParagraphFont"/>
    <w:link w:val="CommentText"/>
    <w:uiPriority w:val="99"/>
    <w:semiHidden/>
    <w:rsid w:val="00E80A2B"/>
    <w:rPr>
      <w:sz w:val="24"/>
      <w:szCs w:val="24"/>
      <w:lang w:val="en-GB" w:eastAsia="it-IT"/>
    </w:rPr>
  </w:style>
  <w:style w:type="paragraph" w:styleId="CommentSubject">
    <w:name w:val="annotation subject"/>
    <w:basedOn w:val="CommentText"/>
    <w:next w:val="CommentText"/>
    <w:link w:val="CommentSubjectChar"/>
    <w:uiPriority w:val="99"/>
    <w:semiHidden/>
    <w:unhideWhenUsed/>
    <w:rsid w:val="00E80A2B"/>
    <w:rPr>
      <w:b/>
      <w:bCs/>
      <w:sz w:val="20"/>
      <w:szCs w:val="20"/>
    </w:rPr>
  </w:style>
  <w:style w:type="character" w:customStyle="1" w:styleId="CommentSubjectChar">
    <w:name w:val="Comment Subject Char"/>
    <w:basedOn w:val="CommentTextChar"/>
    <w:link w:val="CommentSubject"/>
    <w:uiPriority w:val="99"/>
    <w:semiHidden/>
    <w:rsid w:val="00E80A2B"/>
    <w:rPr>
      <w:b/>
      <w:bCs/>
      <w:sz w:val="24"/>
      <w:szCs w:val="24"/>
      <w:lang w:val="en-GB" w:eastAsia="it-IT"/>
    </w:rPr>
  </w:style>
  <w:style w:type="paragraph" w:styleId="BalloonText">
    <w:name w:val="Balloon Text"/>
    <w:basedOn w:val="Normal"/>
    <w:link w:val="BalloonTextChar"/>
    <w:uiPriority w:val="99"/>
    <w:semiHidden/>
    <w:unhideWhenUsed/>
    <w:rsid w:val="00E80A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A2B"/>
    <w:rPr>
      <w:rFonts w:ascii="Lucida Grande" w:hAnsi="Lucida Grande" w:cs="Lucida Grande"/>
      <w:sz w:val="18"/>
      <w:szCs w:val="18"/>
      <w:lang w:val="en-GB" w:eastAsia="it-IT"/>
    </w:rPr>
  </w:style>
  <w:style w:type="table" w:styleId="TableGrid">
    <w:name w:val="Table Grid"/>
    <w:basedOn w:val="TableNormal"/>
    <w:uiPriority w:val="39"/>
    <w:rsid w:val="00B725C0"/>
    <w:rPr>
      <w:rFonts w:asciiTheme="minorHAnsi" w:hAnsiTheme="minorHAnsi" w:cstheme="minorBidi"/>
      <w:sz w:val="24"/>
      <w:szCs w:val="24"/>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10692">
      <w:bodyDiv w:val="1"/>
      <w:marLeft w:val="0"/>
      <w:marRight w:val="0"/>
      <w:marTop w:val="0"/>
      <w:marBottom w:val="0"/>
      <w:divBdr>
        <w:top w:val="none" w:sz="0" w:space="0" w:color="auto"/>
        <w:left w:val="none" w:sz="0" w:space="0" w:color="auto"/>
        <w:bottom w:val="none" w:sz="0" w:space="0" w:color="auto"/>
        <w:right w:val="none" w:sz="0" w:space="0" w:color="auto"/>
      </w:divBdr>
    </w:div>
    <w:div w:id="422725901">
      <w:bodyDiv w:val="1"/>
      <w:marLeft w:val="0"/>
      <w:marRight w:val="0"/>
      <w:marTop w:val="0"/>
      <w:marBottom w:val="0"/>
      <w:divBdr>
        <w:top w:val="none" w:sz="0" w:space="0" w:color="auto"/>
        <w:left w:val="none" w:sz="0" w:space="0" w:color="auto"/>
        <w:bottom w:val="none" w:sz="0" w:space="0" w:color="auto"/>
        <w:right w:val="none" w:sz="0" w:space="0" w:color="auto"/>
      </w:divBdr>
    </w:div>
    <w:div w:id="574631197">
      <w:bodyDiv w:val="1"/>
      <w:marLeft w:val="0"/>
      <w:marRight w:val="0"/>
      <w:marTop w:val="0"/>
      <w:marBottom w:val="0"/>
      <w:divBdr>
        <w:top w:val="none" w:sz="0" w:space="0" w:color="auto"/>
        <w:left w:val="none" w:sz="0" w:space="0" w:color="auto"/>
        <w:bottom w:val="none" w:sz="0" w:space="0" w:color="auto"/>
        <w:right w:val="none" w:sz="0" w:space="0" w:color="auto"/>
      </w:divBdr>
    </w:div>
    <w:div w:id="865215826">
      <w:bodyDiv w:val="1"/>
      <w:marLeft w:val="0"/>
      <w:marRight w:val="0"/>
      <w:marTop w:val="0"/>
      <w:marBottom w:val="0"/>
      <w:divBdr>
        <w:top w:val="none" w:sz="0" w:space="0" w:color="auto"/>
        <w:left w:val="none" w:sz="0" w:space="0" w:color="auto"/>
        <w:bottom w:val="none" w:sz="0" w:space="0" w:color="auto"/>
        <w:right w:val="none" w:sz="0" w:space="0" w:color="auto"/>
      </w:divBdr>
    </w:div>
    <w:div w:id="20104005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14</Pages>
  <Words>2144</Words>
  <Characters>20047</Characters>
  <Application>Microsoft Macintosh Word</Application>
  <DocSecurity>0</DocSecurity>
  <Lines>455</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64</cp:revision>
  <dcterms:created xsi:type="dcterms:W3CDTF">2016-11-30T16:26:00Z</dcterms:created>
  <dcterms:modified xsi:type="dcterms:W3CDTF">2018-02-27T10:07:00Z</dcterms:modified>
</cp:coreProperties>
</file>