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711E6" w14:textId="30FFDD64" w:rsidR="005535CD" w:rsidRPr="00216F5E" w:rsidRDefault="005535CD" w:rsidP="00A46C3A">
      <w:pPr>
        <w:pStyle w:val="berschrift11"/>
        <w:ind w:firstLine="0"/>
      </w:pPr>
      <w:r>
        <w:t xml:space="preserve">Appendix </w:t>
      </w:r>
      <w:r w:rsidR="00A46C3A">
        <w:t>2</w:t>
      </w:r>
      <w:r w:rsidR="00C17426">
        <w:t xml:space="preserve">. </w:t>
      </w:r>
      <w:bookmarkStart w:id="0" w:name="_GoBack"/>
      <w:bookmarkEnd w:id="0"/>
      <w:r w:rsidRPr="00216F5E">
        <w:rPr>
          <w:lang w:eastAsia="de-CH"/>
        </w:rPr>
        <w:t>Determinants of party position on external voting rights (including emigrant support). Ordered logistic regression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4"/>
        <w:gridCol w:w="3958"/>
      </w:tblGrid>
      <w:tr w:rsidR="005535CD" w:rsidRPr="00216F5E" w14:paraId="448AFE0E" w14:textId="77777777" w:rsidTr="007D4ABE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68763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4AAD9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Model 1</w:t>
            </w:r>
          </w:p>
        </w:tc>
      </w:tr>
      <w:tr w:rsidR="005535CD" w:rsidRPr="00216F5E" w14:paraId="68768147" w14:textId="77777777" w:rsidTr="007D4ABE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4133E8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proofErr w:type="spellStart"/>
            <w:r w:rsidRPr="00216F5E">
              <w:rPr>
                <w:lang w:eastAsia="de-CH"/>
              </w:rPr>
              <w:t>Ideology</w:t>
            </w:r>
            <w:proofErr w:type="spellEnd"/>
          </w:p>
        </w:tc>
        <w:tc>
          <w:tcPr>
            <w:tcW w:w="2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711670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0.02</w:t>
            </w:r>
          </w:p>
        </w:tc>
      </w:tr>
      <w:tr w:rsidR="005535CD" w:rsidRPr="00216F5E" w14:paraId="51DE31AF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A82A5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C577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(0.04)</w:t>
            </w:r>
          </w:p>
        </w:tc>
      </w:tr>
      <w:tr w:rsidR="005535CD" w:rsidRPr="00216F5E" w14:paraId="3F2C6505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4DD0A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 xml:space="preserve">Emigrant </w:t>
            </w:r>
            <w:proofErr w:type="spellStart"/>
            <w:r w:rsidRPr="00216F5E">
              <w:rPr>
                <w:lang w:eastAsia="de-CH"/>
              </w:rPr>
              <w:t>support</w:t>
            </w:r>
            <w:proofErr w:type="spellEnd"/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0BA00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-0.01</w:t>
            </w:r>
          </w:p>
        </w:tc>
      </w:tr>
      <w:tr w:rsidR="005535CD" w:rsidRPr="00216F5E" w14:paraId="105FCC5A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C548C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44FA2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(0.03)</w:t>
            </w:r>
          </w:p>
        </w:tc>
      </w:tr>
      <w:tr w:rsidR="005535CD" w:rsidRPr="00216F5E" w14:paraId="091AF231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F4BA6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proofErr w:type="spellStart"/>
            <w:r w:rsidRPr="00216F5E">
              <w:rPr>
                <w:lang w:eastAsia="de-CH"/>
              </w:rPr>
              <w:t>Paradigmatic</w:t>
            </w:r>
            <w:proofErr w:type="spellEnd"/>
            <w:r w:rsidRPr="00216F5E">
              <w:rPr>
                <w:lang w:eastAsia="de-CH"/>
              </w:rPr>
              <w:t xml:space="preserve"> </w:t>
            </w:r>
            <w:proofErr w:type="spellStart"/>
            <w:r w:rsidRPr="00216F5E">
              <w:rPr>
                <w:lang w:eastAsia="de-CH"/>
              </w:rPr>
              <w:t>policy</w:t>
            </w:r>
            <w:proofErr w:type="spellEnd"/>
            <w:r w:rsidRPr="00216F5E">
              <w:rPr>
                <w:lang w:eastAsia="de-CH"/>
              </w:rPr>
              <w:t xml:space="preserve"> </w:t>
            </w:r>
            <w:proofErr w:type="spellStart"/>
            <w:r w:rsidRPr="00216F5E">
              <w:rPr>
                <w:lang w:eastAsia="de-CH"/>
              </w:rPr>
              <w:t>change</w:t>
            </w:r>
            <w:proofErr w:type="spellEnd"/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5E690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-1.08</w:t>
            </w:r>
          </w:p>
        </w:tc>
      </w:tr>
      <w:tr w:rsidR="005535CD" w:rsidRPr="00216F5E" w14:paraId="0A31F566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E70A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14F0A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(1.26)</w:t>
            </w:r>
          </w:p>
        </w:tc>
      </w:tr>
      <w:tr w:rsidR="005535CD" w:rsidRPr="00216F5E" w14:paraId="22429FCC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FF777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 xml:space="preserve">Party in </w:t>
            </w:r>
            <w:proofErr w:type="spellStart"/>
            <w:r w:rsidRPr="00216F5E">
              <w:rPr>
                <w:lang w:eastAsia="de-CH"/>
              </w:rPr>
              <w:t>cabinet</w:t>
            </w:r>
            <w:proofErr w:type="spellEnd"/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55D8C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-0.14</w:t>
            </w:r>
          </w:p>
        </w:tc>
      </w:tr>
      <w:tr w:rsidR="005535CD" w:rsidRPr="00216F5E" w14:paraId="478FEDD9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92A13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01A5C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(1.27)</w:t>
            </w:r>
          </w:p>
        </w:tc>
      </w:tr>
      <w:tr w:rsidR="005535CD" w:rsidRPr="00216F5E" w14:paraId="30063354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48109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proofErr w:type="spellStart"/>
            <w:r w:rsidRPr="00216F5E">
              <w:rPr>
                <w:lang w:eastAsia="de-CH"/>
              </w:rPr>
              <w:t>Italy</w:t>
            </w:r>
            <w:proofErr w:type="spellEnd"/>
            <w:r w:rsidRPr="00216F5E">
              <w:rPr>
                <w:lang w:eastAsia="de-CH"/>
              </w:rPr>
              <w:t xml:space="preserve"> (</w:t>
            </w:r>
            <w:proofErr w:type="spellStart"/>
            <w:r w:rsidRPr="00216F5E">
              <w:rPr>
                <w:lang w:eastAsia="de-CH"/>
              </w:rPr>
              <w:t>ref</w:t>
            </w:r>
            <w:proofErr w:type="spellEnd"/>
            <w:r w:rsidRPr="00216F5E">
              <w:rPr>
                <w:lang w:eastAsia="de-CH"/>
              </w:rPr>
              <w:t>)</w:t>
            </w: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722FD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</w:tr>
      <w:tr w:rsidR="005535CD" w:rsidRPr="00216F5E" w14:paraId="36EA74CA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BFB3F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proofErr w:type="spellStart"/>
            <w:r w:rsidRPr="00216F5E">
              <w:rPr>
                <w:lang w:eastAsia="de-CH"/>
              </w:rPr>
              <w:t>Belgium</w:t>
            </w:r>
            <w:proofErr w:type="spellEnd"/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A902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1.98</w:t>
            </w:r>
            <w:r w:rsidRPr="00216F5E">
              <w:rPr>
                <w:vertAlign w:val="superscript"/>
                <w:lang w:eastAsia="de-CH"/>
              </w:rPr>
              <w:t>***</w:t>
            </w:r>
          </w:p>
        </w:tc>
      </w:tr>
      <w:tr w:rsidR="005535CD" w:rsidRPr="00216F5E" w14:paraId="0FAEFFCB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F32A9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76FF6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(0.56)</w:t>
            </w:r>
          </w:p>
        </w:tc>
      </w:tr>
      <w:tr w:rsidR="005535CD" w:rsidRPr="00216F5E" w14:paraId="7FD14A72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7D6E7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proofErr w:type="spellStart"/>
            <w:r w:rsidRPr="00216F5E">
              <w:rPr>
                <w:lang w:eastAsia="de-CH"/>
              </w:rPr>
              <w:t>Netherlands</w:t>
            </w:r>
            <w:proofErr w:type="spellEnd"/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C32B0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0.38</w:t>
            </w:r>
          </w:p>
        </w:tc>
      </w:tr>
      <w:tr w:rsidR="005535CD" w:rsidRPr="00216F5E" w14:paraId="217AC1F4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206AE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70014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(0.61)</w:t>
            </w:r>
          </w:p>
        </w:tc>
      </w:tr>
      <w:tr w:rsidR="005535CD" w:rsidRPr="00216F5E" w14:paraId="3154C279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F7A70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France</w:t>
            </w: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921DC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2.17</w:t>
            </w:r>
            <w:r w:rsidRPr="00216F5E">
              <w:rPr>
                <w:vertAlign w:val="superscript"/>
                <w:lang w:eastAsia="de-CH"/>
              </w:rPr>
              <w:t>*</w:t>
            </w:r>
          </w:p>
        </w:tc>
      </w:tr>
      <w:tr w:rsidR="005535CD" w:rsidRPr="00216F5E" w14:paraId="00333C29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75B9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204EA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(1.12)</w:t>
            </w:r>
          </w:p>
        </w:tc>
      </w:tr>
      <w:tr w:rsidR="005535CD" w:rsidRPr="00216F5E" w14:paraId="5B1D9E58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9862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Spain</w:t>
            </w: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B6E0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0.88</w:t>
            </w:r>
          </w:p>
        </w:tc>
      </w:tr>
      <w:tr w:rsidR="005535CD" w:rsidRPr="00216F5E" w14:paraId="6D9FA4BE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07043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6919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(0.85)</w:t>
            </w:r>
          </w:p>
        </w:tc>
      </w:tr>
      <w:tr w:rsidR="005535CD" w:rsidRPr="00216F5E" w14:paraId="0C0CCCD3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03DD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Portugal</w:t>
            </w: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0EC0E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1.06</w:t>
            </w:r>
          </w:p>
        </w:tc>
      </w:tr>
      <w:tr w:rsidR="005535CD" w:rsidRPr="00216F5E" w14:paraId="685DCF21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A782B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0E855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(1.33)</w:t>
            </w:r>
          </w:p>
        </w:tc>
      </w:tr>
      <w:tr w:rsidR="005535CD" w:rsidRPr="00216F5E" w14:paraId="39A92B18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0256A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Austria</w:t>
            </w: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83A16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15.44</w:t>
            </w:r>
            <w:r w:rsidRPr="00216F5E">
              <w:rPr>
                <w:vertAlign w:val="superscript"/>
                <w:lang w:eastAsia="de-CH"/>
              </w:rPr>
              <w:t>***</w:t>
            </w:r>
          </w:p>
        </w:tc>
      </w:tr>
      <w:tr w:rsidR="005535CD" w:rsidRPr="00216F5E" w14:paraId="79FB7849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70E0A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252B4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(1.50)</w:t>
            </w:r>
          </w:p>
        </w:tc>
      </w:tr>
      <w:tr w:rsidR="005535CD" w:rsidRPr="00216F5E" w14:paraId="4C9AD1A9" w14:textId="77777777" w:rsidTr="007D4ABE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4291DD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/</w:t>
            </w:r>
          </w:p>
        </w:tc>
        <w:tc>
          <w:tcPr>
            <w:tcW w:w="2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E2A32C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</w:tr>
      <w:tr w:rsidR="005535CD" w:rsidRPr="00216F5E" w14:paraId="38771E3B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11D7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cut1</w:t>
            </w: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4FF5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-1.91</w:t>
            </w:r>
          </w:p>
        </w:tc>
      </w:tr>
      <w:tr w:rsidR="005535CD" w:rsidRPr="00216F5E" w14:paraId="34578154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F8810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3BB5B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(1.79)</w:t>
            </w:r>
          </w:p>
        </w:tc>
      </w:tr>
      <w:tr w:rsidR="005535CD" w:rsidRPr="00216F5E" w14:paraId="0E01A116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9433E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cut2</w:t>
            </w: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F31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-0.50</w:t>
            </w:r>
          </w:p>
        </w:tc>
      </w:tr>
      <w:tr w:rsidR="005535CD" w:rsidRPr="00216F5E" w14:paraId="27B41DE2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D8B00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A802E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(1.71)</w:t>
            </w:r>
          </w:p>
        </w:tc>
      </w:tr>
      <w:tr w:rsidR="005535CD" w:rsidRPr="00216F5E" w14:paraId="79CF03F2" w14:textId="77777777" w:rsidTr="007D4ABE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EB3148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proofErr w:type="spellStart"/>
            <w:r w:rsidRPr="00216F5E">
              <w:rPr>
                <w:lang w:eastAsia="de-CH"/>
              </w:rPr>
              <w:t>Observations</w:t>
            </w:r>
            <w:proofErr w:type="spellEnd"/>
          </w:p>
        </w:tc>
        <w:tc>
          <w:tcPr>
            <w:tcW w:w="2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CE6A41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61</w:t>
            </w:r>
          </w:p>
        </w:tc>
      </w:tr>
      <w:tr w:rsidR="005535CD" w:rsidRPr="00216F5E" w14:paraId="3B2C508B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74DEF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i/>
                <w:iCs/>
                <w:lang w:eastAsia="de-CH"/>
              </w:rPr>
              <w:t>AIC</w:t>
            </w: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7667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94.22</w:t>
            </w:r>
          </w:p>
        </w:tc>
      </w:tr>
      <w:tr w:rsidR="005535CD" w:rsidRPr="00216F5E" w14:paraId="65E90365" w14:textId="77777777" w:rsidTr="007D4ABE">
        <w:tc>
          <w:tcPr>
            <w:tcW w:w="28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1AB98B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i/>
                <w:iCs/>
                <w:lang w:eastAsia="de-CH"/>
              </w:rPr>
              <w:t>BIC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CC331" w14:textId="77777777" w:rsidR="005535CD" w:rsidRPr="00216F5E" w:rsidRDefault="005535CD" w:rsidP="007D4ABE">
            <w:pPr>
              <w:pStyle w:val="NoSpacing"/>
              <w:rPr>
                <w:lang w:eastAsia="de-CH"/>
              </w:rPr>
            </w:pPr>
            <w:r w:rsidRPr="00216F5E">
              <w:rPr>
                <w:lang w:eastAsia="de-CH"/>
              </w:rPr>
              <w:t>109.00</w:t>
            </w:r>
          </w:p>
        </w:tc>
      </w:tr>
    </w:tbl>
    <w:p w14:paraId="3734164E" w14:textId="77777777" w:rsidR="005535CD" w:rsidRDefault="005535CD" w:rsidP="005535CD">
      <w:pPr>
        <w:widowControl w:val="0"/>
        <w:tabs>
          <w:tab w:val="clear" w:pos="708"/>
        </w:tabs>
        <w:suppressAutoHyphens w:val="0"/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sz w:val="20"/>
          <w:szCs w:val="20"/>
          <w:lang w:val="en-GB" w:eastAsia="de-CH"/>
        </w:rPr>
      </w:pPr>
    </w:p>
    <w:p w14:paraId="6448754B" w14:textId="77777777" w:rsidR="005535CD" w:rsidRPr="009A05F3" w:rsidRDefault="005535CD" w:rsidP="005535CD">
      <w:pPr>
        <w:widowControl w:val="0"/>
        <w:tabs>
          <w:tab w:val="clear" w:pos="708"/>
        </w:tabs>
        <w:suppressAutoHyphens w:val="0"/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sz w:val="20"/>
          <w:szCs w:val="20"/>
          <w:lang w:val="en-US" w:eastAsia="de-CH"/>
        </w:rPr>
      </w:pPr>
      <w:r w:rsidRPr="009A05F3">
        <w:rPr>
          <w:rFonts w:eastAsiaTheme="minorEastAsia" w:cs="Times New Roman"/>
          <w:sz w:val="20"/>
          <w:szCs w:val="20"/>
          <w:lang w:val="en-US" w:eastAsia="de-CH"/>
        </w:rPr>
        <w:t>Robust standard errors in parentheses</w:t>
      </w:r>
    </w:p>
    <w:p w14:paraId="4AC8989C" w14:textId="77777777" w:rsidR="005535CD" w:rsidRPr="009A05F3" w:rsidRDefault="005535CD" w:rsidP="005535CD">
      <w:pPr>
        <w:widowControl w:val="0"/>
        <w:tabs>
          <w:tab w:val="clear" w:pos="708"/>
        </w:tabs>
        <w:suppressAutoHyphens w:val="0"/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sz w:val="20"/>
          <w:szCs w:val="20"/>
          <w:lang w:val="en-US" w:eastAsia="de-CH"/>
        </w:rPr>
      </w:pPr>
      <w:r w:rsidRPr="009A05F3">
        <w:rPr>
          <w:rFonts w:eastAsiaTheme="minorEastAsia" w:cs="Times New Roman"/>
          <w:sz w:val="20"/>
          <w:szCs w:val="20"/>
          <w:vertAlign w:val="superscript"/>
          <w:lang w:val="en-US" w:eastAsia="de-CH"/>
        </w:rPr>
        <w:t>*</w:t>
      </w:r>
      <w:r w:rsidRPr="009A05F3">
        <w:rPr>
          <w:rFonts w:eastAsiaTheme="minorEastAsia" w:cs="Times New Roman"/>
          <w:sz w:val="20"/>
          <w:szCs w:val="20"/>
          <w:lang w:val="en-US" w:eastAsia="de-CH"/>
        </w:rPr>
        <w:t xml:space="preserve"> </w:t>
      </w:r>
      <w:r w:rsidRPr="009A05F3">
        <w:rPr>
          <w:rFonts w:eastAsiaTheme="minorEastAsia" w:cs="Times New Roman"/>
          <w:i/>
          <w:iCs/>
          <w:sz w:val="20"/>
          <w:szCs w:val="20"/>
          <w:lang w:val="en-US" w:eastAsia="de-CH"/>
        </w:rPr>
        <w:t>p</w:t>
      </w:r>
      <w:r w:rsidRPr="009A05F3">
        <w:rPr>
          <w:rFonts w:eastAsiaTheme="minorEastAsia" w:cs="Times New Roman"/>
          <w:sz w:val="20"/>
          <w:szCs w:val="20"/>
          <w:lang w:val="en-US" w:eastAsia="de-CH"/>
        </w:rPr>
        <w:t xml:space="preserve"> &lt; 0.10, </w:t>
      </w:r>
      <w:r w:rsidRPr="009A05F3">
        <w:rPr>
          <w:rFonts w:eastAsiaTheme="minorEastAsia" w:cs="Times New Roman"/>
          <w:sz w:val="20"/>
          <w:szCs w:val="20"/>
          <w:vertAlign w:val="superscript"/>
          <w:lang w:val="en-US" w:eastAsia="de-CH"/>
        </w:rPr>
        <w:t>*</w:t>
      </w:r>
      <w:r w:rsidRPr="009A05F3">
        <w:rPr>
          <w:rFonts w:eastAsiaTheme="minorEastAsia" w:cs="Times New Roman"/>
          <w:sz w:val="20"/>
          <w:szCs w:val="20"/>
          <w:lang w:val="en-US" w:eastAsia="de-CH"/>
        </w:rPr>
        <w:t xml:space="preserve"> </w:t>
      </w:r>
      <w:r w:rsidRPr="009A05F3">
        <w:rPr>
          <w:rFonts w:eastAsiaTheme="minorEastAsia" w:cs="Times New Roman"/>
          <w:i/>
          <w:iCs/>
          <w:sz w:val="20"/>
          <w:szCs w:val="20"/>
          <w:lang w:val="en-US" w:eastAsia="de-CH"/>
        </w:rPr>
        <w:t>p</w:t>
      </w:r>
      <w:r w:rsidRPr="009A05F3">
        <w:rPr>
          <w:rFonts w:eastAsiaTheme="minorEastAsia" w:cs="Times New Roman"/>
          <w:sz w:val="20"/>
          <w:szCs w:val="20"/>
          <w:lang w:val="en-US" w:eastAsia="de-CH"/>
        </w:rPr>
        <w:t xml:space="preserve"> &lt; 0.05, </w:t>
      </w:r>
      <w:r w:rsidRPr="009A05F3">
        <w:rPr>
          <w:rFonts w:eastAsiaTheme="minorEastAsia" w:cs="Times New Roman"/>
          <w:sz w:val="20"/>
          <w:szCs w:val="20"/>
          <w:vertAlign w:val="superscript"/>
          <w:lang w:val="en-US" w:eastAsia="de-CH"/>
        </w:rPr>
        <w:t>**</w:t>
      </w:r>
      <w:r w:rsidRPr="009A05F3">
        <w:rPr>
          <w:rFonts w:eastAsiaTheme="minorEastAsia" w:cs="Times New Roman"/>
          <w:sz w:val="20"/>
          <w:szCs w:val="20"/>
          <w:lang w:val="en-US" w:eastAsia="de-CH"/>
        </w:rPr>
        <w:t xml:space="preserve"> </w:t>
      </w:r>
      <w:r w:rsidRPr="009A05F3">
        <w:rPr>
          <w:rFonts w:eastAsiaTheme="minorEastAsia" w:cs="Times New Roman"/>
          <w:i/>
          <w:iCs/>
          <w:sz w:val="20"/>
          <w:szCs w:val="20"/>
          <w:lang w:val="en-US" w:eastAsia="de-CH"/>
        </w:rPr>
        <w:t>p</w:t>
      </w:r>
      <w:r w:rsidRPr="009A05F3">
        <w:rPr>
          <w:rFonts w:eastAsiaTheme="minorEastAsia" w:cs="Times New Roman"/>
          <w:sz w:val="20"/>
          <w:szCs w:val="20"/>
          <w:lang w:val="en-US" w:eastAsia="de-CH"/>
        </w:rPr>
        <w:t xml:space="preserve"> &lt; 0.01, </w:t>
      </w:r>
      <w:r w:rsidRPr="009A05F3">
        <w:rPr>
          <w:rFonts w:eastAsiaTheme="minorEastAsia" w:cs="Times New Roman"/>
          <w:sz w:val="20"/>
          <w:szCs w:val="20"/>
          <w:vertAlign w:val="superscript"/>
          <w:lang w:val="en-US" w:eastAsia="de-CH"/>
        </w:rPr>
        <w:t>***</w:t>
      </w:r>
      <w:r w:rsidRPr="009A05F3">
        <w:rPr>
          <w:rFonts w:eastAsiaTheme="minorEastAsia" w:cs="Times New Roman"/>
          <w:sz w:val="20"/>
          <w:szCs w:val="20"/>
          <w:lang w:val="en-US" w:eastAsia="de-CH"/>
        </w:rPr>
        <w:t xml:space="preserve"> </w:t>
      </w:r>
      <w:r w:rsidRPr="009A05F3">
        <w:rPr>
          <w:rFonts w:eastAsiaTheme="minorEastAsia" w:cs="Times New Roman"/>
          <w:i/>
          <w:iCs/>
          <w:sz w:val="20"/>
          <w:szCs w:val="20"/>
          <w:lang w:val="en-US" w:eastAsia="de-CH"/>
        </w:rPr>
        <w:t>p</w:t>
      </w:r>
      <w:r w:rsidRPr="009A05F3">
        <w:rPr>
          <w:rFonts w:eastAsiaTheme="minorEastAsia" w:cs="Times New Roman"/>
          <w:sz w:val="20"/>
          <w:szCs w:val="20"/>
          <w:lang w:val="en-US" w:eastAsia="de-CH"/>
        </w:rPr>
        <w:t xml:space="preserve"> &lt; 0.001</w:t>
      </w:r>
    </w:p>
    <w:p w14:paraId="0C9374C3" w14:textId="77777777" w:rsidR="005535CD" w:rsidRPr="009A05F3" w:rsidRDefault="005535CD" w:rsidP="005535CD">
      <w:pPr>
        <w:widowControl w:val="0"/>
        <w:tabs>
          <w:tab w:val="clear" w:pos="708"/>
        </w:tabs>
        <w:suppressAutoHyphens w:val="0"/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szCs w:val="24"/>
          <w:lang w:val="en-US" w:eastAsia="de-CH"/>
        </w:rPr>
      </w:pPr>
    </w:p>
    <w:p w14:paraId="0FF31963" w14:textId="77777777" w:rsidR="005535CD" w:rsidRPr="00216F5E" w:rsidRDefault="005535CD" w:rsidP="005535CD">
      <w:pPr>
        <w:rPr>
          <w:lang w:val="en-GB"/>
        </w:rPr>
      </w:pPr>
    </w:p>
    <w:p w14:paraId="661EE208" w14:textId="77777777" w:rsidR="00714EA1" w:rsidRDefault="00714EA1"/>
    <w:sectPr w:rsidR="00714EA1" w:rsidSect="00FB0E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CD"/>
    <w:rsid w:val="005535CD"/>
    <w:rsid w:val="006536B3"/>
    <w:rsid w:val="00714EA1"/>
    <w:rsid w:val="007B3601"/>
    <w:rsid w:val="0099713C"/>
    <w:rsid w:val="00A46C3A"/>
    <w:rsid w:val="00C17426"/>
    <w:rsid w:val="00CD29AF"/>
    <w:rsid w:val="00E4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9DF9A1"/>
  <w15:chartTrackingRefBased/>
  <w15:docId w15:val="{6354A366-D7C2-3F45-B146-3CFD1367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5CD"/>
    <w:pPr>
      <w:tabs>
        <w:tab w:val="left" w:pos="708"/>
      </w:tabs>
      <w:suppressAutoHyphens/>
      <w:spacing w:before="200" w:after="200" w:line="480" w:lineRule="auto"/>
      <w:jc w:val="both"/>
    </w:pPr>
    <w:rPr>
      <w:rFonts w:ascii="Times New Roman" w:eastAsia="WenQuanYi Micro He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1">
    <w:name w:val="Überschrift 11"/>
    <w:basedOn w:val="Normal"/>
    <w:link w:val="Heading1Zchn"/>
    <w:autoRedefine/>
    <w:qFormat/>
    <w:rsid w:val="005535CD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708"/>
      </w:tabs>
      <w:suppressAutoHyphens w:val="0"/>
      <w:spacing w:before="240" w:after="240" w:line="360" w:lineRule="auto"/>
      <w:ind w:firstLine="709"/>
    </w:pPr>
    <w:rPr>
      <w:rFonts w:eastAsia="Arial Unicode MS" w:cs="Times New Roman"/>
      <w:b/>
      <w:color w:val="000000"/>
      <w:szCs w:val="24"/>
      <w:bdr w:val="nil"/>
      <w:lang w:val="en-GB" w:eastAsia="de-DE"/>
    </w:rPr>
  </w:style>
  <w:style w:type="character" w:customStyle="1" w:styleId="Heading1Zchn">
    <w:name w:val="Heading 1 Zchn"/>
    <w:basedOn w:val="DefaultParagraphFont"/>
    <w:link w:val="berschrift11"/>
    <w:rsid w:val="005535CD"/>
    <w:rPr>
      <w:rFonts w:ascii="Times New Roman" w:eastAsia="Arial Unicode MS" w:hAnsi="Times New Roman" w:cs="Times New Roman"/>
      <w:b/>
      <w:color w:val="000000"/>
      <w:bdr w:val="nil"/>
      <w:lang w:val="en-GB" w:eastAsia="de-DE"/>
    </w:rPr>
  </w:style>
  <w:style w:type="paragraph" w:styleId="NoSpacing">
    <w:name w:val="No Spacing"/>
    <w:autoRedefine/>
    <w:uiPriority w:val="1"/>
    <w:qFormat/>
    <w:rsid w:val="005535CD"/>
    <w:pPr>
      <w:jc w:val="both"/>
    </w:pPr>
    <w:rPr>
      <w:rFonts w:ascii="Times New Roman" w:hAnsi="Times New Roman"/>
      <w:sz w:val="20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Ostergaard-Nielsen</dc:creator>
  <cp:keywords/>
  <dc:description/>
  <cp:lastModifiedBy>Eva Ostergaard-Nielsen</cp:lastModifiedBy>
  <cp:revision>3</cp:revision>
  <dcterms:created xsi:type="dcterms:W3CDTF">2019-03-17T12:45:00Z</dcterms:created>
  <dcterms:modified xsi:type="dcterms:W3CDTF">2019-03-18T10:10:00Z</dcterms:modified>
</cp:coreProperties>
</file>