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7067" w14:textId="174A6F37" w:rsidR="004A0F15" w:rsidRPr="005450B5" w:rsidRDefault="00486694" w:rsidP="00B11EEF">
      <w:pPr>
        <w:pStyle w:val="Heading1"/>
        <w:jc w:val="center"/>
        <w:rPr>
          <w:sz w:val="28"/>
        </w:rPr>
      </w:pPr>
      <w:r w:rsidRPr="003D7818">
        <w:rPr>
          <w:sz w:val="28"/>
        </w:rPr>
        <w:t>WHAT IS A CAREER POLITICIAN? THEORIES, CONCEPTS AND MEASURES</w:t>
      </w:r>
      <w:r w:rsidR="005450B5">
        <w:rPr>
          <w:sz w:val="28"/>
        </w:rPr>
        <w:br/>
      </w:r>
      <w:r w:rsidR="005450B5">
        <w:rPr>
          <w:sz w:val="28"/>
        </w:rPr>
        <w:br/>
      </w:r>
      <w:r w:rsidR="005C5CBB" w:rsidRPr="003D7818">
        <w:rPr>
          <w:rFonts w:cs="Times New Roman"/>
          <w:b/>
          <w:sz w:val="28"/>
        </w:rPr>
        <w:t>ONLINE APPENDIX</w:t>
      </w:r>
    </w:p>
    <w:p w14:paraId="00347C20" w14:textId="38C1F2D7" w:rsidR="008D08C1" w:rsidRDefault="008D08C1" w:rsidP="00B477ED">
      <w:pPr>
        <w:pStyle w:val="Heading2"/>
      </w:pPr>
    </w:p>
    <w:p w14:paraId="3D0D4582" w14:textId="1A7C9619" w:rsidR="00B477ED" w:rsidRDefault="002677DE" w:rsidP="00B477ED">
      <w:pPr>
        <w:pStyle w:val="Heading2"/>
      </w:pPr>
      <w:r>
        <w:t>Standardized Composite Index</w:t>
      </w:r>
    </w:p>
    <w:p w14:paraId="3896F8E0" w14:textId="43F3C311" w:rsidR="008D08C1" w:rsidRDefault="008D08C1" w:rsidP="008D08C1"/>
    <w:p w14:paraId="71A782C1" w14:textId="59AF74A3" w:rsidR="008D08C1" w:rsidRDefault="008D08C1" w:rsidP="002C3FD1">
      <w:pPr>
        <w:pStyle w:val="Heading3"/>
      </w:pPr>
      <w:r>
        <w:t>Summary table of composite index</w:t>
      </w:r>
    </w:p>
    <w:p w14:paraId="1F5E8C69" w14:textId="7C02F86E" w:rsidR="008D08C1" w:rsidRDefault="008D08C1" w:rsidP="002C3FD1">
      <w:pPr>
        <w:jc w:val="center"/>
      </w:pPr>
    </w:p>
    <w:p w14:paraId="5009C60E" w14:textId="4F71EBE4" w:rsidR="002C3FD1" w:rsidRDefault="002C3FD1" w:rsidP="002C3FD1">
      <w:pPr>
        <w:pStyle w:val="Caption"/>
        <w:keepNext/>
      </w:pPr>
      <w:r>
        <w:t xml:space="preserve">Table </w:t>
      </w:r>
      <w:r w:rsidR="00FA0700">
        <w:rPr>
          <w:noProof/>
        </w:rPr>
        <w:t>1</w:t>
      </w:r>
      <w:r>
        <w:t>: Summary statistics of the Standardized Composite Index</w:t>
      </w:r>
    </w:p>
    <w:tbl>
      <w:tblPr>
        <w:tblW w:w="879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97"/>
        <w:gridCol w:w="960"/>
        <w:gridCol w:w="1081"/>
      </w:tblGrid>
      <w:tr w:rsidR="008D08C1" w:rsidRPr="008D08C1" w14:paraId="353D34A5" w14:textId="77777777" w:rsidTr="002C3FD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93EE0" w14:textId="272DB3FC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Min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8DF03E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1st Qu.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63E56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Median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22B7B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Mean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AD70A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3rd Qu.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786DCF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Max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5194323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Variance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1849C" w14:textId="38BF975F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Kurtosis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7B927EC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Skewness</w:t>
            </w:r>
          </w:p>
        </w:tc>
      </w:tr>
      <w:tr w:rsidR="008D08C1" w:rsidRPr="008D08C1" w14:paraId="35B62171" w14:textId="77777777" w:rsidTr="002C3FD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9625B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-2.57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EEA51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-0.65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FF42E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0.025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73884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FF573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0.68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7F9EB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15B8E9A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7A88CD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-0.41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7DF1F07" w14:textId="77777777" w:rsidR="008D08C1" w:rsidRPr="008D08C1" w:rsidRDefault="008D08C1" w:rsidP="002C3F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08C1">
              <w:rPr>
                <w:rFonts w:ascii="Calibri" w:eastAsia="Times New Roman" w:hAnsi="Calibri" w:cs="Calibri"/>
                <w:color w:val="000000"/>
                <w:sz w:val="22"/>
              </w:rPr>
              <w:t>-0.19</w:t>
            </w:r>
          </w:p>
        </w:tc>
      </w:tr>
    </w:tbl>
    <w:p w14:paraId="563598DE" w14:textId="5C5DE348" w:rsidR="008D08C1" w:rsidRDefault="008D08C1" w:rsidP="002C3FD1">
      <w:pPr>
        <w:jc w:val="center"/>
      </w:pPr>
    </w:p>
    <w:p w14:paraId="2CC8F8BD" w14:textId="1DC9A755" w:rsidR="002C3FD1" w:rsidRPr="008D08C1" w:rsidRDefault="002C3FD1" w:rsidP="008D08C1"/>
    <w:p w14:paraId="0D2BADED" w14:textId="5D958D7E" w:rsidR="00B477ED" w:rsidRDefault="00B477ED" w:rsidP="005450B5">
      <w:pPr>
        <w:pStyle w:val="Heading3"/>
      </w:pPr>
      <w:r>
        <w:t>Cross-Correlation Table between</w:t>
      </w:r>
      <w:r w:rsidR="002C3FD1">
        <w:t xml:space="preserve"> the Standardized Index and the</w:t>
      </w:r>
      <w:r>
        <w:t xml:space="preserve"> Sub-Categories</w:t>
      </w:r>
    </w:p>
    <w:p w14:paraId="572411E9" w14:textId="312CC398" w:rsidR="005450B5" w:rsidRDefault="005450B5" w:rsidP="00B477ED"/>
    <w:p w14:paraId="1B63D029" w14:textId="1E09094A" w:rsidR="005450B5" w:rsidRDefault="004069EF" w:rsidP="005450B5">
      <w:pPr>
        <w:pStyle w:val="Caption"/>
        <w:keepNext/>
      </w:pPr>
      <w:r>
        <w:t xml:space="preserve">Table </w:t>
      </w:r>
      <w:r w:rsidR="00FA0700">
        <w:rPr>
          <w:noProof/>
        </w:rPr>
        <w:t>2</w:t>
      </w:r>
      <w:r w:rsidR="005450B5">
        <w:t xml:space="preserve">: Cross-Correlations between Individual Dimensions of the Composite </w:t>
      </w:r>
      <w:r w:rsidR="00BD54EA">
        <w:t>Career Politician</w:t>
      </w:r>
      <w:r w:rsidR="005450B5">
        <w:t xml:space="preserve"> Index</w:t>
      </w:r>
    </w:p>
    <w:tbl>
      <w:tblPr>
        <w:tblW w:w="6787" w:type="dxa"/>
        <w:tblLook w:val="04A0" w:firstRow="1" w:lastRow="0" w:firstColumn="1" w:lastColumn="0" w:noHBand="0" w:noVBand="1"/>
      </w:tblPr>
      <w:tblGrid>
        <w:gridCol w:w="2790"/>
        <w:gridCol w:w="1400"/>
        <w:gridCol w:w="1396"/>
        <w:gridCol w:w="1201"/>
      </w:tblGrid>
      <w:tr w:rsidR="005450B5" w:rsidRPr="005450B5" w14:paraId="7A5D7D15" w14:textId="77777777" w:rsidTr="005450B5">
        <w:trPr>
          <w:trHeight w:val="29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3F5" w14:textId="2DE2214B" w:rsidR="005450B5" w:rsidRPr="005450B5" w:rsidRDefault="005450B5" w:rsidP="005450B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D3FD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Commitment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5D6A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Occupational Background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7071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Life experience</w:t>
            </w:r>
          </w:p>
        </w:tc>
      </w:tr>
      <w:tr w:rsidR="005450B5" w:rsidRPr="005450B5" w14:paraId="24E1FD24" w14:textId="77777777" w:rsidTr="005450B5">
        <w:trPr>
          <w:trHeight w:val="290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D41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Commitment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5EB" w14:textId="6BB35103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0339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8D27" w14:textId="77777777" w:rsidR="005450B5" w:rsidRPr="005450B5" w:rsidRDefault="005450B5" w:rsidP="005450B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50B5" w:rsidRPr="005450B5" w14:paraId="191F3D4B" w14:textId="77777777" w:rsidTr="005450B5">
        <w:trPr>
          <w:trHeight w:val="290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E1B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Occupational Background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A4FC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0.06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33B5" w14:textId="1C476AAA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0A0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450B5" w:rsidRPr="005450B5" w14:paraId="4420D26B" w14:textId="77777777" w:rsidTr="005450B5">
        <w:trPr>
          <w:trHeight w:val="290"/>
        </w:trPr>
        <w:tc>
          <w:tcPr>
            <w:tcW w:w="27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0C3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Life experience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8D3B9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0.18*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35DA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0.58*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B747" w14:textId="56A026D4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450B5" w:rsidRPr="005450B5" w14:paraId="0ADBD0B3" w14:textId="77777777" w:rsidTr="005450B5">
        <w:trPr>
          <w:trHeight w:val="29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27B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Ambition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69D5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0.17*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DF5A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0.26*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6AC4" w14:textId="77777777" w:rsidR="005450B5" w:rsidRPr="005450B5" w:rsidRDefault="005450B5" w:rsidP="005450B5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50B5">
              <w:rPr>
                <w:rFonts w:ascii="Calibri" w:eastAsia="Times New Roman" w:hAnsi="Calibri" w:cs="Calibri"/>
                <w:color w:val="000000"/>
                <w:sz w:val="22"/>
              </w:rPr>
              <w:t>0.34*</w:t>
            </w:r>
          </w:p>
        </w:tc>
      </w:tr>
    </w:tbl>
    <w:p w14:paraId="092F1CCF" w14:textId="47FC0B67" w:rsidR="00B11EEF" w:rsidRPr="005450B5" w:rsidRDefault="005450B5" w:rsidP="00B477ED">
      <w:pPr>
        <w:rPr>
          <w:sz w:val="20"/>
        </w:rPr>
      </w:pPr>
      <w:r>
        <w:tab/>
      </w:r>
      <w:r>
        <w:rPr>
          <w:sz w:val="20"/>
        </w:rPr>
        <w:t>* = p&lt;</w:t>
      </w:r>
      <w:r w:rsidRPr="005450B5">
        <w:rPr>
          <w:sz w:val="20"/>
        </w:rPr>
        <w:t>0.05</w:t>
      </w:r>
    </w:p>
    <w:p w14:paraId="409A1F5F" w14:textId="27B55431" w:rsidR="002677DE" w:rsidRPr="002677DE" w:rsidRDefault="005450B5" w:rsidP="005450B5">
      <w:pPr>
        <w:pStyle w:val="Heading3"/>
      </w:pPr>
      <w:r>
        <w:lastRenderedPageBreak/>
        <w:t xml:space="preserve">Histogram, Density Plot, and QQ-Plot of the Composite </w:t>
      </w:r>
      <w:r w:rsidR="00BD54EA">
        <w:t>Career Politician</w:t>
      </w:r>
      <w:r>
        <w:t xml:space="preserve"> index</w:t>
      </w:r>
      <w:r>
        <w:br/>
      </w:r>
    </w:p>
    <w:p w14:paraId="14F6DA57" w14:textId="42CFFAEC" w:rsidR="00333ADA" w:rsidRDefault="00333ADA" w:rsidP="00333ADA">
      <w:pPr>
        <w:pStyle w:val="Caption"/>
        <w:keepNext/>
      </w:pPr>
      <w:r>
        <w:t xml:space="preserve">Figure </w:t>
      </w:r>
      <w:r w:rsidR="00B11EEF">
        <w:rPr>
          <w:noProof/>
        </w:rPr>
        <w:t>1</w:t>
      </w:r>
      <w:r>
        <w:t xml:space="preserve">: Standardized Composite </w:t>
      </w:r>
      <w:r w:rsidR="00BD54EA" w:rsidRPr="00BD54EA">
        <w:t xml:space="preserve">Career Politician </w:t>
      </w:r>
      <w:r>
        <w:t>Index Histogram with Superimposed Density Plot</w:t>
      </w:r>
    </w:p>
    <w:p w14:paraId="39CEAE03" w14:textId="53D17E9E" w:rsidR="00333ADA" w:rsidRDefault="00333ADA" w:rsidP="002D4952">
      <w:pPr>
        <w:rPr>
          <w:rFonts w:cs="Times New Roman"/>
        </w:rPr>
      </w:pPr>
      <w:r>
        <w:rPr>
          <w:noProof/>
        </w:rPr>
        <w:drawing>
          <wp:inline distT="0" distB="0" distL="0" distR="0" wp14:anchorId="26F3467F" wp14:editId="474BEEF3">
            <wp:extent cx="4337050" cy="3498850"/>
            <wp:effectExtent l="0" t="0" r="6350" b="635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28F10" w14:textId="5EEECF26" w:rsidR="00333ADA" w:rsidRDefault="00333ADA" w:rsidP="002D4952">
      <w:pPr>
        <w:rPr>
          <w:rFonts w:cs="Times New Roman"/>
        </w:rPr>
      </w:pPr>
    </w:p>
    <w:p w14:paraId="39C73413" w14:textId="52F24AF5" w:rsidR="00333ADA" w:rsidRDefault="00333ADA" w:rsidP="00333ADA">
      <w:pPr>
        <w:pStyle w:val="Caption"/>
        <w:keepNext/>
      </w:pPr>
      <w:r>
        <w:t xml:space="preserve">Figure </w:t>
      </w:r>
      <w:r w:rsidR="00B11EEF">
        <w:rPr>
          <w:noProof/>
        </w:rPr>
        <w:t>2</w:t>
      </w:r>
      <w:r>
        <w:t xml:space="preserve">: Quantile Comparison Plot for the Standardized Composite </w:t>
      </w:r>
      <w:r w:rsidR="00BD54EA" w:rsidRPr="00BD54EA">
        <w:t>Career Politician</w:t>
      </w:r>
      <w:r>
        <w:t xml:space="preserve"> Index</w:t>
      </w:r>
    </w:p>
    <w:p w14:paraId="246340B8" w14:textId="7B4F09C3" w:rsidR="00333ADA" w:rsidRDefault="00333ADA" w:rsidP="002D4952">
      <w:pPr>
        <w:rPr>
          <w:rFonts w:cs="Times New Roman"/>
        </w:rPr>
      </w:pPr>
      <w:r>
        <w:rPr>
          <w:noProof/>
        </w:rPr>
        <w:drawing>
          <wp:inline distT="0" distB="0" distL="0" distR="0" wp14:anchorId="138A5B00" wp14:editId="6755A83D">
            <wp:extent cx="4514850" cy="2889250"/>
            <wp:effectExtent l="0" t="0" r="0" b="635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 rotWithShape="1">
                    <a:blip r:embed="rId7"/>
                    <a:srcRect t="15292" b="3265"/>
                    <a:stretch/>
                  </pic:blipFill>
                  <pic:spPr bwMode="auto">
                    <a:xfrm>
                      <a:off x="0" y="0"/>
                      <a:ext cx="45148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FBC90" w14:textId="77777777" w:rsidR="00494F96" w:rsidRDefault="00494F96">
      <w:pPr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  <w:r>
        <w:br w:type="page"/>
      </w:r>
    </w:p>
    <w:p w14:paraId="7308D24D" w14:textId="27B73743" w:rsidR="002677DE" w:rsidRPr="002677DE" w:rsidRDefault="002677DE" w:rsidP="002677DE">
      <w:pPr>
        <w:pStyle w:val="Heading3"/>
      </w:pPr>
      <w:r w:rsidRPr="002677DE">
        <w:lastRenderedPageBreak/>
        <w:t xml:space="preserve">R-Output for Shapiro-Wilk test of normality on Composite </w:t>
      </w:r>
      <w:r w:rsidR="00BD54EA" w:rsidRPr="00BD54EA">
        <w:t xml:space="preserve">Career Politician </w:t>
      </w:r>
      <w:r w:rsidRPr="002677DE">
        <w:t>Index:</w:t>
      </w:r>
      <w:r>
        <w:br/>
      </w:r>
    </w:p>
    <w:p w14:paraId="3F633480" w14:textId="78731C12" w:rsidR="002677DE" w:rsidRPr="002677DE" w:rsidRDefault="002677DE" w:rsidP="002677DE">
      <w:pPr>
        <w:rPr>
          <w:rFonts w:asciiTheme="minorHAnsi" w:hAnsiTheme="minorHAnsi" w:cstheme="minorHAnsi"/>
          <w:u w:val="single"/>
        </w:rPr>
      </w:pPr>
      <w:r w:rsidRPr="002677DE">
        <w:rPr>
          <w:rFonts w:asciiTheme="minorHAnsi" w:hAnsiTheme="minorHAnsi" w:cstheme="minorHAnsi"/>
          <w:u w:val="single"/>
        </w:rPr>
        <w:t>Shapiro-Wilk normality test</w:t>
      </w:r>
    </w:p>
    <w:p w14:paraId="0237F9AF" w14:textId="081F265C" w:rsidR="002677DE" w:rsidRPr="002677DE" w:rsidRDefault="002677DE" w:rsidP="002677DE">
      <w:pPr>
        <w:rPr>
          <w:rFonts w:asciiTheme="minorHAnsi" w:hAnsiTheme="minorHAnsi" w:cstheme="minorHAnsi"/>
        </w:rPr>
      </w:pPr>
      <w:r w:rsidRPr="002677DE">
        <w:rPr>
          <w:rFonts w:asciiTheme="minorHAnsi" w:hAnsiTheme="minorHAnsi" w:cstheme="minorHAnsi"/>
        </w:rPr>
        <w:t xml:space="preserve">Data: Standardized </w:t>
      </w:r>
      <w:r w:rsidR="00BD54EA" w:rsidRPr="00BD54EA">
        <w:rPr>
          <w:rFonts w:asciiTheme="minorHAnsi" w:hAnsiTheme="minorHAnsi" w:cstheme="minorHAnsi"/>
        </w:rPr>
        <w:t>Career Politician</w:t>
      </w:r>
      <w:r w:rsidRPr="002677DE">
        <w:rPr>
          <w:rFonts w:asciiTheme="minorHAnsi" w:hAnsiTheme="minorHAnsi" w:cstheme="minorHAnsi"/>
        </w:rPr>
        <w:t xml:space="preserve"> Index</w:t>
      </w:r>
    </w:p>
    <w:p w14:paraId="38725144" w14:textId="36C22B8F" w:rsidR="002677DE" w:rsidRPr="002677DE" w:rsidRDefault="002677DE" w:rsidP="002677DE">
      <w:pPr>
        <w:rPr>
          <w:rFonts w:asciiTheme="minorHAnsi" w:hAnsiTheme="minorHAnsi" w:cstheme="minorHAnsi"/>
        </w:rPr>
      </w:pPr>
      <w:r w:rsidRPr="002677DE">
        <w:rPr>
          <w:rFonts w:asciiTheme="minorHAnsi" w:hAnsiTheme="minorHAnsi" w:cstheme="minorHAnsi"/>
        </w:rPr>
        <w:t>W = 0.99204, p-value = 0.1455, n=275</w:t>
      </w:r>
    </w:p>
    <w:p w14:paraId="51C44F12" w14:textId="4E81B521" w:rsidR="008D08C1" w:rsidRDefault="008D08C1" w:rsidP="002D4952">
      <w:pPr>
        <w:rPr>
          <w:rFonts w:cs="Times New Roman"/>
        </w:rPr>
      </w:pPr>
    </w:p>
    <w:p w14:paraId="610EA481" w14:textId="51929BB4" w:rsidR="00494F96" w:rsidRDefault="00494F96" w:rsidP="002D4952">
      <w:pPr>
        <w:rPr>
          <w:rFonts w:cs="Times New Roman"/>
        </w:rPr>
      </w:pPr>
    </w:p>
    <w:p w14:paraId="006C39C3" w14:textId="52F09A7F" w:rsidR="00494F96" w:rsidRDefault="00494F96" w:rsidP="002D4952">
      <w:pPr>
        <w:rPr>
          <w:rFonts w:cs="Times New Roman"/>
        </w:rPr>
      </w:pPr>
    </w:p>
    <w:p w14:paraId="7363DDDD" w14:textId="77777777" w:rsidR="00494F96" w:rsidRDefault="00494F96" w:rsidP="002D4952">
      <w:pPr>
        <w:rPr>
          <w:rFonts w:cs="Times New Roman"/>
        </w:rPr>
      </w:pPr>
      <w:bookmarkStart w:id="0" w:name="_GoBack"/>
      <w:bookmarkEnd w:id="0"/>
    </w:p>
    <w:p w14:paraId="5B28BFB5" w14:textId="67BA3DAD" w:rsidR="002C3FD1" w:rsidRDefault="002C3FD1" w:rsidP="00FA481F">
      <w:pPr>
        <w:pStyle w:val="Heading2"/>
      </w:pPr>
      <w:r>
        <w:t xml:space="preserve">Weighted </w:t>
      </w:r>
      <w:r w:rsidR="00BD54EA" w:rsidRPr="00BD54EA">
        <w:t xml:space="preserve">Career Politician </w:t>
      </w:r>
      <w:r>
        <w:t>indices</w:t>
      </w:r>
      <w:r w:rsidR="00FA481F">
        <w:t xml:space="preserve"> (additional robustness tests)</w:t>
      </w:r>
    </w:p>
    <w:p w14:paraId="19A7520B" w14:textId="430324D2" w:rsidR="00FA0700" w:rsidRDefault="00FA0700" w:rsidP="00896767"/>
    <w:p w14:paraId="2026E935" w14:textId="6A5B550C" w:rsidR="00FA0700" w:rsidRDefault="00FA0700" w:rsidP="00FA0700">
      <w:pPr>
        <w:pStyle w:val="Caption"/>
        <w:keepNext/>
      </w:pPr>
      <w:r>
        <w:t xml:space="preserve">Table </w:t>
      </w:r>
      <w:r>
        <w:rPr>
          <w:noProof/>
        </w:rPr>
        <w:t>3</w:t>
      </w:r>
      <w:r>
        <w:t xml:space="preserve">: T-test calculations on difference between Ministers and Backbenchers and Listed </w:t>
      </w:r>
      <w:r w:rsidR="00BD54EA" w:rsidRPr="00BD54EA">
        <w:t>Career Politician</w:t>
      </w:r>
      <w:r w:rsidR="00BD54EA">
        <w:t>s</w:t>
      </w:r>
      <w:r w:rsidR="00BD54EA" w:rsidRPr="00BD54EA">
        <w:t xml:space="preserve"> </w:t>
      </w:r>
      <w:r>
        <w:t>by either King or Ridd</w:t>
      </w:r>
      <w:r w:rsidR="00494F96">
        <w:t>ell</w:t>
      </w:r>
      <w:r>
        <w:t xml:space="preserve"> for composite indicator under different component weightings. Columns denoted with "x1.5" list the results for a composite index whose Occupation and Life Experience components have been multiplied by 1.5. Similarly, "x2" denotes tests performed on an index with doubled influence of Occupation and Life Experience.</w:t>
      </w:r>
    </w:p>
    <w:tbl>
      <w:tblPr>
        <w:tblW w:w="8646" w:type="dxa"/>
        <w:tblLook w:val="04A0" w:firstRow="1" w:lastRow="0" w:firstColumn="1" w:lastColumn="0" w:noHBand="0" w:noVBand="1"/>
      </w:tblPr>
      <w:tblGrid>
        <w:gridCol w:w="3600"/>
        <w:gridCol w:w="1909"/>
        <w:gridCol w:w="881"/>
        <w:gridCol w:w="1296"/>
        <w:gridCol w:w="960"/>
      </w:tblGrid>
      <w:tr w:rsidR="00FA0700" w:rsidRPr="00FA0700" w14:paraId="29589657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CC9" w14:textId="7415365E" w:rsidR="00FA0700" w:rsidRPr="00FA0700" w:rsidRDefault="00FA0700" w:rsidP="00FA0700">
            <w:pPr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A0700"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  <w:t>Metrics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9A4B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b/>
                <w:color w:val="000000"/>
                <w:sz w:val="22"/>
              </w:rPr>
              <w:t>Ministers/Backbenchers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D89B" w14:textId="457EF463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b/>
                <w:color w:val="000000"/>
                <w:sz w:val="22"/>
              </w:rPr>
              <w:t xml:space="preserve">Listed </w:t>
            </w:r>
            <w:r w:rsidR="00BD54EA" w:rsidRPr="00BD54EA">
              <w:rPr>
                <w:rFonts w:ascii="Calibri" w:eastAsia="Times New Roman" w:hAnsi="Calibri" w:cs="Calibri"/>
                <w:b/>
                <w:color w:val="000000"/>
                <w:sz w:val="22"/>
              </w:rPr>
              <w:t>Career Politician</w:t>
            </w:r>
            <w:r w:rsidR="00BD54EA">
              <w:rPr>
                <w:rFonts w:ascii="Calibri" w:eastAsia="Times New Roman" w:hAnsi="Calibri" w:cs="Calibri"/>
                <w:b/>
                <w:color w:val="000000"/>
                <w:sz w:val="22"/>
              </w:rPr>
              <w:t>s</w:t>
            </w:r>
          </w:p>
        </w:tc>
      </w:tr>
      <w:tr w:rsidR="00FA0700" w:rsidRPr="00FA0700" w14:paraId="221BACF7" w14:textId="77777777" w:rsidTr="00FA0700">
        <w:trPr>
          <w:trHeight w:val="29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4DE3" w14:textId="77777777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Weightings applied to Occupation &amp; Experience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E5D8" w14:textId="77777777" w:rsidR="00FA0700" w:rsidRPr="00FA0700" w:rsidRDefault="00FA0700" w:rsidP="00FA070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700">
              <w:rPr>
                <w:rFonts w:ascii="Calibri" w:eastAsia="Times New Roman" w:hAnsi="Calibri" w:cs="Calibri"/>
                <w:color w:val="000000"/>
              </w:rPr>
              <w:t>x1.5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3EB" w14:textId="77777777" w:rsidR="00FA0700" w:rsidRPr="00FA0700" w:rsidRDefault="00FA0700" w:rsidP="00FA070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700">
              <w:rPr>
                <w:rFonts w:ascii="Calibri" w:eastAsia="Times New Roman" w:hAnsi="Calibri" w:cs="Calibri"/>
                <w:color w:val="000000"/>
              </w:rPr>
              <w:t>x2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46DE8" w14:textId="77777777" w:rsidR="00FA0700" w:rsidRPr="00FA0700" w:rsidRDefault="00FA0700" w:rsidP="00FA070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700">
              <w:rPr>
                <w:rFonts w:ascii="Calibri" w:eastAsia="Times New Roman" w:hAnsi="Calibri" w:cs="Calibri"/>
                <w:color w:val="000000"/>
              </w:rPr>
              <w:t>x1.5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2777" w14:textId="77777777" w:rsidR="00FA0700" w:rsidRPr="00FA0700" w:rsidRDefault="00FA0700" w:rsidP="00FA070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700">
              <w:rPr>
                <w:rFonts w:ascii="Calibri" w:eastAsia="Times New Roman" w:hAnsi="Calibri" w:cs="Calibri"/>
                <w:color w:val="000000"/>
              </w:rPr>
              <w:t>x2</w:t>
            </w:r>
          </w:p>
        </w:tc>
      </w:tr>
      <w:tr w:rsidR="00FA0700" w:rsidRPr="00FA0700" w14:paraId="56481705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4411" w14:textId="77777777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Mean Backbenchers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CD3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-0.137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3E4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-0.13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2143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-0.153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9FD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-0.149</w:t>
            </w:r>
          </w:p>
        </w:tc>
      </w:tr>
      <w:tr w:rsidR="00FA0700" w:rsidRPr="00FA0700" w14:paraId="53DBD460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B40" w14:textId="77777777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Mean Ministers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9753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0.699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328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0.666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D4B9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0.873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AC54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</w:tr>
      <w:tr w:rsidR="00FA0700" w:rsidRPr="00FA0700" w14:paraId="01ADDBB6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A1E" w14:textId="77777777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T-Statistic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F24F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-6.554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07E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-6.254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BEA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-8.229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731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-8.098</w:t>
            </w:r>
          </w:p>
        </w:tc>
      </w:tr>
      <w:tr w:rsidR="00FA0700" w:rsidRPr="00FA0700" w14:paraId="07FD67C3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E7B" w14:textId="77777777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P-Value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F259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&lt;0.001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3FA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&lt;0.001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78E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317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&lt;0.001</w:t>
            </w:r>
          </w:p>
        </w:tc>
      </w:tr>
      <w:tr w:rsidR="00FA0700" w:rsidRPr="00FA0700" w14:paraId="1AAF8382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7BA" w14:textId="77777777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N Backbenchers/Not listed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3C6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230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E86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230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496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CA4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234</w:t>
            </w:r>
          </w:p>
        </w:tc>
      </w:tr>
      <w:tr w:rsidR="00FA0700" w:rsidRPr="00FA0700" w14:paraId="03EC81C2" w14:textId="77777777" w:rsidTr="00FA0700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0FB" w14:textId="3D4E9A83" w:rsidR="00FA0700" w:rsidRPr="00FA0700" w:rsidRDefault="00FA0700" w:rsidP="00FA070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 xml:space="preserve">N Ministers/ Listed </w:t>
            </w:r>
            <w:r w:rsidR="00BD54EA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="00BD54EA" w:rsidRPr="00BD54EA">
              <w:rPr>
                <w:rFonts w:ascii="Calibri" w:eastAsia="Times New Roman" w:hAnsi="Calibri" w:cs="Calibri"/>
                <w:color w:val="000000"/>
                <w:sz w:val="22"/>
              </w:rPr>
              <w:t xml:space="preserve">areer </w:t>
            </w:r>
            <w:r w:rsidR="00BD54EA">
              <w:rPr>
                <w:rFonts w:ascii="Calibri" w:eastAsia="Times New Roman" w:hAnsi="Calibri" w:cs="Calibri"/>
                <w:color w:val="000000"/>
                <w:sz w:val="22"/>
              </w:rPr>
              <w:t>p</w:t>
            </w:r>
            <w:r w:rsidR="00BD54EA" w:rsidRPr="00BD54EA">
              <w:rPr>
                <w:rFonts w:ascii="Calibri" w:eastAsia="Times New Roman" w:hAnsi="Calibri" w:cs="Calibri"/>
                <w:color w:val="000000"/>
                <w:sz w:val="22"/>
              </w:rPr>
              <w:t>olitician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437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C17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FB57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DDE" w14:textId="77777777" w:rsidR="00FA0700" w:rsidRPr="00FA0700" w:rsidRDefault="00FA0700" w:rsidP="00FA07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0700">
              <w:rPr>
                <w:rFonts w:ascii="Calibri" w:eastAsia="Times New Roman" w:hAnsi="Calibri" w:cs="Calibri"/>
                <w:color w:val="000000"/>
                <w:sz w:val="22"/>
              </w:rPr>
              <w:t>41</w:t>
            </w:r>
          </w:p>
        </w:tc>
      </w:tr>
    </w:tbl>
    <w:p w14:paraId="11ACDE94" w14:textId="497D6FCD" w:rsidR="00333ADA" w:rsidRDefault="00333ADA" w:rsidP="00896767">
      <w:pPr>
        <w:rPr>
          <w:rFonts w:cs="Times New Roman"/>
        </w:rPr>
      </w:pPr>
    </w:p>
    <w:p w14:paraId="1A7B4A34" w14:textId="09C9C9D3" w:rsidR="002677DE" w:rsidRDefault="002677DE" w:rsidP="00896767">
      <w:pPr>
        <w:rPr>
          <w:rFonts w:cs="Times New Roman"/>
        </w:rPr>
      </w:pPr>
    </w:p>
    <w:p w14:paraId="1D5058C7" w14:textId="2E6A9BD1" w:rsidR="00494F96" w:rsidRDefault="00494F96" w:rsidP="00896767">
      <w:pPr>
        <w:rPr>
          <w:rFonts w:cs="Times New Roman"/>
        </w:rPr>
      </w:pPr>
    </w:p>
    <w:p w14:paraId="4AE86C61" w14:textId="77777777" w:rsidR="00494F96" w:rsidRDefault="00494F96" w:rsidP="00896767">
      <w:pPr>
        <w:rPr>
          <w:rFonts w:cs="Times New Roman"/>
        </w:rPr>
      </w:pPr>
    </w:p>
    <w:p w14:paraId="05676887" w14:textId="09BA0D32" w:rsidR="002677DE" w:rsidRDefault="00FA0700" w:rsidP="002677DE">
      <w:pPr>
        <w:pStyle w:val="Heading2"/>
      </w:pPr>
      <w:r>
        <w:t xml:space="preserve">Statistical Detail on </w:t>
      </w:r>
      <w:r w:rsidR="00494F96">
        <w:t>p</w:t>
      </w:r>
      <w:r w:rsidR="002677DE">
        <w:t>rincip</w:t>
      </w:r>
      <w:r w:rsidR="00494F96">
        <w:t>al</w:t>
      </w:r>
      <w:r w:rsidR="002677DE">
        <w:t>-</w:t>
      </w:r>
      <w:r w:rsidR="00494F96">
        <w:t>c</w:t>
      </w:r>
      <w:r w:rsidR="002677DE">
        <w:t xml:space="preserve">omponent-derived </w:t>
      </w:r>
      <w:r w:rsidR="00BD54EA">
        <w:t>c</w:t>
      </w:r>
      <w:r w:rsidR="00BD54EA" w:rsidRPr="00BD54EA">
        <w:t>areer</w:t>
      </w:r>
      <w:r w:rsidR="00494F96">
        <w:t>-</w:t>
      </w:r>
      <w:r w:rsidR="00BD54EA">
        <w:t>p</w:t>
      </w:r>
      <w:r w:rsidR="00BD54EA" w:rsidRPr="00BD54EA">
        <w:t xml:space="preserve">olitician </w:t>
      </w:r>
      <w:r w:rsidR="002677DE">
        <w:t>indicator:</w:t>
      </w:r>
    </w:p>
    <w:p w14:paraId="0C686506" w14:textId="40932BFB" w:rsidR="00B477ED" w:rsidRDefault="00B477ED" w:rsidP="002677DE"/>
    <w:p w14:paraId="231C9428" w14:textId="514A7E17" w:rsidR="00B477ED" w:rsidRDefault="00B477ED" w:rsidP="00B477ED">
      <w:pPr>
        <w:pStyle w:val="Heading3"/>
      </w:pPr>
      <w:r>
        <w:t>Correlation test between PCA and Standardized Indices</w:t>
      </w:r>
    </w:p>
    <w:p w14:paraId="4AD3415C" w14:textId="70372A6F" w:rsidR="002677DE" w:rsidRPr="00B477ED" w:rsidRDefault="002677DE" w:rsidP="002677DE">
      <w:pPr>
        <w:rPr>
          <w:rFonts w:asciiTheme="minorHAnsi" w:hAnsiTheme="minorHAnsi" w:cstheme="minorHAnsi"/>
        </w:rPr>
      </w:pPr>
      <w:r w:rsidRPr="00B477ED">
        <w:rPr>
          <w:rFonts w:asciiTheme="minorHAnsi" w:hAnsiTheme="minorHAnsi" w:cstheme="minorHAnsi"/>
        </w:rPr>
        <w:t>Pearson's product-moment correlation estimate between standardized composite index and PCA-derived score weights (</w:t>
      </w:r>
      <w:r w:rsidR="00B477ED" w:rsidRPr="00B477ED">
        <w:rPr>
          <w:rFonts w:asciiTheme="minorHAnsi" w:hAnsiTheme="minorHAnsi" w:cstheme="minorHAnsi"/>
        </w:rPr>
        <w:t>1st dimension</w:t>
      </w:r>
      <w:r w:rsidRPr="00B477ED">
        <w:rPr>
          <w:rFonts w:asciiTheme="minorHAnsi" w:hAnsiTheme="minorHAnsi" w:cstheme="minorHAnsi"/>
        </w:rPr>
        <w:t>)</w:t>
      </w:r>
    </w:p>
    <w:p w14:paraId="0F63EA13" w14:textId="77777777" w:rsidR="00B477ED" w:rsidRPr="00B477ED" w:rsidRDefault="00B477ED" w:rsidP="002677DE">
      <w:pPr>
        <w:rPr>
          <w:rFonts w:asciiTheme="minorHAnsi" w:hAnsiTheme="minorHAnsi" w:cstheme="minorHAnsi"/>
        </w:rPr>
      </w:pPr>
    </w:p>
    <w:p w14:paraId="643225BE" w14:textId="50EF9B4B" w:rsidR="00B477ED" w:rsidRPr="00B477ED" w:rsidRDefault="00FA481F" w:rsidP="002677DE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Correlation: 0.95657</w:t>
      </w:r>
    </w:p>
    <w:p w14:paraId="1E7214C6" w14:textId="77777777" w:rsidR="002677DE" w:rsidRPr="008D08C1" w:rsidRDefault="002677DE" w:rsidP="002677DE">
      <w:pPr>
        <w:rPr>
          <w:rFonts w:asciiTheme="minorHAnsi" w:hAnsiTheme="minorHAnsi" w:cstheme="minorHAnsi"/>
          <w:lang w:val="de-DE"/>
        </w:rPr>
      </w:pPr>
      <w:r w:rsidRPr="008D08C1">
        <w:rPr>
          <w:rFonts w:asciiTheme="minorHAnsi" w:hAnsiTheme="minorHAnsi" w:cstheme="minorHAnsi"/>
          <w:lang w:val="de-DE"/>
        </w:rPr>
        <w:t>t = 54.22, df = 273, p-value &lt; 2.2e-16</w:t>
      </w:r>
    </w:p>
    <w:p w14:paraId="1993A25C" w14:textId="55CF4156" w:rsidR="002677DE" w:rsidRPr="00B477ED" w:rsidRDefault="002677DE" w:rsidP="002677DE">
      <w:pPr>
        <w:rPr>
          <w:rFonts w:asciiTheme="minorHAnsi" w:hAnsiTheme="minorHAnsi" w:cstheme="minorHAnsi"/>
        </w:rPr>
      </w:pPr>
      <w:r w:rsidRPr="00B477ED">
        <w:rPr>
          <w:rFonts w:asciiTheme="minorHAnsi" w:hAnsiTheme="minorHAnsi" w:cstheme="minorHAnsi"/>
        </w:rPr>
        <w:t>A</w:t>
      </w:r>
      <w:r w:rsidR="00B477ED" w:rsidRPr="00B477ED">
        <w:rPr>
          <w:rFonts w:asciiTheme="minorHAnsi" w:hAnsiTheme="minorHAnsi" w:cstheme="minorHAnsi"/>
        </w:rPr>
        <w:t>lternative hypothesis: T</w:t>
      </w:r>
      <w:r w:rsidRPr="00B477ED">
        <w:rPr>
          <w:rFonts w:asciiTheme="minorHAnsi" w:hAnsiTheme="minorHAnsi" w:cstheme="minorHAnsi"/>
        </w:rPr>
        <w:t>rue correlation is not equal to 0</w:t>
      </w:r>
    </w:p>
    <w:p w14:paraId="5521D70F" w14:textId="3A88358B" w:rsidR="002677DE" w:rsidRDefault="00B477ED" w:rsidP="002677DE">
      <w:pPr>
        <w:rPr>
          <w:rFonts w:asciiTheme="minorHAnsi" w:hAnsiTheme="minorHAnsi" w:cstheme="minorHAnsi"/>
        </w:rPr>
      </w:pPr>
      <w:r w:rsidRPr="00B477ED">
        <w:rPr>
          <w:rFonts w:asciiTheme="minorHAnsi" w:hAnsiTheme="minorHAnsi" w:cstheme="minorHAnsi"/>
        </w:rPr>
        <w:t>95 percent confidence interval: [</w:t>
      </w:r>
      <w:r w:rsidR="005450B5">
        <w:rPr>
          <w:rFonts w:asciiTheme="minorHAnsi" w:hAnsiTheme="minorHAnsi" w:cstheme="minorHAnsi"/>
        </w:rPr>
        <w:t>0.94523</w:t>
      </w:r>
      <w:r w:rsidRPr="00B477ED">
        <w:rPr>
          <w:rFonts w:asciiTheme="minorHAnsi" w:hAnsiTheme="minorHAnsi" w:cstheme="minorHAnsi"/>
        </w:rPr>
        <w:t>,</w:t>
      </w:r>
      <w:r w:rsidR="005450B5">
        <w:rPr>
          <w:rFonts w:asciiTheme="minorHAnsi" w:hAnsiTheme="minorHAnsi" w:cstheme="minorHAnsi"/>
        </w:rPr>
        <w:t xml:space="preserve"> 0.9656</w:t>
      </w:r>
      <w:r w:rsidRPr="00B477ED">
        <w:rPr>
          <w:rFonts w:asciiTheme="minorHAnsi" w:hAnsiTheme="minorHAnsi" w:cstheme="minorHAnsi"/>
        </w:rPr>
        <w:t>]</w:t>
      </w:r>
    </w:p>
    <w:p w14:paraId="374137BB" w14:textId="460CF25E" w:rsidR="00B11EEF" w:rsidRDefault="00B11EEF" w:rsidP="002677DE">
      <w:pPr>
        <w:rPr>
          <w:rFonts w:asciiTheme="minorHAnsi" w:hAnsiTheme="minorHAnsi" w:cstheme="minorHAnsi"/>
        </w:rPr>
      </w:pPr>
    </w:p>
    <w:p w14:paraId="03E57653" w14:textId="21D552F6" w:rsidR="00B11EEF" w:rsidRDefault="00B11EEF" w:rsidP="00A43227">
      <w:pPr>
        <w:pStyle w:val="Heading3"/>
      </w:pPr>
      <w:r>
        <w:lastRenderedPageBreak/>
        <w:t>Eigenvalue plot of princip</w:t>
      </w:r>
      <w:r w:rsidR="00494F96">
        <w:t>al</w:t>
      </w:r>
      <w:r>
        <w:t xml:space="preserve"> components extracted from raw data</w:t>
      </w:r>
    </w:p>
    <w:p w14:paraId="715B9AB3" w14:textId="0F96839C" w:rsidR="00B11EEF" w:rsidRDefault="00B11EEF" w:rsidP="00B11EEF">
      <w:pPr>
        <w:pStyle w:val="Caption"/>
        <w:keepNext/>
      </w:pPr>
      <w:r>
        <w:t xml:space="preserve">Figure </w:t>
      </w:r>
      <w:r>
        <w:rPr>
          <w:noProof/>
        </w:rPr>
        <w:t>3</w:t>
      </w:r>
      <w:r>
        <w:t>: Eigenvalue Plot per Princip</w:t>
      </w:r>
      <w:r w:rsidR="00494F96">
        <w:t>al</w:t>
      </w:r>
      <w:r>
        <w:t xml:space="preserve"> Component - Only 1st PC provides meaningful reduction in variance</w:t>
      </w:r>
    </w:p>
    <w:p w14:paraId="326F5041" w14:textId="2AF0E0D2" w:rsidR="00B11EEF" w:rsidRPr="00B11EEF" w:rsidRDefault="00B11EEF" w:rsidP="00B11EEF">
      <w:r>
        <w:rPr>
          <w:noProof/>
        </w:rPr>
        <w:drawing>
          <wp:inline distT="0" distB="0" distL="0" distR="0" wp14:anchorId="75EDA17E" wp14:editId="37333EB9">
            <wp:extent cx="5943600" cy="37471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FDC9" w14:textId="49326212" w:rsidR="005450B5" w:rsidRPr="00B477ED" w:rsidRDefault="005450B5" w:rsidP="002677DE">
      <w:pPr>
        <w:rPr>
          <w:rFonts w:asciiTheme="minorHAnsi" w:hAnsiTheme="minorHAnsi" w:cstheme="minorHAnsi"/>
        </w:rPr>
      </w:pPr>
    </w:p>
    <w:sectPr w:rsidR="005450B5" w:rsidRPr="00B47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E25"/>
    <w:multiLevelType w:val="hybridMultilevel"/>
    <w:tmpl w:val="C26C24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B75B36"/>
    <w:multiLevelType w:val="hybridMultilevel"/>
    <w:tmpl w:val="4D484504"/>
    <w:lvl w:ilvl="0" w:tplc="80C8E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770C"/>
    <w:multiLevelType w:val="hybridMultilevel"/>
    <w:tmpl w:val="96188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6BFC"/>
    <w:multiLevelType w:val="hybridMultilevel"/>
    <w:tmpl w:val="310C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54557"/>
    <w:multiLevelType w:val="hybridMultilevel"/>
    <w:tmpl w:val="9626C5C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1276769"/>
    <w:multiLevelType w:val="hybridMultilevel"/>
    <w:tmpl w:val="13F29FB2"/>
    <w:lvl w:ilvl="0" w:tplc="AA8EA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17"/>
    <w:rsid w:val="000004F4"/>
    <w:rsid w:val="000A13F9"/>
    <w:rsid w:val="00140F48"/>
    <w:rsid w:val="00162F05"/>
    <w:rsid w:val="001D0E3E"/>
    <w:rsid w:val="00214BF9"/>
    <w:rsid w:val="002655D8"/>
    <w:rsid w:val="002677DE"/>
    <w:rsid w:val="002C14B3"/>
    <w:rsid w:val="002C3FD1"/>
    <w:rsid w:val="002D4952"/>
    <w:rsid w:val="00333ADA"/>
    <w:rsid w:val="003D7818"/>
    <w:rsid w:val="003E28EB"/>
    <w:rsid w:val="004069EF"/>
    <w:rsid w:val="00424ADA"/>
    <w:rsid w:val="00434F84"/>
    <w:rsid w:val="00486694"/>
    <w:rsid w:val="00494F96"/>
    <w:rsid w:val="004A0F15"/>
    <w:rsid w:val="004A3626"/>
    <w:rsid w:val="004E44DE"/>
    <w:rsid w:val="005450B5"/>
    <w:rsid w:val="005564DB"/>
    <w:rsid w:val="00581C3C"/>
    <w:rsid w:val="005A431A"/>
    <w:rsid w:val="005C5CBB"/>
    <w:rsid w:val="00616E03"/>
    <w:rsid w:val="00642615"/>
    <w:rsid w:val="00657116"/>
    <w:rsid w:val="00663ACB"/>
    <w:rsid w:val="0068179E"/>
    <w:rsid w:val="006A5DA3"/>
    <w:rsid w:val="006D2417"/>
    <w:rsid w:val="007B487A"/>
    <w:rsid w:val="00896767"/>
    <w:rsid w:val="008C1A29"/>
    <w:rsid w:val="008D08C1"/>
    <w:rsid w:val="00921DF5"/>
    <w:rsid w:val="00954302"/>
    <w:rsid w:val="00986823"/>
    <w:rsid w:val="009A68A8"/>
    <w:rsid w:val="009C2187"/>
    <w:rsid w:val="009D1F4F"/>
    <w:rsid w:val="00A22E9B"/>
    <w:rsid w:val="00A43227"/>
    <w:rsid w:val="00A733D6"/>
    <w:rsid w:val="00B076EB"/>
    <w:rsid w:val="00B11EEF"/>
    <w:rsid w:val="00B477ED"/>
    <w:rsid w:val="00BA5382"/>
    <w:rsid w:val="00BD1FEE"/>
    <w:rsid w:val="00BD54EA"/>
    <w:rsid w:val="00D264D0"/>
    <w:rsid w:val="00D44858"/>
    <w:rsid w:val="00D57892"/>
    <w:rsid w:val="00D61DD5"/>
    <w:rsid w:val="00D97164"/>
    <w:rsid w:val="00DD1288"/>
    <w:rsid w:val="00EA6418"/>
    <w:rsid w:val="00F37C1E"/>
    <w:rsid w:val="00F562E1"/>
    <w:rsid w:val="00F74AF7"/>
    <w:rsid w:val="00FA0700"/>
    <w:rsid w:val="00FA16FE"/>
    <w:rsid w:val="00FA481F"/>
    <w:rsid w:val="00FD1780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4576"/>
  <w15:chartTrackingRefBased/>
  <w15:docId w15:val="{F9BF0407-0481-4B24-A7AB-9C07697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">
    <w:name w:val="List Table 1 Light"/>
    <w:basedOn w:val="TableNormal"/>
    <w:uiPriority w:val="46"/>
    <w:rsid w:val="00140F48"/>
    <w:rPr>
      <w:rFonts w:asciiTheme="minorHAnsi" w:hAnsiTheme="minorHAnsi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TableNormal"/>
    <w:next w:val="ListTable1Light"/>
    <w:uiPriority w:val="46"/>
    <w:rsid w:val="00140F48"/>
    <w:rPr>
      <w:rFonts w:asciiTheme="minorHAnsi" w:hAnsiTheme="minorHAnsi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D495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33AD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7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77D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5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2E6A-C043-4C9C-864B-72858F79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Magni</dc:creator>
  <cp:keywords/>
  <dc:description/>
  <cp:lastModifiedBy>Nicholas Allen</cp:lastModifiedBy>
  <cp:revision>6</cp:revision>
  <dcterms:created xsi:type="dcterms:W3CDTF">2019-12-06T17:10:00Z</dcterms:created>
  <dcterms:modified xsi:type="dcterms:W3CDTF">2019-12-09T14:54:00Z</dcterms:modified>
</cp:coreProperties>
</file>