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F6A50" w14:textId="77777777" w:rsidR="00D772F1" w:rsidRPr="00C02C51" w:rsidRDefault="00D772F1" w:rsidP="007B1234">
      <w:pPr>
        <w:spacing w:line="480" w:lineRule="auto"/>
        <w:jc w:val="center"/>
        <w:rPr>
          <w:rFonts w:ascii="Times New Roman" w:hAnsi="Times New Roman" w:cs="Times New Roman"/>
          <w:b/>
          <w:sz w:val="24"/>
          <w:szCs w:val="24"/>
          <w:lang w:val="en-GB"/>
        </w:rPr>
      </w:pPr>
      <w:r w:rsidRPr="00C02C51">
        <w:rPr>
          <w:rFonts w:ascii="Times New Roman" w:hAnsi="Times New Roman" w:cs="Times New Roman"/>
          <w:b/>
          <w:sz w:val="24"/>
          <w:szCs w:val="24"/>
          <w:lang w:val="en-GB"/>
        </w:rPr>
        <w:t>Supplementary materials</w:t>
      </w:r>
    </w:p>
    <w:p w14:paraId="60EE5C92" w14:textId="77777777" w:rsidR="00E4743F" w:rsidRPr="00C02C51" w:rsidRDefault="00E4743F" w:rsidP="007B1234">
      <w:pPr>
        <w:spacing w:line="480" w:lineRule="auto"/>
        <w:jc w:val="center"/>
        <w:rPr>
          <w:rFonts w:ascii="Times New Roman" w:hAnsi="Times New Roman" w:cs="Times New Roman"/>
          <w:sz w:val="24"/>
          <w:szCs w:val="24"/>
          <w:lang w:val="en-GB"/>
        </w:rPr>
      </w:pPr>
      <w:r w:rsidRPr="00C02C51">
        <w:rPr>
          <w:rFonts w:ascii="Times New Roman" w:hAnsi="Times New Roman" w:cs="Times New Roman"/>
          <w:sz w:val="24"/>
          <w:szCs w:val="24"/>
          <w:lang w:val="en-GB"/>
        </w:rPr>
        <w:t>for</w:t>
      </w:r>
    </w:p>
    <w:p w14:paraId="33624141" w14:textId="77777777" w:rsidR="00F75DB2" w:rsidRPr="00C02C51" w:rsidRDefault="00F75DB2" w:rsidP="007B1234">
      <w:pPr>
        <w:widowControl w:val="0"/>
        <w:spacing w:line="480" w:lineRule="auto"/>
        <w:ind w:firstLine="567"/>
        <w:jc w:val="center"/>
        <w:rPr>
          <w:rFonts w:ascii="Times New Roman" w:hAnsi="Times New Roman" w:cs="Times New Roman"/>
          <w:b/>
          <w:sz w:val="24"/>
          <w:szCs w:val="24"/>
          <w:lang w:val="en-GB"/>
        </w:rPr>
      </w:pPr>
      <w:r w:rsidRPr="00C02C51">
        <w:rPr>
          <w:rFonts w:ascii="Times New Roman" w:hAnsi="Times New Roman" w:cs="Times New Roman"/>
          <w:b/>
          <w:sz w:val="24"/>
          <w:szCs w:val="24"/>
          <w:lang w:val="en-GB"/>
        </w:rPr>
        <w:t>Institutional Effects on Government and Ministerial Durability: Evidence from Central and Eastern Europe</w:t>
      </w:r>
    </w:p>
    <w:p w14:paraId="05F1611B" w14:textId="77777777" w:rsidR="00550D3E" w:rsidRPr="00C02C51" w:rsidRDefault="00550D3E" w:rsidP="00550D3E">
      <w:pPr>
        <w:rPr>
          <w:rFonts w:cstheme="minorHAnsi"/>
          <w:lang w:val="en-GB"/>
        </w:rPr>
      </w:pPr>
      <w:r w:rsidRPr="00C02C51">
        <w:rPr>
          <w:rFonts w:cstheme="minorHAnsi"/>
          <w:lang w:val="en-GB"/>
        </w:rPr>
        <w:t xml:space="preserve">           </w:t>
      </w:r>
    </w:p>
    <w:p w14:paraId="18270C06" w14:textId="77777777" w:rsidR="000F24CC" w:rsidRPr="00C02C51" w:rsidRDefault="000F24CC" w:rsidP="007B1234">
      <w:pPr>
        <w:widowControl w:val="0"/>
        <w:spacing w:line="480" w:lineRule="auto"/>
        <w:ind w:firstLine="567"/>
        <w:jc w:val="center"/>
        <w:rPr>
          <w:rFonts w:ascii="Times New Roman" w:hAnsi="Times New Roman" w:cs="Times New Roman"/>
          <w:b/>
          <w:sz w:val="24"/>
          <w:szCs w:val="24"/>
          <w:lang w:val="en-GB"/>
        </w:rPr>
      </w:pPr>
      <w:r w:rsidRPr="00C02C51">
        <w:rPr>
          <w:rFonts w:ascii="Times New Roman" w:hAnsi="Times New Roman" w:cs="Times New Roman"/>
          <w:b/>
          <w:sz w:val="24"/>
          <w:szCs w:val="24"/>
          <w:lang w:val="en-GB"/>
        </w:rPr>
        <w:t>Robustness</w:t>
      </w:r>
    </w:p>
    <w:p w14:paraId="2D04FE88" w14:textId="65E1AAE8" w:rsidR="003B3CA7" w:rsidRPr="00C02C51" w:rsidRDefault="000F24CC" w:rsidP="007B1234">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The robustness of our models was tested in </w:t>
      </w:r>
      <w:r w:rsidR="00BC0CB0" w:rsidRPr="00C02C51">
        <w:rPr>
          <w:rFonts w:ascii="Times New Roman" w:hAnsi="Times New Roman" w:cs="Times New Roman"/>
          <w:sz w:val="24"/>
          <w:szCs w:val="24"/>
          <w:lang w:val="en-GB"/>
        </w:rPr>
        <w:t>several</w:t>
      </w:r>
      <w:r w:rsidRPr="00C02C51">
        <w:rPr>
          <w:rFonts w:ascii="Times New Roman" w:hAnsi="Times New Roman" w:cs="Times New Roman"/>
          <w:sz w:val="24"/>
          <w:szCs w:val="24"/>
          <w:lang w:val="en-GB"/>
        </w:rPr>
        <w:t xml:space="preserve"> ways. First, we included the square of the risk score as a regressor in the model (link test) in order to test for nonlinearity in the specification of the determinants. Second, we conducted global tests of the proportional hazards assumption on which the Cox model is based, using Schoenfeld residuals. The results of both tests are reported at the bottom of Table 2 and 3</w:t>
      </w:r>
      <w:r w:rsidR="007E31F6" w:rsidRPr="00C02C51">
        <w:rPr>
          <w:rFonts w:ascii="Times New Roman" w:hAnsi="Times New Roman" w:cs="Times New Roman"/>
          <w:sz w:val="24"/>
          <w:szCs w:val="24"/>
          <w:lang w:val="en-GB"/>
        </w:rPr>
        <w:t xml:space="preserve"> (the main text of the article) and </w:t>
      </w:r>
      <w:r w:rsidR="00C46BBC" w:rsidRPr="00C02C51">
        <w:rPr>
          <w:rFonts w:ascii="Times New Roman" w:hAnsi="Times New Roman" w:cs="Times New Roman"/>
          <w:sz w:val="24"/>
          <w:szCs w:val="24"/>
          <w:lang w:val="en-GB"/>
        </w:rPr>
        <w:t xml:space="preserve">Tables </w:t>
      </w:r>
      <w:r w:rsidR="00C02C51" w:rsidRPr="00C02C51">
        <w:rPr>
          <w:rFonts w:ascii="Times New Roman" w:hAnsi="Times New Roman" w:cs="Times New Roman"/>
          <w:sz w:val="24"/>
          <w:szCs w:val="24"/>
          <w:lang w:val="en-GB"/>
        </w:rPr>
        <w:t>5 to 10 in this Supplementary materials</w:t>
      </w:r>
      <w:r w:rsidRPr="00C02C51">
        <w:rPr>
          <w:rFonts w:ascii="Times New Roman" w:hAnsi="Times New Roman" w:cs="Times New Roman"/>
          <w:sz w:val="24"/>
          <w:szCs w:val="24"/>
          <w:lang w:val="en-GB"/>
        </w:rPr>
        <w:t>. None of them give reas</w:t>
      </w:r>
      <w:r w:rsidR="003B3CA7" w:rsidRPr="00C02C51">
        <w:rPr>
          <w:rFonts w:ascii="Times New Roman" w:hAnsi="Times New Roman" w:cs="Times New Roman"/>
          <w:sz w:val="24"/>
          <w:szCs w:val="24"/>
          <w:lang w:val="en-GB"/>
        </w:rPr>
        <w:t>on to reject any of the models.</w:t>
      </w:r>
    </w:p>
    <w:p w14:paraId="33A57264" w14:textId="77777777" w:rsidR="0024732B" w:rsidRPr="00C02C51" w:rsidRDefault="000F24CC" w:rsidP="007B1234">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Third, we examined the robustness of our </w:t>
      </w:r>
      <w:r w:rsidR="00BC0CB0" w:rsidRPr="00C02C51">
        <w:rPr>
          <w:rFonts w:ascii="Times New Roman" w:hAnsi="Times New Roman" w:cs="Times New Roman"/>
          <w:sz w:val="24"/>
          <w:szCs w:val="24"/>
          <w:lang w:val="en-GB"/>
        </w:rPr>
        <w:t>main</w:t>
      </w:r>
      <w:r w:rsidRPr="00C02C51">
        <w:rPr>
          <w:rFonts w:ascii="Times New Roman" w:hAnsi="Times New Roman" w:cs="Times New Roman"/>
          <w:sz w:val="24"/>
          <w:szCs w:val="24"/>
          <w:lang w:val="en-GB"/>
        </w:rPr>
        <w:t xml:space="preserve"> findings from </w:t>
      </w:r>
      <w:r w:rsidR="0024732B" w:rsidRPr="00C02C51">
        <w:rPr>
          <w:rFonts w:ascii="Times New Roman" w:hAnsi="Times New Roman" w:cs="Times New Roman"/>
          <w:sz w:val="24"/>
          <w:szCs w:val="24"/>
          <w:lang w:val="en-GB"/>
        </w:rPr>
        <w:t xml:space="preserve">the analysis on </w:t>
      </w:r>
      <w:r w:rsidR="00671574" w:rsidRPr="00C02C51">
        <w:rPr>
          <w:rFonts w:ascii="Times New Roman" w:hAnsi="Times New Roman" w:cs="Times New Roman"/>
          <w:sz w:val="24"/>
          <w:szCs w:val="24"/>
          <w:lang w:val="en-GB"/>
        </w:rPr>
        <w:t>non-electoral</w:t>
      </w:r>
      <w:r w:rsidR="006B5DBD" w:rsidRPr="00C02C51">
        <w:rPr>
          <w:rFonts w:ascii="Times New Roman" w:hAnsi="Times New Roman" w:cs="Times New Roman"/>
          <w:sz w:val="24"/>
          <w:szCs w:val="24"/>
          <w:lang w:val="en-GB"/>
        </w:rPr>
        <w:t xml:space="preserve"> cabinet </w:t>
      </w:r>
      <w:r w:rsidR="00864173" w:rsidRPr="00C02C51">
        <w:rPr>
          <w:rFonts w:ascii="Times New Roman" w:hAnsi="Times New Roman" w:cs="Times New Roman"/>
          <w:sz w:val="24"/>
          <w:szCs w:val="24"/>
          <w:lang w:val="en-GB"/>
        </w:rPr>
        <w:t>replacements</w:t>
      </w:r>
      <w:r w:rsidR="002214E9" w:rsidRPr="00C02C51">
        <w:rPr>
          <w:rFonts w:ascii="Times New Roman" w:hAnsi="Times New Roman" w:cs="Times New Roman"/>
          <w:sz w:val="24"/>
          <w:szCs w:val="24"/>
          <w:lang w:val="en-GB"/>
        </w:rPr>
        <w:t xml:space="preserve"> </w:t>
      </w:r>
      <w:r w:rsidR="00891BED" w:rsidRPr="00C02C51">
        <w:rPr>
          <w:rFonts w:ascii="Times New Roman" w:hAnsi="Times New Roman" w:cs="Times New Roman"/>
          <w:sz w:val="24"/>
          <w:szCs w:val="24"/>
          <w:lang w:val="en-GB"/>
        </w:rPr>
        <w:t xml:space="preserve">by </w:t>
      </w:r>
      <w:r w:rsidR="002214E9" w:rsidRPr="00C02C51">
        <w:rPr>
          <w:rFonts w:ascii="Times New Roman" w:hAnsi="Times New Roman" w:cs="Times New Roman"/>
          <w:sz w:val="24"/>
          <w:szCs w:val="24"/>
          <w:lang w:val="en-GB"/>
        </w:rPr>
        <w:t xml:space="preserve">estimating cabinet durability as a pooled phenomenon, with only cabinets terminated because of regular elections being censored. </w:t>
      </w:r>
      <w:r w:rsidR="006A70CD" w:rsidRPr="00C02C51">
        <w:rPr>
          <w:rFonts w:ascii="Times New Roman" w:hAnsi="Times New Roman" w:cs="Times New Roman"/>
          <w:sz w:val="24"/>
          <w:szCs w:val="24"/>
          <w:lang w:val="en-GB"/>
        </w:rPr>
        <w:t xml:space="preserve">The results are presented in </w:t>
      </w:r>
      <w:r w:rsidR="008370E1" w:rsidRPr="00C02C51">
        <w:rPr>
          <w:rFonts w:ascii="Times New Roman" w:hAnsi="Times New Roman" w:cs="Times New Roman"/>
          <w:sz w:val="24"/>
          <w:szCs w:val="24"/>
          <w:lang w:val="en-GB"/>
        </w:rPr>
        <w:t>Table</w:t>
      </w:r>
      <w:r w:rsidR="00B87C96" w:rsidRPr="00C02C51">
        <w:rPr>
          <w:rFonts w:ascii="Times New Roman" w:hAnsi="Times New Roman" w:cs="Times New Roman"/>
          <w:sz w:val="24"/>
          <w:szCs w:val="24"/>
          <w:lang w:val="en-GB"/>
        </w:rPr>
        <w:t xml:space="preserve"> 5</w:t>
      </w:r>
      <w:r w:rsidR="008370E1" w:rsidRPr="00C02C51">
        <w:rPr>
          <w:rFonts w:ascii="Times New Roman" w:hAnsi="Times New Roman" w:cs="Times New Roman"/>
          <w:sz w:val="24"/>
          <w:szCs w:val="24"/>
          <w:lang w:val="en-GB"/>
        </w:rPr>
        <w:t xml:space="preserve"> as hazard ratios. </w:t>
      </w:r>
      <w:r w:rsidR="002214E9" w:rsidRPr="00C02C51">
        <w:rPr>
          <w:rFonts w:ascii="Times New Roman" w:hAnsi="Times New Roman" w:cs="Times New Roman"/>
          <w:sz w:val="24"/>
          <w:szCs w:val="24"/>
          <w:lang w:val="en-GB"/>
        </w:rPr>
        <w:t>By running a reduced model (</w:t>
      </w:r>
      <w:r w:rsidR="00FB6C5C" w:rsidRPr="00C02C51">
        <w:rPr>
          <w:rFonts w:ascii="Times New Roman" w:hAnsi="Times New Roman" w:cs="Times New Roman"/>
          <w:sz w:val="24"/>
          <w:szCs w:val="24"/>
          <w:lang w:val="en-GB"/>
        </w:rPr>
        <w:t xml:space="preserve">compare, </w:t>
      </w:r>
      <w:r w:rsidR="002214E9" w:rsidRPr="00C02C51">
        <w:rPr>
          <w:rFonts w:ascii="Times New Roman" w:hAnsi="Times New Roman" w:cs="Times New Roman"/>
          <w:sz w:val="24"/>
          <w:szCs w:val="24"/>
          <w:lang w:val="en-GB"/>
        </w:rPr>
        <w:t xml:space="preserve">Table 2, Model Ib), the likelihood of </w:t>
      </w:r>
      <w:r w:rsidR="00165FE5" w:rsidRPr="00C02C51">
        <w:rPr>
          <w:rFonts w:ascii="Times New Roman" w:hAnsi="Times New Roman" w:cs="Times New Roman"/>
          <w:sz w:val="24"/>
          <w:szCs w:val="24"/>
          <w:lang w:val="en-GB"/>
        </w:rPr>
        <w:t xml:space="preserve">cabinet failure </w:t>
      </w:r>
      <w:r w:rsidR="002214E9" w:rsidRPr="00C02C51">
        <w:rPr>
          <w:rFonts w:ascii="Times New Roman" w:hAnsi="Times New Roman" w:cs="Times New Roman"/>
          <w:sz w:val="24"/>
          <w:szCs w:val="24"/>
          <w:lang w:val="en-GB"/>
        </w:rPr>
        <w:t>is significantly lower if the president has powers to discretionally dismiss cabinet and appoint ministers (exp(</w:t>
      </w:r>
      <w:r w:rsidR="002214E9" w:rsidRPr="00C02C51">
        <w:rPr>
          <w:rFonts w:ascii="Times New Roman" w:hAnsi="Times New Roman" w:cs="Times New Roman"/>
          <w:i/>
          <w:sz w:val="24"/>
          <w:szCs w:val="24"/>
          <w:lang w:val="en-GB"/>
        </w:rPr>
        <w:t>B</w:t>
      </w:r>
      <w:r w:rsidR="002214E9" w:rsidRPr="00C02C51">
        <w:rPr>
          <w:rFonts w:ascii="Times New Roman" w:hAnsi="Times New Roman" w:cs="Times New Roman"/>
          <w:sz w:val="24"/>
          <w:szCs w:val="24"/>
          <w:lang w:val="en-GB"/>
        </w:rPr>
        <w:t>) = 0.</w:t>
      </w:r>
      <w:r w:rsidR="00526FED" w:rsidRPr="00C02C51">
        <w:rPr>
          <w:rFonts w:ascii="Times New Roman" w:hAnsi="Times New Roman" w:cs="Times New Roman"/>
          <w:sz w:val="24"/>
          <w:szCs w:val="24"/>
          <w:lang w:val="en-GB"/>
        </w:rPr>
        <w:t>28</w:t>
      </w:r>
      <w:r w:rsidR="002214E9" w:rsidRPr="00C02C51">
        <w:rPr>
          <w:rFonts w:ascii="Times New Roman" w:hAnsi="Times New Roman" w:cs="Times New Roman"/>
          <w:sz w:val="24"/>
          <w:szCs w:val="24"/>
          <w:lang w:val="en-GB"/>
        </w:rPr>
        <w:t xml:space="preserve">, </w:t>
      </w:r>
      <w:r w:rsidR="002214E9" w:rsidRPr="00C02C51">
        <w:rPr>
          <w:rFonts w:ascii="Times New Roman" w:hAnsi="Times New Roman" w:cs="Times New Roman"/>
          <w:i/>
          <w:sz w:val="24"/>
          <w:szCs w:val="24"/>
          <w:lang w:val="en-GB"/>
        </w:rPr>
        <w:t>p</w:t>
      </w:r>
      <w:r w:rsidR="00526FED" w:rsidRPr="00C02C51">
        <w:rPr>
          <w:rFonts w:ascii="Times New Roman" w:hAnsi="Times New Roman" w:cs="Times New Roman"/>
          <w:sz w:val="24"/>
          <w:szCs w:val="24"/>
          <w:lang w:val="en-GB"/>
        </w:rPr>
        <w:t xml:space="preserve"> &lt; 0.000).</w:t>
      </w:r>
    </w:p>
    <w:p w14:paraId="6D224137" w14:textId="77777777" w:rsidR="001D283B" w:rsidRPr="00C02C51" w:rsidRDefault="001D283B" w:rsidP="007B1234">
      <w:pPr>
        <w:widowControl w:val="0"/>
        <w:spacing w:line="480" w:lineRule="auto"/>
        <w:ind w:firstLine="567"/>
        <w:rPr>
          <w:rFonts w:ascii="Times New Roman" w:hAnsi="Times New Roman" w:cs="Times New Roman"/>
          <w:sz w:val="24"/>
          <w:szCs w:val="24"/>
          <w:lang w:val="en-GB"/>
        </w:rPr>
      </w:pPr>
    </w:p>
    <w:p w14:paraId="562CC17B" w14:textId="77777777" w:rsidR="00C93038" w:rsidRPr="00C02C51" w:rsidRDefault="00C93038" w:rsidP="00E27937">
      <w:pPr>
        <w:spacing w:line="480" w:lineRule="auto"/>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Table </w:t>
      </w:r>
      <w:r w:rsidR="00B87C96" w:rsidRPr="00C02C51">
        <w:rPr>
          <w:rFonts w:ascii="Times New Roman" w:hAnsi="Times New Roman" w:cs="Times New Roman"/>
          <w:sz w:val="24"/>
          <w:szCs w:val="24"/>
          <w:lang w:val="en-GB"/>
        </w:rPr>
        <w:t>5</w:t>
      </w:r>
      <w:r w:rsidRPr="00C02C51">
        <w:rPr>
          <w:rFonts w:ascii="Times New Roman" w:hAnsi="Times New Roman" w:cs="Times New Roman"/>
          <w:sz w:val="24"/>
          <w:szCs w:val="24"/>
          <w:lang w:val="en-GB"/>
        </w:rPr>
        <w:t xml:space="preserve">: Cabinet durability </w:t>
      </w:r>
      <w:r w:rsidR="00165FE5" w:rsidRPr="00C02C51">
        <w:rPr>
          <w:rFonts w:ascii="Times New Roman" w:hAnsi="Times New Roman" w:cs="Times New Roman"/>
          <w:sz w:val="24"/>
          <w:szCs w:val="24"/>
          <w:lang w:val="en-GB"/>
        </w:rPr>
        <w:t xml:space="preserve">in post-communist countries </w:t>
      </w:r>
      <w:r w:rsidR="00833546" w:rsidRPr="00C02C51">
        <w:rPr>
          <w:rFonts w:ascii="Times New Roman" w:hAnsi="Times New Roman" w:cs="Times New Roman"/>
          <w:sz w:val="24"/>
          <w:szCs w:val="24"/>
          <w:lang w:val="en-GB"/>
        </w:rPr>
        <w:t>(</w:t>
      </w:r>
      <w:r w:rsidR="00E27937" w:rsidRPr="00C02C51">
        <w:rPr>
          <w:rFonts w:ascii="Times New Roman" w:hAnsi="Times New Roman" w:cs="Times New Roman"/>
          <w:sz w:val="24"/>
          <w:szCs w:val="24"/>
          <w:lang w:val="en-GB"/>
        </w:rPr>
        <w:t xml:space="preserve">a pooled </w:t>
      </w:r>
      <w:r w:rsidR="00833546" w:rsidRPr="00C02C51">
        <w:rPr>
          <w:rFonts w:ascii="Times New Roman" w:hAnsi="Times New Roman" w:cs="Times New Roman"/>
          <w:sz w:val="24"/>
          <w:szCs w:val="24"/>
          <w:lang w:val="en-GB"/>
        </w:rPr>
        <w:t>regression)</w:t>
      </w:r>
    </w:p>
    <w:tbl>
      <w:tblPr>
        <w:tblStyle w:val="Tabellenraster"/>
        <w:tblW w:w="6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90"/>
      </w:tblGrid>
      <w:tr w:rsidR="001D283B" w:rsidRPr="00C02C51" w14:paraId="00C7C5F9" w14:textId="77777777" w:rsidTr="002539D2">
        <w:tc>
          <w:tcPr>
            <w:tcW w:w="4962" w:type="dxa"/>
            <w:tcBorders>
              <w:top w:val="single" w:sz="4" w:space="0" w:color="auto"/>
              <w:bottom w:val="single" w:sz="4" w:space="0" w:color="auto"/>
            </w:tcBorders>
          </w:tcPr>
          <w:p w14:paraId="0E07781C" w14:textId="77777777" w:rsidR="001D283B" w:rsidRPr="00C02C51" w:rsidRDefault="001D283B" w:rsidP="002539D2">
            <w:pPr>
              <w:spacing w:line="480" w:lineRule="auto"/>
              <w:jc w:val="both"/>
              <w:rPr>
                <w:rFonts w:ascii="Times New Roman" w:hAnsi="Times New Roman" w:cs="Times New Roman"/>
                <w:i/>
              </w:rPr>
            </w:pPr>
            <w:r w:rsidRPr="00C02C51">
              <w:rPr>
                <w:rFonts w:ascii="Times New Roman" w:hAnsi="Times New Roman" w:cs="Times New Roman"/>
                <w:i/>
              </w:rPr>
              <w:t>Determinants</w:t>
            </w:r>
          </w:p>
        </w:tc>
        <w:tc>
          <w:tcPr>
            <w:tcW w:w="1990" w:type="dxa"/>
            <w:tcBorders>
              <w:top w:val="single" w:sz="4" w:space="0" w:color="auto"/>
              <w:bottom w:val="single" w:sz="4" w:space="0" w:color="auto"/>
            </w:tcBorders>
          </w:tcPr>
          <w:p w14:paraId="4F977747"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 xml:space="preserve">Model </w:t>
            </w:r>
            <w:r w:rsidR="00095998" w:rsidRPr="00C02C51">
              <w:rPr>
                <w:rFonts w:ascii="Times New Roman" w:hAnsi="Times New Roman" w:cs="Times New Roman"/>
              </w:rPr>
              <w:t>I</w:t>
            </w:r>
          </w:p>
        </w:tc>
      </w:tr>
      <w:tr w:rsidR="001E4A73" w:rsidRPr="00C02C51" w14:paraId="7DC7BE9B" w14:textId="77777777" w:rsidTr="002539D2">
        <w:tc>
          <w:tcPr>
            <w:tcW w:w="6952" w:type="dxa"/>
            <w:gridSpan w:val="2"/>
            <w:tcBorders>
              <w:top w:val="single" w:sz="4" w:space="0" w:color="auto"/>
            </w:tcBorders>
          </w:tcPr>
          <w:p w14:paraId="0B029982" w14:textId="77777777" w:rsidR="001D283B" w:rsidRPr="00C02C51" w:rsidRDefault="001D283B" w:rsidP="002539D2">
            <w:pPr>
              <w:spacing w:line="480" w:lineRule="auto"/>
              <w:rPr>
                <w:rFonts w:ascii="Times New Roman" w:hAnsi="Times New Roman" w:cs="Times New Roman"/>
                <w:i/>
              </w:rPr>
            </w:pPr>
            <w:r w:rsidRPr="00C02C51">
              <w:rPr>
                <w:rFonts w:ascii="Times New Roman" w:hAnsi="Times New Roman" w:cs="Times New Roman"/>
                <w:i/>
              </w:rPr>
              <w:t>Explanatory variable</w:t>
            </w:r>
          </w:p>
        </w:tc>
      </w:tr>
      <w:tr w:rsidR="001E4A73" w:rsidRPr="00C02C51" w14:paraId="29904224" w14:textId="77777777" w:rsidTr="002539D2">
        <w:tc>
          <w:tcPr>
            <w:tcW w:w="4962" w:type="dxa"/>
          </w:tcPr>
          <w:p w14:paraId="72E8365B" w14:textId="77777777" w:rsidR="001D283B" w:rsidRPr="00C02C51" w:rsidRDefault="001D283B" w:rsidP="001D283B">
            <w:pPr>
              <w:jc w:val="both"/>
              <w:rPr>
                <w:rFonts w:ascii="Times New Roman" w:hAnsi="Times New Roman" w:cs="Times New Roman"/>
              </w:rPr>
            </w:pPr>
          </w:p>
          <w:p w14:paraId="517A34D2" w14:textId="77777777" w:rsidR="001D283B" w:rsidRPr="00C02C51" w:rsidRDefault="001D283B" w:rsidP="001D283B">
            <w:pPr>
              <w:jc w:val="both"/>
              <w:rPr>
                <w:rFonts w:ascii="Times New Roman" w:hAnsi="Times New Roman" w:cs="Times New Roman"/>
              </w:rPr>
            </w:pPr>
            <w:r w:rsidRPr="00C02C51">
              <w:rPr>
                <w:rFonts w:ascii="Times New Roman" w:hAnsi="Times New Roman" w:cs="Times New Roman"/>
              </w:rPr>
              <w:t>Popular elections of the president</w:t>
            </w:r>
          </w:p>
        </w:tc>
        <w:tc>
          <w:tcPr>
            <w:tcW w:w="1990" w:type="dxa"/>
          </w:tcPr>
          <w:p w14:paraId="58494E8E" w14:textId="77777777" w:rsidR="001D283B" w:rsidRPr="00C02C51" w:rsidRDefault="001D283B" w:rsidP="001D283B">
            <w:pPr>
              <w:spacing w:line="480" w:lineRule="auto"/>
              <w:jc w:val="center"/>
              <w:rPr>
                <w:rFonts w:ascii="Times New Roman" w:hAnsi="Times New Roman" w:cs="Times New Roman"/>
              </w:rPr>
            </w:pPr>
            <w:r w:rsidRPr="00C02C51">
              <w:rPr>
                <w:rFonts w:ascii="Times New Roman" w:hAnsi="Times New Roman" w:cs="Times New Roman"/>
              </w:rPr>
              <w:t>0.</w:t>
            </w:r>
            <w:r w:rsidR="00C14A0D" w:rsidRPr="00C02C51">
              <w:rPr>
                <w:rFonts w:ascii="Times New Roman" w:hAnsi="Times New Roman" w:cs="Times New Roman"/>
              </w:rPr>
              <w:t>77</w:t>
            </w:r>
          </w:p>
          <w:p w14:paraId="0F577781" w14:textId="77777777" w:rsidR="00C14A0D" w:rsidRPr="00C02C51" w:rsidRDefault="001D283B" w:rsidP="006428E0">
            <w:pPr>
              <w:spacing w:line="480" w:lineRule="auto"/>
              <w:jc w:val="center"/>
              <w:rPr>
                <w:rFonts w:ascii="Times New Roman" w:hAnsi="Times New Roman" w:cs="Times New Roman"/>
              </w:rPr>
            </w:pPr>
            <w:r w:rsidRPr="00C02C51">
              <w:rPr>
                <w:rFonts w:ascii="Times New Roman" w:hAnsi="Times New Roman" w:cs="Times New Roman"/>
              </w:rPr>
              <w:t>(0.1</w:t>
            </w:r>
            <w:r w:rsidR="006428E0" w:rsidRPr="00C02C51">
              <w:rPr>
                <w:rFonts w:ascii="Times New Roman" w:hAnsi="Times New Roman" w:cs="Times New Roman"/>
              </w:rPr>
              <w:t>9</w:t>
            </w:r>
            <w:r w:rsidRPr="00C02C51">
              <w:rPr>
                <w:rFonts w:ascii="Times New Roman" w:hAnsi="Times New Roman" w:cs="Times New Roman"/>
              </w:rPr>
              <w:t>)</w:t>
            </w:r>
          </w:p>
        </w:tc>
      </w:tr>
      <w:tr w:rsidR="001E4A73" w:rsidRPr="00C02C51" w14:paraId="6E85D3D2" w14:textId="77777777" w:rsidTr="002539D2">
        <w:tc>
          <w:tcPr>
            <w:tcW w:w="4962" w:type="dxa"/>
          </w:tcPr>
          <w:p w14:paraId="1E463459" w14:textId="77777777" w:rsidR="001D283B" w:rsidRPr="00C02C51" w:rsidRDefault="001D283B" w:rsidP="001D283B">
            <w:pPr>
              <w:jc w:val="both"/>
              <w:rPr>
                <w:rFonts w:ascii="Times New Roman" w:hAnsi="Times New Roman" w:cs="Times New Roman"/>
              </w:rPr>
            </w:pPr>
            <w:r w:rsidRPr="00C02C51">
              <w:rPr>
                <w:rFonts w:ascii="Times New Roman" w:hAnsi="Times New Roman" w:cs="Times New Roman"/>
              </w:rPr>
              <w:t>Discretional dissolution of the cabinet</w:t>
            </w:r>
          </w:p>
        </w:tc>
        <w:tc>
          <w:tcPr>
            <w:tcW w:w="1990" w:type="dxa"/>
          </w:tcPr>
          <w:p w14:paraId="065308F0" w14:textId="77777777" w:rsidR="001D283B" w:rsidRPr="00C02C51" w:rsidRDefault="004F7CD6" w:rsidP="001D283B">
            <w:pPr>
              <w:spacing w:line="480" w:lineRule="auto"/>
              <w:jc w:val="center"/>
              <w:rPr>
                <w:rFonts w:ascii="Times New Roman" w:hAnsi="Times New Roman" w:cs="Times New Roman"/>
              </w:rPr>
            </w:pPr>
            <w:r w:rsidRPr="00C02C51">
              <w:rPr>
                <w:rFonts w:ascii="Times New Roman" w:hAnsi="Times New Roman" w:cs="Times New Roman"/>
              </w:rPr>
              <w:t>0.69</w:t>
            </w:r>
            <w:r w:rsidR="001D283B" w:rsidRPr="00C02C51">
              <w:rPr>
                <w:rFonts w:ascii="Times New Roman" w:hAnsi="Times New Roman" w:cs="Times New Roman"/>
              </w:rPr>
              <w:t>**</w:t>
            </w:r>
          </w:p>
          <w:p w14:paraId="3A8A810E" w14:textId="77777777" w:rsidR="001D283B" w:rsidRPr="00C02C51" w:rsidRDefault="001D283B" w:rsidP="004F7CD6">
            <w:pPr>
              <w:spacing w:line="480" w:lineRule="auto"/>
              <w:jc w:val="center"/>
              <w:rPr>
                <w:rFonts w:ascii="Times New Roman" w:hAnsi="Times New Roman" w:cs="Times New Roman"/>
              </w:rPr>
            </w:pPr>
            <w:r w:rsidRPr="00C02C51">
              <w:rPr>
                <w:rFonts w:ascii="Times New Roman" w:hAnsi="Times New Roman" w:cs="Times New Roman"/>
              </w:rPr>
              <w:t>(0.0</w:t>
            </w:r>
            <w:r w:rsidR="004F7CD6" w:rsidRPr="00C02C51">
              <w:rPr>
                <w:rFonts w:ascii="Times New Roman" w:hAnsi="Times New Roman" w:cs="Times New Roman"/>
              </w:rPr>
              <w:t>9</w:t>
            </w:r>
            <w:r w:rsidRPr="00C02C51">
              <w:rPr>
                <w:rFonts w:ascii="Times New Roman" w:hAnsi="Times New Roman" w:cs="Times New Roman"/>
              </w:rPr>
              <w:t>)</w:t>
            </w:r>
          </w:p>
        </w:tc>
      </w:tr>
      <w:tr w:rsidR="001E4A73" w:rsidRPr="00C02C51" w14:paraId="1393FD29" w14:textId="77777777" w:rsidTr="002539D2">
        <w:tc>
          <w:tcPr>
            <w:tcW w:w="4962" w:type="dxa"/>
          </w:tcPr>
          <w:p w14:paraId="1F1C020C" w14:textId="77777777" w:rsidR="001D283B" w:rsidRPr="00C02C51" w:rsidRDefault="001D283B" w:rsidP="001D283B">
            <w:pPr>
              <w:jc w:val="both"/>
              <w:rPr>
                <w:rFonts w:ascii="Times New Roman" w:hAnsi="Times New Roman" w:cs="Times New Roman"/>
              </w:rPr>
            </w:pPr>
            <w:r w:rsidRPr="00C02C51">
              <w:rPr>
                <w:rFonts w:ascii="Times New Roman" w:hAnsi="Times New Roman" w:cs="Times New Roman"/>
              </w:rPr>
              <w:t>Discretional appointment of ministers</w:t>
            </w:r>
          </w:p>
        </w:tc>
        <w:tc>
          <w:tcPr>
            <w:tcW w:w="1990" w:type="dxa"/>
          </w:tcPr>
          <w:p w14:paraId="1087496C" w14:textId="77777777" w:rsidR="00907C0E" w:rsidRPr="00C02C51" w:rsidRDefault="00907C0E" w:rsidP="00907C0E">
            <w:pPr>
              <w:spacing w:line="480" w:lineRule="auto"/>
              <w:jc w:val="center"/>
              <w:rPr>
                <w:rFonts w:ascii="Times New Roman" w:hAnsi="Times New Roman" w:cs="Times New Roman"/>
              </w:rPr>
            </w:pPr>
            <w:r w:rsidRPr="00C02C51">
              <w:rPr>
                <w:rFonts w:ascii="Times New Roman" w:hAnsi="Times New Roman" w:cs="Times New Roman"/>
              </w:rPr>
              <w:t>1.71</w:t>
            </w:r>
            <w:r w:rsidR="003E6887" w:rsidRPr="00C02C51">
              <w:rPr>
                <w:rFonts w:ascii="Times New Roman" w:hAnsi="Times New Roman" w:cs="Times New Roman"/>
              </w:rPr>
              <w:t>***</w:t>
            </w:r>
          </w:p>
          <w:p w14:paraId="31187D84" w14:textId="77777777" w:rsidR="001D283B" w:rsidRPr="00C02C51" w:rsidRDefault="00907C0E" w:rsidP="00907C0E">
            <w:pPr>
              <w:spacing w:line="480" w:lineRule="auto"/>
              <w:jc w:val="center"/>
              <w:rPr>
                <w:rFonts w:ascii="Times New Roman" w:hAnsi="Times New Roman" w:cs="Times New Roman"/>
              </w:rPr>
            </w:pPr>
            <w:r w:rsidRPr="00C02C51">
              <w:rPr>
                <w:rFonts w:ascii="Times New Roman" w:hAnsi="Times New Roman" w:cs="Times New Roman"/>
              </w:rPr>
              <w:t>(0.26)</w:t>
            </w:r>
          </w:p>
        </w:tc>
      </w:tr>
      <w:tr w:rsidR="001D283B" w:rsidRPr="00C02C51" w14:paraId="1D9D760B" w14:textId="77777777" w:rsidTr="002539D2">
        <w:tc>
          <w:tcPr>
            <w:tcW w:w="4962" w:type="dxa"/>
          </w:tcPr>
          <w:p w14:paraId="2F63B6F5" w14:textId="77777777" w:rsidR="001D283B" w:rsidRPr="00C02C51" w:rsidRDefault="001D283B" w:rsidP="001D283B">
            <w:pPr>
              <w:jc w:val="both"/>
              <w:rPr>
                <w:rFonts w:ascii="Times New Roman" w:hAnsi="Times New Roman" w:cs="Times New Roman"/>
              </w:rPr>
            </w:pPr>
            <w:r w:rsidRPr="00C02C51">
              <w:rPr>
                <w:rFonts w:ascii="Times New Roman" w:hAnsi="Times New Roman" w:cs="Times New Roman"/>
              </w:rPr>
              <w:t>Dissolution of cabinets*</w:t>
            </w:r>
          </w:p>
          <w:p w14:paraId="1F6E9D2A" w14:textId="77777777" w:rsidR="001D283B" w:rsidRPr="00C02C51" w:rsidRDefault="001D283B" w:rsidP="001D283B">
            <w:pPr>
              <w:jc w:val="both"/>
              <w:rPr>
                <w:rFonts w:ascii="Times New Roman" w:hAnsi="Times New Roman" w:cs="Times New Roman"/>
              </w:rPr>
            </w:pPr>
            <w:r w:rsidRPr="00C02C51">
              <w:rPr>
                <w:rFonts w:ascii="Times New Roman" w:hAnsi="Times New Roman" w:cs="Times New Roman"/>
              </w:rPr>
              <w:t>appointment of ministers</w:t>
            </w:r>
          </w:p>
        </w:tc>
        <w:tc>
          <w:tcPr>
            <w:tcW w:w="1990" w:type="dxa"/>
          </w:tcPr>
          <w:p w14:paraId="719004A9" w14:textId="77777777" w:rsidR="00082E35" w:rsidRPr="00C02C51" w:rsidRDefault="00082E35" w:rsidP="00082E35">
            <w:pPr>
              <w:spacing w:line="480" w:lineRule="auto"/>
              <w:jc w:val="center"/>
              <w:rPr>
                <w:rFonts w:ascii="Times New Roman" w:hAnsi="Times New Roman" w:cs="Times New Roman"/>
              </w:rPr>
            </w:pPr>
            <w:r w:rsidRPr="00C02C51">
              <w:rPr>
                <w:rFonts w:ascii="Times New Roman" w:hAnsi="Times New Roman" w:cs="Times New Roman"/>
              </w:rPr>
              <w:t>0.28***</w:t>
            </w:r>
          </w:p>
          <w:p w14:paraId="3D0FAE46" w14:textId="77777777" w:rsidR="001D283B" w:rsidRPr="00C02C51" w:rsidRDefault="00082E35" w:rsidP="00082E35">
            <w:pPr>
              <w:spacing w:line="480" w:lineRule="auto"/>
              <w:jc w:val="center"/>
              <w:rPr>
                <w:rFonts w:ascii="Times New Roman" w:hAnsi="Times New Roman" w:cs="Times New Roman"/>
              </w:rPr>
            </w:pPr>
            <w:r w:rsidRPr="00C02C51">
              <w:rPr>
                <w:rFonts w:ascii="Times New Roman" w:hAnsi="Times New Roman" w:cs="Times New Roman"/>
              </w:rPr>
              <w:t>(0.12)</w:t>
            </w:r>
          </w:p>
        </w:tc>
      </w:tr>
      <w:tr w:rsidR="001D283B" w:rsidRPr="00C02C51" w14:paraId="2E14C717" w14:textId="77777777" w:rsidTr="002539D2">
        <w:tc>
          <w:tcPr>
            <w:tcW w:w="4962" w:type="dxa"/>
          </w:tcPr>
          <w:p w14:paraId="3CC649D4" w14:textId="77777777" w:rsidR="001D283B" w:rsidRPr="00C02C51" w:rsidRDefault="001D283B" w:rsidP="002539D2">
            <w:pPr>
              <w:spacing w:line="480" w:lineRule="auto"/>
              <w:jc w:val="both"/>
              <w:rPr>
                <w:rFonts w:ascii="Times New Roman" w:hAnsi="Times New Roman" w:cs="Times New Roman"/>
              </w:rPr>
            </w:pPr>
          </w:p>
        </w:tc>
        <w:tc>
          <w:tcPr>
            <w:tcW w:w="1990" w:type="dxa"/>
          </w:tcPr>
          <w:p w14:paraId="1E0B2EF2" w14:textId="77777777" w:rsidR="001D283B" w:rsidRPr="00C02C51" w:rsidRDefault="001D283B" w:rsidP="002539D2">
            <w:pPr>
              <w:spacing w:line="480" w:lineRule="auto"/>
              <w:jc w:val="center"/>
              <w:rPr>
                <w:rFonts w:ascii="Times New Roman" w:hAnsi="Times New Roman" w:cs="Times New Roman"/>
              </w:rPr>
            </w:pPr>
          </w:p>
        </w:tc>
      </w:tr>
      <w:tr w:rsidR="001E4A73" w:rsidRPr="00C02C51" w14:paraId="5A0764E3" w14:textId="77777777" w:rsidTr="002539D2">
        <w:tc>
          <w:tcPr>
            <w:tcW w:w="6952" w:type="dxa"/>
            <w:gridSpan w:val="2"/>
          </w:tcPr>
          <w:p w14:paraId="6E269AA4" w14:textId="77777777" w:rsidR="001D283B" w:rsidRPr="00C02C51" w:rsidRDefault="001D283B" w:rsidP="002539D2">
            <w:pPr>
              <w:spacing w:line="480" w:lineRule="auto"/>
              <w:rPr>
                <w:rFonts w:ascii="Times New Roman" w:hAnsi="Times New Roman" w:cs="Times New Roman"/>
              </w:rPr>
            </w:pPr>
            <w:r w:rsidRPr="00C02C51">
              <w:rPr>
                <w:rFonts w:ascii="Times New Roman" w:hAnsi="Times New Roman" w:cs="Times New Roman"/>
                <w:i/>
              </w:rPr>
              <w:t>Control variables: Cabinet- and parliament-specific factors</w:t>
            </w:r>
          </w:p>
        </w:tc>
      </w:tr>
      <w:tr w:rsidR="001E4A73" w:rsidRPr="00C02C51" w14:paraId="267AABFE" w14:textId="77777777" w:rsidTr="002539D2">
        <w:tc>
          <w:tcPr>
            <w:tcW w:w="4962" w:type="dxa"/>
          </w:tcPr>
          <w:p w14:paraId="68B6341A"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Caretaker cabinet</w:t>
            </w:r>
          </w:p>
        </w:tc>
        <w:tc>
          <w:tcPr>
            <w:tcW w:w="1990" w:type="dxa"/>
          </w:tcPr>
          <w:p w14:paraId="30F9A8E8" w14:textId="77777777" w:rsidR="001D283B" w:rsidRPr="00C02C51" w:rsidRDefault="002539D2" w:rsidP="002539D2">
            <w:pPr>
              <w:spacing w:line="480" w:lineRule="auto"/>
              <w:jc w:val="center"/>
              <w:rPr>
                <w:rFonts w:ascii="Times New Roman" w:hAnsi="Times New Roman" w:cs="Times New Roman"/>
              </w:rPr>
            </w:pPr>
            <w:r w:rsidRPr="00C02C51">
              <w:rPr>
                <w:rFonts w:ascii="Times New Roman" w:hAnsi="Times New Roman" w:cs="Times New Roman"/>
              </w:rPr>
              <w:t>2</w:t>
            </w:r>
            <w:r w:rsidR="001D283B" w:rsidRPr="00C02C51">
              <w:rPr>
                <w:rFonts w:ascii="Times New Roman" w:hAnsi="Times New Roman" w:cs="Times New Roman"/>
              </w:rPr>
              <w:t>.</w:t>
            </w:r>
            <w:r w:rsidRPr="00C02C51">
              <w:rPr>
                <w:rFonts w:ascii="Times New Roman" w:hAnsi="Times New Roman" w:cs="Times New Roman"/>
              </w:rPr>
              <w:t>85</w:t>
            </w:r>
            <w:r w:rsidR="001D283B" w:rsidRPr="00C02C51">
              <w:rPr>
                <w:rFonts w:ascii="Times New Roman" w:hAnsi="Times New Roman" w:cs="Times New Roman"/>
              </w:rPr>
              <w:t>**</w:t>
            </w:r>
          </w:p>
          <w:p w14:paraId="74D18F7D" w14:textId="77777777" w:rsidR="002539D2"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w:t>
            </w:r>
            <w:r w:rsidR="002539D2" w:rsidRPr="00C02C51">
              <w:rPr>
                <w:rFonts w:ascii="Times New Roman" w:hAnsi="Times New Roman" w:cs="Times New Roman"/>
              </w:rPr>
              <w:t>1.14</w:t>
            </w:r>
            <w:r w:rsidRPr="00C02C51">
              <w:rPr>
                <w:rFonts w:ascii="Times New Roman" w:hAnsi="Times New Roman" w:cs="Times New Roman"/>
              </w:rPr>
              <w:t>)</w:t>
            </w:r>
          </w:p>
        </w:tc>
      </w:tr>
      <w:tr w:rsidR="001E4A73" w:rsidRPr="00C02C51" w14:paraId="58E095F5" w14:textId="77777777" w:rsidTr="002539D2">
        <w:tc>
          <w:tcPr>
            <w:tcW w:w="4962" w:type="dxa"/>
          </w:tcPr>
          <w:p w14:paraId="4B24F33C"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Effective number of parties</w:t>
            </w:r>
          </w:p>
        </w:tc>
        <w:tc>
          <w:tcPr>
            <w:tcW w:w="1990" w:type="dxa"/>
          </w:tcPr>
          <w:p w14:paraId="639414F8"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1.10***</w:t>
            </w:r>
          </w:p>
          <w:p w14:paraId="42F55592"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(0.03)</w:t>
            </w:r>
          </w:p>
        </w:tc>
      </w:tr>
      <w:tr w:rsidR="001E4A73" w:rsidRPr="00C02C51" w14:paraId="0E3E4EFB" w14:textId="77777777" w:rsidTr="002539D2">
        <w:tc>
          <w:tcPr>
            <w:tcW w:w="4962" w:type="dxa"/>
          </w:tcPr>
          <w:p w14:paraId="3AE5C2A1"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Number of cabinets</w:t>
            </w:r>
          </w:p>
        </w:tc>
        <w:tc>
          <w:tcPr>
            <w:tcW w:w="1990" w:type="dxa"/>
          </w:tcPr>
          <w:p w14:paraId="1B68602D"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195</w:t>
            </w:r>
          </w:p>
        </w:tc>
      </w:tr>
      <w:tr w:rsidR="001E4A73" w:rsidRPr="00C02C51" w14:paraId="24E6C505" w14:textId="77777777" w:rsidTr="002539D2">
        <w:tc>
          <w:tcPr>
            <w:tcW w:w="4962" w:type="dxa"/>
          </w:tcPr>
          <w:p w14:paraId="0768A23E"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Number of failures</w:t>
            </w:r>
          </w:p>
        </w:tc>
        <w:tc>
          <w:tcPr>
            <w:tcW w:w="1990" w:type="dxa"/>
          </w:tcPr>
          <w:p w14:paraId="5424DAB2" w14:textId="77777777" w:rsidR="001D283B" w:rsidRPr="00C02C51" w:rsidRDefault="000566AA" w:rsidP="002539D2">
            <w:pPr>
              <w:spacing w:line="480" w:lineRule="auto"/>
              <w:jc w:val="center"/>
              <w:rPr>
                <w:rFonts w:ascii="Times New Roman" w:hAnsi="Times New Roman" w:cs="Times New Roman"/>
              </w:rPr>
            </w:pPr>
            <w:r w:rsidRPr="00C02C51">
              <w:rPr>
                <w:rFonts w:ascii="Times New Roman" w:hAnsi="Times New Roman" w:cs="Times New Roman"/>
              </w:rPr>
              <w:t>109</w:t>
            </w:r>
          </w:p>
        </w:tc>
      </w:tr>
      <w:tr w:rsidR="001E4A73" w:rsidRPr="00C02C51" w14:paraId="13EEEFFC" w14:textId="77777777" w:rsidTr="002539D2">
        <w:tc>
          <w:tcPr>
            <w:tcW w:w="4962" w:type="dxa"/>
          </w:tcPr>
          <w:p w14:paraId="442108F0"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Number of countries</w:t>
            </w:r>
          </w:p>
        </w:tc>
        <w:tc>
          <w:tcPr>
            <w:tcW w:w="1990" w:type="dxa"/>
          </w:tcPr>
          <w:p w14:paraId="4260BAE6"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14</w:t>
            </w:r>
          </w:p>
        </w:tc>
      </w:tr>
      <w:tr w:rsidR="001E4A73" w:rsidRPr="00C02C51" w14:paraId="2DD236A4" w14:textId="77777777" w:rsidTr="002539D2">
        <w:tc>
          <w:tcPr>
            <w:tcW w:w="4962" w:type="dxa"/>
          </w:tcPr>
          <w:p w14:paraId="507955A3"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Number of observations</w:t>
            </w:r>
          </w:p>
        </w:tc>
        <w:tc>
          <w:tcPr>
            <w:tcW w:w="1990" w:type="dxa"/>
          </w:tcPr>
          <w:p w14:paraId="59D725CE" w14:textId="77777777" w:rsidR="001D283B" w:rsidRPr="00C02C51" w:rsidRDefault="00EC1614" w:rsidP="00EC1614">
            <w:pPr>
              <w:spacing w:line="480" w:lineRule="auto"/>
              <w:jc w:val="center"/>
              <w:rPr>
                <w:rFonts w:ascii="Times New Roman" w:hAnsi="Times New Roman" w:cs="Times New Roman"/>
              </w:rPr>
            </w:pPr>
            <w:r w:rsidRPr="00C02C51">
              <w:rPr>
                <w:rFonts w:ascii="Times New Roman" w:hAnsi="Times New Roman" w:cs="Times New Roman"/>
              </w:rPr>
              <w:t>4079</w:t>
            </w:r>
          </w:p>
        </w:tc>
      </w:tr>
      <w:tr w:rsidR="001E4A73" w:rsidRPr="00C02C51" w14:paraId="1C006736" w14:textId="77777777" w:rsidTr="002539D2">
        <w:tc>
          <w:tcPr>
            <w:tcW w:w="4962" w:type="dxa"/>
          </w:tcPr>
          <w:p w14:paraId="7486ED25"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Log likelihood</w:t>
            </w:r>
          </w:p>
        </w:tc>
        <w:tc>
          <w:tcPr>
            <w:tcW w:w="1990" w:type="dxa"/>
          </w:tcPr>
          <w:p w14:paraId="77448DCA" w14:textId="77777777" w:rsidR="00E35170" w:rsidRPr="00C02C51" w:rsidRDefault="001D283B" w:rsidP="00E35170">
            <w:pPr>
              <w:spacing w:line="480" w:lineRule="auto"/>
              <w:jc w:val="center"/>
              <w:rPr>
                <w:rFonts w:ascii="Times New Roman" w:hAnsi="Times New Roman" w:cs="Times New Roman"/>
              </w:rPr>
            </w:pPr>
            <w:r w:rsidRPr="00C02C51">
              <w:rPr>
                <w:rFonts w:ascii="Times New Roman" w:hAnsi="Times New Roman" w:cs="Times New Roman"/>
              </w:rPr>
              <w:t>–</w:t>
            </w:r>
            <w:r w:rsidR="00E35170" w:rsidRPr="00C02C51">
              <w:rPr>
                <w:rFonts w:ascii="Times New Roman" w:hAnsi="Times New Roman" w:cs="Times New Roman"/>
              </w:rPr>
              <w:t>492.81</w:t>
            </w:r>
          </w:p>
        </w:tc>
      </w:tr>
      <w:tr w:rsidR="001E4A73" w:rsidRPr="00C02C51" w14:paraId="4CAFD63C" w14:textId="77777777" w:rsidTr="002539D2">
        <w:tc>
          <w:tcPr>
            <w:tcW w:w="4962" w:type="dxa"/>
          </w:tcPr>
          <w:p w14:paraId="56843A96"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Linktest hat2</w:t>
            </w:r>
          </w:p>
        </w:tc>
        <w:tc>
          <w:tcPr>
            <w:tcW w:w="1990" w:type="dxa"/>
          </w:tcPr>
          <w:p w14:paraId="29C880A2" w14:textId="77777777" w:rsidR="001D283B" w:rsidRPr="00C02C51" w:rsidRDefault="001D283B" w:rsidP="002539D2">
            <w:pPr>
              <w:spacing w:line="480" w:lineRule="auto"/>
              <w:jc w:val="center"/>
              <w:rPr>
                <w:rFonts w:ascii="Times New Roman" w:hAnsi="Times New Roman" w:cs="Times New Roman"/>
              </w:rPr>
            </w:pPr>
            <w:r w:rsidRPr="00C02C51">
              <w:rPr>
                <w:rFonts w:ascii="Times New Roman" w:hAnsi="Times New Roman" w:cs="Times New Roman"/>
              </w:rPr>
              <w:t>–0.0</w:t>
            </w:r>
            <w:r w:rsidR="00002070" w:rsidRPr="00C02C51">
              <w:rPr>
                <w:rFonts w:ascii="Times New Roman" w:hAnsi="Times New Roman" w:cs="Times New Roman"/>
              </w:rPr>
              <w:t>4</w:t>
            </w:r>
          </w:p>
          <w:p w14:paraId="0BFB8F29" w14:textId="77777777" w:rsidR="001D283B" w:rsidRPr="00C02C51" w:rsidRDefault="001D283B" w:rsidP="00002070">
            <w:pPr>
              <w:spacing w:line="480" w:lineRule="auto"/>
              <w:jc w:val="center"/>
              <w:rPr>
                <w:rFonts w:ascii="Times New Roman" w:hAnsi="Times New Roman" w:cs="Times New Roman"/>
              </w:rPr>
            </w:pPr>
            <w:r w:rsidRPr="00C02C51">
              <w:rPr>
                <w:rFonts w:ascii="Times New Roman" w:hAnsi="Times New Roman" w:cs="Times New Roman"/>
              </w:rPr>
              <w:t>p = (0.</w:t>
            </w:r>
            <w:r w:rsidR="00002070" w:rsidRPr="00C02C51">
              <w:rPr>
                <w:rFonts w:ascii="Times New Roman" w:hAnsi="Times New Roman" w:cs="Times New Roman"/>
              </w:rPr>
              <w:t>86</w:t>
            </w:r>
            <w:r w:rsidRPr="00C02C51">
              <w:rPr>
                <w:rFonts w:ascii="Times New Roman" w:hAnsi="Times New Roman" w:cs="Times New Roman"/>
              </w:rPr>
              <w:t>)</w:t>
            </w:r>
          </w:p>
        </w:tc>
      </w:tr>
      <w:tr w:rsidR="00CD60F4" w:rsidRPr="00C02C51" w14:paraId="3B268CC3" w14:textId="77777777" w:rsidTr="002539D2">
        <w:tc>
          <w:tcPr>
            <w:tcW w:w="4962" w:type="dxa"/>
            <w:tcBorders>
              <w:bottom w:val="single" w:sz="4" w:space="0" w:color="auto"/>
            </w:tcBorders>
          </w:tcPr>
          <w:p w14:paraId="10BA9A6F" w14:textId="77777777" w:rsidR="001D283B" w:rsidRPr="00C02C51" w:rsidRDefault="001D283B" w:rsidP="002539D2">
            <w:pPr>
              <w:spacing w:line="480" w:lineRule="auto"/>
              <w:jc w:val="both"/>
              <w:rPr>
                <w:rFonts w:ascii="Times New Roman" w:hAnsi="Times New Roman" w:cs="Times New Roman"/>
              </w:rPr>
            </w:pPr>
            <w:r w:rsidRPr="00C02C51">
              <w:rPr>
                <w:rFonts w:ascii="Times New Roman" w:hAnsi="Times New Roman" w:cs="Times New Roman"/>
              </w:rPr>
              <w:t>PH assumptions (global test)</w:t>
            </w:r>
          </w:p>
        </w:tc>
        <w:tc>
          <w:tcPr>
            <w:tcW w:w="1990" w:type="dxa"/>
            <w:tcBorders>
              <w:bottom w:val="single" w:sz="4" w:space="0" w:color="auto"/>
            </w:tcBorders>
          </w:tcPr>
          <w:p w14:paraId="61C3579C" w14:textId="77777777" w:rsidR="001D283B" w:rsidRPr="00C02C51" w:rsidRDefault="00971247" w:rsidP="002539D2">
            <w:pPr>
              <w:spacing w:line="480" w:lineRule="auto"/>
              <w:jc w:val="center"/>
              <w:rPr>
                <w:rFonts w:ascii="Times New Roman" w:hAnsi="Times New Roman" w:cs="Times New Roman"/>
              </w:rPr>
            </w:pPr>
            <w:r w:rsidRPr="00C02C51">
              <w:rPr>
                <w:rFonts w:ascii="Times New Roman" w:hAnsi="Times New Roman" w:cs="Times New Roman"/>
              </w:rPr>
              <w:t>2.42</w:t>
            </w:r>
            <w:r w:rsidR="001D283B" w:rsidRPr="00C02C51">
              <w:rPr>
                <w:rFonts w:ascii="Times New Roman" w:hAnsi="Times New Roman" w:cs="Times New Roman"/>
              </w:rPr>
              <w:t xml:space="preserve"> (</w:t>
            </w:r>
            <w:r w:rsidRPr="00C02C51">
              <w:rPr>
                <w:rFonts w:ascii="Times New Roman" w:hAnsi="Times New Roman" w:cs="Times New Roman"/>
              </w:rPr>
              <w:t>6</w:t>
            </w:r>
            <w:r w:rsidR="001D283B" w:rsidRPr="00C02C51">
              <w:rPr>
                <w:rFonts w:ascii="Times New Roman" w:hAnsi="Times New Roman" w:cs="Times New Roman"/>
              </w:rPr>
              <w:t xml:space="preserve"> df)</w:t>
            </w:r>
          </w:p>
          <w:p w14:paraId="1E04D9DC" w14:textId="77777777" w:rsidR="001D283B" w:rsidRPr="00C02C51" w:rsidRDefault="001D283B" w:rsidP="009217BE">
            <w:pPr>
              <w:spacing w:line="480" w:lineRule="auto"/>
              <w:jc w:val="center"/>
              <w:rPr>
                <w:rFonts w:ascii="Times New Roman" w:hAnsi="Times New Roman" w:cs="Times New Roman"/>
              </w:rPr>
            </w:pPr>
            <w:r w:rsidRPr="00C02C51">
              <w:rPr>
                <w:rFonts w:ascii="Times New Roman" w:hAnsi="Times New Roman" w:cs="Times New Roman"/>
              </w:rPr>
              <w:t>p = (0.</w:t>
            </w:r>
            <w:r w:rsidR="009217BE" w:rsidRPr="00C02C51">
              <w:rPr>
                <w:rFonts w:ascii="Times New Roman" w:hAnsi="Times New Roman" w:cs="Times New Roman"/>
              </w:rPr>
              <w:t>88</w:t>
            </w:r>
            <w:r w:rsidRPr="00C02C51">
              <w:rPr>
                <w:rFonts w:ascii="Times New Roman" w:hAnsi="Times New Roman" w:cs="Times New Roman"/>
              </w:rPr>
              <w:t>)</w:t>
            </w:r>
          </w:p>
        </w:tc>
      </w:tr>
    </w:tbl>
    <w:p w14:paraId="50F2E563" w14:textId="77777777" w:rsidR="001E4A73" w:rsidRPr="00C02C51" w:rsidRDefault="001E4A73" w:rsidP="001E4A73">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Note: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 xml:space="preserve">&lt; 0.001,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 xml:space="preserve">&lt; 0.01,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&lt; 0.05, based on robust standard errors clustered by country.</w:t>
      </w:r>
    </w:p>
    <w:p w14:paraId="1156EAEC" w14:textId="77777777" w:rsidR="001E4A73" w:rsidRPr="00C02C51" w:rsidRDefault="001E4A73" w:rsidP="001E4A73">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lastRenderedPageBreak/>
        <w:t>Source: authors’ calculations.</w:t>
      </w:r>
    </w:p>
    <w:p w14:paraId="4E7F1F0C" w14:textId="77777777" w:rsidR="001D283B" w:rsidRPr="00C02C51" w:rsidRDefault="001D283B" w:rsidP="001E4A73">
      <w:pPr>
        <w:widowControl w:val="0"/>
        <w:spacing w:line="480" w:lineRule="auto"/>
        <w:rPr>
          <w:rFonts w:ascii="Times New Roman" w:hAnsi="Times New Roman" w:cs="Times New Roman"/>
          <w:sz w:val="24"/>
          <w:szCs w:val="24"/>
          <w:lang w:val="en-GB"/>
        </w:rPr>
      </w:pPr>
    </w:p>
    <w:p w14:paraId="7DD6FBDA" w14:textId="77777777" w:rsidR="00097BDF" w:rsidRPr="00C02C51" w:rsidRDefault="00864173" w:rsidP="007B1234">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Fourth, we estimated our models using </w:t>
      </w:r>
      <w:r w:rsidR="007A4EA5" w:rsidRPr="00C02C51">
        <w:rPr>
          <w:rFonts w:ascii="Times New Roman" w:hAnsi="Times New Roman" w:cs="Times New Roman"/>
          <w:sz w:val="24"/>
          <w:szCs w:val="24"/>
          <w:lang w:val="en-GB"/>
        </w:rPr>
        <w:t>a different specification of our explanatory variables</w:t>
      </w:r>
      <w:r w:rsidR="00DD24F9" w:rsidRPr="00C02C51">
        <w:rPr>
          <w:rFonts w:ascii="Times New Roman" w:hAnsi="Times New Roman" w:cs="Times New Roman"/>
          <w:sz w:val="24"/>
          <w:szCs w:val="24"/>
          <w:lang w:val="en-GB"/>
        </w:rPr>
        <w:t xml:space="preserve">. </w:t>
      </w:r>
      <w:r w:rsidR="00493F47" w:rsidRPr="00C02C51">
        <w:rPr>
          <w:rFonts w:ascii="Times New Roman" w:hAnsi="Times New Roman" w:cs="Times New Roman"/>
          <w:sz w:val="24"/>
          <w:szCs w:val="24"/>
          <w:lang w:val="en-GB"/>
        </w:rPr>
        <w:t xml:space="preserve">Comparative studies on </w:t>
      </w:r>
      <w:r w:rsidR="00245188" w:rsidRPr="00C02C51">
        <w:rPr>
          <w:rFonts w:ascii="Times New Roman" w:hAnsi="Times New Roman" w:cs="Times New Roman"/>
          <w:sz w:val="24"/>
          <w:szCs w:val="24"/>
          <w:lang w:val="en-GB"/>
        </w:rPr>
        <w:t xml:space="preserve">presidents </w:t>
      </w:r>
      <w:r w:rsidR="00A61F3F" w:rsidRPr="00C02C51">
        <w:rPr>
          <w:rFonts w:ascii="Times New Roman" w:hAnsi="Times New Roman" w:cs="Times New Roman"/>
          <w:sz w:val="24"/>
          <w:szCs w:val="24"/>
          <w:lang w:val="en-GB"/>
        </w:rPr>
        <w:t>(</w:t>
      </w:r>
      <w:r w:rsidR="00695866" w:rsidRPr="00C02C51">
        <w:rPr>
          <w:rFonts w:ascii="Times New Roman" w:hAnsi="Times New Roman" w:cs="Times New Roman"/>
          <w:sz w:val="24"/>
          <w:szCs w:val="24"/>
          <w:lang w:val="en-GB"/>
        </w:rPr>
        <w:t xml:space="preserve">e.g., </w:t>
      </w:r>
      <w:r w:rsidR="00C875B0" w:rsidRPr="00C02C51">
        <w:rPr>
          <w:rFonts w:ascii="Times New Roman" w:hAnsi="Times New Roman" w:cs="Times New Roman"/>
          <w:sz w:val="24"/>
          <w:szCs w:val="24"/>
          <w:lang w:val="en-GB"/>
        </w:rPr>
        <w:t xml:space="preserve">Shugart </w:t>
      </w:r>
      <w:r w:rsidR="00742014" w:rsidRPr="00C02C51">
        <w:rPr>
          <w:rFonts w:ascii="Times New Roman" w:hAnsi="Times New Roman" w:cs="Times New Roman"/>
          <w:sz w:val="24"/>
          <w:szCs w:val="24"/>
          <w:lang w:val="en-GB"/>
        </w:rPr>
        <w:t>&amp;</w:t>
      </w:r>
      <w:r w:rsidR="00C875B0" w:rsidRPr="00C02C51">
        <w:rPr>
          <w:rFonts w:ascii="Times New Roman" w:hAnsi="Times New Roman" w:cs="Times New Roman"/>
          <w:sz w:val="24"/>
          <w:szCs w:val="24"/>
          <w:lang w:val="en-GB"/>
        </w:rPr>
        <w:t xml:space="preserve"> Carey</w:t>
      </w:r>
      <w:r w:rsidR="00742014" w:rsidRPr="00C02C51">
        <w:rPr>
          <w:rFonts w:ascii="Times New Roman" w:hAnsi="Times New Roman" w:cs="Times New Roman"/>
          <w:sz w:val="24"/>
          <w:szCs w:val="24"/>
          <w:lang w:val="en-GB"/>
        </w:rPr>
        <w:t>,</w:t>
      </w:r>
      <w:r w:rsidR="00C875B0" w:rsidRPr="00C02C51">
        <w:rPr>
          <w:rFonts w:ascii="Times New Roman" w:hAnsi="Times New Roman" w:cs="Times New Roman"/>
          <w:sz w:val="24"/>
          <w:szCs w:val="24"/>
          <w:lang w:val="en-GB"/>
        </w:rPr>
        <w:t xml:space="preserve"> 1992</w:t>
      </w:r>
      <w:r w:rsidR="00765ECA" w:rsidRPr="00C02C51">
        <w:rPr>
          <w:rFonts w:ascii="Times New Roman" w:hAnsi="Times New Roman" w:cs="Times New Roman"/>
          <w:sz w:val="24"/>
          <w:szCs w:val="24"/>
          <w:lang w:val="en-GB"/>
        </w:rPr>
        <w:t xml:space="preserve">) </w:t>
      </w:r>
      <w:r w:rsidR="00C43432" w:rsidRPr="00C02C51">
        <w:rPr>
          <w:rFonts w:ascii="Times New Roman" w:hAnsi="Times New Roman" w:cs="Times New Roman"/>
          <w:sz w:val="24"/>
          <w:szCs w:val="24"/>
          <w:lang w:val="en-GB"/>
        </w:rPr>
        <w:t>have</w:t>
      </w:r>
      <w:r w:rsidR="00776709" w:rsidRPr="00C02C51">
        <w:rPr>
          <w:rFonts w:ascii="Times New Roman" w:hAnsi="Times New Roman" w:cs="Times New Roman"/>
          <w:sz w:val="24"/>
          <w:szCs w:val="24"/>
          <w:lang w:val="en-GB"/>
        </w:rPr>
        <w:t xml:space="preserve"> shown that</w:t>
      </w:r>
      <w:r w:rsidR="00DB45A7" w:rsidRPr="00C02C51">
        <w:rPr>
          <w:rFonts w:ascii="Times New Roman" w:hAnsi="Times New Roman" w:cs="Times New Roman"/>
          <w:sz w:val="24"/>
          <w:szCs w:val="24"/>
          <w:lang w:val="en-GB"/>
        </w:rPr>
        <w:t xml:space="preserve"> </w:t>
      </w:r>
      <w:r w:rsidR="00E63F92" w:rsidRPr="00C02C51">
        <w:rPr>
          <w:rFonts w:ascii="Times New Roman" w:hAnsi="Times New Roman" w:cs="Times New Roman"/>
          <w:sz w:val="24"/>
          <w:szCs w:val="24"/>
          <w:lang w:val="en-GB"/>
        </w:rPr>
        <w:t xml:space="preserve">some </w:t>
      </w:r>
      <w:r w:rsidR="004F700C" w:rsidRPr="00C02C51">
        <w:rPr>
          <w:rFonts w:ascii="Times New Roman" w:hAnsi="Times New Roman" w:cs="Times New Roman"/>
          <w:sz w:val="24"/>
          <w:szCs w:val="24"/>
          <w:lang w:val="en-GB"/>
        </w:rPr>
        <w:t xml:space="preserve">constitutions </w:t>
      </w:r>
      <w:r w:rsidR="0073325D" w:rsidRPr="00C02C51">
        <w:rPr>
          <w:rFonts w:ascii="Times New Roman" w:hAnsi="Times New Roman" w:cs="Times New Roman"/>
          <w:sz w:val="24"/>
          <w:szCs w:val="24"/>
          <w:lang w:val="en-GB"/>
        </w:rPr>
        <w:t xml:space="preserve">grant </w:t>
      </w:r>
      <w:r w:rsidR="001C636C" w:rsidRPr="00C02C51">
        <w:rPr>
          <w:rFonts w:ascii="Times New Roman" w:hAnsi="Times New Roman" w:cs="Times New Roman"/>
          <w:sz w:val="24"/>
          <w:szCs w:val="24"/>
          <w:lang w:val="en-GB"/>
        </w:rPr>
        <w:t xml:space="preserve">the </w:t>
      </w:r>
      <w:r w:rsidR="00DB45A7" w:rsidRPr="00C02C51">
        <w:rPr>
          <w:rFonts w:ascii="Times New Roman" w:hAnsi="Times New Roman" w:cs="Times New Roman"/>
          <w:sz w:val="24"/>
          <w:szCs w:val="24"/>
          <w:lang w:val="en-GB"/>
        </w:rPr>
        <w:t xml:space="preserve">presidents </w:t>
      </w:r>
      <w:r w:rsidR="001A19AE" w:rsidRPr="00C02C51">
        <w:rPr>
          <w:rFonts w:ascii="Times New Roman" w:hAnsi="Times New Roman" w:cs="Times New Roman"/>
          <w:sz w:val="24"/>
          <w:szCs w:val="24"/>
          <w:lang w:val="en-GB"/>
        </w:rPr>
        <w:t xml:space="preserve">more powers </w:t>
      </w:r>
      <w:r w:rsidR="0035752C" w:rsidRPr="00C02C51">
        <w:rPr>
          <w:rFonts w:ascii="Times New Roman" w:hAnsi="Times New Roman" w:cs="Times New Roman"/>
          <w:sz w:val="24"/>
          <w:szCs w:val="24"/>
          <w:lang w:val="en-GB"/>
        </w:rPr>
        <w:t>(</w:t>
      </w:r>
      <w:r w:rsidR="007974C2" w:rsidRPr="00C02C51">
        <w:rPr>
          <w:rFonts w:ascii="Times New Roman" w:hAnsi="Times New Roman" w:cs="Times New Roman"/>
          <w:sz w:val="24"/>
          <w:szCs w:val="24"/>
          <w:lang w:val="en-GB"/>
        </w:rPr>
        <w:t>both non-</w:t>
      </w:r>
      <w:r w:rsidR="00325178" w:rsidRPr="00C02C51">
        <w:rPr>
          <w:rFonts w:ascii="Times New Roman" w:hAnsi="Times New Roman" w:cs="Times New Roman"/>
          <w:sz w:val="24"/>
          <w:szCs w:val="24"/>
          <w:lang w:val="en-GB"/>
        </w:rPr>
        <w:t>legislative</w:t>
      </w:r>
      <w:r w:rsidR="007974C2" w:rsidRPr="00C02C51">
        <w:rPr>
          <w:rFonts w:ascii="Times New Roman" w:hAnsi="Times New Roman" w:cs="Times New Roman"/>
          <w:sz w:val="24"/>
          <w:szCs w:val="24"/>
          <w:lang w:val="en-GB"/>
        </w:rPr>
        <w:t xml:space="preserve"> and legislative</w:t>
      </w:r>
      <w:r w:rsidR="00325178" w:rsidRPr="00C02C51">
        <w:rPr>
          <w:rFonts w:ascii="Times New Roman" w:hAnsi="Times New Roman" w:cs="Times New Roman"/>
          <w:sz w:val="24"/>
          <w:szCs w:val="24"/>
          <w:lang w:val="en-GB"/>
        </w:rPr>
        <w:t xml:space="preserve"> ones</w:t>
      </w:r>
      <w:r w:rsidR="0035752C" w:rsidRPr="00C02C51">
        <w:rPr>
          <w:rFonts w:ascii="Times New Roman" w:hAnsi="Times New Roman" w:cs="Times New Roman"/>
          <w:sz w:val="24"/>
          <w:szCs w:val="24"/>
          <w:lang w:val="en-GB"/>
        </w:rPr>
        <w:t>)</w:t>
      </w:r>
      <w:r w:rsidR="00BB7B0A" w:rsidRPr="00C02C51">
        <w:rPr>
          <w:rFonts w:ascii="Times New Roman" w:hAnsi="Times New Roman" w:cs="Times New Roman"/>
          <w:sz w:val="24"/>
          <w:szCs w:val="24"/>
          <w:lang w:val="en-GB"/>
        </w:rPr>
        <w:t xml:space="preserve"> </w:t>
      </w:r>
      <w:r w:rsidR="001A19AE" w:rsidRPr="00C02C51">
        <w:rPr>
          <w:rFonts w:ascii="Times New Roman" w:hAnsi="Times New Roman" w:cs="Times New Roman"/>
          <w:sz w:val="24"/>
          <w:szCs w:val="24"/>
          <w:lang w:val="en-GB"/>
        </w:rPr>
        <w:t>than the others</w:t>
      </w:r>
      <w:r w:rsidR="00DB4C34" w:rsidRPr="00C02C51">
        <w:rPr>
          <w:rFonts w:ascii="Times New Roman" w:hAnsi="Times New Roman" w:cs="Times New Roman"/>
          <w:sz w:val="24"/>
          <w:szCs w:val="24"/>
          <w:lang w:val="en-GB"/>
        </w:rPr>
        <w:t xml:space="preserve">. </w:t>
      </w:r>
      <w:r w:rsidR="003929F1" w:rsidRPr="00C02C51">
        <w:rPr>
          <w:rFonts w:ascii="Times New Roman" w:hAnsi="Times New Roman" w:cs="Times New Roman"/>
          <w:sz w:val="24"/>
          <w:szCs w:val="24"/>
          <w:lang w:val="en-GB"/>
        </w:rPr>
        <w:t xml:space="preserve">Latin American </w:t>
      </w:r>
      <w:r w:rsidR="00FB4CD7" w:rsidRPr="00C02C51">
        <w:rPr>
          <w:rFonts w:ascii="Times New Roman" w:hAnsi="Times New Roman" w:cs="Times New Roman"/>
          <w:sz w:val="24"/>
          <w:szCs w:val="24"/>
          <w:lang w:val="en-GB"/>
        </w:rPr>
        <w:t>s</w:t>
      </w:r>
      <w:r w:rsidR="00FE0553" w:rsidRPr="00C02C51">
        <w:rPr>
          <w:rFonts w:ascii="Times New Roman" w:hAnsi="Times New Roman" w:cs="Times New Roman"/>
          <w:sz w:val="24"/>
          <w:szCs w:val="24"/>
          <w:lang w:val="en-GB"/>
        </w:rPr>
        <w:t xml:space="preserve">tudies </w:t>
      </w:r>
      <w:r w:rsidR="006302D4" w:rsidRPr="00C02C51">
        <w:rPr>
          <w:rFonts w:ascii="Times New Roman" w:hAnsi="Times New Roman" w:cs="Times New Roman"/>
          <w:sz w:val="24"/>
          <w:szCs w:val="24"/>
          <w:lang w:val="en-GB"/>
        </w:rPr>
        <w:t xml:space="preserve">on ministerial terminations </w:t>
      </w:r>
      <w:r w:rsidR="000231D3" w:rsidRPr="00C02C51">
        <w:rPr>
          <w:rFonts w:ascii="Times New Roman" w:hAnsi="Times New Roman" w:cs="Times New Roman"/>
          <w:sz w:val="24"/>
          <w:szCs w:val="24"/>
          <w:lang w:val="en-GB"/>
        </w:rPr>
        <w:t xml:space="preserve">have </w:t>
      </w:r>
      <w:r w:rsidR="007B7880" w:rsidRPr="00C02C51">
        <w:rPr>
          <w:rFonts w:ascii="Times New Roman" w:hAnsi="Times New Roman" w:cs="Times New Roman"/>
          <w:sz w:val="24"/>
          <w:szCs w:val="24"/>
          <w:lang w:val="en-GB"/>
        </w:rPr>
        <w:t xml:space="preserve">proven that </w:t>
      </w:r>
      <w:r w:rsidR="004E220C" w:rsidRPr="00C02C51">
        <w:rPr>
          <w:rFonts w:ascii="Times New Roman" w:hAnsi="Times New Roman" w:cs="Times New Roman"/>
          <w:sz w:val="24"/>
          <w:szCs w:val="24"/>
          <w:lang w:val="en-GB"/>
        </w:rPr>
        <w:t xml:space="preserve">the probability of ministerial reshuffles is dependent on the legislative powers of the president. Presidents with executive decree power are less likely to engage in reshuffling because they </w:t>
      </w:r>
      <w:r w:rsidR="00701E71" w:rsidRPr="00C02C51">
        <w:rPr>
          <w:rFonts w:ascii="Times New Roman" w:hAnsi="Times New Roman" w:cs="Times New Roman"/>
          <w:sz w:val="24"/>
          <w:szCs w:val="24"/>
          <w:lang w:val="en-GB"/>
        </w:rPr>
        <w:t>do not</w:t>
      </w:r>
      <w:r w:rsidR="004E220C" w:rsidRPr="00C02C51">
        <w:rPr>
          <w:rFonts w:ascii="Times New Roman" w:hAnsi="Times New Roman" w:cs="Times New Roman"/>
          <w:sz w:val="24"/>
          <w:szCs w:val="24"/>
          <w:lang w:val="en-GB"/>
        </w:rPr>
        <w:t xml:space="preserve"> need to negotiate with allies in the legislature in order to get their policies approved. However, presidents who can only use their veto power to change policy exhibit a higher likelihood of dismissing ministers as a bargaining tool in n</w:t>
      </w:r>
      <w:r w:rsidR="006A6866" w:rsidRPr="00C02C51">
        <w:rPr>
          <w:rFonts w:ascii="Times New Roman" w:hAnsi="Times New Roman" w:cs="Times New Roman"/>
          <w:sz w:val="24"/>
          <w:szCs w:val="24"/>
          <w:lang w:val="en-GB"/>
        </w:rPr>
        <w:t>egotiations with the parliament (</w:t>
      </w:r>
      <w:r w:rsidR="001A0B9A" w:rsidRPr="00C02C51">
        <w:rPr>
          <w:rFonts w:ascii="Times New Roman" w:hAnsi="Times New Roman" w:cs="Times New Roman"/>
          <w:sz w:val="24"/>
          <w:szCs w:val="24"/>
          <w:lang w:val="en-GB"/>
        </w:rPr>
        <w:t>Martinez-Gallardo</w:t>
      </w:r>
      <w:r w:rsidR="00742014" w:rsidRPr="00C02C51">
        <w:rPr>
          <w:rFonts w:ascii="Times New Roman" w:hAnsi="Times New Roman" w:cs="Times New Roman"/>
          <w:sz w:val="24"/>
          <w:szCs w:val="24"/>
          <w:lang w:val="en-GB"/>
        </w:rPr>
        <w:t>,</w:t>
      </w:r>
      <w:r w:rsidR="001A0B9A" w:rsidRPr="00C02C51">
        <w:rPr>
          <w:rFonts w:ascii="Times New Roman" w:hAnsi="Times New Roman" w:cs="Times New Roman"/>
          <w:sz w:val="24"/>
          <w:szCs w:val="24"/>
          <w:lang w:val="en-GB"/>
        </w:rPr>
        <w:t xml:space="preserve"> 2014</w:t>
      </w:r>
      <w:r w:rsidR="006A6866" w:rsidRPr="00C02C51">
        <w:rPr>
          <w:rFonts w:ascii="Times New Roman" w:hAnsi="Times New Roman" w:cs="Times New Roman"/>
          <w:sz w:val="24"/>
          <w:szCs w:val="24"/>
          <w:lang w:val="en-GB"/>
        </w:rPr>
        <w:t>)</w:t>
      </w:r>
      <w:r w:rsidR="001A0B9A" w:rsidRPr="00C02C51">
        <w:rPr>
          <w:rFonts w:ascii="Times New Roman" w:hAnsi="Times New Roman" w:cs="Times New Roman"/>
          <w:sz w:val="24"/>
          <w:szCs w:val="24"/>
          <w:lang w:val="en-GB"/>
        </w:rPr>
        <w:t>.</w:t>
      </w:r>
      <w:r w:rsidR="00654651" w:rsidRPr="00C02C51">
        <w:rPr>
          <w:rFonts w:ascii="Times New Roman" w:hAnsi="Times New Roman" w:cs="Times New Roman"/>
          <w:sz w:val="24"/>
          <w:szCs w:val="24"/>
          <w:lang w:val="en-GB"/>
        </w:rPr>
        <w:t xml:space="preserve"> Therefore, we assume that</w:t>
      </w:r>
      <w:r w:rsidR="0077650F" w:rsidRPr="00C02C51">
        <w:rPr>
          <w:rFonts w:ascii="Times New Roman" w:hAnsi="Times New Roman" w:cs="Times New Roman"/>
          <w:sz w:val="24"/>
          <w:szCs w:val="24"/>
          <w:lang w:val="en-GB"/>
        </w:rPr>
        <w:t xml:space="preserve"> in post-communist countries,</w:t>
      </w:r>
      <w:r w:rsidR="00654651" w:rsidRPr="00C02C51">
        <w:rPr>
          <w:rFonts w:ascii="Times New Roman" w:hAnsi="Times New Roman" w:cs="Times New Roman"/>
          <w:sz w:val="24"/>
          <w:szCs w:val="24"/>
          <w:lang w:val="en-GB"/>
        </w:rPr>
        <w:t xml:space="preserve"> </w:t>
      </w:r>
      <w:r w:rsidR="007A22D4" w:rsidRPr="00C02C51">
        <w:rPr>
          <w:rFonts w:ascii="Times New Roman" w:hAnsi="Times New Roman" w:cs="Times New Roman"/>
          <w:sz w:val="24"/>
          <w:szCs w:val="24"/>
          <w:lang w:val="en-GB"/>
        </w:rPr>
        <w:t>cabinet</w:t>
      </w:r>
      <w:r w:rsidR="00416F9A" w:rsidRPr="00C02C51">
        <w:rPr>
          <w:rFonts w:ascii="Times New Roman" w:hAnsi="Times New Roman" w:cs="Times New Roman"/>
          <w:sz w:val="24"/>
          <w:szCs w:val="24"/>
          <w:lang w:val="en-GB"/>
        </w:rPr>
        <w:t xml:space="preserve"> and ministerial terminations may depend on </w:t>
      </w:r>
      <w:r w:rsidR="00694B51" w:rsidRPr="00C02C51">
        <w:rPr>
          <w:rFonts w:ascii="Times New Roman" w:hAnsi="Times New Roman" w:cs="Times New Roman"/>
          <w:sz w:val="24"/>
          <w:szCs w:val="24"/>
          <w:lang w:val="en-GB"/>
        </w:rPr>
        <w:t xml:space="preserve">the </w:t>
      </w:r>
      <w:r w:rsidR="00D071C9" w:rsidRPr="00C02C51">
        <w:rPr>
          <w:rFonts w:ascii="Times New Roman" w:hAnsi="Times New Roman" w:cs="Times New Roman"/>
          <w:sz w:val="24"/>
          <w:szCs w:val="24"/>
          <w:lang w:val="en-GB"/>
        </w:rPr>
        <w:t xml:space="preserve">presidential powers </w:t>
      </w:r>
      <w:r w:rsidR="00B248BE" w:rsidRPr="00C02C51">
        <w:rPr>
          <w:rFonts w:ascii="Times New Roman" w:hAnsi="Times New Roman" w:cs="Times New Roman"/>
          <w:sz w:val="24"/>
          <w:szCs w:val="24"/>
          <w:lang w:val="en-GB"/>
        </w:rPr>
        <w:t xml:space="preserve">that include </w:t>
      </w:r>
      <w:r w:rsidR="00351A83" w:rsidRPr="00C02C51">
        <w:rPr>
          <w:rFonts w:ascii="Times New Roman" w:hAnsi="Times New Roman" w:cs="Times New Roman"/>
          <w:sz w:val="24"/>
          <w:szCs w:val="24"/>
          <w:lang w:val="en-GB"/>
        </w:rPr>
        <w:t xml:space="preserve">both </w:t>
      </w:r>
      <w:r w:rsidR="007F7672" w:rsidRPr="00C02C51">
        <w:rPr>
          <w:rFonts w:ascii="Times New Roman" w:hAnsi="Times New Roman" w:cs="Times New Roman"/>
          <w:sz w:val="24"/>
          <w:szCs w:val="24"/>
          <w:lang w:val="en-GB"/>
        </w:rPr>
        <w:t>the presid</w:t>
      </w:r>
      <w:r w:rsidR="0069535D" w:rsidRPr="00C02C51">
        <w:rPr>
          <w:rFonts w:ascii="Times New Roman" w:hAnsi="Times New Roman" w:cs="Times New Roman"/>
          <w:sz w:val="24"/>
          <w:szCs w:val="24"/>
          <w:lang w:val="en-GB"/>
        </w:rPr>
        <w:t>e</w:t>
      </w:r>
      <w:r w:rsidR="007F7672" w:rsidRPr="00C02C51">
        <w:rPr>
          <w:rFonts w:ascii="Times New Roman" w:hAnsi="Times New Roman" w:cs="Times New Roman"/>
          <w:sz w:val="24"/>
          <w:szCs w:val="24"/>
          <w:lang w:val="en-GB"/>
        </w:rPr>
        <w:t xml:space="preserve">nt’s </w:t>
      </w:r>
      <w:r w:rsidR="003B0400" w:rsidRPr="00C02C51">
        <w:rPr>
          <w:rFonts w:ascii="Times New Roman" w:hAnsi="Times New Roman" w:cs="Times New Roman"/>
          <w:sz w:val="24"/>
          <w:szCs w:val="24"/>
          <w:lang w:val="en-GB"/>
        </w:rPr>
        <w:t>legislative (</w:t>
      </w:r>
      <w:r w:rsidR="00D33FBE" w:rsidRPr="00C02C51">
        <w:rPr>
          <w:rFonts w:ascii="Times New Roman" w:hAnsi="Times New Roman" w:cs="Times New Roman"/>
          <w:sz w:val="24"/>
          <w:szCs w:val="24"/>
          <w:lang w:val="en-GB"/>
        </w:rPr>
        <w:t>i.e., veto and decree powers</w:t>
      </w:r>
      <w:r w:rsidR="003B0400" w:rsidRPr="00C02C51">
        <w:rPr>
          <w:rFonts w:ascii="Times New Roman" w:hAnsi="Times New Roman" w:cs="Times New Roman"/>
          <w:sz w:val="24"/>
          <w:szCs w:val="24"/>
          <w:lang w:val="en-GB"/>
        </w:rPr>
        <w:t>)</w:t>
      </w:r>
      <w:r w:rsidR="00D33FBE" w:rsidRPr="00C02C51">
        <w:rPr>
          <w:rFonts w:ascii="Times New Roman" w:hAnsi="Times New Roman" w:cs="Times New Roman"/>
          <w:sz w:val="24"/>
          <w:szCs w:val="24"/>
          <w:lang w:val="en-GB"/>
        </w:rPr>
        <w:t xml:space="preserve"> and non-</w:t>
      </w:r>
      <w:r w:rsidR="00DB4477" w:rsidRPr="00C02C51">
        <w:rPr>
          <w:rFonts w:ascii="Times New Roman" w:hAnsi="Times New Roman" w:cs="Times New Roman"/>
          <w:sz w:val="24"/>
          <w:szCs w:val="24"/>
          <w:lang w:val="en-GB"/>
        </w:rPr>
        <w:t>legislative</w:t>
      </w:r>
      <w:r w:rsidR="00D33FBE" w:rsidRPr="00C02C51">
        <w:rPr>
          <w:rFonts w:ascii="Times New Roman" w:hAnsi="Times New Roman" w:cs="Times New Roman"/>
          <w:sz w:val="24"/>
          <w:szCs w:val="24"/>
          <w:lang w:val="en-GB"/>
        </w:rPr>
        <w:t xml:space="preserve"> powers (e.g., </w:t>
      </w:r>
      <w:r w:rsidR="00DB4477" w:rsidRPr="00C02C51">
        <w:rPr>
          <w:rFonts w:ascii="Times New Roman" w:hAnsi="Times New Roman" w:cs="Times New Roman"/>
          <w:sz w:val="24"/>
          <w:szCs w:val="24"/>
          <w:lang w:val="en-GB"/>
        </w:rPr>
        <w:t>the powers to dismiss cabinet)</w:t>
      </w:r>
      <w:r w:rsidR="00326802" w:rsidRPr="00C02C51">
        <w:rPr>
          <w:rFonts w:ascii="Times New Roman" w:hAnsi="Times New Roman" w:cs="Times New Roman"/>
          <w:sz w:val="24"/>
          <w:szCs w:val="24"/>
          <w:lang w:val="en-GB"/>
        </w:rPr>
        <w:t>.</w:t>
      </w:r>
    </w:p>
    <w:p w14:paraId="3B88DAFF" w14:textId="77777777" w:rsidR="00997739" w:rsidRPr="00C02C51" w:rsidRDefault="008E73E2" w:rsidP="002F4698">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We examined the effects of the sub-types of semi-presidentialism </w:t>
      </w:r>
      <w:r w:rsidR="00450AF0" w:rsidRPr="00C02C51">
        <w:rPr>
          <w:rFonts w:ascii="Times New Roman" w:hAnsi="Times New Roman" w:cs="Times New Roman"/>
          <w:sz w:val="24"/>
          <w:szCs w:val="24"/>
          <w:lang w:val="en-GB"/>
        </w:rPr>
        <w:t xml:space="preserve">on cabinet and ministerial duration. </w:t>
      </w:r>
      <w:r w:rsidR="00F71595" w:rsidRPr="00C02C51">
        <w:rPr>
          <w:rFonts w:ascii="Times New Roman" w:hAnsi="Times New Roman" w:cs="Times New Roman"/>
          <w:sz w:val="24"/>
          <w:szCs w:val="24"/>
          <w:lang w:val="en-GB"/>
        </w:rPr>
        <w:t xml:space="preserve">Many scholars discuss the effects of semi-presidentialism by differentiating between president-parliamentary and premier-presidential systems (Shugart &amp; Carey, 1992). In the premier-presidential system, popularly elected presidents are empowered to nominate the PM for parliamentary confirmation but cannot dismiss the cabinet discretionally. In the president-parliamentary framework, cabinets can be dismissed by either the parliament or the president, restricting parliament’s ability to control cabinets. </w:t>
      </w:r>
      <w:r w:rsidR="00611401" w:rsidRPr="00C02C51">
        <w:rPr>
          <w:rFonts w:ascii="Times New Roman" w:hAnsi="Times New Roman" w:cs="Times New Roman"/>
          <w:sz w:val="24"/>
          <w:szCs w:val="24"/>
          <w:lang w:val="en-GB"/>
        </w:rPr>
        <w:t xml:space="preserve">We used these sub-types and </w:t>
      </w:r>
      <w:r w:rsidR="00997739" w:rsidRPr="00C02C51">
        <w:rPr>
          <w:rFonts w:ascii="Times New Roman" w:hAnsi="Times New Roman" w:cs="Times New Roman"/>
          <w:sz w:val="24"/>
          <w:szCs w:val="24"/>
          <w:lang w:val="en-GB"/>
        </w:rPr>
        <w:t>estimate their effects on non-electoral cabinet replacements</w:t>
      </w:r>
      <w:r w:rsidR="006E41FA" w:rsidRPr="00C02C51">
        <w:rPr>
          <w:rFonts w:ascii="Times New Roman" w:hAnsi="Times New Roman" w:cs="Times New Roman"/>
          <w:sz w:val="24"/>
          <w:szCs w:val="24"/>
          <w:lang w:val="en-GB"/>
        </w:rPr>
        <w:t xml:space="preserve"> (see the </w:t>
      </w:r>
      <w:r w:rsidR="006E41FA" w:rsidRPr="00C02C51">
        <w:rPr>
          <w:rFonts w:ascii="Times New Roman" w:hAnsi="Times New Roman" w:cs="Times New Roman"/>
          <w:sz w:val="24"/>
          <w:szCs w:val="24"/>
          <w:lang w:val="en-GB"/>
        </w:rPr>
        <w:lastRenderedPageBreak/>
        <w:t xml:space="preserve">coding of individual </w:t>
      </w:r>
      <w:r w:rsidR="0064175C" w:rsidRPr="00C02C51">
        <w:rPr>
          <w:rFonts w:ascii="Times New Roman" w:hAnsi="Times New Roman" w:cs="Times New Roman"/>
          <w:sz w:val="24"/>
          <w:szCs w:val="24"/>
          <w:lang w:val="en-GB"/>
        </w:rPr>
        <w:t>semi-presidential countries in Table 1).</w:t>
      </w:r>
      <w:r w:rsidR="00183EE5" w:rsidRPr="00C02C51">
        <w:rPr>
          <w:rFonts w:ascii="Times New Roman" w:hAnsi="Times New Roman" w:cs="Times New Roman"/>
          <w:sz w:val="20"/>
          <w:szCs w:val="20"/>
          <w:vertAlign w:val="superscript"/>
          <w:lang w:val="en-GB"/>
        </w:rPr>
        <w:footnoteReference w:id="1"/>
      </w:r>
      <w:r w:rsidR="00997739" w:rsidRPr="00C02C51">
        <w:rPr>
          <w:rFonts w:ascii="Times New Roman" w:hAnsi="Times New Roman" w:cs="Times New Roman"/>
          <w:sz w:val="24"/>
          <w:szCs w:val="24"/>
          <w:lang w:val="en-GB"/>
        </w:rPr>
        <w:t xml:space="preserve"> </w:t>
      </w:r>
      <w:r w:rsidR="00361E3E" w:rsidRPr="00C02C51">
        <w:rPr>
          <w:rFonts w:ascii="Times New Roman" w:hAnsi="Times New Roman" w:cs="Times New Roman"/>
          <w:sz w:val="24"/>
          <w:szCs w:val="24"/>
          <w:lang w:val="en-GB"/>
        </w:rPr>
        <w:t xml:space="preserve">The variable </w:t>
      </w:r>
      <w:r w:rsidR="00361E3E" w:rsidRPr="00C02C51">
        <w:rPr>
          <w:rFonts w:ascii="Times New Roman" w:hAnsi="Times New Roman" w:cs="Times New Roman"/>
          <w:i/>
          <w:sz w:val="24"/>
          <w:szCs w:val="24"/>
          <w:lang w:val="en-GB"/>
        </w:rPr>
        <w:t>Minority Cabinet</w:t>
      </w:r>
      <w:r w:rsidR="00361E3E" w:rsidRPr="00C02C51">
        <w:rPr>
          <w:rFonts w:ascii="Times New Roman" w:hAnsi="Times New Roman" w:cs="Times New Roman"/>
          <w:sz w:val="24"/>
          <w:szCs w:val="24"/>
          <w:lang w:val="en-GB"/>
        </w:rPr>
        <w:t xml:space="preserve"> was excluded because it violated the proportionality hazards assumption. </w:t>
      </w:r>
      <w:r w:rsidR="00997739" w:rsidRPr="00C02C51">
        <w:rPr>
          <w:rFonts w:ascii="Times New Roman" w:hAnsi="Times New Roman" w:cs="Times New Roman"/>
          <w:sz w:val="24"/>
          <w:szCs w:val="24"/>
          <w:lang w:val="en-GB"/>
        </w:rPr>
        <w:t>The results have shown that in president-parliamentary systems, non-electoral replacements of cabinets occurred significantly less often than in premier-presidential and parliamentary systems (exp(</w:t>
      </w:r>
      <w:r w:rsidR="00997739" w:rsidRPr="00C02C51">
        <w:rPr>
          <w:rFonts w:ascii="Times New Roman" w:hAnsi="Times New Roman" w:cs="Times New Roman"/>
          <w:i/>
          <w:sz w:val="24"/>
          <w:szCs w:val="24"/>
          <w:lang w:val="en-GB"/>
        </w:rPr>
        <w:t>B</w:t>
      </w:r>
      <w:r w:rsidR="00997739" w:rsidRPr="00C02C51">
        <w:rPr>
          <w:rFonts w:ascii="Times New Roman" w:hAnsi="Times New Roman" w:cs="Times New Roman"/>
          <w:sz w:val="24"/>
          <w:szCs w:val="24"/>
          <w:lang w:val="en-GB"/>
        </w:rPr>
        <w:t>) = 0.22, p &lt; 0.000</w:t>
      </w:r>
      <w:r w:rsidR="00717F10" w:rsidRPr="00C02C51">
        <w:rPr>
          <w:rFonts w:ascii="Times New Roman" w:hAnsi="Times New Roman" w:cs="Times New Roman"/>
          <w:sz w:val="24"/>
          <w:szCs w:val="24"/>
          <w:lang w:val="en-GB"/>
        </w:rPr>
        <w:t xml:space="preserve">; Table </w:t>
      </w:r>
      <w:r w:rsidR="005901BC" w:rsidRPr="00C02C51">
        <w:rPr>
          <w:rFonts w:ascii="Times New Roman" w:hAnsi="Times New Roman" w:cs="Times New Roman"/>
          <w:sz w:val="24"/>
          <w:szCs w:val="24"/>
          <w:lang w:val="en-GB"/>
        </w:rPr>
        <w:t>6</w:t>
      </w:r>
      <w:r w:rsidR="00997739" w:rsidRPr="00C02C51">
        <w:rPr>
          <w:rFonts w:ascii="Times New Roman" w:hAnsi="Times New Roman" w:cs="Times New Roman"/>
          <w:sz w:val="24"/>
          <w:szCs w:val="24"/>
          <w:lang w:val="en-GB"/>
        </w:rPr>
        <w:t xml:space="preserve">). </w:t>
      </w:r>
      <w:r w:rsidR="00F92610" w:rsidRPr="00C02C51">
        <w:rPr>
          <w:rFonts w:ascii="Times New Roman" w:hAnsi="Times New Roman" w:cs="Times New Roman"/>
          <w:sz w:val="24"/>
          <w:szCs w:val="24"/>
          <w:lang w:val="en-GB"/>
        </w:rPr>
        <w:t xml:space="preserve">Although </w:t>
      </w:r>
      <w:r w:rsidR="00656EEB" w:rsidRPr="00C02C51">
        <w:rPr>
          <w:rFonts w:ascii="Times New Roman" w:hAnsi="Times New Roman" w:cs="Times New Roman"/>
          <w:sz w:val="24"/>
          <w:szCs w:val="24"/>
          <w:lang w:val="en-GB"/>
        </w:rPr>
        <w:t xml:space="preserve">the distinction between two types of semi-presidentialism </w:t>
      </w:r>
      <w:r w:rsidR="009C2807" w:rsidRPr="00C02C51">
        <w:rPr>
          <w:rFonts w:ascii="Times New Roman" w:hAnsi="Times New Roman" w:cs="Times New Roman"/>
          <w:sz w:val="24"/>
          <w:szCs w:val="24"/>
          <w:lang w:val="en-GB"/>
        </w:rPr>
        <w:t xml:space="preserve">provides important insights to studying </w:t>
      </w:r>
      <w:r w:rsidR="001C6422" w:rsidRPr="00C02C51">
        <w:rPr>
          <w:rFonts w:ascii="Times New Roman" w:hAnsi="Times New Roman" w:cs="Times New Roman"/>
          <w:sz w:val="24"/>
          <w:szCs w:val="24"/>
          <w:lang w:val="en-GB"/>
        </w:rPr>
        <w:t>presidential politics</w:t>
      </w:r>
      <w:r w:rsidR="00CB13EC" w:rsidRPr="00C02C51">
        <w:rPr>
          <w:rFonts w:ascii="Times New Roman" w:hAnsi="Times New Roman" w:cs="Times New Roman"/>
          <w:sz w:val="24"/>
          <w:szCs w:val="24"/>
          <w:lang w:val="en-GB"/>
        </w:rPr>
        <w:t xml:space="preserve"> and </w:t>
      </w:r>
      <w:r w:rsidR="001C6422" w:rsidRPr="00C02C51">
        <w:rPr>
          <w:rFonts w:ascii="Times New Roman" w:hAnsi="Times New Roman" w:cs="Times New Roman"/>
          <w:sz w:val="24"/>
          <w:szCs w:val="24"/>
          <w:lang w:val="en-GB"/>
        </w:rPr>
        <w:t>institutional choice,</w:t>
      </w:r>
      <w:r w:rsidR="00CB13EC" w:rsidRPr="00C02C51">
        <w:rPr>
          <w:rFonts w:ascii="Times New Roman" w:hAnsi="Times New Roman" w:cs="Times New Roman"/>
          <w:sz w:val="24"/>
          <w:szCs w:val="24"/>
          <w:lang w:val="en-GB"/>
        </w:rPr>
        <w:t xml:space="preserve"> it </w:t>
      </w:r>
      <w:r w:rsidR="003012B3" w:rsidRPr="00C02C51">
        <w:rPr>
          <w:rFonts w:ascii="Times New Roman" w:hAnsi="Times New Roman" w:cs="Times New Roman"/>
          <w:sz w:val="24"/>
          <w:szCs w:val="24"/>
          <w:lang w:val="en-GB"/>
        </w:rPr>
        <w:t xml:space="preserve">does not allow disentangling </w:t>
      </w:r>
      <w:r w:rsidR="002B1000" w:rsidRPr="00C02C51">
        <w:rPr>
          <w:rFonts w:ascii="Times New Roman" w:hAnsi="Times New Roman" w:cs="Times New Roman"/>
          <w:sz w:val="24"/>
          <w:szCs w:val="24"/>
          <w:lang w:val="en-GB"/>
        </w:rPr>
        <w:t xml:space="preserve">and estimating </w:t>
      </w:r>
      <w:r w:rsidR="002771D9" w:rsidRPr="00C02C51">
        <w:rPr>
          <w:rFonts w:ascii="Times New Roman" w:hAnsi="Times New Roman" w:cs="Times New Roman"/>
          <w:sz w:val="24"/>
          <w:szCs w:val="24"/>
          <w:lang w:val="en-GB"/>
        </w:rPr>
        <w:t xml:space="preserve">the individual effects of specific institutional rules </w:t>
      </w:r>
      <w:r w:rsidR="00864C4C" w:rsidRPr="00C02C51">
        <w:rPr>
          <w:rFonts w:ascii="Times New Roman" w:hAnsi="Times New Roman" w:cs="Times New Roman"/>
          <w:sz w:val="24"/>
          <w:szCs w:val="24"/>
          <w:lang w:val="en-GB"/>
        </w:rPr>
        <w:t xml:space="preserve">common to each of sub-types </w:t>
      </w:r>
      <w:r w:rsidR="002F4698" w:rsidRPr="00C02C51">
        <w:rPr>
          <w:rFonts w:ascii="Times New Roman" w:hAnsi="Times New Roman" w:cs="Times New Roman"/>
          <w:sz w:val="24"/>
          <w:szCs w:val="24"/>
          <w:lang w:val="en-GB"/>
        </w:rPr>
        <w:t>of semi-presidentiasm.</w:t>
      </w:r>
    </w:p>
    <w:p w14:paraId="0C464BC5" w14:textId="77777777" w:rsidR="00717F10" w:rsidRPr="00C02C51" w:rsidRDefault="00717F10" w:rsidP="00717F10">
      <w:pPr>
        <w:spacing w:line="480" w:lineRule="auto"/>
        <w:rPr>
          <w:rFonts w:ascii="Times New Roman" w:hAnsi="Times New Roman" w:cs="Times New Roman"/>
          <w:i/>
          <w:sz w:val="24"/>
          <w:szCs w:val="24"/>
          <w:lang w:val="en-GB"/>
        </w:rPr>
      </w:pPr>
    </w:p>
    <w:p w14:paraId="7FD583F4" w14:textId="77777777" w:rsidR="00797BD0" w:rsidRPr="00C02C51" w:rsidRDefault="00717F10" w:rsidP="00717F10">
      <w:pPr>
        <w:spacing w:line="480" w:lineRule="auto"/>
        <w:rPr>
          <w:rFonts w:ascii="Times New Roman" w:hAnsi="Times New Roman" w:cs="Times New Roman"/>
          <w:b/>
          <w:sz w:val="24"/>
          <w:szCs w:val="24"/>
          <w:lang w:val="en-GB"/>
        </w:rPr>
      </w:pPr>
      <w:r w:rsidRPr="00C02C51">
        <w:rPr>
          <w:rFonts w:ascii="Times New Roman" w:hAnsi="Times New Roman" w:cs="Times New Roman"/>
          <w:i/>
          <w:sz w:val="24"/>
          <w:szCs w:val="24"/>
          <w:lang w:val="en-GB"/>
        </w:rPr>
        <w:t xml:space="preserve">Table </w:t>
      </w:r>
      <w:r w:rsidR="005901BC" w:rsidRPr="00C02C51">
        <w:rPr>
          <w:rFonts w:ascii="Times New Roman" w:hAnsi="Times New Roman" w:cs="Times New Roman"/>
          <w:i/>
          <w:sz w:val="24"/>
          <w:szCs w:val="24"/>
          <w:lang w:val="en-GB"/>
        </w:rPr>
        <w:t>6</w:t>
      </w:r>
      <w:r w:rsidRPr="00C02C51">
        <w:rPr>
          <w:rFonts w:ascii="Times New Roman" w:hAnsi="Times New Roman" w:cs="Times New Roman"/>
          <w:sz w:val="24"/>
          <w:szCs w:val="24"/>
          <w:lang w:val="en-GB"/>
        </w:rPr>
        <w:t>: Cabinet durability between elections (non-electoral cabinet replacements)</w:t>
      </w:r>
    </w:p>
    <w:tbl>
      <w:tblPr>
        <w:tblStyle w:val="Tabellenraster"/>
        <w:tblW w:w="6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90"/>
      </w:tblGrid>
      <w:tr w:rsidR="000C526E" w:rsidRPr="00C02C51" w14:paraId="1C9ADBEE" w14:textId="77777777" w:rsidTr="002539D2">
        <w:tc>
          <w:tcPr>
            <w:tcW w:w="4962" w:type="dxa"/>
            <w:tcBorders>
              <w:top w:val="single" w:sz="4" w:space="0" w:color="auto"/>
              <w:bottom w:val="single" w:sz="4" w:space="0" w:color="auto"/>
            </w:tcBorders>
          </w:tcPr>
          <w:p w14:paraId="3D341B1B" w14:textId="77777777" w:rsidR="006C50FA" w:rsidRPr="00C02C51" w:rsidRDefault="006C50FA" w:rsidP="002539D2">
            <w:pPr>
              <w:spacing w:line="480" w:lineRule="auto"/>
              <w:jc w:val="both"/>
              <w:rPr>
                <w:rFonts w:ascii="Times New Roman" w:hAnsi="Times New Roman" w:cs="Times New Roman"/>
                <w:i/>
              </w:rPr>
            </w:pPr>
            <w:r w:rsidRPr="00C02C51">
              <w:rPr>
                <w:rFonts w:ascii="Times New Roman" w:hAnsi="Times New Roman" w:cs="Times New Roman"/>
                <w:i/>
              </w:rPr>
              <w:t>Determinants</w:t>
            </w:r>
          </w:p>
        </w:tc>
        <w:tc>
          <w:tcPr>
            <w:tcW w:w="1990" w:type="dxa"/>
            <w:tcBorders>
              <w:top w:val="single" w:sz="4" w:space="0" w:color="auto"/>
              <w:bottom w:val="single" w:sz="4" w:space="0" w:color="auto"/>
            </w:tcBorders>
          </w:tcPr>
          <w:p w14:paraId="1300B134" w14:textId="77777777" w:rsidR="006C50FA" w:rsidRPr="00C02C51" w:rsidRDefault="006C50FA" w:rsidP="002539D2">
            <w:pPr>
              <w:spacing w:line="480" w:lineRule="auto"/>
              <w:jc w:val="center"/>
              <w:rPr>
                <w:rFonts w:ascii="Times New Roman" w:hAnsi="Times New Roman" w:cs="Times New Roman"/>
              </w:rPr>
            </w:pPr>
          </w:p>
        </w:tc>
      </w:tr>
      <w:tr w:rsidR="000C526E" w:rsidRPr="00C02C51" w14:paraId="576E0984" w14:textId="77777777" w:rsidTr="002539D2">
        <w:tc>
          <w:tcPr>
            <w:tcW w:w="6952" w:type="dxa"/>
            <w:gridSpan w:val="2"/>
            <w:tcBorders>
              <w:top w:val="single" w:sz="4" w:space="0" w:color="auto"/>
            </w:tcBorders>
          </w:tcPr>
          <w:p w14:paraId="7BF3EA3C" w14:textId="77777777" w:rsidR="006C50FA" w:rsidRPr="00C02C51" w:rsidRDefault="006C50FA" w:rsidP="002539D2">
            <w:pPr>
              <w:spacing w:line="480" w:lineRule="auto"/>
              <w:rPr>
                <w:rFonts w:ascii="Times New Roman" w:hAnsi="Times New Roman" w:cs="Times New Roman"/>
                <w:i/>
              </w:rPr>
            </w:pPr>
            <w:r w:rsidRPr="00C02C51">
              <w:rPr>
                <w:rFonts w:ascii="Times New Roman" w:hAnsi="Times New Roman" w:cs="Times New Roman"/>
                <w:i/>
              </w:rPr>
              <w:t>Explanatory variable</w:t>
            </w:r>
          </w:p>
        </w:tc>
      </w:tr>
      <w:tr w:rsidR="000C526E" w:rsidRPr="00C02C51" w14:paraId="1385C6F8" w14:textId="77777777" w:rsidTr="002539D2">
        <w:tc>
          <w:tcPr>
            <w:tcW w:w="4962" w:type="dxa"/>
          </w:tcPr>
          <w:p w14:paraId="336FE166" w14:textId="77777777" w:rsidR="006C50FA" w:rsidRPr="00C02C51" w:rsidRDefault="006C50FA" w:rsidP="006C50FA">
            <w:pPr>
              <w:spacing w:line="480" w:lineRule="auto"/>
              <w:jc w:val="both"/>
              <w:rPr>
                <w:rFonts w:ascii="Times New Roman" w:hAnsi="Times New Roman" w:cs="Times New Roman"/>
              </w:rPr>
            </w:pPr>
            <w:r w:rsidRPr="00C02C51">
              <w:rPr>
                <w:rFonts w:ascii="Times New Roman" w:hAnsi="Times New Roman" w:cs="Times New Roman"/>
              </w:rPr>
              <w:t>Premier-presidential framework</w:t>
            </w:r>
          </w:p>
        </w:tc>
        <w:tc>
          <w:tcPr>
            <w:tcW w:w="1990" w:type="dxa"/>
          </w:tcPr>
          <w:p w14:paraId="6626D4BA" w14:textId="77777777" w:rsidR="007B1D42" w:rsidRPr="00C02C51" w:rsidRDefault="007B1D42" w:rsidP="007B1D42">
            <w:pPr>
              <w:spacing w:line="480" w:lineRule="auto"/>
              <w:jc w:val="center"/>
              <w:rPr>
                <w:rFonts w:ascii="Times New Roman" w:hAnsi="Times New Roman" w:cs="Times New Roman"/>
              </w:rPr>
            </w:pPr>
            <w:r w:rsidRPr="00C02C51">
              <w:rPr>
                <w:rFonts w:ascii="Times New Roman" w:hAnsi="Times New Roman" w:cs="Times New Roman"/>
              </w:rPr>
              <w:t>0.69</w:t>
            </w:r>
          </w:p>
          <w:p w14:paraId="7ABBD921" w14:textId="77777777" w:rsidR="006C50FA" w:rsidRPr="00C02C51" w:rsidRDefault="007B1D42" w:rsidP="007B1D42">
            <w:pPr>
              <w:spacing w:line="480" w:lineRule="auto"/>
              <w:jc w:val="center"/>
              <w:rPr>
                <w:rFonts w:ascii="Times New Roman" w:hAnsi="Times New Roman" w:cs="Times New Roman"/>
              </w:rPr>
            </w:pPr>
            <w:r w:rsidRPr="00C02C51">
              <w:rPr>
                <w:rFonts w:ascii="Times New Roman" w:hAnsi="Times New Roman" w:cs="Times New Roman"/>
              </w:rPr>
              <w:t>(0.17)</w:t>
            </w:r>
          </w:p>
        </w:tc>
      </w:tr>
      <w:tr w:rsidR="000C526E" w:rsidRPr="00C02C51" w14:paraId="666E1E98" w14:textId="77777777" w:rsidTr="002539D2">
        <w:tc>
          <w:tcPr>
            <w:tcW w:w="4962" w:type="dxa"/>
          </w:tcPr>
          <w:p w14:paraId="0E2ED4DD" w14:textId="77777777" w:rsidR="006C50FA" w:rsidRPr="00C02C51" w:rsidRDefault="006C50FA" w:rsidP="006C50FA">
            <w:pPr>
              <w:spacing w:line="480" w:lineRule="auto"/>
              <w:jc w:val="both"/>
              <w:rPr>
                <w:rFonts w:ascii="Times New Roman" w:hAnsi="Times New Roman" w:cs="Times New Roman"/>
              </w:rPr>
            </w:pPr>
            <w:r w:rsidRPr="00C02C51">
              <w:rPr>
                <w:rFonts w:ascii="Times New Roman" w:hAnsi="Times New Roman" w:cs="Times New Roman"/>
              </w:rPr>
              <w:t>President-parliamentary framework</w:t>
            </w:r>
          </w:p>
        </w:tc>
        <w:tc>
          <w:tcPr>
            <w:tcW w:w="1990" w:type="dxa"/>
          </w:tcPr>
          <w:p w14:paraId="35A8E1AD" w14:textId="77777777" w:rsidR="006C50FA" w:rsidRPr="00C02C51" w:rsidRDefault="0057222A" w:rsidP="002539D2">
            <w:pPr>
              <w:spacing w:line="480" w:lineRule="auto"/>
              <w:jc w:val="center"/>
              <w:rPr>
                <w:rFonts w:ascii="Times New Roman" w:hAnsi="Times New Roman" w:cs="Times New Roman"/>
              </w:rPr>
            </w:pPr>
            <w:r w:rsidRPr="00C02C51">
              <w:rPr>
                <w:rFonts w:ascii="Times New Roman" w:hAnsi="Times New Roman" w:cs="Times New Roman"/>
              </w:rPr>
              <w:t>0.22***</w:t>
            </w:r>
          </w:p>
          <w:p w14:paraId="2AE676F3" w14:textId="77777777" w:rsidR="0057222A" w:rsidRPr="00C02C51" w:rsidRDefault="0057222A" w:rsidP="002539D2">
            <w:pPr>
              <w:spacing w:line="480" w:lineRule="auto"/>
              <w:jc w:val="center"/>
              <w:rPr>
                <w:rFonts w:ascii="Times New Roman" w:hAnsi="Times New Roman" w:cs="Times New Roman"/>
              </w:rPr>
            </w:pPr>
            <w:r w:rsidRPr="00C02C51">
              <w:rPr>
                <w:rFonts w:ascii="Times New Roman" w:hAnsi="Times New Roman" w:cs="Times New Roman"/>
              </w:rPr>
              <w:t>(0.08)</w:t>
            </w:r>
          </w:p>
        </w:tc>
      </w:tr>
      <w:tr w:rsidR="000C526E" w:rsidRPr="00C02C51" w14:paraId="5CF20B91" w14:textId="77777777" w:rsidTr="002539D2">
        <w:tc>
          <w:tcPr>
            <w:tcW w:w="6952" w:type="dxa"/>
            <w:gridSpan w:val="2"/>
          </w:tcPr>
          <w:p w14:paraId="299890A6" w14:textId="77777777" w:rsidR="006C50FA" w:rsidRPr="00C02C51" w:rsidRDefault="006C50FA" w:rsidP="002539D2">
            <w:pPr>
              <w:spacing w:line="480" w:lineRule="auto"/>
              <w:rPr>
                <w:rFonts w:ascii="Times New Roman" w:hAnsi="Times New Roman" w:cs="Times New Roman"/>
              </w:rPr>
            </w:pPr>
            <w:r w:rsidRPr="00C02C51">
              <w:rPr>
                <w:rFonts w:ascii="Times New Roman" w:hAnsi="Times New Roman" w:cs="Times New Roman"/>
                <w:i/>
              </w:rPr>
              <w:t>Control variables: Cabinet- and parliament-specific factors</w:t>
            </w:r>
          </w:p>
        </w:tc>
      </w:tr>
      <w:tr w:rsidR="000C526E" w:rsidRPr="00C02C51" w14:paraId="311375FE" w14:textId="77777777" w:rsidTr="002539D2">
        <w:tc>
          <w:tcPr>
            <w:tcW w:w="4962" w:type="dxa"/>
          </w:tcPr>
          <w:p w14:paraId="4CB29CA8"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Caretaker cabinet</w:t>
            </w:r>
          </w:p>
        </w:tc>
        <w:tc>
          <w:tcPr>
            <w:tcW w:w="1990" w:type="dxa"/>
          </w:tcPr>
          <w:p w14:paraId="7B30B0D8" w14:textId="77777777" w:rsidR="006C50FA" w:rsidRPr="00C02C51" w:rsidRDefault="004E2631" w:rsidP="002539D2">
            <w:pPr>
              <w:spacing w:line="480" w:lineRule="auto"/>
              <w:jc w:val="center"/>
              <w:rPr>
                <w:rFonts w:ascii="Times New Roman" w:hAnsi="Times New Roman" w:cs="Times New Roman"/>
              </w:rPr>
            </w:pPr>
            <w:r w:rsidRPr="00C02C51">
              <w:rPr>
                <w:rFonts w:ascii="Times New Roman" w:hAnsi="Times New Roman" w:cs="Times New Roman"/>
              </w:rPr>
              <w:t>3</w:t>
            </w:r>
            <w:r w:rsidR="006C50FA" w:rsidRPr="00C02C51">
              <w:rPr>
                <w:rFonts w:ascii="Times New Roman" w:hAnsi="Times New Roman" w:cs="Times New Roman"/>
              </w:rPr>
              <w:t>.</w:t>
            </w:r>
            <w:r w:rsidRPr="00C02C51">
              <w:rPr>
                <w:rFonts w:ascii="Times New Roman" w:hAnsi="Times New Roman" w:cs="Times New Roman"/>
              </w:rPr>
              <w:t>21**</w:t>
            </w:r>
            <w:r w:rsidR="006C50FA" w:rsidRPr="00C02C51">
              <w:rPr>
                <w:rFonts w:ascii="Times New Roman" w:hAnsi="Times New Roman" w:cs="Times New Roman"/>
              </w:rPr>
              <w:t>*</w:t>
            </w:r>
          </w:p>
          <w:p w14:paraId="15FD4A2E" w14:textId="77777777" w:rsidR="006C50FA" w:rsidRPr="00C02C51" w:rsidRDefault="006C50FA" w:rsidP="004E2631">
            <w:pPr>
              <w:spacing w:line="480" w:lineRule="auto"/>
              <w:jc w:val="center"/>
              <w:rPr>
                <w:rFonts w:ascii="Times New Roman" w:hAnsi="Times New Roman" w:cs="Times New Roman"/>
              </w:rPr>
            </w:pPr>
            <w:r w:rsidRPr="00C02C51">
              <w:rPr>
                <w:rFonts w:ascii="Times New Roman" w:hAnsi="Times New Roman" w:cs="Times New Roman"/>
              </w:rPr>
              <w:t>(0.</w:t>
            </w:r>
            <w:r w:rsidR="004E2631" w:rsidRPr="00C02C51">
              <w:rPr>
                <w:rFonts w:ascii="Times New Roman" w:hAnsi="Times New Roman" w:cs="Times New Roman"/>
              </w:rPr>
              <w:t>90</w:t>
            </w:r>
            <w:r w:rsidRPr="00C02C51">
              <w:rPr>
                <w:rFonts w:ascii="Times New Roman" w:hAnsi="Times New Roman" w:cs="Times New Roman"/>
              </w:rPr>
              <w:t>)</w:t>
            </w:r>
          </w:p>
        </w:tc>
      </w:tr>
      <w:tr w:rsidR="000C526E" w:rsidRPr="00C02C51" w14:paraId="72354338" w14:textId="77777777" w:rsidTr="002539D2">
        <w:tc>
          <w:tcPr>
            <w:tcW w:w="4962" w:type="dxa"/>
          </w:tcPr>
          <w:p w14:paraId="52A25C5A"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Coalition</w:t>
            </w:r>
          </w:p>
        </w:tc>
        <w:tc>
          <w:tcPr>
            <w:tcW w:w="1990" w:type="dxa"/>
          </w:tcPr>
          <w:p w14:paraId="39BDC2AF" w14:textId="77777777" w:rsidR="006C50FA" w:rsidRPr="00C02C51" w:rsidRDefault="00C70722" w:rsidP="002539D2">
            <w:pPr>
              <w:spacing w:line="480" w:lineRule="auto"/>
              <w:jc w:val="center"/>
              <w:rPr>
                <w:rFonts w:ascii="Times New Roman" w:hAnsi="Times New Roman" w:cs="Times New Roman"/>
              </w:rPr>
            </w:pPr>
            <w:r w:rsidRPr="00C02C51">
              <w:rPr>
                <w:rFonts w:ascii="Times New Roman" w:hAnsi="Times New Roman" w:cs="Times New Roman"/>
              </w:rPr>
              <w:t>1.55</w:t>
            </w:r>
          </w:p>
          <w:p w14:paraId="3FE2932F" w14:textId="77777777" w:rsidR="006C50FA" w:rsidRPr="00C02C51" w:rsidRDefault="006C50FA" w:rsidP="00C70722">
            <w:pPr>
              <w:spacing w:line="480" w:lineRule="auto"/>
              <w:jc w:val="center"/>
              <w:rPr>
                <w:rFonts w:ascii="Times New Roman" w:hAnsi="Times New Roman" w:cs="Times New Roman"/>
              </w:rPr>
            </w:pPr>
            <w:r w:rsidRPr="00C02C51">
              <w:rPr>
                <w:rFonts w:ascii="Times New Roman" w:hAnsi="Times New Roman" w:cs="Times New Roman"/>
              </w:rPr>
              <w:t>(0.</w:t>
            </w:r>
            <w:r w:rsidR="00C70722" w:rsidRPr="00C02C51">
              <w:rPr>
                <w:rFonts w:ascii="Times New Roman" w:hAnsi="Times New Roman" w:cs="Times New Roman"/>
              </w:rPr>
              <w:t>50</w:t>
            </w:r>
            <w:r w:rsidRPr="00C02C51">
              <w:rPr>
                <w:rFonts w:ascii="Times New Roman" w:hAnsi="Times New Roman" w:cs="Times New Roman"/>
              </w:rPr>
              <w:t>)</w:t>
            </w:r>
          </w:p>
        </w:tc>
      </w:tr>
      <w:tr w:rsidR="000C526E" w:rsidRPr="00C02C51" w14:paraId="0D4DBA16" w14:textId="77777777" w:rsidTr="002539D2">
        <w:tc>
          <w:tcPr>
            <w:tcW w:w="4962" w:type="dxa"/>
          </w:tcPr>
          <w:p w14:paraId="0060B0B0"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lastRenderedPageBreak/>
              <w:t>Maximum duration of the cabinet (at the time of appointment)</w:t>
            </w:r>
          </w:p>
        </w:tc>
        <w:tc>
          <w:tcPr>
            <w:tcW w:w="1990" w:type="dxa"/>
          </w:tcPr>
          <w:p w14:paraId="1866EE70" w14:textId="77777777" w:rsidR="006C50FA" w:rsidRPr="00C02C51" w:rsidRDefault="00DC5881" w:rsidP="002539D2">
            <w:pPr>
              <w:spacing w:line="480" w:lineRule="auto"/>
              <w:jc w:val="center"/>
              <w:rPr>
                <w:rFonts w:ascii="Times New Roman" w:hAnsi="Times New Roman" w:cs="Times New Roman"/>
              </w:rPr>
            </w:pPr>
            <w:r w:rsidRPr="00C02C51">
              <w:rPr>
                <w:rFonts w:ascii="Times New Roman" w:hAnsi="Times New Roman" w:cs="Times New Roman"/>
              </w:rPr>
              <w:t>0.99</w:t>
            </w:r>
          </w:p>
          <w:p w14:paraId="3FD5EF65" w14:textId="77777777" w:rsidR="006C50FA" w:rsidRPr="00C02C51" w:rsidRDefault="006C50FA" w:rsidP="00DC5881">
            <w:pPr>
              <w:spacing w:line="480" w:lineRule="auto"/>
              <w:jc w:val="center"/>
              <w:rPr>
                <w:rFonts w:ascii="Times New Roman" w:hAnsi="Times New Roman" w:cs="Times New Roman"/>
              </w:rPr>
            </w:pPr>
            <w:r w:rsidRPr="00C02C51">
              <w:rPr>
                <w:rFonts w:ascii="Times New Roman" w:hAnsi="Times New Roman" w:cs="Times New Roman"/>
              </w:rPr>
              <w:t>(0.1</w:t>
            </w:r>
            <w:r w:rsidR="00DC5881" w:rsidRPr="00C02C51">
              <w:rPr>
                <w:rFonts w:ascii="Times New Roman" w:hAnsi="Times New Roman" w:cs="Times New Roman"/>
              </w:rPr>
              <w:t>9</w:t>
            </w:r>
            <w:r w:rsidRPr="00C02C51">
              <w:rPr>
                <w:rFonts w:ascii="Times New Roman" w:hAnsi="Times New Roman" w:cs="Times New Roman"/>
              </w:rPr>
              <w:t>)</w:t>
            </w:r>
          </w:p>
        </w:tc>
      </w:tr>
      <w:tr w:rsidR="000C526E" w:rsidRPr="00C02C51" w14:paraId="37D4B768" w14:textId="77777777" w:rsidTr="002539D2">
        <w:tc>
          <w:tcPr>
            <w:tcW w:w="4962" w:type="dxa"/>
          </w:tcPr>
          <w:p w14:paraId="79E8931D"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Cabinet fractionalization</w:t>
            </w:r>
          </w:p>
        </w:tc>
        <w:tc>
          <w:tcPr>
            <w:tcW w:w="1990" w:type="dxa"/>
          </w:tcPr>
          <w:p w14:paraId="6A60B76B" w14:textId="77777777" w:rsidR="006C50FA" w:rsidRPr="00C02C51" w:rsidRDefault="00CD59DA" w:rsidP="002539D2">
            <w:pPr>
              <w:spacing w:line="480" w:lineRule="auto"/>
              <w:jc w:val="center"/>
              <w:rPr>
                <w:rFonts w:ascii="Times New Roman" w:hAnsi="Times New Roman" w:cs="Times New Roman"/>
              </w:rPr>
            </w:pPr>
            <w:r w:rsidRPr="00C02C51">
              <w:rPr>
                <w:rFonts w:ascii="Times New Roman" w:hAnsi="Times New Roman" w:cs="Times New Roman"/>
              </w:rPr>
              <w:t>0.95</w:t>
            </w:r>
          </w:p>
          <w:p w14:paraId="1B6975B1" w14:textId="77777777" w:rsidR="006C50FA" w:rsidRPr="00C02C51" w:rsidRDefault="00CD59DA" w:rsidP="002539D2">
            <w:pPr>
              <w:spacing w:line="480" w:lineRule="auto"/>
              <w:jc w:val="center"/>
              <w:rPr>
                <w:rFonts w:ascii="Times New Roman" w:hAnsi="Times New Roman" w:cs="Times New Roman"/>
              </w:rPr>
            </w:pPr>
            <w:r w:rsidRPr="00C02C51">
              <w:rPr>
                <w:rFonts w:ascii="Times New Roman" w:hAnsi="Times New Roman" w:cs="Times New Roman"/>
              </w:rPr>
              <w:t>(0.13</w:t>
            </w:r>
            <w:r w:rsidR="006C50FA" w:rsidRPr="00C02C51">
              <w:rPr>
                <w:rFonts w:ascii="Times New Roman" w:hAnsi="Times New Roman" w:cs="Times New Roman"/>
              </w:rPr>
              <w:t>)</w:t>
            </w:r>
          </w:p>
        </w:tc>
      </w:tr>
      <w:tr w:rsidR="000C526E" w:rsidRPr="00C02C51" w14:paraId="06410090" w14:textId="77777777" w:rsidTr="002539D2">
        <w:tc>
          <w:tcPr>
            <w:tcW w:w="4962" w:type="dxa"/>
          </w:tcPr>
          <w:p w14:paraId="768CDBC8"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PM’s party in government</w:t>
            </w:r>
          </w:p>
        </w:tc>
        <w:tc>
          <w:tcPr>
            <w:tcW w:w="1990" w:type="dxa"/>
          </w:tcPr>
          <w:p w14:paraId="14D8810B" w14:textId="77777777" w:rsidR="006C50FA" w:rsidRPr="00C02C51" w:rsidRDefault="009E3B7D" w:rsidP="002539D2">
            <w:pPr>
              <w:spacing w:line="480" w:lineRule="auto"/>
              <w:jc w:val="center"/>
              <w:rPr>
                <w:rFonts w:ascii="Times New Roman" w:hAnsi="Times New Roman" w:cs="Times New Roman"/>
              </w:rPr>
            </w:pPr>
            <w:r w:rsidRPr="00C02C51">
              <w:rPr>
                <w:rFonts w:ascii="Times New Roman" w:hAnsi="Times New Roman" w:cs="Times New Roman"/>
              </w:rPr>
              <w:t>1.30</w:t>
            </w:r>
          </w:p>
          <w:p w14:paraId="50DB405D" w14:textId="77777777" w:rsidR="006C50FA" w:rsidRPr="00C02C51" w:rsidRDefault="006C50FA" w:rsidP="00F36411">
            <w:pPr>
              <w:spacing w:line="480" w:lineRule="auto"/>
              <w:jc w:val="center"/>
              <w:rPr>
                <w:rFonts w:ascii="Times New Roman" w:hAnsi="Times New Roman" w:cs="Times New Roman"/>
              </w:rPr>
            </w:pPr>
            <w:r w:rsidRPr="00C02C51">
              <w:rPr>
                <w:rFonts w:ascii="Times New Roman" w:hAnsi="Times New Roman" w:cs="Times New Roman"/>
              </w:rPr>
              <w:t>(0.</w:t>
            </w:r>
            <w:r w:rsidR="009E3B7D" w:rsidRPr="00C02C51">
              <w:rPr>
                <w:rFonts w:ascii="Times New Roman" w:hAnsi="Times New Roman" w:cs="Times New Roman"/>
              </w:rPr>
              <w:t>81</w:t>
            </w:r>
            <w:r w:rsidRPr="00C02C51">
              <w:rPr>
                <w:rFonts w:ascii="Times New Roman" w:hAnsi="Times New Roman" w:cs="Times New Roman"/>
              </w:rPr>
              <w:t>)</w:t>
            </w:r>
          </w:p>
        </w:tc>
      </w:tr>
      <w:tr w:rsidR="000C526E" w:rsidRPr="00C02C51" w14:paraId="4846BEC0" w14:textId="77777777" w:rsidTr="002539D2">
        <w:tc>
          <w:tcPr>
            <w:tcW w:w="4962" w:type="dxa"/>
          </w:tcPr>
          <w:p w14:paraId="06BF4073"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Effective number of parties</w:t>
            </w:r>
          </w:p>
        </w:tc>
        <w:tc>
          <w:tcPr>
            <w:tcW w:w="1990" w:type="dxa"/>
          </w:tcPr>
          <w:p w14:paraId="72182EBA" w14:textId="77777777" w:rsidR="006C50FA" w:rsidRPr="00C02C51" w:rsidRDefault="005B51C7" w:rsidP="002539D2">
            <w:pPr>
              <w:spacing w:line="480" w:lineRule="auto"/>
              <w:jc w:val="center"/>
              <w:rPr>
                <w:rFonts w:ascii="Times New Roman" w:hAnsi="Times New Roman" w:cs="Times New Roman"/>
              </w:rPr>
            </w:pPr>
            <w:r w:rsidRPr="00C02C51">
              <w:rPr>
                <w:rFonts w:ascii="Times New Roman" w:hAnsi="Times New Roman" w:cs="Times New Roman"/>
              </w:rPr>
              <w:t>1.10</w:t>
            </w:r>
            <w:r w:rsidR="006C50FA" w:rsidRPr="00C02C51">
              <w:rPr>
                <w:rFonts w:ascii="Times New Roman" w:hAnsi="Times New Roman" w:cs="Times New Roman"/>
              </w:rPr>
              <w:t>***</w:t>
            </w:r>
          </w:p>
          <w:p w14:paraId="24C58331" w14:textId="77777777" w:rsidR="006C50FA" w:rsidRPr="00C02C51" w:rsidRDefault="006C50FA" w:rsidP="005B51C7">
            <w:pPr>
              <w:spacing w:line="480" w:lineRule="auto"/>
              <w:jc w:val="center"/>
              <w:rPr>
                <w:rFonts w:ascii="Times New Roman" w:hAnsi="Times New Roman" w:cs="Times New Roman"/>
              </w:rPr>
            </w:pPr>
            <w:r w:rsidRPr="00C02C51">
              <w:rPr>
                <w:rFonts w:ascii="Times New Roman" w:hAnsi="Times New Roman" w:cs="Times New Roman"/>
              </w:rPr>
              <w:t>(0.0</w:t>
            </w:r>
            <w:r w:rsidR="005B51C7" w:rsidRPr="00C02C51">
              <w:rPr>
                <w:rFonts w:ascii="Times New Roman" w:hAnsi="Times New Roman" w:cs="Times New Roman"/>
              </w:rPr>
              <w:t>3</w:t>
            </w:r>
            <w:r w:rsidRPr="00C02C51">
              <w:rPr>
                <w:rFonts w:ascii="Times New Roman" w:hAnsi="Times New Roman" w:cs="Times New Roman"/>
              </w:rPr>
              <w:t>)</w:t>
            </w:r>
          </w:p>
        </w:tc>
      </w:tr>
      <w:tr w:rsidR="000C526E" w:rsidRPr="00C02C51" w14:paraId="78690BE1" w14:textId="77777777" w:rsidTr="002539D2">
        <w:tc>
          <w:tcPr>
            <w:tcW w:w="4962" w:type="dxa"/>
          </w:tcPr>
          <w:p w14:paraId="5D109E52" w14:textId="77777777" w:rsidR="002A7911" w:rsidRPr="00C02C51" w:rsidRDefault="002A7911" w:rsidP="002539D2">
            <w:pPr>
              <w:spacing w:line="480" w:lineRule="auto"/>
              <w:jc w:val="both"/>
              <w:rPr>
                <w:rFonts w:ascii="Times New Roman" w:hAnsi="Times New Roman" w:cs="Times New Roman"/>
              </w:rPr>
            </w:pPr>
            <w:r w:rsidRPr="00C02C51">
              <w:rPr>
                <w:rFonts w:ascii="Times New Roman" w:hAnsi="Times New Roman" w:cs="Times New Roman"/>
              </w:rPr>
              <w:t>Electoral Democracy Index</w:t>
            </w:r>
          </w:p>
        </w:tc>
        <w:tc>
          <w:tcPr>
            <w:tcW w:w="1990" w:type="dxa"/>
          </w:tcPr>
          <w:p w14:paraId="61969012" w14:textId="77777777" w:rsidR="002A7911" w:rsidRPr="00C02C51" w:rsidRDefault="00E47918" w:rsidP="002539D2">
            <w:pPr>
              <w:spacing w:line="480" w:lineRule="auto"/>
              <w:jc w:val="center"/>
              <w:rPr>
                <w:rFonts w:ascii="Times New Roman" w:hAnsi="Times New Roman" w:cs="Times New Roman"/>
              </w:rPr>
            </w:pPr>
            <w:r w:rsidRPr="00C02C51">
              <w:rPr>
                <w:rFonts w:ascii="Times New Roman" w:hAnsi="Times New Roman" w:cs="Times New Roman"/>
              </w:rPr>
              <w:t>0.42</w:t>
            </w:r>
          </w:p>
          <w:p w14:paraId="6821EC09" w14:textId="77777777" w:rsidR="00E47918" w:rsidRPr="00C02C51" w:rsidRDefault="00E47918" w:rsidP="002539D2">
            <w:pPr>
              <w:spacing w:line="480" w:lineRule="auto"/>
              <w:jc w:val="center"/>
              <w:rPr>
                <w:rFonts w:ascii="Times New Roman" w:hAnsi="Times New Roman" w:cs="Times New Roman"/>
              </w:rPr>
            </w:pPr>
            <w:r w:rsidRPr="00C02C51">
              <w:rPr>
                <w:rFonts w:ascii="Times New Roman" w:hAnsi="Times New Roman" w:cs="Times New Roman"/>
              </w:rPr>
              <w:t>(0.30)</w:t>
            </w:r>
          </w:p>
        </w:tc>
      </w:tr>
      <w:tr w:rsidR="000C526E" w:rsidRPr="00C02C51" w14:paraId="0199D4D4" w14:textId="77777777" w:rsidTr="002539D2">
        <w:tc>
          <w:tcPr>
            <w:tcW w:w="4962" w:type="dxa"/>
          </w:tcPr>
          <w:p w14:paraId="70F9A52E"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Number of cabinets</w:t>
            </w:r>
          </w:p>
        </w:tc>
        <w:tc>
          <w:tcPr>
            <w:tcW w:w="1990" w:type="dxa"/>
          </w:tcPr>
          <w:p w14:paraId="3442CC06" w14:textId="77777777" w:rsidR="006C50FA" w:rsidRPr="00C02C51" w:rsidRDefault="00D30C90" w:rsidP="002539D2">
            <w:pPr>
              <w:spacing w:line="480" w:lineRule="auto"/>
              <w:jc w:val="center"/>
              <w:rPr>
                <w:rFonts w:ascii="Times New Roman" w:hAnsi="Times New Roman" w:cs="Times New Roman"/>
              </w:rPr>
            </w:pPr>
            <w:r w:rsidRPr="00C02C51">
              <w:rPr>
                <w:rFonts w:ascii="Times New Roman" w:hAnsi="Times New Roman" w:cs="Times New Roman"/>
              </w:rPr>
              <w:t>195</w:t>
            </w:r>
          </w:p>
        </w:tc>
      </w:tr>
      <w:tr w:rsidR="000C526E" w:rsidRPr="00C02C51" w14:paraId="699367BA" w14:textId="77777777" w:rsidTr="002539D2">
        <w:tc>
          <w:tcPr>
            <w:tcW w:w="4962" w:type="dxa"/>
          </w:tcPr>
          <w:p w14:paraId="058689E8"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Number of failures</w:t>
            </w:r>
          </w:p>
        </w:tc>
        <w:tc>
          <w:tcPr>
            <w:tcW w:w="1990" w:type="dxa"/>
          </w:tcPr>
          <w:p w14:paraId="1565484D" w14:textId="77777777" w:rsidR="006C50FA" w:rsidRPr="00C02C51" w:rsidRDefault="00D30C90" w:rsidP="002539D2">
            <w:pPr>
              <w:spacing w:line="480" w:lineRule="auto"/>
              <w:jc w:val="center"/>
              <w:rPr>
                <w:rFonts w:ascii="Times New Roman" w:hAnsi="Times New Roman" w:cs="Times New Roman"/>
              </w:rPr>
            </w:pPr>
            <w:r w:rsidRPr="00C02C51">
              <w:rPr>
                <w:rFonts w:ascii="Times New Roman" w:hAnsi="Times New Roman" w:cs="Times New Roman"/>
              </w:rPr>
              <w:t>90</w:t>
            </w:r>
          </w:p>
        </w:tc>
      </w:tr>
      <w:tr w:rsidR="000C526E" w:rsidRPr="00C02C51" w14:paraId="5260F69A" w14:textId="77777777" w:rsidTr="002539D2">
        <w:tc>
          <w:tcPr>
            <w:tcW w:w="4962" w:type="dxa"/>
          </w:tcPr>
          <w:p w14:paraId="56FF3C84"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Number of countries</w:t>
            </w:r>
          </w:p>
        </w:tc>
        <w:tc>
          <w:tcPr>
            <w:tcW w:w="1990" w:type="dxa"/>
          </w:tcPr>
          <w:p w14:paraId="18C1803A" w14:textId="77777777" w:rsidR="006C50FA" w:rsidRPr="00C02C51" w:rsidRDefault="006C50FA" w:rsidP="002539D2">
            <w:pPr>
              <w:spacing w:line="480" w:lineRule="auto"/>
              <w:jc w:val="center"/>
              <w:rPr>
                <w:rFonts w:ascii="Times New Roman" w:hAnsi="Times New Roman" w:cs="Times New Roman"/>
              </w:rPr>
            </w:pPr>
            <w:r w:rsidRPr="00C02C51">
              <w:rPr>
                <w:rFonts w:ascii="Times New Roman" w:hAnsi="Times New Roman" w:cs="Times New Roman"/>
              </w:rPr>
              <w:t>14</w:t>
            </w:r>
          </w:p>
        </w:tc>
      </w:tr>
      <w:tr w:rsidR="000C526E" w:rsidRPr="00C02C51" w14:paraId="2EDA935A" w14:textId="77777777" w:rsidTr="002539D2">
        <w:tc>
          <w:tcPr>
            <w:tcW w:w="4962" w:type="dxa"/>
          </w:tcPr>
          <w:p w14:paraId="6CE1615C"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Number of observations</w:t>
            </w:r>
          </w:p>
        </w:tc>
        <w:tc>
          <w:tcPr>
            <w:tcW w:w="1990" w:type="dxa"/>
          </w:tcPr>
          <w:p w14:paraId="1D610A73" w14:textId="77777777" w:rsidR="006C50FA" w:rsidRPr="00C02C51" w:rsidRDefault="0005186E" w:rsidP="002539D2">
            <w:pPr>
              <w:spacing w:line="480" w:lineRule="auto"/>
              <w:jc w:val="center"/>
              <w:rPr>
                <w:rFonts w:ascii="Times New Roman" w:hAnsi="Times New Roman" w:cs="Times New Roman"/>
              </w:rPr>
            </w:pPr>
            <w:r w:rsidRPr="00C02C51">
              <w:rPr>
                <w:rFonts w:ascii="Times New Roman" w:hAnsi="Times New Roman" w:cs="Times New Roman"/>
              </w:rPr>
              <w:t>3880</w:t>
            </w:r>
          </w:p>
        </w:tc>
      </w:tr>
      <w:tr w:rsidR="000C526E" w:rsidRPr="00C02C51" w14:paraId="22D89F8D" w14:textId="77777777" w:rsidTr="002539D2">
        <w:tc>
          <w:tcPr>
            <w:tcW w:w="4962" w:type="dxa"/>
          </w:tcPr>
          <w:p w14:paraId="1253B8AB"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Log likelihood</w:t>
            </w:r>
          </w:p>
        </w:tc>
        <w:tc>
          <w:tcPr>
            <w:tcW w:w="1990" w:type="dxa"/>
          </w:tcPr>
          <w:p w14:paraId="30E02AD9" w14:textId="77777777" w:rsidR="006C50FA" w:rsidRPr="00C02C51" w:rsidRDefault="004A29B5" w:rsidP="004A29B5">
            <w:pPr>
              <w:spacing w:line="480" w:lineRule="auto"/>
              <w:jc w:val="center"/>
              <w:rPr>
                <w:rFonts w:ascii="Times New Roman" w:hAnsi="Times New Roman" w:cs="Times New Roman"/>
              </w:rPr>
            </w:pPr>
            <w:r w:rsidRPr="00C02C51">
              <w:rPr>
                <w:rFonts w:ascii="Times New Roman" w:hAnsi="Times New Roman" w:cs="Times New Roman"/>
              </w:rPr>
              <w:t>–402.81</w:t>
            </w:r>
          </w:p>
        </w:tc>
      </w:tr>
      <w:tr w:rsidR="000C526E" w:rsidRPr="00C02C51" w14:paraId="63EDD053" w14:textId="77777777" w:rsidTr="002539D2">
        <w:tc>
          <w:tcPr>
            <w:tcW w:w="4962" w:type="dxa"/>
          </w:tcPr>
          <w:p w14:paraId="6B6D9A18"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Linktest hat2</w:t>
            </w:r>
          </w:p>
        </w:tc>
        <w:tc>
          <w:tcPr>
            <w:tcW w:w="1990" w:type="dxa"/>
          </w:tcPr>
          <w:p w14:paraId="66BD7B8F" w14:textId="77777777" w:rsidR="006C50FA" w:rsidRPr="00C02C51" w:rsidRDefault="00B848E2" w:rsidP="002539D2">
            <w:pPr>
              <w:spacing w:line="480" w:lineRule="auto"/>
              <w:jc w:val="center"/>
              <w:rPr>
                <w:rFonts w:ascii="Times New Roman" w:hAnsi="Times New Roman" w:cs="Times New Roman"/>
              </w:rPr>
            </w:pPr>
            <w:r w:rsidRPr="00C02C51">
              <w:rPr>
                <w:rFonts w:ascii="Times New Roman" w:hAnsi="Times New Roman" w:cs="Times New Roman"/>
              </w:rPr>
              <w:t>–0.01</w:t>
            </w:r>
          </w:p>
          <w:p w14:paraId="0E3A0C12" w14:textId="77777777" w:rsidR="006C50FA" w:rsidRPr="00C02C51" w:rsidRDefault="003149C7" w:rsidP="003149C7">
            <w:pPr>
              <w:spacing w:line="480" w:lineRule="auto"/>
              <w:jc w:val="center"/>
              <w:rPr>
                <w:rFonts w:ascii="Times New Roman" w:hAnsi="Times New Roman" w:cs="Times New Roman"/>
              </w:rPr>
            </w:pPr>
            <w:r w:rsidRPr="00C02C51">
              <w:rPr>
                <w:rFonts w:ascii="Times New Roman" w:hAnsi="Times New Roman" w:cs="Times New Roman"/>
              </w:rPr>
              <w:t>p = (0.99</w:t>
            </w:r>
            <w:r w:rsidR="006C50FA" w:rsidRPr="00C02C51">
              <w:rPr>
                <w:rFonts w:ascii="Times New Roman" w:hAnsi="Times New Roman" w:cs="Times New Roman"/>
              </w:rPr>
              <w:t>)</w:t>
            </w:r>
          </w:p>
        </w:tc>
      </w:tr>
      <w:tr w:rsidR="000C526E" w:rsidRPr="00C02C51" w14:paraId="72FFFF84" w14:textId="77777777" w:rsidTr="002539D2">
        <w:tc>
          <w:tcPr>
            <w:tcW w:w="4962" w:type="dxa"/>
            <w:tcBorders>
              <w:bottom w:val="single" w:sz="4" w:space="0" w:color="auto"/>
            </w:tcBorders>
          </w:tcPr>
          <w:p w14:paraId="355DEC6D" w14:textId="77777777" w:rsidR="006C50FA" w:rsidRPr="00C02C51" w:rsidRDefault="006C50FA" w:rsidP="002539D2">
            <w:pPr>
              <w:spacing w:line="480" w:lineRule="auto"/>
              <w:jc w:val="both"/>
              <w:rPr>
                <w:rFonts w:ascii="Times New Roman" w:hAnsi="Times New Roman" w:cs="Times New Roman"/>
              </w:rPr>
            </w:pPr>
            <w:r w:rsidRPr="00C02C51">
              <w:rPr>
                <w:rFonts w:ascii="Times New Roman" w:hAnsi="Times New Roman" w:cs="Times New Roman"/>
              </w:rPr>
              <w:t>PH assumptions (global test)</w:t>
            </w:r>
          </w:p>
        </w:tc>
        <w:tc>
          <w:tcPr>
            <w:tcW w:w="1990" w:type="dxa"/>
            <w:tcBorders>
              <w:bottom w:val="single" w:sz="4" w:space="0" w:color="auto"/>
            </w:tcBorders>
          </w:tcPr>
          <w:p w14:paraId="6F43D721" w14:textId="77777777" w:rsidR="006C50FA" w:rsidRPr="00C02C51" w:rsidRDefault="006C50FA" w:rsidP="002539D2">
            <w:pPr>
              <w:spacing w:line="480" w:lineRule="auto"/>
              <w:jc w:val="center"/>
              <w:rPr>
                <w:rFonts w:ascii="Times New Roman" w:hAnsi="Times New Roman" w:cs="Times New Roman"/>
              </w:rPr>
            </w:pPr>
            <w:r w:rsidRPr="00C02C51">
              <w:rPr>
                <w:rFonts w:ascii="Times New Roman" w:hAnsi="Times New Roman" w:cs="Times New Roman"/>
              </w:rPr>
              <w:t>5.</w:t>
            </w:r>
            <w:r w:rsidR="00A72FD7" w:rsidRPr="00C02C51">
              <w:rPr>
                <w:rFonts w:ascii="Times New Roman" w:hAnsi="Times New Roman" w:cs="Times New Roman"/>
              </w:rPr>
              <w:t>46</w:t>
            </w:r>
            <w:r w:rsidRPr="00C02C51">
              <w:rPr>
                <w:rFonts w:ascii="Times New Roman" w:hAnsi="Times New Roman" w:cs="Times New Roman"/>
              </w:rPr>
              <w:t xml:space="preserve"> (</w:t>
            </w:r>
            <w:r w:rsidR="00A72FD7" w:rsidRPr="00C02C51">
              <w:rPr>
                <w:rFonts w:ascii="Times New Roman" w:hAnsi="Times New Roman" w:cs="Times New Roman"/>
              </w:rPr>
              <w:t>9</w:t>
            </w:r>
            <w:r w:rsidRPr="00C02C51">
              <w:rPr>
                <w:rFonts w:ascii="Times New Roman" w:hAnsi="Times New Roman" w:cs="Times New Roman"/>
              </w:rPr>
              <w:t xml:space="preserve"> df)</w:t>
            </w:r>
          </w:p>
          <w:p w14:paraId="18A0FC69" w14:textId="77777777" w:rsidR="006C50FA" w:rsidRPr="00C02C51" w:rsidRDefault="006C50FA" w:rsidP="00A72FD7">
            <w:pPr>
              <w:spacing w:line="480" w:lineRule="auto"/>
              <w:jc w:val="center"/>
              <w:rPr>
                <w:rFonts w:ascii="Times New Roman" w:hAnsi="Times New Roman" w:cs="Times New Roman"/>
              </w:rPr>
            </w:pPr>
            <w:r w:rsidRPr="00C02C51">
              <w:rPr>
                <w:rFonts w:ascii="Times New Roman" w:hAnsi="Times New Roman" w:cs="Times New Roman"/>
              </w:rPr>
              <w:t>p = (0.7</w:t>
            </w:r>
            <w:r w:rsidR="00A72FD7" w:rsidRPr="00C02C51">
              <w:rPr>
                <w:rFonts w:ascii="Times New Roman" w:hAnsi="Times New Roman" w:cs="Times New Roman"/>
              </w:rPr>
              <w:t>9</w:t>
            </w:r>
            <w:r w:rsidRPr="00C02C51">
              <w:rPr>
                <w:rFonts w:ascii="Times New Roman" w:hAnsi="Times New Roman" w:cs="Times New Roman"/>
              </w:rPr>
              <w:t>)</w:t>
            </w:r>
          </w:p>
        </w:tc>
      </w:tr>
    </w:tbl>
    <w:p w14:paraId="61FA4DB5" w14:textId="77777777" w:rsidR="000C526E" w:rsidRPr="00C02C51" w:rsidRDefault="000C526E" w:rsidP="000C526E">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Note: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 xml:space="preserve">&lt; 0.001,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 xml:space="preserve">&lt; 0.01, * </w:t>
      </w:r>
      <w:r w:rsidRPr="00C02C51">
        <w:rPr>
          <w:rFonts w:ascii="Times New Roman" w:hAnsi="Times New Roman" w:cs="Times New Roman"/>
          <w:i/>
          <w:iCs/>
          <w:sz w:val="24"/>
          <w:szCs w:val="24"/>
          <w:lang w:val="en-GB"/>
        </w:rPr>
        <w:t xml:space="preserve">p </w:t>
      </w:r>
      <w:r w:rsidRPr="00C02C51">
        <w:rPr>
          <w:rFonts w:ascii="Times New Roman" w:hAnsi="Times New Roman" w:cs="Times New Roman"/>
          <w:sz w:val="24"/>
          <w:szCs w:val="24"/>
          <w:lang w:val="en-GB"/>
        </w:rPr>
        <w:t>&lt; 0.05, based on robust standard errors clustered by country.</w:t>
      </w:r>
    </w:p>
    <w:p w14:paraId="5A84022D" w14:textId="77777777" w:rsidR="000C526E" w:rsidRPr="00C02C51" w:rsidRDefault="000C526E" w:rsidP="000C526E">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Source: authors’ calculations.</w:t>
      </w:r>
    </w:p>
    <w:p w14:paraId="155467FE" w14:textId="77777777" w:rsidR="00797BD0" w:rsidRPr="00C02C51" w:rsidRDefault="00797BD0" w:rsidP="009E4640">
      <w:pPr>
        <w:widowControl w:val="0"/>
        <w:spacing w:line="480" w:lineRule="auto"/>
        <w:rPr>
          <w:rFonts w:ascii="Times New Roman" w:hAnsi="Times New Roman" w:cs="Times New Roman"/>
          <w:sz w:val="24"/>
          <w:szCs w:val="24"/>
          <w:lang w:val="en-GB"/>
        </w:rPr>
      </w:pPr>
    </w:p>
    <w:p w14:paraId="62264779" w14:textId="77777777" w:rsidR="00986B0F" w:rsidRPr="00C02C51" w:rsidRDefault="00864173" w:rsidP="00986B0F">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We also used </w:t>
      </w:r>
      <w:r w:rsidR="000F24CC" w:rsidRPr="00C02C51">
        <w:rPr>
          <w:rFonts w:ascii="Times New Roman" w:hAnsi="Times New Roman" w:cs="Times New Roman"/>
          <w:sz w:val="24"/>
          <w:szCs w:val="24"/>
          <w:lang w:val="en-GB"/>
        </w:rPr>
        <w:t>Doyle and Elgie’s Presidential Power Index (201</w:t>
      </w:r>
      <w:r w:rsidR="004476D8" w:rsidRPr="00C02C51">
        <w:rPr>
          <w:rFonts w:ascii="Times New Roman" w:hAnsi="Times New Roman" w:cs="Times New Roman"/>
          <w:sz w:val="24"/>
          <w:szCs w:val="24"/>
          <w:lang w:val="en-GB"/>
        </w:rPr>
        <w:t>6</w:t>
      </w:r>
      <w:r w:rsidR="000F24CC" w:rsidRPr="00C02C51">
        <w:rPr>
          <w:rFonts w:ascii="Times New Roman" w:hAnsi="Times New Roman" w:cs="Times New Roman"/>
          <w:sz w:val="24"/>
          <w:szCs w:val="24"/>
          <w:lang w:val="en-GB"/>
        </w:rPr>
        <w:t>) as</w:t>
      </w:r>
      <w:r w:rsidR="00A3709C" w:rsidRPr="00C02C51">
        <w:rPr>
          <w:rFonts w:ascii="Times New Roman" w:hAnsi="Times New Roman" w:cs="Times New Roman"/>
          <w:sz w:val="24"/>
          <w:szCs w:val="24"/>
          <w:lang w:val="en-GB"/>
        </w:rPr>
        <w:t xml:space="preserve"> an explanatory </w:t>
      </w:r>
      <w:r w:rsidR="00A3709C" w:rsidRPr="00C02C51">
        <w:rPr>
          <w:rFonts w:ascii="Times New Roman" w:hAnsi="Times New Roman" w:cs="Times New Roman"/>
          <w:sz w:val="24"/>
          <w:szCs w:val="24"/>
          <w:lang w:val="en-GB"/>
        </w:rPr>
        <w:lastRenderedPageBreak/>
        <w:t>variable</w:t>
      </w:r>
      <w:r w:rsidR="000F24CC" w:rsidRPr="00C02C51">
        <w:rPr>
          <w:rFonts w:ascii="Times New Roman" w:hAnsi="Times New Roman" w:cs="Times New Roman"/>
          <w:sz w:val="24"/>
          <w:szCs w:val="24"/>
          <w:lang w:val="en-GB"/>
        </w:rPr>
        <w:t>. This index is based on twenty-eight expert measures of constitutional powers of the presidents and provides both raw values</w:t>
      </w:r>
      <w:r w:rsidR="00565FFD" w:rsidRPr="00C02C51">
        <w:rPr>
          <w:rFonts w:ascii="Times New Roman" w:hAnsi="Times New Roman" w:cs="Times New Roman"/>
          <w:sz w:val="24"/>
          <w:szCs w:val="24"/>
          <w:lang w:val="en-GB"/>
        </w:rPr>
        <w:t xml:space="preserve"> (including </w:t>
      </w:r>
      <w:r w:rsidR="0030159D" w:rsidRPr="00C02C51">
        <w:rPr>
          <w:rFonts w:ascii="Times New Roman" w:hAnsi="Times New Roman" w:cs="Times New Roman"/>
          <w:sz w:val="24"/>
          <w:szCs w:val="24"/>
          <w:lang w:val="en-GB"/>
        </w:rPr>
        <w:t>confidence intervals)</w:t>
      </w:r>
      <w:r w:rsidR="000F24CC" w:rsidRPr="00C02C51">
        <w:rPr>
          <w:rFonts w:ascii="Times New Roman" w:hAnsi="Times New Roman" w:cs="Times New Roman"/>
          <w:sz w:val="24"/>
          <w:szCs w:val="24"/>
          <w:lang w:val="en-GB"/>
        </w:rPr>
        <w:t xml:space="preserve"> and a normalized score of the presiden</w:t>
      </w:r>
      <w:r w:rsidR="00B13DA9" w:rsidRPr="00C02C51">
        <w:rPr>
          <w:rFonts w:ascii="Times New Roman" w:hAnsi="Times New Roman" w:cs="Times New Roman"/>
          <w:sz w:val="24"/>
          <w:szCs w:val="24"/>
          <w:lang w:val="en-GB"/>
        </w:rPr>
        <w:t>tial power (Do</w:t>
      </w:r>
      <w:r w:rsidR="00723095" w:rsidRPr="00C02C51">
        <w:rPr>
          <w:rFonts w:ascii="Times New Roman" w:hAnsi="Times New Roman" w:cs="Times New Roman"/>
          <w:sz w:val="24"/>
          <w:szCs w:val="24"/>
          <w:lang w:val="en-GB"/>
        </w:rPr>
        <w:t>y</w:t>
      </w:r>
      <w:r w:rsidR="00B13DA9" w:rsidRPr="00C02C51">
        <w:rPr>
          <w:rFonts w:ascii="Times New Roman" w:hAnsi="Times New Roman" w:cs="Times New Roman"/>
          <w:sz w:val="24"/>
          <w:szCs w:val="24"/>
          <w:lang w:val="en-GB"/>
        </w:rPr>
        <w:t xml:space="preserve">le </w:t>
      </w:r>
      <w:r w:rsidR="000A6FEB" w:rsidRPr="00C02C51">
        <w:rPr>
          <w:rFonts w:ascii="Times New Roman" w:hAnsi="Times New Roman" w:cs="Times New Roman"/>
          <w:sz w:val="24"/>
          <w:szCs w:val="24"/>
          <w:lang w:val="en-GB"/>
        </w:rPr>
        <w:t>&amp;</w:t>
      </w:r>
      <w:r w:rsidR="00B13DA9" w:rsidRPr="00C02C51">
        <w:rPr>
          <w:rFonts w:ascii="Times New Roman" w:hAnsi="Times New Roman" w:cs="Times New Roman"/>
          <w:sz w:val="24"/>
          <w:szCs w:val="24"/>
          <w:lang w:val="en-GB"/>
        </w:rPr>
        <w:t xml:space="preserve"> Elgie</w:t>
      </w:r>
      <w:r w:rsidR="000A6FEB" w:rsidRPr="00C02C51">
        <w:rPr>
          <w:rFonts w:ascii="Times New Roman" w:hAnsi="Times New Roman" w:cs="Times New Roman"/>
          <w:sz w:val="24"/>
          <w:szCs w:val="24"/>
          <w:lang w:val="en-GB"/>
        </w:rPr>
        <w:t>,</w:t>
      </w:r>
      <w:r w:rsidR="00B13DA9" w:rsidRPr="00C02C51">
        <w:rPr>
          <w:rFonts w:ascii="Times New Roman" w:hAnsi="Times New Roman" w:cs="Times New Roman"/>
          <w:sz w:val="24"/>
          <w:szCs w:val="24"/>
          <w:lang w:val="en-GB"/>
        </w:rPr>
        <w:t xml:space="preserve"> 2016</w:t>
      </w:r>
      <w:r w:rsidR="000F24CC" w:rsidRPr="00C02C51">
        <w:rPr>
          <w:rFonts w:ascii="Times New Roman" w:hAnsi="Times New Roman" w:cs="Times New Roman"/>
          <w:sz w:val="24"/>
          <w:szCs w:val="24"/>
          <w:lang w:val="en-GB"/>
        </w:rPr>
        <w:t xml:space="preserve">, p. 734-735). We used normalized scores of </w:t>
      </w:r>
      <w:r w:rsidR="000F24CC" w:rsidRPr="00C02C51">
        <w:rPr>
          <w:rFonts w:ascii="Times New Roman" w:hAnsi="Times New Roman" w:cs="Times New Roman"/>
          <w:i/>
          <w:sz w:val="24"/>
          <w:szCs w:val="24"/>
          <w:lang w:val="en-GB"/>
        </w:rPr>
        <w:t>prespow1</w:t>
      </w:r>
      <w:r w:rsidR="000F24CC" w:rsidRPr="00C02C51">
        <w:rPr>
          <w:rFonts w:ascii="Times New Roman" w:hAnsi="Times New Roman" w:cs="Times New Roman"/>
          <w:sz w:val="24"/>
          <w:szCs w:val="24"/>
          <w:lang w:val="en-GB"/>
        </w:rPr>
        <w:t xml:space="preserve"> Index for measuring the general effect of presidential power (both its legislative and non-legislative components) on </w:t>
      </w:r>
      <w:r w:rsidR="00584622" w:rsidRPr="00C02C51">
        <w:rPr>
          <w:rFonts w:ascii="Times New Roman" w:hAnsi="Times New Roman" w:cs="Times New Roman"/>
          <w:sz w:val="24"/>
          <w:szCs w:val="24"/>
          <w:lang w:val="en-GB"/>
        </w:rPr>
        <w:t xml:space="preserve">the </w:t>
      </w:r>
      <w:r w:rsidR="000F24CC" w:rsidRPr="00C02C51">
        <w:rPr>
          <w:rFonts w:ascii="Times New Roman" w:hAnsi="Times New Roman" w:cs="Times New Roman"/>
          <w:sz w:val="24"/>
          <w:szCs w:val="24"/>
          <w:lang w:val="en-GB"/>
        </w:rPr>
        <w:t>cabinet and ministerial terminations.</w:t>
      </w:r>
      <w:r w:rsidR="001F7C98" w:rsidRPr="00C02C51">
        <w:rPr>
          <w:rStyle w:val="Funotenzeichen"/>
          <w:rFonts w:ascii="Times New Roman" w:hAnsi="Times New Roman" w:cs="Times New Roman"/>
          <w:sz w:val="24"/>
          <w:szCs w:val="24"/>
          <w:lang w:val="en-GB"/>
        </w:rPr>
        <w:footnoteReference w:id="2"/>
      </w:r>
      <w:r w:rsidR="000F24CC" w:rsidRPr="00C02C51">
        <w:rPr>
          <w:rFonts w:ascii="Times New Roman" w:hAnsi="Times New Roman" w:cs="Times New Roman"/>
          <w:sz w:val="24"/>
          <w:szCs w:val="24"/>
          <w:lang w:val="en-GB"/>
        </w:rPr>
        <w:t xml:space="preserve"> </w:t>
      </w:r>
      <w:r w:rsidR="0036007A" w:rsidRPr="00C02C51">
        <w:rPr>
          <w:rFonts w:ascii="Times New Roman" w:hAnsi="Times New Roman" w:cs="Times New Roman"/>
          <w:sz w:val="24"/>
          <w:szCs w:val="24"/>
          <w:lang w:val="en-GB"/>
        </w:rPr>
        <w:t xml:space="preserve">The variation of </w:t>
      </w:r>
      <w:r w:rsidR="00CE0B22" w:rsidRPr="00C02C51">
        <w:rPr>
          <w:rFonts w:ascii="Times New Roman" w:hAnsi="Times New Roman" w:cs="Times New Roman"/>
          <w:sz w:val="24"/>
          <w:szCs w:val="24"/>
          <w:lang w:val="en-GB"/>
        </w:rPr>
        <w:t xml:space="preserve">the Presidential </w:t>
      </w:r>
      <w:r w:rsidR="00683FC3" w:rsidRPr="00C02C51">
        <w:rPr>
          <w:rFonts w:ascii="Times New Roman" w:hAnsi="Times New Roman" w:cs="Times New Roman"/>
          <w:sz w:val="24"/>
          <w:szCs w:val="24"/>
          <w:lang w:val="en-GB"/>
        </w:rPr>
        <w:t xml:space="preserve">Power Index in post-communist countries is </w:t>
      </w:r>
      <w:r w:rsidR="00647B13" w:rsidRPr="00C02C51">
        <w:rPr>
          <w:rFonts w:ascii="Times New Roman" w:hAnsi="Times New Roman" w:cs="Times New Roman"/>
          <w:sz w:val="24"/>
          <w:szCs w:val="24"/>
          <w:lang w:val="en-GB"/>
        </w:rPr>
        <w:t xml:space="preserve">presented in Table </w:t>
      </w:r>
      <w:r w:rsidR="00827DD7" w:rsidRPr="00C02C51">
        <w:rPr>
          <w:rFonts w:ascii="Times New Roman" w:hAnsi="Times New Roman" w:cs="Times New Roman"/>
          <w:sz w:val="24"/>
          <w:szCs w:val="24"/>
          <w:lang w:val="en-GB"/>
        </w:rPr>
        <w:t>1</w:t>
      </w:r>
      <w:r w:rsidR="00AB2C82" w:rsidRPr="00C02C51">
        <w:rPr>
          <w:rFonts w:ascii="Times New Roman" w:hAnsi="Times New Roman" w:cs="Times New Roman"/>
          <w:sz w:val="24"/>
          <w:szCs w:val="24"/>
          <w:lang w:val="en-GB"/>
        </w:rPr>
        <w:t>.</w:t>
      </w:r>
    </w:p>
    <w:p w14:paraId="7190E2BE" w14:textId="77777777" w:rsidR="000616F2" w:rsidRPr="00C02C51" w:rsidRDefault="00E56545" w:rsidP="00986B0F">
      <w:pPr>
        <w:widowControl w:val="0"/>
        <w:spacing w:line="480" w:lineRule="auto"/>
        <w:ind w:firstLine="567"/>
        <w:rPr>
          <w:rFonts w:ascii="Times New Roman" w:hAnsi="Times New Roman" w:cs="Times New Roman"/>
          <w:sz w:val="24"/>
          <w:szCs w:val="24"/>
          <w:lang w:val="en-GB"/>
        </w:rPr>
      </w:pPr>
      <w:r w:rsidRPr="00C02C51">
        <w:rPr>
          <w:rFonts w:ascii="Times New Roman" w:hAnsi="Times New Roman" w:cs="Times New Roman"/>
          <w:sz w:val="24"/>
          <w:szCs w:val="24"/>
          <w:lang w:val="en-GB"/>
        </w:rPr>
        <w:t>Using the presidential power as an explanatory variable</w:t>
      </w:r>
      <w:r w:rsidR="00B72550" w:rsidRPr="00C02C51">
        <w:rPr>
          <w:rFonts w:ascii="Times New Roman" w:hAnsi="Times New Roman" w:cs="Times New Roman"/>
          <w:sz w:val="24"/>
          <w:szCs w:val="24"/>
          <w:lang w:val="en-GB"/>
        </w:rPr>
        <w:t xml:space="preserve"> and </w:t>
      </w:r>
      <w:r w:rsidR="00496CC4" w:rsidRPr="00C02C51">
        <w:rPr>
          <w:rFonts w:ascii="Times New Roman" w:hAnsi="Times New Roman" w:cs="Times New Roman"/>
          <w:sz w:val="24"/>
          <w:szCs w:val="24"/>
          <w:lang w:val="en-GB"/>
        </w:rPr>
        <w:t xml:space="preserve">control variables </w:t>
      </w:r>
      <w:r w:rsidR="00354EAA" w:rsidRPr="00C02C51">
        <w:rPr>
          <w:rFonts w:ascii="Times New Roman" w:hAnsi="Times New Roman" w:cs="Times New Roman"/>
          <w:sz w:val="24"/>
          <w:szCs w:val="24"/>
          <w:lang w:val="en-GB"/>
        </w:rPr>
        <w:t xml:space="preserve">from </w:t>
      </w:r>
      <w:r w:rsidR="001F3B45" w:rsidRPr="00C02C51">
        <w:rPr>
          <w:rFonts w:ascii="Times New Roman" w:hAnsi="Times New Roman" w:cs="Times New Roman"/>
          <w:sz w:val="24"/>
          <w:szCs w:val="24"/>
          <w:lang w:val="en-GB"/>
        </w:rPr>
        <w:t xml:space="preserve">the </w:t>
      </w:r>
      <w:r w:rsidR="0030344C" w:rsidRPr="00C02C51">
        <w:rPr>
          <w:rFonts w:ascii="Times New Roman" w:hAnsi="Times New Roman" w:cs="Times New Roman"/>
          <w:sz w:val="24"/>
          <w:szCs w:val="24"/>
          <w:lang w:val="en-GB"/>
        </w:rPr>
        <w:t xml:space="preserve">original analyses, </w:t>
      </w:r>
      <w:r w:rsidR="001D710D" w:rsidRPr="00C02C51">
        <w:rPr>
          <w:rFonts w:ascii="Times New Roman" w:hAnsi="Times New Roman" w:cs="Times New Roman"/>
          <w:sz w:val="24"/>
          <w:szCs w:val="24"/>
          <w:lang w:val="en-GB"/>
        </w:rPr>
        <w:t>we</w:t>
      </w:r>
      <w:r w:rsidR="00A05E89" w:rsidRPr="00C02C51">
        <w:rPr>
          <w:rFonts w:ascii="Times New Roman" w:hAnsi="Times New Roman" w:cs="Times New Roman"/>
          <w:sz w:val="24"/>
          <w:szCs w:val="24"/>
          <w:lang w:val="en-GB"/>
        </w:rPr>
        <w:t xml:space="preserve"> conducted </w:t>
      </w:r>
      <w:r w:rsidR="00301EF2" w:rsidRPr="00C02C51">
        <w:rPr>
          <w:rFonts w:ascii="Times New Roman" w:hAnsi="Times New Roman" w:cs="Times New Roman"/>
          <w:sz w:val="24"/>
          <w:szCs w:val="24"/>
          <w:lang w:val="en-GB"/>
        </w:rPr>
        <w:t>additional analyses</w:t>
      </w:r>
      <w:r w:rsidR="00B81FF4" w:rsidRPr="00C02C51">
        <w:rPr>
          <w:rFonts w:ascii="Times New Roman" w:hAnsi="Times New Roman" w:cs="Times New Roman"/>
          <w:sz w:val="24"/>
          <w:szCs w:val="24"/>
          <w:lang w:val="en-GB"/>
        </w:rPr>
        <w:t xml:space="preserve"> </w:t>
      </w:r>
      <w:r w:rsidR="00924C49" w:rsidRPr="00C02C51">
        <w:rPr>
          <w:rFonts w:ascii="Times New Roman" w:hAnsi="Times New Roman" w:cs="Times New Roman"/>
          <w:sz w:val="24"/>
          <w:szCs w:val="24"/>
          <w:lang w:val="en-GB"/>
        </w:rPr>
        <w:t xml:space="preserve">of cabinet and ministerial terminations in </w:t>
      </w:r>
      <w:r w:rsidR="002A429C" w:rsidRPr="00C02C51">
        <w:rPr>
          <w:rFonts w:ascii="Times New Roman" w:hAnsi="Times New Roman" w:cs="Times New Roman"/>
          <w:sz w:val="24"/>
          <w:szCs w:val="24"/>
          <w:lang w:val="en-GB"/>
        </w:rPr>
        <w:t>post-communist countries.</w:t>
      </w:r>
      <w:r w:rsidR="00DA4A1F" w:rsidRPr="00C02C51">
        <w:rPr>
          <w:rFonts w:ascii="Times New Roman" w:hAnsi="Times New Roman" w:cs="Times New Roman"/>
          <w:sz w:val="24"/>
          <w:szCs w:val="24"/>
          <w:lang w:val="en-GB"/>
        </w:rPr>
        <w:t xml:space="preserve"> </w:t>
      </w:r>
      <w:r w:rsidR="001015DB" w:rsidRPr="00C02C51">
        <w:rPr>
          <w:rFonts w:ascii="Times New Roman" w:hAnsi="Times New Roman" w:cs="Times New Roman"/>
          <w:sz w:val="24"/>
          <w:szCs w:val="24"/>
          <w:lang w:val="en-GB"/>
        </w:rPr>
        <w:t xml:space="preserve">The results </w:t>
      </w:r>
      <w:r w:rsidR="00680B08" w:rsidRPr="00C02C51">
        <w:rPr>
          <w:rFonts w:ascii="Times New Roman" w:hAnsi="Times New Roman" w:cs="Times New Roman"/>
          <w:sz w:val="24"/>
          <w:szCs w:val="24"/>
          <w:lang w:val="en-GB"/>
        </w:rPr>
        <w:t>o</w:t>
      </w:r>
      <w:r w:rsidR="008144D3" w:rsidRPr="00C02C51">
        <w:rPr>
          <w:rFonts w:ascii="Times New Roman" w:hAnsi="Times New Roman" w:cs="Times New Roman"/>
          <w:sz w:val="24"/>
          <w:szCs w:val="24"/>
          <w:lang w:val="en-GB"/>
        </w:rPr>
        <w:t>f</w:t>
      </w:r>
      <w:r w:rsidR="00680B08" w:rsidRPr="00C02C51">
        <w:rPr>
          <w:rFonts w:ascii="Times New Roman" w:hAnsi="Times New Roman" w:cs="Times New Roman"/>
          <w:sz w:val="24"/>
          <w:szCs w:val="24"/>
          <w:lang w:val="en-GB"/>
        </w:rPr>
        <w:t xml:space="preserve"> </w:t>
      </w:r>
      <w:r w:rsidR="008664D7" w:rsidRPr="00C02C51">
        <w:rPr>
          <w:rFonts w:ascii="Times New Roman" w:hAnsi="Times New Roman" w:cs="Times New Roman"/>
          <w:sz w:val="24"/>
          <w:szCs w:val="24"/>
          <w:lang w:val="en-GB"/>
        </w:rPr>
        <w:t xml:space="preserve">the model </w:t>
      </w:r>
      <w:r w:rsidR="00056914" w:rsidRPr="00C02C51">
        <w:rPr>
          <w:rFonts w:ascii="Times New Roman" w:hAnsi="Times New Roman" w:cs="Times New Roman"/>
          <w:sz w:val="24"/>
          <w:szCs w:val="24"/>
          <w:lang w:val="en-GB"/>
        </w:rPr>
        <w:t xml:space="preserve">on non-electoral cabinet replacements </w:t>
      </w:r>
      <w:r w:rsidR="009156DD" w:rsidRPr="00C02C51">
        <w:rPr>
          <w:rFonts w:ascii="Times New Roman" w:hAnsi="Times New Roman" w:cs="Times New Roman"/>
          <w:sz w:val="24"/>
          <w:szCs w:val="24"/>
          <w:lang w:val="en-GB"/>
        </w:rPr>
        <w:t xml:space="preserve">are presented in Table </w:t>
      </w:r>
      <w:r w:rsidR="00023CE4" w:rsidRPr="00C02C51">
        <w:rPr>
          <w:rFonts w:ascii="Times New Roman" w:hAnsi="Times New Roman" w:cs="Times New Roman"/>
          <w:sz w:val="24"/>
          <w:szCs w:val="24"/>
          <w:lang w:val="en-GB"/>
        </w:rPr>
        <w:t>7</w:t>
      </w:r>
      <w:r w:rsidR="00714A31" w:rsidRPr="00C02C51">
        <w:rPr>
          <w:rFonts w:ascii="Times New Roman" w:hAnsi="Times New Roman" w:cs="Times New Roman"/>
          <w:sz w:val="24"/>
          <w:szCs w:val="24"/>
          <w:lang w:val="en-GB"/>
        </w:rPr>
        <w:t xml:space="preserve"> </w:t>
      </w:r>
      <w:r w:rsidR="00A64185" w:rsidRPr="00C02C51">
        <w:rPr>
          <w:rFonts w:ascii="Times New Roman" w:hAnsi="Times New Roman" w:cs="Times New Roman"/>
          <w:sz w:val="24"/>
          <w:szCs w:val="24"/>
          <w:lang w:val="en-GB"/>
        </w:rPr>
        <w:t>as hazard ratios.</w:t>
      </w:r>
      <w:r w:rsidR="00A863D2" w:rsidRPr="00C02C51">
        <w:rPr>
          <w:rFonts w:ascii="Times New Roman" w:hAnsi="Times New Roman" w:cs="Times New Roman"/>
          <w:sz w:val="24"/>
          <w:szCs w:val="24"/>
          <w:lang w:val="en-GB"/>
        </w:rPr>
        <w:t xml:space="preserve"> The variable </w:t>
      </w:r>
      <w:r w:rsidR="00A863D2" w:rsidRPr="00C02C51">
        <w:rPr>
          <w:rFonts w:ascii="Times New Roman" w:hAnsi="Times New Roman" w:cs="Times New Roman"/>
          <w:i/>
          <w:sz w:val="24"/>
          <w:szCs w:val="24"/>
          <w:lang w:val="en-GB"/>
        </w:rPr>
        <w:t>Minority cabinet</w:t>
      </w:r>
      <w:r w:rsidR="00A863D2" w:rsidRPr="00C02C51">
        <w:rPr>
          <w:rFonts w:ascii="Times New Roman" w:hAnsi="Times New Roman" w:cs="Times New Roman"/>
          <w:sz w:val="24"/>
          <w:szCs w:val="24"/>
          <w:lang w:val="en-GB"/>
        </w:rPr>
        <w:t xml:space="preserve"> was excluded because it violated the proportionality hazards assumptions.</w:t>
      </w:r>
      <w:r w:rsidR="00A64185" w:rsidRPr="00C02C51">
        <w:rPr>
          <w:rFonts w:ascii="Times New Roman" w:hAnsi="Times New Roman" w:cs="Times New Roman"/>
          <w:sz w:val="24"/>
          <w:szCs w:val="24"/>
          <w:lang w:val="en-GB"/>
        </w:rPr>
        <w:t xml:space="preserve"> </w:t>
      </w:r>
      <w:r w:rsidR="000D14A7" w:rsidRPr="00C02C51">
        <w:rPr>
          <w:rFonts w:ascii="Times New Roman" w:hAnsi="Times New Roman" w:cs="Times New Roman"/>
          <w:sz w:val="24"/>
          <w:szCs w:val="24"/>
          <w:lang w:val="en-GB"/>
        </w:rPr>
        <w:t xml:space="preserve">Confirming our results, the strength of presidential power (which </w:t>
      </w:r>
      <w:r w:rsidR="00056914" w:rsidRPr="00C02C51">
        <w:rPr>
          <w:rFonts w:ascii="Times New Roman" w:hAnsi="Times New Roman" w:cs="Times New Roman"/>
          <w:sz w:val="24"/>
          <w:szCs w:val="24"/>
          <w:lang w:val="en-GB"/>
        </w:rPr>
        <w:t>strongly</w:t>
      </w:r>
      <w:r w:rsidR="000D14A7" w:rsidRPr="00C02C51">
        <w:rPr>
          <w:rFonts w:ascii="Times New Roman" w:hAnsi="Times New Roman" w:cs="Times New Roman"/>
          <w:sz w:val="24"/>
          <w:szCs w:val="24"/>
          <w:lang w:val="en-GB"/>
        </w:rPr>
        <w:t xml:space="preserve"> correlates with the presidential competences of discretional cabinet dismissal and ministerial appointments) is negatively related to the likelihood of non-electoral replacements of cabinets (exp(</w:t>
      </w:r>
      <w:r w:rsidR="000D14A7" w:rsidRPr="00C02C51">
        <w:rPr>
          <w:rFonts w:ascii="Times New Roman" w:hAnsi="Times New Roman" w:cs="Times New Roman"/>
          <w:i/>
          <w:sz w:val="24"/>
          <w:szCs w:val="24"/>
          <w:lang w:val="en-GB"/>
        </w:rPr>
        <w:t>B</w:t>
      </w:r>
      <w:r w:rsidR="000D14A7" w:rsidRPr="00C02C51">
        <w:rPr>
          <w:rFonts w:ascii="Times New Roman" w:hAnsi="Times New Roman" w:cs="Times New Roman"/>
          <w:sz w:val="24"/>
          <w:szCs w:val="24"/>
          <w:lang w:val="en-GB"/>
        </w:rPr>
        <w:t>) = 0.1</w:t>
      </w:r>
      <w:r w:rsidR="00B23623" w:rsidRPr="00C02C51">
        <w:rPr>
          <w:rFonts w:ascii="Times New Roman" w:hAnsi="Times New Roman" w:cs="Times New Roman"/>
          <w:sz w:val="24"/>
          <w:szCs w:val="24"/>
          <w:lang w:val="en-GB"/>
        </w:rPr>
        <w:t xml:space="preserve">2, p&lt; </w:t>
      </w:r>
      <w:r w:rsidR="00940355" w:rsidRPr="00C02C51">
        <w:rPr>
          <w:rFonts w:ascii="Times New Roman" w:hAnsi="Times New Roman" w:cs="Times New Roman"/>
          <w:sz w:val="24"/>
          <w:szCs w:val="24"/>
          <w:lang w:val="en-GB"/>
        </w:rPr>
        <w:t>0</w:t>
      </w:r>
      <w:r w:rsidR="00B23623" w:rsidRPr="00C02C51">
        <w:rPr>
          <w:rFonts w:ascii="Times New Roman" w:hAnsi="Times New Roman" w:cs="Times New Roman"/>
          <w:sz w:val="24"/>
          <w:szCs w:val="24"/>
          <w:lang w:val="en-GB"/>
        </w:rPr>
        <w:t>.05</w:t>
      </w:r>
      <w:r w:rsidR="000D14A7" w:rsidRPr="00C02C51">
        <w:rPr>
          <w:rFonts w:ascii="Times New Roman" w:hAnsi="Times New Roman" w:cs="Times New Roman"/>
          <w:sz w:val="24"/>
          <w:szCs w:val="24"/>
          <w:lang w:val="en-GB"/>
        </w:rPr>
        <w:t xml:space="preserve">). The effect size of this measure (which combines both executive and non-executive competences of the president) is even </w:t>
      </w:r>
      <w:r w:rsidR="005D4CF2" w:rsidRPr="00C02C51">
        <w:rPr>
          <w:rFonts w:ascii="Times New Roman" w:hAnsi="Times New Roman" w:cs="Times New Roman"/>
          <w:sz w:val="24"/>
          <w:szCs w:val="24"/>
          <w:lang w:val="en-GB"/>
        </w:rPr>
        <w:t>more substantial</w:t>
      </w:r>
      <w:r w:rsidR="000D14A7" w:rsidRPr="00C02C51">
        <w:rPr>
          <w:rFonts w:ascii="Times New Roman" w:hAnsi="Times New Roman" w:cs="Times New Roman"/>
          <w:sz w:val="24"/>
          <w:szCs w:val="24"/>
          <w:lang w:val="en-GB"/>
        </w:rPr>
        <w:t xml:space="preserve"> compared to the effects of individual institutional rules examined in the article. The effects of control variables remained largely the same in the direction of the effect and the effect size.</w:t>
      </w:r>
    </w:p>
    <w:p w14:paraId="5E57818B" w14:textId="77777777" w:rsidR="000C526E" w:rsidRPr="00C02C51" w:rsidRDefault="000C526E" w:rsidP="00986B0F">
      <w:pPr>
        <w:widowControl w:val="0"/>
        <w:spacing w:line="480" w:lineRule="auto"/>
        <w:ind w:firstLine="567"/>
        <w:rPr>
          <w:rFonts w:ascii="Times New Roman" w:hAnsi="Times New Roman" w:cs="Times New Roman"/>
          <w:sz w:val="24"/>
          <w:szCs w:val="24"/>
          <w:lang w:val="en-GB"/>
        </w:rPr>
      </w:pPr>
    </w:p>
    <w:p w14:paraId="5E118856" w14:textId="77777777" w:rsidR="009C0545" w:rsidRPr="00C02C51" w:rsidRDefault="00BD2C90" w:rsidP="001806F8">
      <w:pPr>
        <w:spacing w:line="480" w:lineRule="auto"/>
        <w:rPr>
          <w:rFonts w:ascii="Times New Roman" w:hAnsi="Times New Roman" w:cs="Times New Roman"/>
          <w:b/>
          <w:sz w:val="24"/>
          <w:szCs w:val="24"/>
          <w:lang w:val="en-GB"/>
        </w:rPr>
      </w:pPr>
      <w:r w:rsidRPr="00C02C51">
        <w:rPr>
          <w:rFonts w:ascii="Times New Roman" w:hAnsi="Times New Roman" w:cs="Times New Roman"/>
          <w:i/>
          <w:sz w:val="24"/>
          <w:szCs w:val="24"/>
          <w:lang w:val="en-GB"/>
        </w:rPr>
        <w:t xml:space="preserve">Table </w:t>
      </w:r>
      <w:r w:rsidR="0093082C" w:rsidRPr="00C02C51">
        <w:rPr>
          <w:rFonts w:ascii="Times New Roman" w:hAnsi="Times New Roman" w:cs="Times New Roman"/>
          <w:i/>
          <w:sz w:val="24"/>
          <w:szCs w:val="24"/>
          <w:lang w:val="en-GB"/>
        </w:rPr>
        <w:t>7</w:t>
      </w:r>
      <w:r w:rsidRPr="00C02C51">
        <w:rPr>
          <w:rFonts w:ascii="Times New Roman" w:hAnsi="Times New Roman" w:cs="Times New Roman"/>
          <w:sz w:val="24"/>
          <w:szCs w:val="24"/>
          <w:lang w:val="en-GB"/>
        </w:rPr>
        <w:t>: C</w:t>
      </w:r>
      <w:r w:rsidR="00DD0344" w:rsidRPr="00C02C51">
        <w:rPr>
          <w:rFonts w:ascii="Times New Roman" w:hAnsi="Times New Roman" w:cs="Times New Roman"/>
          <w:sz w:val="24"/>
          <w:szCs w:val="24"/>
          <w:lang w:val="en-GB"/>
        </w:rPr>
        <w:t xml:space="preserve">abinet durability </w:t>
      </w:r>
      <w:r w:rsidR="00B526D3" w:rsidRPr="00C02C51">
        <w:rPr>
          <w:rFonts w:ascii="Times New Roman" w:hAnsi="Times New Roman" w:cs="Times New Roman"/>
          <w:sz w:val="24"/>
          <w:szCs w:val="24"/>
          <w:lang w:val="en-GB"/>
        </w:rPr>
        <w:t>between elections</w:t>
      </w:r>
      <w:r w:rsidR="00B57B7B" w:rsidRPr="00C02C51">
        <w:rPr>
          <w:rFonts w:ascii="Times New Roman" w:hAnsi="Times New Roman" w:cs="Times New Roman"/>
          <w:sz w:val="24"/>
          <w:szCs w:val="24"/>
          <w:lang w:val="en-GB"/>
        </w:rPr>
        <w:t xml:space="preserve"> </w:t>
      </w:r>
      <w:r w:rsidR="00F941FC" w:rsidRPr="00C02C51">
        <w:rPr>
          <w:rFonts w:ascii="Times New Roman" w:hAnsi="Times New Roman" w:cs="Times New Roman"/>
          <w:sz w:val="24"/>
          <w:szCs w:val="24"/>
          <w:lang w:val="en-GB"/>
        </w:rPr>
        <w:t>(non-electoral cabinet replacements)</w:t>
      </w:r>
    </w:p>
    <w:tbl>
      <w:tblPr>
        <w:tblStyle w:val="Tabellenraster"/>
        <w:tblW w:w="6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90"/>
      </w:tblGrid>
      <w:tr w:rsidR="00B50F6E" w:rsidRPr="00C02C51" w14:paraId="3D559C2B" w14:textId="77777777" w:rsidTr="00B70984">
        <w:tc>
          <w:tcPr>
            <w:tcW w:w="4962" w:type="dxa"/>
            <w:tcBorders>
              <w:top w:val="single" w:sz="4" w:space="0" w:color="auto"/>
              <w:bottom w:val="single" w:sz="4" w:space="0" w:color="auto"/>
            </w:tcBorders>
          </w:tcPr>
          <w:p w14:paraId="61A83916" w14:textId="77777777" w:rsidR="00B50F6E" w:rsidRPr="00C02C51" w:rsidRDefault="00B50F6E" w:rsidP="007B1234">
            <w:pPr>
              <w:spacing w:line="480" w:lineRule="auto"/>
              <w:jc w:val="both"/>
              <w:rPr>
                <w:rFonts w:ascii="Times New Roman" w:hAnsi="Times New Roman" w:cs="Times New Roman"/>
                <w:i/>
              </w:rPr>
            </w:pPr>
            <w:r w:rsidRPr="00C02C51">
              <w:rPr>
                <w:rFonts w:ascii="Times New Roman" w:hAnsi="Times New Roman" w:cs="Times New Roman"/>
                <w:i/>
              </w:rPr>
              <w:t>Determinants</w:t>
            </w:r>
          </w:p>
        </w:tc>
        <w:tc>
          <w:tcPr>
            <w:tcW w:w="1990" w:type="dxa"/>
            <w:tcBorders>
              <w:top w:val="single" w:sz="4" w:space="0" w:color="auto"/>
              <w:bottom w:val="single" w:sz="4" w:space="0" w:color="auto"/>
            </w:tcBorders>
          </w:tcPr>
          <w:p w14:paraId="0DA2E5C6" w14:textId="77777777" w:rsidR="00B50F6E" w:rsidRPr="00C02C51" w:rsidRDefault="00B50F6E" w:rsidP="007B1234">
            <w:pPr>
              <w:spacing w:line="480" w:lineRule="auto"/>
              <w:jc w:val="center"/>
              <w:rPr>
                <w:rFonts w:ascii="Times New Roman" w:hAnsi="Times New Roman" w:cs="Times New Roman"/>
              </w:rPr>
            </w:pPr>
          </w:p>
        </w:tc>
      </w:tr>
      <w:tr w:rsidR="00B50F6E" w:rsidRPr="00C02C51" w14:paraId="1066A75E" w14:textId="77777777" w:rsidTr="00B70984">
        <w:tc>
          <w:tcPr>
            <w:tcW w:w="6952" w:type="dxa"/>
            <w:gridSpan w:val="2"/>
            <w:tcBorders>
              <w:top w:val="single" w:sz="4" w:space="0" w:color="auto"/>
            </w:tcBorders>
          </w:tcPr>
          <w:p w14:paraId="18550327" w14:textId="77777777" w:rsidR="00B50F6E" w:rsidRPr="00C02C51" w:rsidRDefault="00B50F6E" w:rsidP="007B1234">
            <w:pPr>
              <w:spacing w:line="480" w:lineRule="auto"/>
              <w:rPr>
                <w:rFonts w:ascii="Times New Roman" w:hAnsi="Times New Roman" w:cs="Times New Roman"/>
                <w:i/>
              </w:rPr>
            </w:pPr>
            <w:r w:rsidRPr="00C02C51">
              <w:rPr>
                <w:rFonts w:ascii="Times New Roman" w:hAnsi="Times New Roman" w:cs="Times New Roman"/>
                <w:i/>
              </w:rPr>
              <w:lastRenderedPageBreak/>
              <w:t xml:space="preserve">Explanatory </w:t>
            </w:r>
            <w:r w:rsidR="00197B28" w:rsidRPr="00C02C51">
              <w:rPr>
                <w:rFonts w:ascii="Times New Roman" w:hAnsi="Times New Roman" w:cs="Times New Roman"/>
                <w:i/>
              </w:rPr>
              <w:t>variable</w:t>
            </w:r>
          </w:p>
        </w:tc>
      </w:tr>
      <w:tr w:rsidR="00B50F6E" w:rsidRPr="00C02C51" w14:paraId="10447AA8" w14:textId="77777777" w:rsidTr="00B70984">
        <w:tc>
          <w:tcPr>
            <w:tcW w:w="4962" w:type="dxa"/>
          </w:tcPr>
          <w:p w14:paraId="4D2F7D77"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Presidential power index</w:t>
            </w:r>
            <w:r w:rsidR="0000068E" w:rsidRPr="00C02C51">
              <w:rPr>
                <w:rFonts w:ascii="Times New Roman" w:hAnsi="Times New Roman" w:cs="Times New Roman"/>
              </w:rPr>
              <w:t xml:space="preserve"> (prespow1)</w:t>
            </w:r>
          </w:p>
        </w:tc>
        <w:tc>
          <w:tcPr>
            <w:tcW w:w="1990" w:type="dxa"/>
          </w:tcPr>
          <w:p w14:paraId="31ED208A" w14:textId="77777777" w:rsidR="00B50F6E" w:rsidRPr="00C02C51" w:rsidRDefault="00161A3F" w:rsidP="007B1234">
            <w:pPr>
              <w:spacing w:line="480" w:lineRule="auto"/>
              <w:jc w:val="center"/>
              <w:rPr>
                <w:rFonts w:ascii="Times New Roman" w:hAnsi="Times New Roman" w:cs="Times New Roman"/>
              </w:rPr>
            </w:pPr>
            <w:r w:rsidRPr="00C02C51">
              <w:rPr>
                <w:rFonts w:ascii="Times New Roman" w:hAnsi="Times New Roman" w:cs="Times New Roman"/>
              </w:rPr>
              <w:t>0.12</w:t>
            </w:r>
            <w:r w:rsidR="00B50F6E" w:rsidRPr="00C02C51">
              <w:rPr>
                <w:rFonts w:ascii="Times New Roman" w:hAnsi="Times New Roman" w:cs="Times New Roman"/>
              </w:rPr>
              <w:t>*</w:t>
            </w:r>
          </w:p>
          <w:p w14:paraId="71060D98" w14:textId="77777777" w:rsidR="00161A3F" w:rsidRPr="00C02C51" w:rsidRDefault="00161A3F" w:rsidP="00161A3F">
            <w:pPr>
              <w:spacing w:line="480" w:lineRule="auto"/>
              <w:jc w:val="center"/>
              <w:rPr>
                <w:rFonts w:ascii="Times New Roman" w:hAnsi="Times New Roman" w:cs="Times New Roman"/>
              </w:rPr>
            </w:pPr>
            <w:r w:rsidRPr="00C02C51">
              <w:rPr>
                <w:rFonts w:ascii="Times New Roman" w:hAnsi="Times New Roman" w:cs="Times New Roman"/>
              </w:rPr>
              <w:t>(0.12</w:t>
            </w:r>
            <w:r w:rsidR="00B50F6E" w:rsidRPr="00C02C51">
              <w:rPr>
                <w:rFonts w:ascii="Times New Roman" w:hAnsi="Times New Roman" w:cs="Times New Roman"/>
              </w:rPr>
              <w:t>)</w:t>
            </w:r>
          </w:p>
        </w:tc>
      </w:tr>
      <w:tr w:rsidR="00B50F6E" w:rsidRPr="00C02C51" w14:paraId="6FD903D4" w14:textId="77777777" w:rsidTr="00B70984">
        <w:tc>
          <w:tcPr>
            <w:tcW w:w="6952" w:type="dxa"/>
            <w:gridSpan w:val="2"/>
          </w:tcPr>
          <w:p w14:paraId="2E222B04" w14:textId="77777777" w:rsidR="00B50F6E" w:rsidRPr="00C02C51" w:rsidRDefault="00B50F6E" w:rsidP="007B1234">
            <w:pPr>
              <w:spacing w:line="480" w:lineRule="auto"/>
              <w:rPr>
                <w:rFonts w:ascii="Times New Roman" w:hAnsi="Times New Roman" w:cs="Times New Roman"/>
              </w:rPr>
            </w:pPr>
            <w:r w:rsidRPr="00C02C51">
              <w:rPr>
                <w:rFonts w:ascii="Times New Roman" w:hAnsi="Times New Roman" w:cs="Times New Roman"/>
                <w:i/>
              </w:rPr>
              <w:t>Control variables: Cabinet-</w:t>
            </w:r>
            <w:r w:rsidR="00AA6ECF" w:rsidRPr="00C02C51">
              <w:rPr>
                <w:rFonts w:ascii="Times New Roman" w:hAnsi="Times New Roman" w:cs="Times New Roman"/>
                <w:i/>
              </w:rPr>
              <w:t xml:space="preserve"> and parliament-</w:t>
            </w:r>
            <w:r w:rsidRPr="00C02C51">
              <w:rPr>
                <w:rFonts w:ascii="Times New Roman" w:hAnsi="Times New Roman" w:cs="Times New Roman"/>
                <w:i/>
              </w:rPr>
              <w:t>specific factors</w:t>
            </w:r>
          </w:p>
        </w:tc>
      </w:tr>
      <w:tr w:rsidR="00B50F6E" w:rsidRPr="00C02C51" w14:paraId="2CCF567A" w14:textId="77777777" w:rsidTr="00B70984">
        <w:tc>
          <w:tcPr>
            <w:tcW w:w="4962" w:type="dxa"/>
          </w:tcPr>
          <w:p w14:paraId="7374D1E0"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Caretaker cabinet</w:t>
            </w:r>
          </w:p>
        </w:tc>
        <w:tc>
          <w:tcPr>
            <w:tcW w:w="1990" w:type="dxa"/>
          </w:tcPr>
          <w:p w14:paraId="63A473F0" w14:textId="77777777" w:rsidR="00B50F6E" w:rsidRPr="00C02C51" w:rsidRDefault="00A863D2" w:rsidP="007B1234">
            <w:pPr>
              <w:spacing w:line="480" w:lineRule="auto"/>
              <w:jc w:val="center"/>
              <w:rPr>
                <w:rFonts w:ascii="Times New Roman" w:hAnsi="Times New Roman" w:cs="Times New Roman"/>
              </w:rPr>
            </w:pPr>
            <w:r w:rsidRPr="00C02C51">
              <w:rPr>
                <w:rFonts w:ascii="Times New Roman" w:hAnsi="Times New Roman" w:cs="Times New Roman"/>
              </w:rPr>
              <w:t>2.14</w:t>
            </w:r>
          </w:p>
          <w:p w14:paraId="370097E1" w14:textId="77777777" w:rsidR="00B50F6E" w:rsidRPr="00C02C51" w:rsidRDefault="00A863D2" w:rsidP="007B1234">
            <w:pPr>
              <w:spacing w:line="480" w:lineRule="auto"/>
              <w:jc w:val="center"/>
              <w:rPr>
                <w:rFonts w:ascii="Times New Roman" w:hAnsi="Times New Roman" w:cs="Times New Roman"/>
              </w:rPr>
            </w:pPr>
            <w:r w:rsidRPr="00C02C51">
              <w:rPr>
                <w:rFonts w:ascii="Times New Roman" w:hAnsi="Times New Roman" w:cs="Times New Roman"/>
              </w:rPr>
              <w:t>(0.88</w:t>
            </w:r>
            <w:r w:rsidR="00B50F6E" w:rsidRPr="00C02C51">
              <w:rPr>
                <w:rFonts w:ascii="Times New Roman" w:hAnsi="Times New Roman" w:cs="Times New Roman"/>
              </w:rPr>
              <w:t>)</w:t>
            </w:r>
          </w:p>
        </w:tc>
      </w:tr>
      <w:tr w:rsidR="00B50F6E" w:rsidRPr="00C02C51" w14:paraId="438351BF" w14:textId="77777777" w:rsidTr="00B70984">
        <w:tc>
          <w:tcPr>
            <w:tcW w:w="4962" w:type="dxa"/>
          </w:tcPr>
          <w:p w14:paraId="29354197"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Coalition</w:t>
            </w:r>
          </w:p>
        </w:tc>
        <w:tc>
          <w:tcPr>
            <w:tcW w:w="1990" w:type="dxa"/>
          </w:tcPr>
          <w:p w14:paraId="7B220B54" w14:textId="77777777" w:rsidR="00B50F6E" w:rsidRPr="00C02C51" w:rsidRDefault="00A9695A" w:rsidP="007B1234">
            <w:pPr>
              <w:spacing w:line="480" w:lineRule="auto"/>
              <w:jc w:val="center"/>
              <w:rPr>
                <w:rFonts w:ascii="Times New Roman" w:hAnsi="Times New Roman" w:cs="Times New Roman"/>
              </w:rPr>
            </w:pPr>
            <w:r w:rsidRPr="00C02C51">
              <w:rPr>
                <w:rFonts w:ascii="Times New Roman" w:hAnsi="Times New Roman" w:cs="Times New Roman"/>
              </w:rPr>
              <w:t>1.51</w:t>
            </w:r>
          </w:p>
          <w:p w14:paraId="64198EAC" w14:textId="77777777" w:rsidR="00B50F6E" w:rsidRPr="00C02C51" w:rsidRDefault="00B50F6E" w:rsidP="00A9695A">
            <w:pPr>
              <w:spacing w:line="480" w:lineRule="auto"/>
              <w:jc w:val="center"/>
              <w:rPr>
                <w:rFonts w:ascii="Times New Roman" w:hAnsi="Times New Roman" w:cs="Times New Roman"/>
              </w:rPr>
            </w:pPr>
            <w:r w:rsidRPr="00C02C51">
              <w:rPr>
                <w:rFonts w:ascii="Times New Roman" w:hAnsi="Times New Roman" w:cs="Times New Roman"/>
              </w:rPr>
              <w:t>(0.</w:t>
            </w:r>
            <w:r w:rsidR="00A9695A" w:rsidRPr="00C02C51">
              <w:rPr>
                <w:rFonts w:ascii="Times New Roman" w:hAnsi="Times New Roman" w:cs="Times New Roman"/>
              </w:rPr>
              <w:t>41</w:t>
            </w:r>
            <w:r w:rsidRPr="00C02C51">
              <w:rPr>
                <w:rFonts w:ascii="Times New Roman" w:hAnsi="Times New Roman" w:cs="Times New Roman"/>
              </w:rPr>
              <w:t>)</w:t>
            </w:r>
          </w:p>
        </w:tc>
      </w:tr>
      <w:tr w:rsidR="00B50F6E" w:rsidRPr="00C02C51" w14:paraId="3F22F683" w14:textId="77777777" w:rsidTr="00B70984">
        <w:tc>
          <w:tcPr>
            <w:tcW w:w="4962" w:type="dxa"/>
          </w:tcPr>
          <w:p w14:paraId="1FE3F07E"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Maximum duration of the cabinet (at the time of appointment)</w:t>
            </w:r>
          </w:p>
        </w:tc>
        <w:tc>
          <w:tcPr>
            <w:tcW w:w="1990" w:type="dxa"/>
          </w:tcPr>
          <w:p w14:paraId="068DDF07" w14:textId="77777777" w:rsidR="00B50F6E" w:rsidRPr="00C02C51" w:rsidRDefault="007B3F8E" w:rsidP="007B1234">
            <w:pPr>
              <w:spacing w:line="480" w:lineRule="auto"/>
              <w:jc w:val="center"/>
              <w:rPr>
                <w:rFonts w:ascii="Times New Roman" w:hAnsi="Times New Roman" w:cs="Times New Roman"/>
              </w:rPr>
            </w:pPr>
            <w:r w:rsidRPr="00C02C51">
              <w:rPr>
                <w:rFonts w:ascii="Times New Roman" w:hAnsi="Times New Roman" w:cs="Times New Roman"/>
              </w:rPr>
              <w:t>0.96</w:t>
            </w:r>
          </w:p>
          <w:p w14:paraId="0BB1CD70" w14:textId="77777777" w:rsidR="00B50F6E" w:rsidRPr="00C02C51" w:rsidRDefault="007B3F8E" w:rsidP="007B1234">
            <w:pPr>
              <w:spacing w:line="480" w:lineRule="auto"/>
              <w:jc w:val="center"/>
              <w:rPr>
                <w:rFonts w:ascii="Times New Roman" w:hAnsi="Times New Roman" w:cs="Times New Roman"/>
              </w:rPr>
            </w:pPr>
            <w:r w:rsidRPr="00C02C51">
              <w:rPr>
                <w:rFonts w:ascii="Times New Roman" w:hAnsi="Times New Roman" w:cs="Times New Roman"/>
              </w:rPr>
              <w:t>(0.18</w:t>
            </w:r>
            <w:r w:rsidR="00B50F6E" w:rsidRPr="00C02C51">
              <w:rPr>
                <w:rFonts w:ascii="Times New Roman" w:hAnsi="Times New Roman" w:cs="Times New Roman"/>
              </w:rPr>
              <w:t>)</w:t>
            </w:r>
          </w:p>
        </w:tc>
      </w:tr>
      <w:tr w:rsidR="00B50F6E" w:rsidRPr="00C02C51" w14:paraId="5E1180A1" w14:textId="77777777" w:rsidTr="00B70984">
        <w:tc>
          <w:tcPr>
            <w:tcW w:w="4962" w:type="dxa"/>
          </w:tcPr>
          <w:p w14:paraId="3B57DB9A"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Cabinet fractionalization</w:t>
            </w:r>
          </w:p>
        </w:tc>
        <w:tc>
          <w:tcPr>
            <w:tcW w:w="1990" w:type="dxa"/>
          </w:tcPr>
          <w:p w14:paraId="34907EE2" w14:textId="77777777" w:rsidR="00B50F6E" w:rsidRPr="00C02C51" w:rsidRDefault="005D0734" w:rsidP="007B1234">
            <w:pPr>
              <w:spacing w:line="480" w:lineRule="auto"/>
              <w:jc w:val="center"/>
              <w:rPr>
                <w:rFonts w:ascii="Times New Roman" w:hAnsi="Times New Roman" w:cs="Times New Roman"/>
              </w:rPr>
            </w:pPr>
            <w:r w:rsidRPr="00C02C51">
              <w:rPr>
                <w:rFonts w:ascii="Times New Roman" w:hAnsi="Times New Roman" w:cs="Times New Roman"/>
              </w:rPr>
              <w:t>0.95</w:t>
            </w:r>
          </w:p>
          <w:p w14:paraId="26607912" w14:textId="77777777" w:rsidR="00B50F6E" w:rsidRPr="00C02C51" w:rsidRDefault="00B50F6E" w:rsidP="005D0734">
            <w:pPr>
              <w:spacing w:line="480" w:lineRule="auto"/>
              <w:jc w:val="center"/>
              <w:rPr>
                <w:rFonts w:ascii="Times New Roman" w:hAnsi="Times New Roman" w:cs="Times New Roman"/>
              </w:rPr>
            </w:pPr>
            <w:r w:rsidRPr="00C02C51">
              <w:rPr>
                <w:rFonts w:ascii="Times New Roman" w:hAnsi="Times New Roman" w:cs="Times New Roman"/>
              </w:rPr>
              <w:t>(0.1</w:t>
            </w:r>
            <w:r w:rsidR="005D0734" w:rsidRPr="00C02C51">
              <w:rPr>
                <w:rFonts w:ascii="Times New Roman" w:hAnsi="Times New Roman" w:cs="Times New Roman"/>
              </w:rPr>
              <w:t>3</w:t>
            </w:r>
            <w:r w:rsidRPr="00C02C51">
              <w:rPr>
                <w:rFonts w:ascii="Times New Roman" w:hAnsi="Times New Roman" w:cs="Times New Roman"/>
              </w:rPr>
              <w:t>)</w:t>
            </w:r>
          </w:p>
        </w:tc>
      </w:tr>
      <w:tr w:rsidR="00B50F6E" w:rsidRPr="00C02C51" w14:paraId="2A048C33" w14:textId="77777777" w:rsidTr="00B70984">
        <w:tc>
          <w:tcPr>
            <w:tcW w:w="4962" w:type="dxa"/>
          </w:tcPr>
          <w:p w14:paraId="60807934"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PM’s party in government</w:t>
            </w:r>
          </w:p>
        </w:tc>
        <w:tc>
          <w:tcPr>
            <w:tcW w:w="1990" w:type="dxa"/>
          </w:tcPr>
          <w:p w14:paraId="3BB69C21" w14:textId="77777777" w:rsidR="00B50F6E" w:rsidRPr="00C02C51" w:rsidRDefault="00B50F6E" w:rsidP="007B1234">
            <w:pPr>
              <w:spacing w:line="480" w:lineRule="auto"/>
              <w:jc w:val="center"/>
              <w:rPr>
                <w:rFonts w:ascii="Times New Roman" w:hAnsi="Times New Roman" w:cs="Times New Roman"/>
              </w:rPr>
            </w:pPr>
            <w:r w:rsidRPr="00C02C51">
              <w:rPr>
                <w:rFonts w:ascii="Times New Roman" w:hAnsi="Times New Roman" w:cs="Times New Roman"/>
              </w:rPr>
              <w:t>0.90</w:t>
            </w:r>
          </w:p>
          <w:p w14:paraId="67906877" w14:textId="77777777" w:rsidR="00B50F6E" w:rsidRPr="00C02C51" w:rsidRDefault="00B50F6E" w:rsidP="007B1234">
            <w:pPr>
              <w:spacing w:line="480" w:lineRule="auto"/>
              <w:jc w:val="center"/>
              <w:rPr>
                <w:rFonts w:ascii="Times New Roman" w:hAnsi="Times New Roman" w:cs="Times New Roman"/>
              </w:rPr>
            </w:pPr>
            <w:r w:rsidRPr="00C02C51">
              <w:rPr>
                <w:rFonts w:ascii="Times New Roman" w:hAnsi="Times New Roman" w:cs="Times New Roman"/>
              </w:rPr>
              <w:t>(0.64)</w:t>
            </w:r>
          </w:p>
        </w:tc>
      </w:tr>
      <w:tr w:rsidR="00B50F6E" w:rsidRPr="00C02C51" w14:paraId="224F0074" w14:textId="77777777" w:rsidTr="00B70984">
        <w:tc>
          <w:tcPr>
            <w:tcW w:w="4962" w:type="dxa"/>
          </w:tcPr>
          <w:p w14:paraId="0B835ABF"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Effective number of parties</w:t>
            </w:r>
          </w:p>
        </w:tc>
        <w:tc>
          <w:tcPr>
            <w:tcW w:w="1990" w:type="dxa"/>
          </w:tcPr>
          <w:p w14:paraId="493CF92C" w14:textId="77777777" w:rsidR="00B50F6E" w:rsidRPr="00C02C51" w:rsidRDefault="00B50F6E" w:rsidP="007B1234">
            <w:pPr>
              <w:spacing w:line="480" w:lineRule="auto"/>
              <w:jc w:val="center"/>
              <w:rPr>
                <w:rFonts w:ascii="Times New Roman" w:hAnsi="Times New Roman" w:cs="Times New Roman"/>
              </w:rPr>
            </w:pPr>
            <w:r w:rsidRPr="00C02C51">
              <w:rPr>
                <w:rFonts w:ascii="Times New Roman" w:hAnsi="Times New Roman" w:cs="Times New Roman"/>
              </w:rPr>
              <w:t>1.08***</w:t>
            </w:r>
          </w:p>
          <w:p w14:paraId="432FF822" w14:textId="77777777" w:rsidR="00B50F6E" w:rsidRPr="00C02C51" w:rsidRDefault="00B50F6E" w:rsidP="00295FC6">
            <w:pPr>
              <w:spacing w:line="480" w:lineRule="auto"/>
              <w:jc w:val="center"/>
              <w:rPr>
                <w:rFonts w:ascii="Times New Roman" w:hAnsi="Times New Roman" w:cs="Times New Roman"/>
              </w:rPr>
            </w:pPr>
            <w:r w:rsidRPr="00C02C51">
              <w:rPr>
                <w:rFonts w:ascii="Times New Roman" w:hAnsi="Times New Roman" w:cs="Times New Roman"/>
              </w:rPr>
              <w:t>(0.0</w:t>
            </w:r>
            <w:r w:rsidR="00295FC6" w:rsidRPr="00C02C51">
              <w:rPr>
                <w:rFonts w:ascii="Times New Roman" w:hAnsi="Times New Roman" w:cs="Times New Roman"/>
              </w:rPr>
              <w:t>3</w:t>
            </w:r>
            <w:r w:rsidRPr="00C02C51">
              <w:rPr>
                <w:rFonts w:ascii="Times New Roman" w:hAnsi="Times New Roman" w:cs="Times New Roman"/>
              </w:rPr>
              <w:t>)</w:t>
            </w:r>
          </w:p>
        </w:tc>
      </w:tr>
      <w:tr w:rsidR="00A9488A" w:rsidRPr="00C02C51" w14:paraId="08E7F9BC" w14:textId="77777777" w:rsidTr="00B70984">
        <w:tc>
          <w:tcPr>
            <w:tcW w:w="4962" w:type="dxa"/>
          </w:tcPr>
          <w:p w14:paraId="4BD11C49" w14:textId="77777777" w:rsidR="00A9488A" w:rsidRPr="00C02C51" w:rsidRDefault="00A9488A" w:rsidP="007B1234">
            <w:pPr>
              <w:spacing w:line="480" w:lineRule="auto"/>
              <w:jc w:val="both"/>
              <w:rPr>
                <w:rFonts w:ascii="Times New Roman" w:hAnsi="Times New Roman" w:cs="Times New Roman"/>
              </w:rPr>
            </w:pPr>
            <w:r w:rsidRPr="00C02C51">
              <w:rPr>
                <w:rFonts w:ascii="Times New Roman" w:hAnsi="Times New Roman" w:cs="Times New Roman"/>
              </w:rPr>
              <w:t>Electoral Democracy Index</w:t>
            </w:r>
          </w:p>
        </w:tc>
        <w:tc>
          <w:tcPr>
            <w:tcW w:w="1990" w:type="dxa"/>
          </w:tcPr>
          <w:p w14:paraId="3036F490" w14:textId="77777777" w:rsidR="00A9488A" w:rsidRPr="00C02C51" w:rsidRDefault="00CD4B1A" w:rsidP="007B1234">
            <w:pPr>
              <w:spacing w:line="480" w:lineRule="auto"/>
              <w:jc w:val="center"/>
              <w:rPr>
                <w:rFonts w:ascii="Times New Roman" w:hAnsi="Times New Roman" w:cs="Times New Roman"/>
              </w:rPr>
            </w:pPr>
            <w:r w:rsidRPr="00C02C51">
              <w:rPr>
                <w:rFonts w:ascii="Times New Roman" w:hAnsi="Times New Roman" w:cs="Times New Roman"/>
              </w:rPr>
              <w:t>0.56</w:t>
            </w:r>
          </w:p>
          <w:p w14:paraId="4750FC33" w14:textId="77777777" w:rsidR="00CD4B1A" w:rsidRPr="00C02C51" w:rsidRDefault="00CD4B1A" w:rsidP="007B1234">
            <w:pPr>
              <w:spacing w:line="480" w:lineRule="auto"/>
              <w:jc w:val="center"/>
              <w:rPr>
                <w:rFonts w:ascii="Times New Roman" w:hAnsi="Times New Roman" w:cs="Times New Roman"/>
              </w:rPr>
            </w:pPr>
            <w:r w:rsidRPr="00C02C51">
              <w:rPr>
                <w:rFonts w:ascii="Times New Roman" w:hAnsi="Times New Roman" w:cs="Times New Roman"/>
              </w:rPr>
              <w:t>(0.38)</w:t>
            </w:r>
          </w:p>
        </w:tc>
      </w:tr>
      <w:tr w:rsidR="00B50F6E" w:rsidRPr="00C02C51" w14:paraId="621B526C" w14:textId="77777777" w:rsidTr="00B70984">
        <w:tc>
          <w:tcPr>
            <w:tcW w:w="4962" w:type="dxa"/>
          </w:tcPr>
          <w:p w14:paraId="46646688"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Number of cabinets</w:t>
            </w:r>
          </w:p>
        </w:tc>
        <w:tc>
          <w:tcPr>
            <w:tcW w:w="1990" w:type="dxa"/>
          </w:tcPr>
          <w:p w14:paraId="14BE42F4" w14:textId="77777777" w:rsidR="00B50F6E" w:rsidRPr="00C02C51" w:rsidRDefault="00366E68" w:rsidP="007B1234">
            <w:pPr>
              <w:spacing w:line="480" w:lineRule="auto"/>
              <w:jc w:val="center"/>
              <w:rPr>
                <w:rFonts w:ascii="Times New Roman" w:hAnsi="Times New Roman" w:cs="Times New Roman"/>
              </w:rPr>
            </w:pPr>
            <w:r w:rsidRPr="00C02C51">
              <w:rPr>
                <w:rFonts w:ascii="Times New Roman" w:hAnsi="Times New Roman" w:cs="Times New Roman"/>
              </w:rPr>
              <w:t>192</w:t>
            </w:r>
          </w:p>
        </w:tc>
      </w:tr>
      <w:tr w:rsidR="00B50F6E" w:rsidRPr="00C02C51" w14:paraId="21BFC923" w14:textId="77777777" w:rsidTr="00B70984">
        <w:tc>
          <w:tcPr>
            <w:tcW w:w="4962" w:type="dxa"/>
          </w:tcPr>
          <w:p w14:paraId="4D35D386"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Number of failures</w:t>
            </w:r>
          </w:p>
        </w:tc>
        <w:tc>
          <w:tcPr>
            <w:tcW w:w="1990" w:type="dxa"/>
          </w:tcPr>
          <w:p w14:paraId="250090CD" w14:textId="77777777" w:rsidR="00B50F6E" w:rsidRPr="00C02C51" w:rsidRDefault="00B50F6E" w:rsidP="007B1234">
            <w:pPr>
              <w:spacing w:line="480" w:lineRule="auto"/>
              <w:jc w:val="center"/>
              <w:rPr>
                <w:rFonts w:ascii="Times New Roman" w:hAnsi="Times New Roman" w:cs="Times New Roman"/>
              </w:rPr>
            </w:pPr>
            <w:r w:rsidRPr="00C02C51">
              <w:rPr>
                <w:rFonts w:ascii="Times New Roman" w:hAnsi="Times New Roman" w:cs="Times New Roman"/>
              </w:rPr>
              <w:t>88</w:t>
            </w:r>
          </w:p>
        </w:tc>
      </w:tr>
      <w:tr w:rsidR="00B50F6E" w:rsidRPr="00C02C51" w14:paraId="5B81E308" w14:textId="77777777" w:rsidTr="00B70984">
        <w:tc>
          <w:tcPr>
            <w:tcW w:w="4962" w:type="dxa"/>
          </w:tcPr>
          <w:p w14:paraId="55941430"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Number of countries</w:t>
            </w:r>
          </w:p>
        </w:tc>
        <w:tc>
          <w:tcPr>
            <w:tcW w:w="1990" w:type="dxa"/>
          </w:tcPr>
          <w:p w14:paraId="2CD7526D" w14:textId="77777777" w:rsidR="00B50F6E" w:rsidRPr="00C02C51" w:rsidRDefault="00B50F6E" w:rsidP="007B1234">
            <w:pPr>
              <w:spacing w:line="480" w:lineRule="auto"/>
              <w:jc w:val="center"/>
              <w:rPr>
                <w:rFonts w:ascii="Times New Roman" w:hAnsi="Times New Roman" w:cs="Times New Roman"/>
              </w:rPr>
            </w:pPr>
            <w:r w:rsidRPr="00C02C51">
              <w:rPr>
                <w:rFonts w:ascii="Times New Roman" w:hAnsi="Times New Roman" w:cs="Times New Roman"/>
              </w:rPr>
              <w:t>14</w:t>
            </w:r>
          </w:p>
        </w:tc>
      </w:tr>
      <w:tr w:rsidR="00B50F6E" w:rsidRPr="00C02C51" w14:paraId="27C4EE2A" w14:textId="77777777" w:rsidTr="00B70984">
        <w:tc>
          <w:tcPr>
            <w:tcW w:w="4962" w:type="dxa"/>
          </w:tcPr>
          <w:p w14:paraId="20EF9608"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Number of observations</w:t>
            </w:r>
          </w:p>
        </w:tc>
        <w:tc>
          <w:tcPr>
            <w:tcW w:w="1990" w:type="dxa"/>
          </w:tcPr>
          <w:p w14:paraId="225B6881" w14:textId="77777777" w:rsidR="00B50F6E" w:rsidRPr="00C02C51" w:rsidRDefault="00B50F6E" w:rsidP="00D012D0">
            <w:pPr>
              <w:spacing w:line="480" w:lineRule="auto"/>
              <w:jc w:val="center"/>
              <w:rPr>
                <w:rFonts w:ascii="Times New Roman" w:hAnsi="Times New Roman" w:cs="Times New Roman"/>
              </w:rPr>
            </w:pPr>
            <w:r w:rsidRPr="00C02C51">
              <w:rPr>
                <w:rFonts w:ascii="Times New Roman" w:hAnsi="Times New Roman" w:cs="Times New Roman"/>
              </w:rPr>
              <w:t>38</w:t>
            </w:r>
            <w:r w:rsidR="00D012D0" w:rsidRPr="00C02C51">
              <w:rPr>
                <w:rFonts w:ascii="Times New Roman" w:hAnsi="Times New Roman" w:cs="Times New Roman"/>
              </w:rPr>
              <w:t>48</w:t>
            </w:r>
          </w:p>
        </w:tc>
      </w:tr>
      <w:tr w:rsidR="00B50F6E" w:rsidRPr="00C02C51" w14:paraId="4C22F600" w14:textId="77777777" w:rsidTr="00B70984">
        <w:tc>
          <w:tcPr>
            <w:tcW w:w="4962" w:type="dxa"/>
          </w:tcPr>
          <w:p w14:paraId="48F177CE"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Log likelihood</w:t>
            </w:r>
          </w:p>
        </w:tc>
        <w:tc>
          <w:tcPr>
            <w:tcW w:w="1990" w:type="dxa"/>
          </w:tcPr>
          <w:p w14:paraId="728DFCAA" w14:textId="77777777" w:rsidR="00B50F6E" w:rsidRPr="00C02C51" w:rsidRDefault="00937E78" w:rsidP="00937E78">
            <w:pPr>
              <w:spacing w:line="480" w:lineRule="auto"/>
              <w:jc w:val="center"/>
              <w:rPr>
                <w:rFonts w:ascii="Times New Roman" w:hAnsi="Times New Roman" w:cs="Times New Roman"/>
              </w:rPr>
            </w:pPr>
            <w:r w:rsidRPr="00C02C51">
              <w:rPr>
                <w:rFonts w:ascii="Times New Roman" w:hAnsi="Times New Roman" w:cs="Times New Roman"/>
              </w:rPr>
              <w:t>–</w:t>
            </w:r>
            <w:r w:rsidR="00B50F6E" w:rsidRPr="00C02C51">
              <w:rPr>
                <w:rFonts w:ascii="Times New Roman" w:hAnsi="Times New Roman" w:cs="Times New Roman"/>
              </w:rPr>
              <w:t>39</w:t>
            </w:r>
            <w:r w:rsidRPr="00C02C51">
              <w:rPr>
                <w:rFonts w:ascii="Times New Roman" w:hAnsi="Times New Roman" w:cs="Times New Roman"/>
              </w:rPr>
              <w:t>4</w:t>
            </w:r>
            <w:r w:rsidR="00B50F6E" w:rsidRPr="00C02C51">
              <w:rPr>
                <w:rFonts w:ascii="Times New Roman" w:hAnsi="Times New Roman" w:cs="Times New Roman"/>
              </w:rPr>
              <w:t>.</w:t>
            </w:r>
            <w:r w:rsidRPr="00C02C51">
              <w:rPr>
                <w:rFonts w:ascii="Times New Roman" w:hAnsi="Times New Roman" w:cs="Times New Roman"/>
              </w:rPr>
              <w:t>20</w:t>
            </w:r>
          </w:p>
        </w:tc>
      </w:tr>
      <w:tr w:rsidR="00B50F6E" w:rsidRPr="00C02C51" w14:paraId="2CDD5529" w14:textId="77777777" w:rsidTr="00B70984">
        <w:tc>
          <w:tcPr>
            <w:tcW w:w="4962" w:type="dxa"/>
          </w:tcPr>
          <w:p w14:paraId="74443BBC"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t>Linktest hat2</w:t>
            </w:r>
          </w:p>
        </w:tc>
        <w:tc>
          <w:tcPr>
            <w:tcW w:w="1990" w:type="dxa"/>
          </w:tcPr>
          <w:p w14:paraId="78B47E0D" w14:textId="77777777" w:rsidR="00B50F6E" w:rsidRPr="00C02C51" w:rsidRDefault="00FA5585" w:rsidP="007B1234">
            <w:pPr>
              <w:spacing w:line="480" w:lineRule="auto"/>
              <w:jc w:val="center"/>
              <w:rPr>
                <w:rFonts w:ascii="Times New Roman" w:hAnsi="Times New Roman" w:cs="Times New Roman"/>
              </w:rPr>
            </w:pPr>
            <w:r w:rsidRPr="00C02C51">
              <w:rPr>
                <w:rFonts w:ascii="Times New Roman" w:hAnsi="Times New Roman" w:cs="Times New Roman"/>
              </w:rPr>
              <w:t>0.06</w:t>
            </w:r>
          </w:p>
          <w:p w14:paraId="3F54A226" w14:textId="77777777" w:rsidR="00B50F6E" w:rsidRPr="00C02C51" w:rsidRDefault="00B50F6E" w:rsidP="00806207">
            <w:pPr>
              <w:spacing w:line="480" w:lineRule="auto"/>
              <w:jc w:val="center"/>
              <w:rPr>
                <w:rFonts w:ascii="Times New Roman" w:hAnsi="Times New Roman" w:cs="Times New Roman"/>
              </w:rPr>
            </w:pPr>
            <w:r w:rsidRPr="00C02C51">
              <w:rPr>
                <w:rFonts w:ascii="Times New Roman" w:hAnsi="Times New Roman" w:cs="Times New Roman"/>
              </w:rPr>
              <w:t>p = (0.</w:t>
            </w:r>
            <w:r w:rsidR="00806207" w:rsidRPr="00C02C51">
              <w:rPr>
                <w:rFonts w:ascii="Times New Roman" w:hAnsi="Times New Roman" w:cs="Times New Roman"/>
              </w:rPr>
              <w:t>73</w:t>
            </w:r>
            <w:r w:rsidRPr="00C02C51">
              <w:rPr>
                <w:rFonts w:ascii="Times New Roman" w:hAnsi="Times New Roman" w:cs="Times New Roman"/>
              </w:rPr>
              <w:t>)</w:t>
            </w:r>
          </w:p>
        </w:tc>
      </w:tr>
      <w:tr w:rsidR="00B50F6E" w:rsidRPr="00C02C51" w14:paraId="21E0983A" w14:textId="77777777" w:rsidTr="00B70984">
        <w:tc>
          <w:tcPr>
            <w:tcW w:w="4962" w:type="dxa"/>
            <w:tcBorders>
              <w:bottom w:val="single" w:sz="4" w:space="0" w:color="auto"/>
            </w:tcBorders>
          </w:tcPr>
          <w:p w14:paraId="4218D911" w14:textId="77777777" w:rsidR="00B50F6E" w:rsidRPr="00C02C51" w:rsidRDefault="00B50F6E" w:rsidP="007B1234">
            <w:pPr>
              <w:spacing w:line="480" w:lineRule="auto"/>
              <w:jc w:val="both"/>
              <w:rPr>
                <w:rFonts w:ascii="Times New Roman" w:hAnsi="Times New Roman" w:cs="Times New Roman"/>
              </w:rPr>
            </w:pPr>
            <w:r w:rsidRPr="00C02C51">
              <w:rPr>
                <w:rFonts w:ascii="Times New Roman" w:hAnsi="Times New Roman" w:cs="Times New Roman"/>
              </w:rPr>
              <w:lastRenderedPageBreak/>
              <w:t>PH assumptions (global test)</w:t>
            </w:r>
          </w:p>
        </w:tc>
        <w:tc>
          <w:tcPr>
            <w:tcW w:w="1990" w:type="dxa"/>
            <w:tcBorders>
              <w:bottom w:val="single" w:sz="4" w:space="0" w:color="auto"/>
            </w:tcBorders>
          </w:tcPr>
          <w:p w14:paraId="4E4C2C7A" w14:textId="77777777" w:rsidR="00B50F6E" w:rsidRPr="00C02C51" w:rsidRDefault="007D3905" w:rsidP="007B1234">
            <w:pPr>
              <w:spacing w:line="480" w:lineRule="auto"/>
              <w:jc w:val="center"/>
              <w:rPr>
                <w:rFonts w:ascii="Times New Roman" w:hAnsi="Times New Roman" w:cs="Times New Roman"/>
              </w:rPr>
            </w:pPr>
            <w:r w:rsidRPr="00C02C51">
              <w:rPr>
                <w:rFonts w:ascii="Times New Roman" w:hAnsi="Times New Roman" w:cs="Times New Roman"/>
              </w:rPr>
              <w:t>5.00</w:t>
            </w:r>
            <w:r w:rsidR="00B50F6E" w:rsidRPr="00C02C51">
              <w:rPr>
                <w:rFonts w:ascii="Times New Roman" w:hAnsi="Times New Roman" w:cs="Times New Roman"/>
              </w:rPr>
              <w:t xml:space="preserve"> (8 df)</w:t>
            </w:r>
          </w:p>
          <w:p w14:paraId="5B533336" w14:textId="77777777" w:rsidR="00B50F6E" w:rsidRPr="00C02C51" w:rsidRDefault="00B50F6E" w:rsidP="007D3905">
            <w:pPr>
              <w:spacing w:line="480" w:lineRule="auto"/>
              <w:jc w:val="center"/>
              <w:rPr>
                <w:rFonts w:ascii="Times New Roman" w:hAnsi="Times New Roman" w:cs="Times New Roman"/>
              </w:rPr>
            </w:pPr>
            <w:r w:rsidRPr="00C02C51">
              <w:rPr>
                <w:rFonts w:ascii="Times New Roman" w:hAnsi="Times New Roman" w:cs="Times New Roman"/>
              </w:rPr>
              <w:t>p = (0.7</w:t>
            </w:r>
            <w:r w:rsidR="007D3905" w:rsidRPr="00C02C51">
              <w:rPr>
                <w:rFonts w:ascii="Times New Roman" w:hAnsi="Times New Roman" w:cs="Times New Roman"/>
              </w:rPr>
              <w:t>6</w:t>
            </w:r>
            <w:r w:rsidRPr="00C02C51">
              <w:rPr>
                <w:rFonts w:ascii="Times New Roman" w:hAnsi="Times New Roman" w:cs="Times New Roman"/>
              </w:rPr>
              <w:t>)</w:t>
            </w:r>
          </w:p>
        </w:tc>
      </w:tr>
    </w:tbl>
    <w:p w14:paraId="403CBB58" w14:textId="77777777" w:rsidR="000B5F49" w:rsidRPr="00C02C51" w:rsidRDefault="00C51EF1" w:rsidP="007B1234">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Note: </w:t>
      </w:r>
      <w:r w:rsidR="005E12F4" w:rsidRPr="00C02C51">
        <w:rPr>
          <w:rFonts w:ascii="Times New Roman" w:hAnsi="Times New Roman" w:cs="Times New Roman"/>
          <w:sz w:val="24"/>
          <w:szCs w:val="24"/>
          <w:lang w:val="en-GB"/>
        </w:rPr>
        <w:t xml:space="preserve">*** </w:t>
      </w:r>
      <w:r w:rsidR="005E12F4" w:rsidRPr="00C02C51">
        <w:rPr>
          <w:rFonts w:ascii="Times New Roman" w:hAnsi="Times New Roman" w:cs="Times New Roman"/>
          <w:i/>
          <w:iCs/>
          <w:sz w:val="24"/>
          <w:szCs w:val="24"/>
          <w:lang w:val="en-GB"/>
        </w:rPr>
        <w:t xml:space="preserve">p </w:t>
      </w:r>
      <w:r w:rsidR="005E12F4" w:rsidRPr="00C02C51">
        <w:rPr>
          <w:rFonts w:ascii="Times New Roman" w:hAnsi="Times New Roman" w:cs="Times New Roman"/>
          <w:sz w:val="24"/>
          <w:szCs w:val="24"/>
          <w:lang w:val="en-GB"/>
        </w:rPr>
        <w:t xml:space="preserve">&lt; 0.001, ** </w:t>
      </w:r>
      <w:r w:rsidR="005E12F4" w:rsidRPr="00C02C51">
        <w:rPr>
          <w:rFonts w:ascii="Times New Roman" w:hAnsi="Times New Roman" w:cs="Times New Roman"/>
          <w:i/>
          <w:iCs/>
          <w:sz w:val="24"/>
          <w:szCs w:val="24"/>
          <w:lang w:val="en-GB"/>
        </w:rPr>
        <w:t xml:space="preserve">p </w:t>
      </w:r>
      <w:r w:rsidR="005E12F4" w:rsidRPr="00C02C51">
        <w:rPr>
          <w:rFonts w:ascii="Times New Roman" w:hAnsi="Times New Roman" w:cs="Times New Roman"/>
          <w:sz w:val="24"/>
          <w:szCs w:val="24"/>
          <w:lang w:val="en-GB"/>
        </w:rPr>
        <w:t xml:space="preserve">&lt; 0.01, * </w:t>
      </w:r>
      <w:r w:rsidR="005E12F4" w:rsidRPr="00C02C51">
        <w:rPr>
          <w:rFonts w:ascii="Times New Roman" w:hAnsi="Times New Roman" w:cs="Times New Roman"/>
          <w:i/>
          <w:iCs/>
          <w:sz w:val="24"/>
          <w:szCs w:val="24"/>
          <w:lang w:val="en-GB"/>
        </w:rPr>
        <w:t xml:space="preserve">p </w:t>
      </w:r>
      <w:r w:rsidR="005E12F4" w:rsidRPr="00C02C51">
        <w:rPr>
          <w:rFonts w:ascii="Times New Roman" w:hAnsi="Times New Roman" w:cs="Times New Roman"/>
          <w:sz w:val="24"/>
          <w:szCs w:val="24"/>
          <w:lang w:val="en-GB"/>
        </w:rPr>
        <w:t xml:space="preserve">&lt; 0.05, based </w:t>
      </w:r>
      <w:r w:rsidR="000B5F49" w:rsidRPr="00C02C51">
        <w:rPr>
          <w:rFonts w:ascii="Times New Roman" w:hAnsi="Times New Roman" w:cs="Times New Roman"/>
          <w:sz w:val="24"/>
          <w:szCs w:val="24"/>
          <w:lang w:val="en-GB"/>
        </w:rPr>
        <w:t>on robust standard errors clustered by country.</w:t>
      </w:r>
    </w:p>
    <w:p w14:paraId="74EBE360" w14:textId="77777777" w:rsidR="007D3905" w:rsidRPr="00C02C51" w:rsidRDefault="00134952" w:rsidP="00366E68">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Source: authors’ calculations.</w:t>
      </w:r>
    </w:p>
    <w:p w14:paraId="187ED3DC" w14:textId="77777777" w:rsidR="00366E68" w:rsidRPr="00C02C51" w:rsidRDefault="00366E68" w:rsidP="007B1234">
      <w:pPr>
        <w:spacing w:line="480" w:lineRule="auto"/>
        <w:jc w:val="both"/>
        <w:rPr>
          <w:rFonts w:ascii="Times New Roman" w:hAnsi="Times New Roman" w:cs="Times New Roman"/>
          <w:sz w:val="24"/>
          <w:szCs w:val="24"/>
          <w:lang w:val="en-GB"/>
        </w:rPr>
      </w:pPr>
    </w:p>
    <w:p w14:paraId="54926DAC" w14:textId="77777777" w:rsidR="00DA7C4D" w:rsidRPr="00C02C51" w:rsidRDefault="005E414C" w:rsidP="007B1234">
      <w:pPr>
        <w:pStyle w:val="Textkrper"/>
        <w:spacing w:after="0" w:line="480" w:lineRule="auto"/>
        <w:jc w:val="both"/>
        <w:rPr>
          <w:sz w:val="24"/>
          <w:szCs w:val="24"/>
          <w:lang w:val="en-GB"/>
        </w:rPr>
      </w:pPr>
      <w:r w:rsidRPr="00C02C51">
        <w:rPr>
          <w:sz w:val="24"/>
          <w:szCs w:val="24"/>
          <w:lang w:val="en-GB"/>
        </w:rPr>
        <w:t>W</w:t>
      </w:r>
      <w:r w:rsidR="00317CE2" w:rsidRPr="00C02C51">
        <w:rPr>
          <w:sz w:val="24"/>
          <w:szCs w:val="24"/>
          <w:lang w:val="en-GB"/>
        </w:rPr>
        <w:t xml:space="preserve">e also </w:t>
      </w:r>
      <w:r w:rsidR="00DA7C4D" w:rsidRPr="00C02C51">
        <w:rPr>
          <w:sz w:val="24"/>
          <w:szCs w:val="24"/>
          <w:lang w:val="en-GB"/>
        </w:rPr>
        <w:t xml:space="preserve">calculated </w:t>
      </w:r>
      <w:r w:rsidR="00D32551" w:rsidRPr="00C02C51">
        <w:rPr>
          <w:sz w:val="24"/>
          <w:szCs w:val="24"/>
          <w:lang w:val="en-GB"/>
        </w:rPr>
        <w:t>the</w:t>
      </w:r>
      <w:r w:rsidR="00D7529F" w:rsidRPr="00C02C51">
        <w:rPr>
          <w:sz w:val="24"/>
          <w:szCs w:val="24"/>
          <w:lang w:val="en-GB"/>
        </w:rPr>
        <w:t xml:space="preserve"> </w:t>
      </w:r>
      <w:r w:rsidR="008A5266" w:rsidRPr="00C02C51">
        <w:rPr>
          <w:sz w:val="24"/>
          <w:szCs w:val="24"/>
          <w:lang w:val="en-GB"/>
        </w:rPr>
        <w:t xml:space="preserve">Cox regression model </w:t>
      </w:r>
      <w:r w:rsidR="006B36C6" w:rsidRPr="00C02C51">
        <w:rPr>
          <w:sz w:val="24"/>
          <w:szCs w:val="24"/>
          <w:lang w:val="en-GB"/>
        </w:rPr>
        <w:t xml:space="preserve">of </w:t>
      </w:r>
      <w:r w:rsidR="00DA7C4D" w:rsidRPr="00C02C51">
        <w:rPr>
          <w:sz w:val="24"/>
          <w:szCs w:val="24"/>
          <w:lang w:val="en-GB"/>
        </w:rPr>
        <w:t xml:space="preserve">ministerial durability </w:t>
      </w:r>
      <w:r w:rsidR="00030D2F" w:rsidRPr="00C02C51">
        <w:rPr>
          <w:sz w:val="24"/>
          <w:szCs w:val="24"/>
          <w:lang w:val="en-GB"/>
        </w:rPr>
        <w:t xml:space="preserve">using </w:t>
      </w:r>
      <w:r w:rsidR="007D4B24" w:rsidRPr="00C02C51">
        <w:rPr>
          <w:sz w:val="24"/>
          <w:szCs w:val="24"/>
          <w:lang w:val="en-GB"/>
        </w:rPr>
        <w:t xml:space="preserve">the </w:t>
      </w:r>
      <w:r w:rsidR="005D4CF2" w:rsidRPr="00C02C51">
        <w:rPr>
          <w:sz w:val="24"/>
          <w:szCs w:val="24"/>
          <w:lang w:val="en-GB"/>
        </w:rPr>
        <w:t>Presidential Power</w:t>
      </w:r>
      <w:r w:rsidR="00C87D4F" w:rsidRPr="00C02C51">
        <w:rPr>
          <w:sz w:val="24"/>
          <w:szCs w:val="24"/>
          <w:lang w:val="en-GB"/>
        </w:rPr>
        <w:t xml:space="preserve"> I</w:t>
      </w:r>
      <w:r w:rsidR="00DA7C4D" w:rsidRPr="00C02C51">
        <w:rPr>
          <w:sz w:val="24"/>
          <w:szCs w:val="24"/>
          <w:lang w:val="en-GB"/>
        </w:rPr>
        <w:t xml:space="preserve">ndex </w:t>
      </w:r>
      <w:r w:rsidR="001C2952" w:rsidRPr="00C02C51">
        <w:rPr>
          <w:sz w:val="24"/>
          <w:szCs w:val="24"/>
          <w:lang w:val="en-GB"/>
        </w:rPr>
        <w:t>(D</w:t>
      </w:r>
      <w:r w:rsidR="00DA7C4D" w:rsidRPr="00C02C51">
        <w:rPr>
          <w:sz w:val="24"/>
          <w:szCs w:val="24"/>
          <w:lang w:val="en-GB"/>
        </w:rPr>
        <w:t xml:space="preserve">oyle and Elgie </w:t>
      </w:r>
      <w:r w:rsidR="001C57A2" w:rsidRPr="00C02C51">
        <w:rPr>
          <w:sz w:val="24"/>
          <w:szCs w:val="24"/>
          <w:lang w:val="en-GB"/>
        </w:rPr>
        <w:t>2016)</w:t>
      </w:r>
      <w:r w:rsidR="00697331" w:rsidRPr="00C02C51">
        <w:rPr>
          <w:sz w:val="24"/>
          <w:szCs w:val="24"/>
          <w:lang w:val="en-GB"/>
        </w:rPr>
        <w:t xml:space="preserve"> and the </w:t>
      </w:r>
      <w:r w:rsidR="0018387B" w:rsidRPr="00C02C51">
        <w:rPr>
          <w:sz w:val="24"/>
          <w:szCs w:val="24"/>
          <w:lang w:val="en-GB"/>
        </w:rPr>
        <w:t xml:space="preserve">same control variables as </w:t>
      </w:r>
      <w:r w:rsidR="00C916EC" w:rsidRPr="00C02C51">
        <w:rPr>
          <w:sz w:val="24"/>
          <w:szCs w:val="24"/>
          <w:lang w:val="en-GB"/>
        </w:rPr>
        <w:t xml:space="preserve">presented in the </w:t>
      </w:r>
      <w:r w:rsidR="00C46B1C" w:rsidRPr="00C02C51">
        <w:rPr>
          <w:sz w:val="24"/>
          <w:szCs w:val="24"/>
          <w:lang w:val="en-GB"/>
        </w:rPr>
        <w:t>original model</w:t>
      </w:r>
      <w:r w:rsidR="00DA7C4D" w:rsidRPr="00C02C51">
        <w:rPr>
          <w:sz w:val="24"/>
          <w:szCs w:val="24"/>
          <w:lang w:val="en-GB"/>
        </w:rPr>
        <w:t xml:space="preserve">. </w:t>
      </w:r>
      <w:r w:rsidR="00961D9D" w:rsidRPr="00C02C51">
        <w:rPr>
          <w:sz w:val="24"/>
          <w:szCs w:val="24"/>
          <w:lang w:val="en-GB"/>
        </w:rPr>
        <w:t xml:space="preserve">The </w:t>
      </w:r>
      <w:r w:rsidR="003058A0" w:rsidRPr="00C02C51">
        <w:rPr>
          <w:sz w:val="24"/>
          <w:szCs w:val="24"/>
          <w:lang w:val="en-GB"/>
        </w:rPr>
        <w:t>results</w:t>
      </w:r>
      <w:r w:rsidR="00961D9D" w:rsidRPr="00C02C51">
        <w:rPr>
          <w:sz w:val="24"/>
          <w:szCs w:val="24"/>
          <w:lang w:val="en-GB"/>
        </w:rPr>
        <w:t xml:space="preserve"> </w:t>
      </w:r>
      <w:r w:rsidR="0018477A" w:rsidRPr="00C02C51">
        <w:rPr>
          <w:sz w:val="24"/>
          <w:szCs w:val="24"/>
          <w:lang w:val="en-GB"/>
        </w:rPr>
        <w:t>in the form of hazar</w:t>
      </w:r>
      <w:r w:rsidR="009A551C" w:rsidRPr="00C02C51">
        <w:rPr>
          <w:sz w:val="24"/>
          <w:szCs w:val="24"/>
          <w:lang w:val="en-GB"/>
        </w:rPr>
        <w:t>d</w:t>
      </w:r>
      <w:r w:rsidR="0018477A" w:rsidRPr="00C02C51">
        <w:rPr>
          <w:sz w:val="24"/>
          <w:szCs w:val="24"/>
          <w:lang w:val="en-GB"/>
        </w:rPr>
        <w:t xml:space="preserve"> ratios </w:t>
      </w:r>
      <w:r w:rsidR="00961D9D" w:rsidRPr="00C02C51">
        <w:rPr>
          <w:sz w:val="24"/>
          <w:szCs w:val="24"/>
          <w:lang w:val="en-GB"/>
        </w:rPr>
        <w:t xml:space="preserve">are presented </w:t>
      </w:r>
      <w:r w:rsidR="001743AD" w:rsidRPr="00C02C51">
        <w:rPr>
          <w:sz w:val="24"/>
          <w:szCs w:val="24"/>
          <w:lang w:val="en-GB"/>
        </w:rPr>
        <w:t xml:space="preserve">in Table </w:t>
      </w:r>
      <w:r w:rsidR="00A2577A" w:rsidRPr="00C02C51">
        <w:rPr>
          <w:sz w:val="24"/>
          <w:szCs w:val="24"/>
          <w:lang w:val="en-GB"/>
        </w:rPr>
        <w:t>8</w:t>
      </w:r>
      <w:r w:rsidR="001743AD" w:rsidRPr="00C02C51">
        <w:rPr>
          <w:sz w:val="24"/>
          <w:szCs w:val="24"/>
          <w:lang w:val="en-GB"/>
        </w:rPr>
        <w:t>.</w:t>
      </w:r>
      <w:r w:rsidR="007D3353" w:rsidRPr="00C02C51">
        <w:rPr>
          <w:sz w:val="24"/>
          <w:szCs w:val="24"/>
          <w:lang w:val="en-GB"/>
        </w:rPr>
        <w:t xml:space="preserve"> </w:t>
      </w:r>
      <w:r w:rsidR="00BD3D36" w:rsidRPr="00C02C51">
        <w:rPr>
          <w:sz w:val="24"/>
          <w:szCs w:val="24"/>
          <w:lang w:val="en-GB"/>
        </w:rPr>
        <w:t>Confirming</w:t>
      </w:r>
      <w:r w:rsidR="00330A24" w:rsidRPr="00C02C51">
        <w:rPr>
          <w:sz w:val="24"/>
          <w:szCs w:val="24"/>
          <w:lang w:val="en-GB"/>
        </w:rPr>
        <w:t xml:space="preserve"> our </w:t>
      </w:r>
      <w:r w:rsidR="00645B93" w:rsidRPr="00C02C51">
        <w:rPr>
          <w:sz w:val="24"/>
          <w:szCs w:val="24"/>
          <w:lang w:val="en-GB"/>
        </w:rPr>
        <w:t xml:space="preserve">findings, </w:t>
      </w:r>
      <w:r w:rsidR="00BD3D36" w:rsidRPr="00C02C51">
        <w:rPr>
          <w:sz w:val="24"/>
          <w:szCs w:val="24"/>
          <w:lang w:val="en-GB"/>
        </w:rPr>
        <w:t xml:space="preserve">post-communist </w:t>
      </w:r>
      <w:r w:rsidR="00181607" w:rsidRPr="00C02C51">
        <w:rPr>
          <w:sz w:val="24"/>
          <w:szCs w:val="24"/>
          <w:lang w:val="en-GB"/>
        </w:rPr>
        <w:t xml:space="preserve">ministers remain in their positions longer </w:t>
      </w:r>
      <w:r w:rsidR="000F034E" w:rsidRPr="00C02C51">
        <w:rPr>
          <w:sz w:val="24"/>
          <w:szCs w:val="24"/>
          <w:lang w:val="en-GB"/>
        </w:rPr>
        <w:t>under strong presidents</w:t>
      </w:r>
      <w:r w:rsidR="00586106" w:rsidRPr="00C02C51">
        <w:rPr>
          <w:sz w:val="24"/>
          <w:szCs w:val="24"/>
          <w:lang w:val="en-GB"/>
        </w:rPr>
        <w:t xml:space="preserve"> (</w:t>
      </w:r>
      <w:r w:rsidR="00A5106E" w:rsidRPr="00C02C51">
        <w:rPr>
          <w:sz w:val="24"/>
          <w:szCs w:val="24"/>
          <w:lang w:val="en-GB"/>
        </w:rPr>
        <w:t>exp(</w:t>
      </w:r>
      <w:r w:rsidR="00A5106E" w:rsidRPr="00C02C51">
        <w:rPr>
          <w:i/>
          <w:sz w:val="24"/>
          <w:szCs w:val="24"/>
          <w:lang w:val="en-GB"/>
        </w:rPr>
        <w:t>B</w:t>
      </w:r>
      <w:r w:rsidR="00A5106E" w:rsidRPr="00C02C51">
        <w:rPr>
          <w:sz w:val="24"/>
          <w:szCs w:val="24"/>
          <w:lang w:val="en-GB"/>
        </w:rPr>
        <w:t>)</w:t>
      </w:r>
      <w:r w:rsidR="00941E36" w:rsidRPr="00C02C51">
        <w:rPr>
          <w:sz w:val="24"/>
          <w:szCs w:val="24"/>
          <w:lang w:val="en-GB"/>
        </w:rPr>
        <w:t xml:space="preserve"> = </w:t>
      </w:r>
      <w:r w:rsidR="001424CE" w:rsidRPr="00C02C51">
        <w:rPr>
          <w:sz w:val="24"/>
          <w:szCs w:val="24"/>
          <w:lang w:val="en-GB"/>
        </w:rPr>
        <w:t xml:space="preserve">0.21, </w:t>
      </w:r>
      <w:r w:rsidR="00474269" w:rsidRPr="00C02C51">
        <w:rPr>
          <w:sz w:val="24"/>
          <w:szCs w:val="24"/>
          <w:lang w:val="en-GB"/>
        </w:rPr>
        <w:t>p &lt; 0.001</w:t>
      </w:r>
      <w:r w:rsidR="00586106" w:rsidRPr="00C02C51">
        <w:rPr>
          <w:sz w:val="24"/>
          <w:szCs w:val="24"/>
          <w:lang w:val="en-GB"/>
        </w:rPr>
        <w:t>)</w:t>
      </w:r>
      <w:r w:rsidR="00DA7C4D" w:rsidRPr="00C02C51">
        <w:rPr>
          <w:sz w:val="24"/>
          <w:szCs w:val="24"/>
          <w:lang w:val="en-GB"/>
        </w:rPr>
        <w:t xml:space="preserve">. </w:t>
      </w:r>
      <w:r w:rsidR="00E634AF" w:rsidRPr="00C02C51">
        <w:rPr>
          <w:sz w:val="24"/>
          <w:szCs w:val="24"/>
          <w:lang w:val="en-GB"/>
        </w:rPr>
        <w:t xml:space="preserve">The effects of </w:t>
      </w:r>
      <w:r w:rsidR="00951FCB" w:rsidRPr="00C02C51">
        <w:rPr>
          <w:sz w:val="24"/>
          <w:szCs w:val="24"/>
          <w:lang w:val="en-GB"/>
        </w:rPr>
        <w:t>our control variables remain the same</w:t>
      </w:r>
      <w:r w:rsidR="00986B0F" w:rsidRPr="00C02C51">
        <w:rPr>
          <w:sz w:val="24"/>
          <w:szCs w:val="24"/>
          <w:lang w:val="en-GB"/>
        </w:rPr>
        <w:t>.</w:t>
      </w:r>
    </w:p>
    <w:p w14:paraId="108635A8" w14:textId="77777777" w:rsidR="00DA7C4D" w:rsidRPr="00C02C51" w:rsidRDefault="00DA7C4D" w:rsidP="007B1234">
      <w:pPr>
        <w:spacing w:line="480" w:lineRule="auto"/>
        <w:jc w:val="both"/>
        <w:rPr>
          <w:rFonts w:ascii="Times New Roman" w:hAnsi="Times New Roman" w:cs="Times New Roman"/>
          <w:sz w:val="24"/>
          <w:szCs w:val="24"/>
          <w:lang w:val="en-GB"/>
        </w:rPr>
      </w:pPr>
    </w:p>
    <w:p w14:paraId="07C51D2A" w14:textId="77777777" w:rsidR="001F370D" w:rsidRPr="00C02C51" w:rsidRDefault="007D3353" w:rsidP="007B1234">
      <w:pPr>
        <w:pStyle w:val="Textkrper"/>
        <w:spacing w:after="0" w:line="480" w:lineRule="auto"/>
        <w:jc w:val="both"/>
        <w:rPr>
          <w:sz w:val="24"/>
          <w:szCs w:val="24"/>
          <w:lang w:val="en-GB"/>
        </w:rPr>
      </w:pPr>
      <w:r w:rsidRPr="00C02C51">
        <w:rPr>
          <w:i/>
          <w:sz w:val="24"/>
          <w:szCs w:val="24"/>
          <w:lang w:val="en-GB"/>
        </w:rPr>
        <w:t>Table</w:t>
      </w:r>
      <w:r w:rsidR="00480B9B" w:rsidRPr="00C02C51">
        <w:rPr>
          <w:i/>
          <w:sz w:val="24"/>
          <w:szCs w:val="24"/>
          <w:lang w:val="en-GB"/>
        </w:rPr>
        <w:t xml:space="preserve"> </w:t>
      </w:r>
      <w:r w:rsidR="00A2577A" w:rsidRPr="00C02C51">
        <w:rPr>
          <w:i/>
          <w:sz w:val="24"/>
          <w:szCs w:val="24"/>
          <w:lang w:val="en-GB"/>
        </w:rPr>
        <w:t>8</w:t>
      </w:r>
      <w:r w:rsidR="001F370D" w:rsidRPr="00C02C51">
        <w:rPr>
          <w:sz w:val="24"/>
          <w:szCs w:val="24"/>
          <w:lang w:val="en-GB"/>
        </w:rPr>
        <w:t>: Determinants of ministerial terminations in Central and Eastern European countries</w:t>
      </w:r>
    </w:p>
    <w:tbl>
      <w:tblPr>
        <w:tblStyle w:val="Tabellenraster"/>
        <w:tblW w:w="6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4"/>
      </w:tblGrid>
      <w:tr w:rsidR="00DA7C4D" w:rsidRPr="00C02C51" w14:paraId="76104760" w14:textId="77777777" w:rsidTr="009E316F">
        <w:tc>
          <w:tcPr>
            <w:tcW w:w="4395" w:type="dxa"/>
            <w:tcBorders>
              <w:top w:val="single" w:sz="4" w:space="0" w:color="auto"/>
              <w:bottom w:val="single" w:sz="4" w:space="0" w:color="auto"/>
            </w:tcBorders>
          </w:tcPr>
          <w:p w14:paraId="2FFC9167" w14:textId="77777777" w:rsidR="00DA7C4D" w:rsidRPr="00C02C51" w:rsidRDefault="00DA7C4D" w:rsidP="007B1234">
            <w:pPr>
              <w:spacing w:line="480" w:lineRule="auto"/>
              <w:jc w:val="both"/>
              <w:rPr>
                <w:rFonts w:ascii="Times New Roman" w:hAnsi="Times New Roman" w:cs="Times New Roman"/>
                <w:i/>
              </w:rPr>
            </w:pPr>
            <w:r w:rsidRPr="00C02C51">
              <w:rPr>
                <w:rFonts w:ascii="Times New Roman" w:hAnsi="Times New Roman" w:cs="Times New Roman"/>
                <w:i/>
              </w:rPr>
              <w:t>Determinants</w:t>
            </w:r>
          </w:p>
        </w:tc>
        <w:tc>
          <w:tcPr>
            <w:tcW w:w="1704" w:type="dxa"/>
            <w:tcBorders>
              <w:top w:val="single" w:sz="4" w:space="0" w:color="auto"/>
              <w:bottom w:val="single" w:sz="4" w:space="0" w:color="auto"/>
            </w:tcBorders>
          </w:tcPr>
          <w:p w14:paraId="0762D84A" w14:textId="77777777" w:rsidR="00DA7C4D" w:rsidRPr="00C02C51" w:rsidRDefault="00DA7C4D" w:rsidP="007B1234">
            <w:pPr>
              <w:spacing w:line="480" w:lineRule="auto"/>
              <w:jc w:val="center"/>
              <w:rPr>
                <w:rFonts w:ascii="Times New Roman" w:hAnsi="Times New Roman" w:cs="Times New Roman"/>
              </w:rPr>
            </w:pPr>
          </w:p>
        </w:tc>
      </w:tr>
      <w:tr w:rsidR="00DA7C4D" w:rsidRPr="00C02C51" w14:paraId="34A849DC" w14:textId="77777777" w:rsidTr="009E316F">
        <w:tc>
          <w:tcPr>
            <w:tcW w:w="6099" w:type="dxa"/>
            <w:gridSpan w:val="2"/>
            <w:tcBorders>
              <w:top w:val="single" w:sz="4" w:space="0" w:color="auto"/>
            </w:tcBorders>
          </w:tcPr>
          <w:p w14:paraId="698F2C6D" w14:textId="77777777" w:rsidR="00DA7C4D" w:rsidRPr="00C02C51" w:rsidRDefault="00DA7C4D" w:rsidP="007B1234">
            <w:pPr>
              <w:spacing w:line="480" w:lineRule="auto"/>
              <w:rPr>
                <w:rFonts w:ascii="Times New Roman" w:hAnsi="Times New Roman" w:cs="Times New Roman"/>
              </w:rPr>
            </w:pPr>
            <w:r w:rsidRPr="00C02C51">
              <w:rPr>
                <w:rFonts w:ascii="Times New Roman" w:hAnsi="Times New Roman" w:cs="Times New Roman"/>
                <w:i/>
              </w:rPr>
              <w:t>Explanatory variables: Institutional rules</w:t>
            </w:r>
          </w:p>
        </w:tc>
      </w:tr>
      <w:tr w:rsidR="00DA7C4D" w:rsidRPr="00C02C51" w14:paraId="702F64F2" w14:textId="77777777" w:rsidTr="009E316F">
        <w:trPr>
          <w:trHeight w:val="753"/>
        </w:trPr>
        <w:tc>
          <w:tcPr>
            <w:tcW w:w="4395" w:type="dxa"/>
          </w:tcPr>
          <w:p w14:paraId="372644DB"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Presidential power index (prespow1)</w:t>
            </w:r>
          </w:p>
        </w:tc>
        <w:tc>
          <w:tcPr>
            <w:tcW w:w="1704" w:type="dxa"/>
          </w:tcPr>
          <w:p w14:paraId="522C476B"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0.21***</w:t>
            </w:r>
          </w:p>
          <w:p w14:paraId="07BCC71D"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(0.09)</w:t>
            </w:r>
          </w:p>
        </w:tc>
      </w:tr>
      <w:tr w:rsidR="00670863" w:rsidRPr="00C02C51" w14:paraId="77A304E4" w14:textId="77777777" w:rsidTr="009E316F">
        <w:trPr>
          <w:trHeight w:val="753"/>
        </w:trPr>
        <w:tc>
          <w:tcPr>
            <w:tcW w:w="6099" w:type="dxa"/>
            <w:gridSpan w:val="2"/>
          </w:tcPr>
          <w:p w14:paraId="654087B5" w14:textId="77777777" w:rsidR="00670863" w:rsidRPr="00C02C51" w:rsidRDefault="00670863" w:rsidP="007B1234">
            <w:pPr>
              <w:spacing w:line="480" w:lineRule="auto"/>
              <w:rPr>
                <w:rFonts w:ascii="Times New Roman" w:hAnsi="Times New Roman" w:cs="Times New Roman"/>
              </w:rPr>
            </w:pPr>
            <w:r w:rsidRPr="00C02C51">
              <w:rPr>
                <w:rFonts w:ascii="Times New Roman" w:hAnsi="Times New Roman" w:cs="Times New Roman"/>
                <w:i/>
              </w:rPr>
              <w:t>Control variables: Cabinet and parliament-specific factors</w:t>
            </w:r>
          </w:p>
        </w:tc>
      </w:tr>
      <w:tr w:rsidR="00DA7C4D" w:rsidRPr="00C02C51" w14:paraId="7954680C" w14:textId="77777777" w:rsidTr="009E316F">
        <w:trPr>
          <w:trHeight w:val="753"/>
        </w:trPr>
        <w:tc>
          <w:tcPr>
            <w:tcW w:w="4395" w:type="dxa"/>
          </w:tcPr>
          <w:p w14:paraId="43FF8C60"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Coalition</w:t>
            </w:r>
          </w:p>
        </w:tc>
        <w:tc>
          <w:tcPr>
            <w:tcW w:w="1704" w:type="dxa"/>
          </w:tcPr>
          <w:p w14:paraId="3DB907EE"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0.72***</w:t>
            </w:r>
          </w:p>
          <w:p w14:paraId="7E72131E"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(0.05)</w:t>
            </w:r>
          </w:p>
        </w:tc>
      </w:tr>
      <w:tr w:rsidR="00DA7C4D" w:rsidRPr="00C02C51" w14:paraId="0178B99E" w14:textId="77777777" w:rsidTr="009E316F">
        <w:trPr>
          <w:trHeight w:val="753"/>
        </w:trPr>
        <w:tc>
          <w:tcPr>
            <w:tcW w:w="4395" w:type="dxa"/>
          </w:tcPr>
          <w:p w14:paraId="362881D5"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Majority cabinet</w:t>
            </w:r>
          </w:p>
        </w:tc>
        <w:tc>
          <w:tcPr>
            <w:tcW w:w="1704" w:type="dxa"/>
          </w:tcPr>
          <w:p w14:paraId="4B098A64" w14:textId="77777777" w:rsidR="00DA7C4D" w:rsidRPr="00C02C51" w:rsidRDefault="00E70ED6" w:rsidP="007B1234">
            <w:pPr>
              <w:spacing w:line="480" w:lineRule="auto"/>
              <w:jc w:val="center"/>
              <w:rPr>
                <w:rFonts w:ascii="Times New Roman" w:hAnsi="Times New Roman" w:cs="Times New Roman"/>
              </w:rPr>
            </w:pPr>
            <w:r w:rsidRPr="00C02C51">
              <w:rPr>
                <w:rFonts w:ascii="Times New Roman" w:hAnsi="Times New Roman" w:cs="Times New Roman"/>
              </w:rPr>
              <w:t>1.24</w:t>
            </w:r>
          </w:p>
          <w:p w14:paraId="480EF924"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(0.18)</w:t>
            </w:r>
          </w:p>
        </w:tc>
      </w:tr>
      <w:tr w:rsidR="00DA7C4D" w:rsidRPr="00C02C51" w14:paraId="589BEABF" w14:textId="77777777" w:rsidTr="009E316F">
        <w:trPr>
          <w:trHeight w:val="753"/>
        </w:trPr>
        <w:tc>
          <w:tcPr>
            <w:tcW w:w="4395" w:type="dxa"/>
          </w:tcPr>
          <w:p w14:paraId="0F758638"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Minority cabinet</w:t>
            </w:r>
          </w:p>
        </w:tc>
        <w:tc>
          <w:tcPr>
            <w:tcW w:w="1704" w:type="dxa"/>
          </w:tcPr>
          <w:p w14:paraId="2AAABF14"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1.23</w:t>
            </w:r>
          </w:p>
          <w:p w14:paraId="73713219"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lastRenderedPageBreak/>
              <w:t>(0.19)</w:t>
            </w:r>
          </w:p>
        </w:tc>
      </w:tr>
      <w:tr w:rsidR="00DA7C4D" w:rsidRPr="00C02C51" w14:paraId="1E4D024C" w14:textId="77777777" w:rsidTr="009E316F">
        <w:trPr>
          <w:trHeight w:val="753"/>
        </w:trPr>
        <w:tc>
          <w:tcPr>
            <w:tcW w:w="4395" w:type="dxa"/>
          </w:tcPr>
          <w:p w14:paraId="708974C7"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lastRenderedPageBreak/>
              <w:t>PM’s Party</w:t>
            </w:r>
          </w:p>
        </w:tc>
        <w:tc>
          <w:tcPr>
            <w:tcW w:w="1704" w:type="dxa"/>
          </w:tcPr>
          <w:p w14:paraId="6451FCDD"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0.92</w:t>
            </w:r>
          </w:p>
          <w:p w14:paraId="385E8CD1"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(0.05)</w:t>
            </w:r>
          </w:p>
        </w:tc>
      </w:tr>
      <w:tr w:rsidR="00DA7C4D" w:rsidRPr="00C02C51" w14:paraId="31FA17C7" w14:textId="77777777" w:rsidTr="009E316F">
        <w:trPr>
          <w:trHeight w:val="753"/>
        </w:trPr>
        <w:tc>
          <w:tcPr>
            <w:tcW w:w="4395" w:type="dxa"/>
          </w:tcPr>
          <w:p w14:paraId="0B5DE552"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Parliamentary fractionalization</w:t>
            </w:r>
          </w:p>
        </w:tc>
        <w:tc>
          <w:tcPr>
            <w:tcW w:w="1704" w:type="dxa"/>
          </w:tcPr>
          <w:p w14:paraId="2C3327BF"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1.07***</w:t>
            </w:r>
          </w:p>
          <w:p w14:paraId="4188A3A0"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(0.01)</w:t>
            </w:r>
          </w:p>
        </w:tc>
      </w:tr>
      <w:tr w:rsidR="00670863" w:rsidRPr="00C02C51" w14:paraId="57913F1C" w14:textId="77777777" w:rsidTr="009E316F">
        <w:tc>
          <w:tcPr>
            <w:tcW w:w="6099" w:type="dxa"/>
            <w:gridSpan w:val="2"/>
          </w:tcPr>
          <w:p w14:paraId="626F0149" w14:textId="77777777" w:rsidR="00670863" w:rsidRPr="00C02C51" w:rsidRDefault="00670863" w:rsidP="007B1234">
            <w:pPr>
              <w:spacing w:line="480" w:lineRule="auto"/>
              <w:rPr>
                <w:rFonts w:ascii="Times New Roman" w:hAnsi="Times New Roman" w:cs="Times New Roman"/>
                <w:highlight w:val="green"/>
              </w:rPr>
            </w:pPr>
            <w:r w:rsidRPr="00C02C51">
              <w:rPr>
                <w:rFonts w:ascii="Times New Roman" w:hAnsi="Times New Roman" w:cs="Times New Roman"/>
                <w:i/>
              </w:rPr>
              <w:t>Control variables: Individual factors</w:t>
            </w:r>
          </w:p>
        </w:tc>
      </w:tr>
      <w:tr w:rsidR="00DA7C4D" w:rsidRPr="00C02C51" w14:paraId="735BE498" w14:textId="77777777" w:rsidTr="009E316F">
        <w:tc>
          <w:tcPr>
            <w:tcW w:w="4395" w:type="dxa"/>
          </w:tcPr>
          <w:p w14:paraId="7A2EFD18"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Portfolio of Foreign Affairs</w:t>
            </w:r>
          </w:p>
        </w:tc>
        <w:tc>
          <w:tcPr>
            <w:tcW w:w="1704" w:type="dxa"/>
          </w:tcPr>
          <w:p w14:paraId="77B07F72" w14:textId="77777777" w:rsidR="00DA7C4D" w:rsidRPr="00C02C51" w:rsidRDefault="00E70ED6" w:rsidP="007B1234">
            <w:pPr>
              <w:spacing w:line="480" w:lineRule="auto"/>
              <w:jc w:val="center"/>
              <w:rPr>
                <w:rFonts w:ascii="Times New Roman" w:hAnsi="Times New Roman" w:cs="Times New Roman"/>
              </w:rPr>
            </w:pPr>
            <w:r w:rsidRPr="00C02C51">
              <w:rPr>
                <w:rFonts w:ascii="Times New Roman" w:hAnsi="Times New Roman" w:cs="Times New Roman"/>
              </w:rPr>
              <w:t>0.69</w:t>
            </w:r>
            <w:r w:rsidR="00DA7C4D" w:rsidRPr="00C02C51">
              <w:rPr>
                <w:rFonts w:ascii="Times New Roman" w:hAnsi="Times New Roman" w:cs="Times New Roman"/>
              </w:rPr>
              <w:t>**</w:t>
            </w:r>
          </w:p>
          <w:p w14:paraId="491630D3" w14:textId="77777777" w:rsidR="00DA7C4D" w:rsidRPr="00C02C51" w:rsidRDefault="00DA7C4D" w:rsidP="00E70ED6">
            <w:pPr>
              <w:spacing w:line="480" w:lineRule="auto"/>
              <w:jc w:val="center"/>
              <w:rPr>
                <w:rFonts w:ascii="Times New Roman" w:hAnsi="Times New Roman" w:cs="Times New Roman"/>
                <w:highlight w:val="green"/>
              </w:rPr>
            </w:pPr>
            <w:r w:rsidRPr="00C02C51">
              <w:rPr>
                <w:rFonts w:ascii="Times New Roman" w:hAnsi="Times New Roman" w:cs="Times New Roman"/>
              </w:rPr>
              <w:t>(0.0</w:t>
            </w:r>
            <w:r w:rsidR="00E70ED6" w:rsidRPr="00C02C51">
              <w:rPr>
                <w:rFonts w:ascii="Times New Roman" w:hAnsi="Times New Roman" w:cs="Times New Roman"/>
              </w:rPr>
              <w:t>8</w:t>
            </w:r>
            <w:r w:rsidRPr="00C02C51">
              <w:rPr>
                <w:rFonts w:ascii="Times New Roman" w:hAnsi="Times New Roman" w:cs="Times New Roman"/>
              </w:rPr>
              <w:t>)</w:t>
            </w:r>
          </w:p>
        </w:tc>
      </w:tr>
      <w:tr w:rsidR="00DA7C4D" w:rsidRPr="00C02C51" w14:paraId="6B88E428" w14:textId="77777777" w:rsidTr="009E316F">
        <w:trPr>
          <w:trHeight w:val="571"/>
        </w:trPr>
        <w:tc>
          <w:tcPr>
            <w:tcW w:w="4395" w:type="dxa"/>
          </w:tcPr>
          <w:p w14:paraId="275D822C"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Portfolio of Defence</w:t>
            </w:r>
          </w:p>
        </w:tc>
        <w:tc>
          <w:tcPr>
            <w:tcW w:w="1704" w:type="dxa"/>
          </w:tcPr>
          <w:p w14:paraId="49579BA3" w14:textId="77777777" w:rsidR="00DA7C4D" w:rsidRPr="00C02C51" w:rsidRDefault="004D7470" w:rsidP="007B1234">
            <w:pPr>
              <w:spacing w:line="480" w:lineRule="auto"/>
              <w:jc w:val="center"/>
              <w:rPr>
                <w:rFonts w:ascii="Times New Roman" w:hAnsi="Times New Roman" w:cs="Times New Roman"/>
              </w:rPr>
            </w:pPr>
            <w:r w:rsidRPr="00C02C51">
              <w:rPr>
                <w:rFonts w:ascii="Times New Roman" w:hAnsi="Times New Roman" w:cs="Times New Roman"/>
              </w:rPr>
              <w:t>0.89</w:t>
            </w:r>
          </w:p>
          <w:p w14:paraId="40FAAB42" w14:textId="77777777" w:rsidR="00DA7C4D" w:rsidRPr="00C02C51" w:rsidRDefault="004D7470" w:rsidP="007B1234">
            <w:pPr>
              <w:spacing w:line="480" w:lineRule="auto"/>
              <w:jc w:val="center"/>
              <w:rPr>
                <w:rFonts w:ascii="Times New Roman" w:hAnsi="Times New Roman" w:cs="Times New Roman"/>
                <w:highlight w:val="green"/>
              </w:rPr>
            </w:pPr>
            <w:r w:rsidRPr="00C02C51">
              <w:rPr>
                <w:rFonts w:ascii="Times New Roman" w:hAnsi="Times New Roman" w:cs="Times New Roman"/>
              </w:rPr>
              <w:t>(0.10</w:t>
            </w:r>
            <w:r w:rsidR="00DA7C4D" w:rsidRPr="00C02C51">
              <w:rPr>
                <w:rFonts w:ascii="Times New Roman" w:hAnsi="Times New Roman" w:cs="Times New Roman"/>
              </w:rPr>
              <w:t>)</w:t>
            </w:r>
          </w:p>
        </w:tc>
      </w:tr>
      <w:tr w:rsidR="00DA7C4D" w:rsidRPr="00C02C51" w14:paraId="201DFE5C" w14:textId="77777777" w:rsidTr="009E316F">
        <w:tc>
          <w:tcPr>
            <w:tcW w:w="4395" w:type="dxa"/>
          </w:tcPr>
          <w:p w14:paraId="7DA5C2EC" w14:textId="77777777" w:rsidR="00DA7C4D" w:rsidRPr="00C02C51" w:rsidRDefault="00DA7C4D" w:rsidP="002F7587">
            <w:pPr>
              <w:spacing w:line="480" w:lineRule="auto"/>
              <w:jc w:val="both"/>
              <w:rPr>
                <w:rFonts w:ascii="Times New Roman" w:hAnsi="Times New Roman" w:cs="Times New Roman"/>
              </w:rPr>
            </w:pPr>
            <w:r w:rsidRPr="00C02C51">
              <w:rPr>
                <w:rFonts w:ascii="Times New Roman" w:hAnsi="Times New Roman" w:cs="Times New Roman"/>
              </w:rPr>
              <w:t xml:space="preserve">Portfolio </w:t>
            </w:r>
            <w:r w:rsidR="0051457E" w:rsidRPr="00C02C51">
              <w:rPr>
                <w:rFonts w:ascii="Times New Roman" w:hAnsi="Times New Roman" w:cs="Times New Roman"/>
              </w:rPr>
              <w:t xml:space="preserve">of </w:t>
            </w:r>
            <w:r w:rsidR="002F7587" w:rsidRPr="00C02C51">
              <w:rPr>
                <w:rFonts w:ascii="Times New Roman" w:hAnsi="Times New Roman" w:cs="Times New Roman"/>
              </w:rPr>
              <w:t>F</w:t>
            </w:r>
            <w:r w:rsidR="0051457E" w:rsidRPr="00C02C51">
              <w:rPr>
                <w:rFonts w:ascii="Times New Roman" w:hAnsi="Times New Roman" w:cs="Times New Roman"/>
              </w:rPr>
              <w:t>inance</w:t>
            </w:r>
          </w:p>
        </w:tc>
        <w:tc>
          <w:tcPr>
            <w:tcW w:w="1704" w:type="dxa"/>
          </w:tcPr>
          <w:p w14:paraId="5B33C341"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w:t>
            </w:r>
            <w:r w:rsidR="002F7587" w:rsidRPr="00C02C51">
              <w:rPr>
                <w:rFonts w:ascii="Times New Roman" w:hAnsi="Times New Roman" w:cs="Times New Roman"/>
              </w:rPr>
              <w:t>.86</w:t>
            </w:r>
          </w:p>
          <w:p w14:paraId="6BD687A0" w14:textId="77777777" w:rsidR="00DA7C4D" w:rsidRPr="00C02C51" w:rsidRDefault="00DA7C4D" w:rsidP="002F7587">
            <w:pPr>
              <w:spacing w:line="480" w:lineRule="auto"/>
              <w:jc w:val="center"/>
              <w:rPr>
                <w:rFonts w:ascii="Times New Roman" w:hAnsi="Times New Roman" w:cs="Times New Roman"/>
                <w:highlight w:val="green"/>
              </w:rPr>
            </w:pPr>
            <w:r w:rsidRPr="00C02C51">
              <w:rPr>
                <w:rFonts w:ascii="Times New Roman" w:hAnsi="Times New Roman" w:cs="Times New Roman"/>
              </w:rPr>
              <w:t>(0.0</w:t>
            </w:r>
            <w:r w:rsidR="002F7587" w:rsidRPr="00C02C51">
              <w:rPr>
                <w:rFonts w:ascii="Times New Roman" w:hAnsi="Times New Roman" w:cs="Times New Roman"/>
              </w:rPr>
              <w:t>9</w:t>
            </w:r>
            <w:r w:rsidRPr="00C02C51">
              <w:rPr>
                <w:rFonts w:ascii="Times New Roman" w:hAnsi="Times New Roman" w:cs="Times New Roman"/>
              </w:rPr>
              <w:t>)</w:t>
            </w:r>
          </w:p>
        </w:tc>
      </w:tr>
      <w:tr w:rsidR="00DA7C4D" w:rsidRPr="00C02C51" w14:paraId="3FA5D75D" w14:textId="77777777" w:rsidTr="009E316F">
        <w:tc>
          <w:tcPr>
            <w:tcW w:w="4395" w:type="dxa"/>
          </w:tcPr>
          <w:p w14:paraId="39B3E55E"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Parliamentary/party experience</w:t>
            </w:r>
          </w:p>
        </w:tc>
        <w:tc>
          <w:tcPr>
            <w:tcW w:w="1704" w:type="dxa"/>
          </w:tcPr>
          <w:p w14:paraId="457307BD" w14:textId="77777777" w:rsidR="00DA7C4D" w:rsidRPr="00C02C51" w:rsidRDefault="002F7587" w:rsidP="007B1234">
            <w:pPr>
              <w:spacing w:line="480" w:lineRule="auto"/>
              <w:jc w:val="center"/>
              <w:rPr>
                <w:rFonts w:ascii="Times New Roman" w:hAnsi="Times New Roman" w:cs="Times New Roman"/>
              </w:rPr>
            </w:pPr>
            <w:r w:rsidRPr="00C02C51">
              <w:rPr>
                <w:rFonts w:ascii="Times New Roman" w:hAnsi="Times New Roman" w:cs="Times New Roman"/>
              </w:rPr>
              <w:t>0.70</w:t>
            </w:r>
            <w:r w:rsidR="00DA7C4D" w:rsidRPr="00C02C51">
              <w:rPr>
                <w:rFonts w:ascii="Times New Roman" w:hAnsi="Times New Roman" w:cs="Times New Roman"/>
              </w:rPr>
              <w:t>***</w:t>
            </w:r>
          </w:p>
          <w:p w14:paraId="68FCA72A"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(0.04)</w:t>
            </w:r>
          </w:p>
        </w:tc>
      </w:tr>
      <w:tr w:rsidR="00DA7C4D" w:rsidRPr="00C02C51" w14:paraId="37FEDCE7" w14:textId="77777777" w:rsidTr="009E316F">
        <w:tc>
          <w:tcPr>
            <w:tcW w:w="4395" w:type="dxa"/>
          </w:tcPr>
          <w:p w14:paraId="5843F435"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Age</w:t>
            </w:r>
          </w:p>
        </w:tc>
        <w:tc>
          <w:tcPr>
            <w:tcW w:w="1704" w:type="dxa"/>
          </w:tcPr>
          <w:p w14:paraId="41FC84E6"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0.99</w:t>
            </w:r>
          </w:p>
          <w:p w14:paraId="0F8337C3"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(0.01)</w:t>
            </w:r>
          </w:p>
        </w:tc>
      </w:tr>
      <w:tr w:rsidR="00DA7C4D" w:rsidRPr="00C02C51" w14:paraId="77CBCE89" w14:textId="77777777" w:rsidTr="009E316F">
        <w:tc>
          <w:tcPr>
            <w:tcW w:w="4395" w:type="dxa"/>
          </w:tcPr>
          <w:p w14:paraId="476D5213"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Gender (females)</w:t>
            </w:r>
          </w:p>
        </w:tc>
        <w:tc>
          <w:tcPr>
            <w:tcW w:w="1704" w:type="dxa"/>
          </w:tcPr>
          <w:p w14:paraId="47F279AB"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1.00</w:t>
            </w:r>
          </w:p>
          <w:p w14:paraId="3C327C00"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(0.09)</w:t>
            </w:r>
          </w:p>
        </w:tc>
      </w:tr>
      <w:tr w:rsidR="00DA7C4D" w:rsidRPr="00C02C51" w14:paraId="26853A5C" w14:textId="77777777" w:rsidTr="009E316F">
        <w:tc>
          <w:tcPr>
            <w:tcW w:w="4395" w:type="dxa"/>
          </w:tcPr>
          <w:p w14:paraId="60BF42FF"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theta</w:t>
            </w:r>
          </w:p>
        </w:tc>
        <w:tc>
          <w:tcPr>
            <w:tcW w:w="1704" w:type="dxa"/>
          </w:tcPr>
          <w:p w14:paraId="247A19C3"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0.0</w:t>
            </w:r>
            <w:r w:rsidR="00EF6B36" w:rsidRPr="00C02C51">
              <w:rPr>
                <w:rFonts w:ascii="Times New Roman" w:hAnsi="Times New Roman" w:cs="Times New Roman"/>
              </w:rPr>
              <w:t>9</w:t>
            </w:r>
            <w:r w:rsidRPr="00C02C51">
              <w:rPr>
                <w:rFonts w:ascii="Times New Roman" w:hAnsi="Times New Roman" w:cs="Times New Roman"/>
              </w:rPr>
              <w:t>***</w:t>
            </w:r>
          </w:p>
          <w:p w14:paraId="7B3B219B"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(0.04)</w:t>
            </w:r>
          </w:p>
        </w:tc>
      </w:tr>
      <w:tr w:rsidR="00DA7C4D" w:rsidRPr="00C02C51" w14:paraId="7AB8FAC0" w14:textId="77777777" w:rsidTr="009E316F">
        <w:tc>
          <w:tcPr>
            <w:tcW w:w="4395" w:type="dxa"/>
          </w:tcPr>
          <w:p w14:paraId="601CA96C"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Log likelihood</w:t>
            </w:r>
          </w:p>
        </w:tc>
        <w:tc>
          <w:tcPr>
            <w:tcW w:w="1704" w:type="dxa"/>
          </w:tcPr>
          <w:p w14:paraId="469C7172" w14:textId="77777777" w:rsidR="00E950FA" w:rsidRPr="00C02C51" w:rsidRDefault="00DA7C4D" w:rsidP="00E950FA">
            <w:pPr>
              <w:spacing w:line="480" w:lineRule="auto"/>
              <w:jc w:val="center"/>
              <w:rPr>
                <w:rFonts w:ascii="Times New Roman" w:hAnsi="Times New Roman" w:cs="Times New Roman"/>
                <w:highlight w:val="green"/>
              </w:rPr>
            </w:pPr>
            <w:r w:rsidRPr="00C02C51">
              <w:rPr>
                <w:rFonts w:ascii="Times New Roman" w:hAnsi="Times New Roman" w:cs="Times New Roman"/>
              </w:rPr>
              <w:t>–1124</w:t>
            </w:r>
            <w:r w:rsidR="00E950FA" w:rsidRPr="00C02C51">
              <w:rPr>
                <w:rFonts w:ascii="Times New Roman" w:hAnsi="Times New Roman" w:cs="Times New Roman"/>
              </w:rPr>
              <w:t>4</w:t>
            </w:r>
            <w:r w:rsidRPr="00C02C51">
              <w:rPr>
                <w:rFonts w:ascii="Times New Roman" w:hAnsi="Times New Roman" w:cs="Times New Roman"/>
              </w:rPr>
              <w:t>.</w:t>
            </w:r>
            <w:r w:rsidR="00E950FA" w:rsidRPr="00C02C51">
              <w:rPr>
                <w:rFonts w:ascii="Times New Roman" w:hAnsi="Times New Roman" w:cs="Times New Roman"/>
              </w:rPr>
              <w:t>63</w:t>
            </w:r>
          </w:p>
        </w:tc>
      </w:tr>
      <w:tr w:rsidR="00DA7C4D" w:rsidRPr="00C02C51" w14:paraId="747F6C8E" w14:textId="77777777" w:rsidTr="009E316F">
        <w:tc>
          <w:tcPr>
            <w:tcW w:w="4395" w:type="dxa"/>
          </w:tcPr>
          <w:p w14:paraId="25789DE0"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No of groups</w:t>
            </w:r>
          </w:p>
        </w:tc>
        <w:tc>
          <w:tcPr>
            <w:tcW w:w="1704" w:type="dxa"/>
          </w:tcPr>
          <w:p w14:paraId="1F4D533F"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14</w:t>
            </w:r>
          </w:p>
        </w:tc>
      </w:tr>
      <w:tr w:rsidR="00DA7C4D" w:rsidRPr="00C02C51" w14:paraId="3E43061D" w14:textId="77777777" w:rsidTr="009E316F">
        <w:tc>
          <w:tcPr>
            <w:tcW w:w="4395" w:type="dxa"/>
          </w:tcPr>
          <w:p w14:paraId="5774672A"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N of observations</w:t>
            </w:r>
          </w:p>
        </w:tc>
        <w:tc>
          <w:tcPr>
            <w:tcW w:w="1704" w:type="dxa"/>
          </w:tcPr>
          <w:p w14:paraId="27A69F89" w14:textId="77777777" w:rsidR="00DA7C4D" w:rsidRPr="00C02C51" w:rsidRDefault="00DA7C4D" w:rsidP="007B1234">
            <w:pPr>
              <w:spacing w:line="480" w:lineRule="auto"/>
              <w:jc w:val="center"/>
              <w:rPr>
                <w:rFonts w:ascii="Times New Roman" w:hAnsi="Times New Roman" w:cs="Times New Roman"/>
                <w:highlight w:val="green"/>
              </w:rPr>
            </w:pPr>
            <w:r w:rsidRPr="00C02C51">
              <w:rPr>
                <w:rFonts w:ascii="Times New Roman" w:hAnsi="Times New Roman" w:cs="Times New Roman"/>
              </w:rPr>
              <w:t>74336</w:t>
            </w:r>
          </w:p>
        </w:tc>
      </w:tr>
      <w:tr w:rsidR="00DA7C4D" w:rsidRPr="00C02C51" w14:paraId="4057501F" w14:textId="77777777" w:rsidTr="009E316F">
        <w:tc>
          <w:tcPr>
            <w:tcW w:w="4395" w:type="dxa"/>
          </w:tcPr>
          <w:p w14:paraId="2C4E5AFB"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N of ministers</w:t>
            </w:r>
          </w:p>
        </w:tc>
        <w:tc>
          <w:tcPr>
            <w:tcW w:w="1704" w:type="dxa"/>
          </w:tcPr>
          <w:p w14:paraId="55051DDB"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1947</w:t>
            </w:r>
          </w:p>
        </w:tc>
      </w:tr>
      <w:tr w:rsidR="00DA7C4D" w:rsidRPr="00C02C51" w14:paraId="752EDCB0" w14:textId="77777777" w:rsidTr="009E316F">
        <w:tc>
          <w:tcPr>
            <w:tcW w:w="4395" w:type="dxa"/>
          </w:tcPr>
          <w:p w14:paraId="70A98EE0"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lastRenderedPageBreak/>
              <w:t>N of failures</w:t>
            </w:r>
          </w:p>
        </w:tc>
        <w:tc>
          <w:tcPr>
            <w:tcW w:w="1704" w:type="dxa"/>
          </w:tcPr>
          <w:p w14:paraId="33DB0A82" w14:textId="77777777" w:rsidR="00DA7C4D" w:rsidRPr="00C02C51" w:rsidRDefault="00DA7C4D" w:rsidP="007B1234">
            <w:pPr>
              <w:spacing w:line="480" w:lineRule="auto"/>
              <w:jc w:val="center"/>
              <w:rPr>
                <w:rFonts w:ascii="Times New Roman" w:hAnsi="Times New Roman" w:cs="Times New Roman"/>
              </w:rPr>
            </w:pPr>
            <w:r w:rsidRPr="00C02C51">
              <w:rPr>
                <w:rFonts w:ascii="Times New Roman" w:hAnsi="Times New Roman" w:cs="Times New Roman"/>
              </w:rPr>
              <w:t>1725</w:t>
            </w:r>
          </w:p>
        </w:tc>
      </w:tr>
      <w:tr w:rsidR="00DA7C4D" w:rsidRPr="00C02C51" w14:paraId="73188C78" w14:textId="77777777" w:rsidTr="009E316F">
        <w:tc>
          <w:tcPr>
            <w:tcW w:w="4395" w:type="dxa"/>
          </w:tcPr>
          <w:p w14:paraId="21D5465F"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Linktest hat2</w:t>
            </w:r>
          </w:p>
        </w:tc>
        <w:tc>
          <w:tcPr>
            <w:tcW w:w="1704" w:type="dxa"/>
          </w:tcPr>
          <w:p w14:paraId="0DF97CDC" w14:textId="77777777" w:rsidR="00DA7C4D" w:rsidRPr="00C02C51" w:rsidRDefault="00860E7B" w:rsidP="007B1234">
            <w:pPr>
              <w:spacing w:line="480" w:lineRule="auto"/>
              <w:jc w:val="center"/>
              <w:rPr>
                <w:rFonts w:ascii="Times New Roman" w:hAnsi="Times New Roman" w:cs="Times New Roman"/>
              </w:rPr>
            </w:pPr>
            <w:r w:rsidRPr="00C02C51">
              <w:rPr>
                <w:rFonts w:ascii="Times New Roman" w:hAnsi="Times New Roman" w:cs="Times New Roman"/>
              </w:rPr>
              <w:t>–0.24</w:t>
            </w:r>
          </w:p>
          <w:p w14:paraId="3737CF4D" w14:textId="77777777" w:rsidR="00DA7C4D" w:rsidRPr="00C02C51" w:rsidRDefault="00DA7C4D" w:rsidP="00860E7B">
            <w:pPr>
              <w:spacing w:line="480" w:lineRule="auto"/>
              <w:jc w:val="center"/>
              <w:rPr>
                <w:rFonts w:ascii="Times New Roman" w:hAnsi="Times New Roman" w:cs="Times New Roman"/>
              </w:rPr>
            </w:pPr>
            <w:r w:rsidRPr="00C02C51">
              <w:rPr>
                <w:rFonts w:ascii="Times New Roman" w:hAnsi="Times New Roman" w:cs="Times New Roman"/>
              </w:rPr>
              <w:t>p =</w:t>
            </w:r>
            <w:r w:rsidR="00860E7B" w:rsidRPr="00C02C51">
              <w:rPr>
                <w:rFonts w:ascii="Times New Roman" w:hAnsi="Times New Roman" w:cs="Times New Roman"/>
              </w:rPr>
              <w:t xml:space="preserve"> (0.10</w:t>
            </w:r>
            <w:r w:rsidRPr="00C02C51">
              <w:rPr>
                <w:rFonts w:ascii="Times New Roman" w:hAnsi="Times New Roman" w:cs="Times New Roman"/>
              </w:rPr>
              <w:t>)</w:t>
            </w:r>
          </w:p>
        </w:tc>
      </w:tr>
      <w:tr w:rsidR="00DA7C4D" w:rsidRPr="00C02C51" w14:paraId="2B6105BE" w14:textId="77777777" w:rsidTr="009E316F">
        <w:tc>
          <w:tcPr>
            <w:tcW w:w="4395" w:type="dxa"/>
            <w:tcBorders>
              <w:bottom w:val="single" w:sz="4" w:space="0" w:color="auto"/>
            </w:tcBorders>
          </w:tcPr>
          <w:p w14:paraId="0FD1CD16" w14:textId="77777777" w:rsidR="00DA7C4D" w:rsidRPr="00C02C51" w:rsidRDefault="00DA7C4D" w:rsidP="007B1234">
            <w:pPr>
              <w:spacing w:line="480" w:lineRule="auto"/>
              <w:jc w:val="both"/>
              <w:rPr>
                <w:rFonts w:ascii="Times New Roman" w:hAnsi="Times New Roman" w:cs="Times New Roman"/>
              </w:rPr>
            </w:pPr>
            <w:r w:rsidRPr="00C02C51">
              <w:rPr>
                <w:rFonts w:ascii="Times New Roman" w:hAnsi="Times New Roman" w:cs="Times New Roman"/>
              </w:rPr>
              <w:t>PH assumptions (global test)</w:t>
            </w:r>
          </w:p>
        </w:tc>
        <w:tc>
          <w:tcPr>
            <w:tcW w:w="1704" w:type="dxa"/>
            <w:tcBorders>
              <w:bottom w:val="single" w:sz="4" w:space="0" w:color="auto"/>
            </w:tcBorders>
          </w:tcPr>
          <w:p w14:paraId="7EB57145" w14:textId="77777777" w:rsidR="00160AAC" w:rsidRPr="00C02C51" w:rsidRDefault="00EF6B36" w:rsidP="00160AAC">
            <w:pPr>
              <w:spacing w:line="480" w:lineRule="auto"/>
              <w:jc w:val="center"/>
              <w:rPr>
                <w:rFonts w:ascii="Times New Roman" w:hAnsi="Times New Roman" w:cs="Times New Roman"/>
              </w:rPr>
            </w:pPr>
            <w:r w:rsidRPr="00C02C51">
              <w:rPr>
                <w:rFonts w:ascii="Times New Roman" w:hAnsi="Times New Roman" w:cs="Times New Roman"/>
              </w:rPr>
              <w:t>13</w:t>
            </w:r>
            <w:r w:rsidR="00DA7C4D" w:rsidRPr="00C02C51">
              <w:rPr>
                <w:rFonts w:ascii="Times New Roman" w:hAnsi="Times New Roman" w:cs="Times New Roman"/>
              </w:rPr>
              <w:t>.</w:t>
            </w:r>
            <w:r w:rsidRPr="00C02C51">
              <w:rPr>
                <w:rFonts w:ascii="Times New Roman" w:hAnsi="Times New Roman" w:cs="Times New Roman"/>
              </w:rPr>
              <w:t>71</w:t>
            </w:r>
            <w:r w:rsidR="00DA7C4D" w:rsidRPr="00C02C51">
              <w:rPr>
                <w:rFonts w:ascii="Times New Roman" w:hAnsi="Times New Roman" w:cs="Times New Roman"/>
              </w:rPr>
              <w:t xml:space="preserve"> (12 df)</w:t>
            </w:r>
          </w:p>
          <w:p w14:paraId="11C771AF" w14:textId="77777777" w:rsidR="00DA7C4D" w:rsidRPr="00C02C51" w:rsidRDefault="00DA7C4D" w:rsidP="00160AAC">
            <w:pPr>
              <w:spacing w:line="480" w:lineRule="auto"/>
              <w:jc w:val="center"/>
              <w:rPr>
                <w:rFonts w:ascii="Times New Roman" w:hAnsi="Times New Roman" w:cs="Times New Roman"/>
              </w:rPr>
            </w:pPr>
            <w:r w:rsidRPr="00C02C51">
              <w:rPr>
                <w:rFonts w:ascii="Times New Roman" w:hAnsi="Times New Roman" w:cs="Times New Roman"/>
              </w:rPr>
              <w:t>p = (0.</w:t>
            </w:r>
            <w:r w:rsidR="00EF6B36" w:rsidRPr="00C02C51">
              <w:rPr>
                <w:rFonts w:ascii="Times New Roman" w:hAnsi="Times New Roman" w:cs="Times New Roman"/>
              </w:rPr>
              <w:t>32</w:t>
            </w:r>
            <w:r w:rsidRPr="00C02C51">
              <w:rPr>
                <w:rFonts w:ascii="Times New Roman" w:hAnsi="Times New Roman" w:cs="Times New Roman"/>
              </w:rPr>
              <w:t>)</w:t>
            </w:r>
          </w:p>
        </w:tc>
      </w:tr>
    </w:tbl>
    <w:p w14:paraId="44260238" w14:textId="77777777" w:rsidR="00E950FA" w:rsidRPr="00C02C51" w:rsidRDefault="001F370D" w:rsidP="00E950FA">
      <w:pPr>
        <w:pStyle w:val="Textkrper"/>
        <w:spacing w:after="0" w:line="480" w:lineRule="auto"/>
        <w:jc w:val="both"/>
        <w:rPr>
          <w:rFonts w:eastAsiaTheme="minorHAnsi"/>
          <w:sz w:val="24"/>
          <w:szCs w:val="24"/>
          <w:lang w:val="en-GB" w:eastAsia="en-US"/>
        </w:rPr>
      </w:pPr>
      <w:r w:rsidRPr="00C02C51">
        <w:rPr>
          <w:sz w:val="24"/>
          <w:szCs w:val="24"/>
          <w:lang w:val="en-GB"/>
        </w:rPr>
        <w:t xml:space="preserve">Notes: </w:t>
      </w:r>
      <w:r w:rsidR="00C17598" w:rsidRPr="00C02C51">
        <w:rPr>
          <w:sz w:val="24"/>
          <w:szCs w:val="24"/>
          <w:lang w:val="en-GB"/>
        </w:rPr>
        <w:t>hazard ratios with standard errors (in parentheses) are reported. Standard errors of hazard ratios are conditional on theta</w:t>
      </w:r>
      <w:r w:rsidR="0038164A" w:rsidRPr="00C02C51">
        <w:rPr>
          <w:sz w:val="24"/>
          <w:szCs w:val="24"/>
          <w:lang w:val="en-GB"/>
        </w:rPr>
        <w:t xml:space="preserve">, </w:t>
      </w:r>
      <w:r w:rsidR="004D35AE" w:rsidRPr="00C02C51">
        <w:rPr>
          <w:rFonts w:eastAsiaTheme="minorHAnsi"/>
          <w:sz w:val="24"/>
          <w:szCs w:val="24"/>
          <w:lang w:val="en-GB" w:eastAsia="en-US"/>
        </w:rPr>
        <w:t xml:space="preserve">*** </w:t>
      </w:r>
      <w:r w:rsidR="004D35AE" w:rsidRPr="00C02C51">
        <w:rPr>
          <w:rFonts w:eastAsiaTheme="minorHAnsi"/>
          <w:i/>
          <w:iCs/>
          <w:sz w:val="24"/>
          <w:szCs w:val="24"/>
          <w:lang w:val="en-GB" w:eastAsia="en-US"/>
        </w:rPr>
        <w:t xml:space="preserve">p </w:t>
      </w:r>
      <w:r w:rsidR="004D35AE" w:rsidRPr="00C02C51">
        <w:rPr>
          <w:rFonts w:eastAsiaTheme="minorHAnsi"/>
          <w:sz w:val="24"/>
          <w:szCs w:val="24"/>
          <w:lang w:val="en-GB" w:eastAsia="en-US"/>
        </w:rPr>
        <w:t xml:space="preserve">&lt; 0.001, ** </w:t>
      </w:r>
      <w:r w:rsidR="004D35AE" w:rsidRPr="00C02C51">
        <w:rPr>
          <w:rFonts w:eastAsiaTheme="minorHAnsi"/>
          <w:i/>
          <w:iCs/>
          <w:sz w:val="24"/>
          <w:szCs w:val="24"/>
          <w:lang w:val="en-GB" w:eastAsia="en-US"/>
        </w:rPr>
        <w:t xml:space="preserve">p </w:t>
      </w:r>
      <w:r w:rsidR="004D35AE" w:rsidRPr="00C02C51">
        <w:rPr>
          <w:rFonts w:eastAsiaTheme="minorHAnsi"/>
          <w:sz w:val="24"/>
          <w:szCs w:val="24"/>
          <w:lang w:val="en-GB" w:eastAsia="en-US"/>
        </w:rPr>
        <w:t xml:space="preserve">&lt; 0.01, * </w:t>
      </w:r>
      <w:r w:rsidR="004D35AE" w:rsidRPr="00C02C51">
        <w:rPr>
          <w:rFonts w:eastAsiaTheme="minorHAnsi"/>
          <w:i/>
          <w:iCs/>
          <w:sz w:val="24"/>
          <w:szCs w:val="24"/>
          <w:lang w:val="en-GB" w:eastAsia="en-US"/>
        </w:rPr>
        <w:t xml:space="preserve">p </w:t>
      </w:r>
      <w:r w:rsidR="004D35AE" w:rsidRPr="00C02C51">
        <w:rPr>
          <w:rFonts w:eastAsiaTheme="minorHAnsi"/>
          <w:sz w:val="24"/>
          <w:szCs w:val="24"/>
          <w:lang w:val="en-GB" w:eastAsia="en-US"/>
        </w:rPr>
        <w:t>&lt; 0.05</w:t>
      </w:r>
      <w:r w:rsidR="003545D8" w:rsidRPr="00C02C51">
        <w:rPr>
          <w:rFonts w:eastAsiaTheme="minorHAnsi"/>
          <w:sz w:val="24"/>
          <w:szCs w:val="24"/>
          <w:lang w:val="en-GB" w:eastAsia="en-US"/>
        </w:rPr>
        <w:t>.</w:t>
      </w:r>
    </w:p>
    <w:p w14:paraId="01300107" w14:textId="77777777" w:rsidR="001F370D" w:rsidRPr="00C02C51" w:rsidRDefault="001F370D" w:rsidP="007B1234">
      <w:pPr>
        <w:pStyle w:val="Textkrper"/>
        <w:spacing w:after="0" w:line="480" w:lineRule="auto"/>
        <w:jc w:val="both"/>
        <w:rPr>
          <w:sz w:val="24"/>
          <w:szCs w:val="24"/>
          <w:lang w:val="en-GB"/>
        </w:rPr>
      </w:pPr>
      <w:r w:rsidRPr="00C02C51">
        <w:rPr>
          <w:sz w:val="24"/>
          <w:szCs w:val="24"/>
          <w:lang w:val="en-GB"/>
        </w:rPr>
        <w:t>Source: authors</w:t>
      </w:r>
      <w:r w:rsidR="003545D8" w:rsidRPr="00C02C51">
        <w:rPr>
          <w:sz w:val="24"/>
          <w:szCs w:val="24"/>
          <w:lang w:val="en-GB"/>
        </w:rPr>
        <w:t>’</w:t>
      </w:r>
      <w:r w:rsidRPr="00C02C51">
        <w:rPr>
          <w:sz w:val="24"/>
          <w:szCs w:val="24"/>
          <w:lang w:val="en-GB"/>
        </w:rPr>
        <w:t xml:space="preserve"> own </w:t>
      </w:r>
      <w:r w:rsidR="003545D8" w:rsidRPr="00C02C51">
        <w:rPr>
          <w:sz w:val="24"/>
          <w:szCs w:val="24"/>
          <w:lang w:val="en-GB"/>
        </w:rPr>
        <w:t>calculations</w:t>
      </w:r>
      <w:r w:rsidRPr="00C02C51">
        <w:rPr>
          <w:sz w:val="24"/>
          <w:szCs w:val="24"/>
          <w:lang w:val="en-GB"/>
        </w:rPr>
        <w:t>.</w:t>
      </w:r>
    </w:p>
    <w:p w14:paraId="29A4257D" w14:textId="77777777" w:rsidR="00913EEC" w:rsidRPr="00C02C51" w:rsidRDefault="00913EEC" w:rsidP="007B1234">
      <w:pPr>
        <w:spacing w:line="480" w:lineRule="auto"/>
        <w:jc w:val="both"/>
        <w:rPr>
          <w:rFonts w:ascii="Times New Roman" w:hAnsi="Times New Roman" w:cs="Times New Roman"/>
          <w:i/>
          <w:sz w:val="24"/>
          <w:szCs w:val="24"/>
          <w:lang w:val="en-GB"/>
        </w:rPr>
      </w:pPr>
    </w:p>
    <w:p w14:paraId="193EEBE1" w14:textId="77777777" w:rsidR="0044373A" w:rsidRPr="00C02C51" w:rsidRDefault="004B2560" w:rsidP="007B1234">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Fourth, </w:t>
      </w:r>
      <w:r w:rsidR="00967A66" w:rsidRPr="00C02C51">
        <w:rPr>
          <w:rFonts w:ascii="Times New Roman" w:hAnsi="Times New Roman" w:cs="Times New Roman"/>
          <w:sz w:val="24"/>
          <w:szCs w:val="24"/>
          <w:lang w:val="en-GB"/>
        </w:rPr>
        <w:t xml:space="preserve">although </w:t>
      </w:r>
      <w:r w:rsidR="00DB473A" w:rsidRPr="00C02C51">
        <w:rPr>
          <w:rFonts w:ascii="Times New Roman" w:hAnsi="Times New Roman" w:cs="Times New Roman"/>
          <w:sz w:val="24"/>
          <w:szCs w:val="24"/>
          <w:lang w:val="en-GB"/>
        </w:rPr>
        <w:t xml:space="preserve">a shared frailty </w:t>
      </w:r>
      <w:r w:rsidR="00A719D8" w:rsidRPr="00C02C51">
        <w:rPr>
          <w:rFonts w:ascii="Times New Roman" w:hAnsi="Times New Roman" w:cs="Times New Roman"/>
          <w:sz w:val="24"/>
          <w:szCs w:val="24"/>
          <w:lang w:val="en-GB"/>
        </w:rPr>
        <w:t xml:space="preserve">model </w:t>
      </w:r>
      <w:r w:rsidR="009844F4" w:rsidRPr="00C02C51">
        <w:rPr>
          <w:rFonts w:ascii="Times New Roman" w:hAnsi="Times New Roman" w:cs="Times New Roman"/>
          <w:sz w:val="24"/>
          <w:szCs w:val="24"/>
          <w:lang w:val="en-GB"/>
        </w:rPr>
        <w:t xml:space="preserve">can </w:t>
      </w:r>
      <w:r w:rsidR="00095A43" w:rsidRPr="00C02C51">
        <w:rPr>
          <w:rFonts w:ascii="Times New Roman" w:hAnsi="Times New Roman" w:cs="Times New Roman"/>
          <w:sz w:val="24"/>
          <w:szCs w:val="24"/>
          <w:lang w:val="en-GB"/>
        </w:rPr>
        <w:t xml:space="preserve">account for </w:t>
      </w:r>
      <w:r w:rsidR="00D65DD9" w:rsidRPr="00C02C51">
        <w:rPr>
          <w:rFonts w:ascii="Times New Roman" w:hAnsi="Times New Roman" w:cs="Times New Roman"/>
          <w:sz w:val="24"/>
          <w:szCs w:val="24"/>
          <w:lang w:val="en-GB"/>
        </w:rPr>
        <w:t>country-specific risks</w:t>
      </w:r>
      <w:r w:rsidR="00D37A9C" w:rsidRPr="00C02C51">
        <w:rPr>
          <w:rFonts w:ascii="Times New Roman" w:hAnsi="Times New Roman" w:cs="Times New Roman"/>
          <w:sz w:val="24"/>
          <w:szCs w:val="24"/>
          <w:lang w:val="en-GB"/>
        </w:rPr>
        <w:t xml:space="preserve"> of cabinet and ministerial durability, </w:t>
      </w:r>
      <w:r w:rsidR="00CC3B00" w:rsidRPr="00C02C51">
        <w:rPr>
          <w:rFonts w:ascii="Times New Roman" w:hAnsi="Times New Roman" w:cs="Times New Roman"/>
          <w:sz w:val="24"/>
          <w:szCs w:val="24"/>
          <w:lang w:val="en-GB"/>
        </w:rPr>
        <w:t xml:space="preserve">we also reassessed our models by excuding </w:t>
      </w:r>
      <w:r w:rsidR="00D64BEB" w:rsidRPr="00C02C51">
        <w:rPr>
          <w:rFonts w:ascii="Times New Roman" w:hAnsi="Times New Roman" w:cs="Times New Roman"/>
          <w:sz w:val="24"/>
          <w:szCs w:val="24"/>
          <w:lang w:val="en-GB"/>
        </w:rPr>
        <w:t>Russia and Ukraine from our sample</w:t>
      </w:r>
      <w:r w:rsidR="00077015" w:rsidRPr="00C02C51">
        <w:rPr>
          <w:rFonts w:ascii="Times New Roman" w:hAnsi="Times New Roman" w:cs="Times New Roman"/>
          <w:sz w:val="24"/>
          <w:szCs w:val="24"/>
          <w:lang w:val="en-GB"/>
        </w:rPr>
        <w:t xml:space="preserve">. </w:t>
      </w:r>
      <w:r w:rsidR="001040BB" w:rsidRPr="00C02C51">
        <w:rPr>
          <w:rFonts w:ascii="Times New Roman" w:hAnsi="Times New Roman" w:cs="Times New Roman"/>
          <w:sz w:val="24"/>
          <w:szCs w:val="24"/>
          <w:lang w:val="en-GB"/>
        </w:rPr>
        <w:t xml:space="preserve">Some researchers argue that </w:t>
      </w:r>
      <w:r w:rsidR="00E358EA" w:rsidRPr="00C02C51">
        <w:rPr>
          <w:rFonts w:ascii="Times New Roman" w:hAnsi="Times New Roman" w:cs="Times New Roman"/>
          <w:sz w:val="24"/>
          <w:szCs w:val="24"/>
          <w:lang w:val="en-GB"/>
        </w:rPr>
        <w:t>b</w:t>
      </w:r>
      <w:r w:rsidR="00077015" w:rsidRPr="00C02C51">
        <w:rPr>
          <w:rFonts w:ascii="Times New Roman" w:hAnsi="Times New Roman" w:cs="Times New Roman"/>
          <w:sz w:val="24"/>
          <w:szCs w:val="24"/>
          <w:lang w:val="en-GB"/>
        </w:rPr>
        <w:t xml:space="preserve">oth countries </w:t>
      </w:r>
      <w:r w:rsidR="003F4F1E" w:rsidRPr="00C02C51">
        <w:rPr>
          <w:rFonts w:ascii="Times New Roman" w:hAnsi="Times New Roman" w:cs="Times New Roman"/>
          <w:sz w:val="24"/>
          <w:szCs w:val="24"/>
          <w:lang w:val="en-GB"/>
        </w:rPr>
        <w:t xml:space="preserve">are characterized by </w:t>
      </w:r>
      <w:r w:rsidR="00E76AE8" w:rsidRPr="00C02C51">
        <w:rPr>
          <w:rFonts w:ascii="Times New Roman" w:hAnsi="Times New Roman" w:cs="Times New Roman"/>
          <w:sz w:val="24"/>
          <w:szCs w:val="24"/>
          <w:lang w:val="en-GB"/>
        </w:rPr>
        <w:t xml:space="preserve">an extremely strong </w:t>
      </w:r>
      <w:r w:rsidR="0051319E" w:rsidRPr="00C02C51">
        <w:rPr>
          <w:rFonts w:ascii="Times New Roman" w:hAnsi="Times New Roman" w:cs="Times New Roman"/>
          <w:sz w:val="24"/>
          <w:szCs w:val="24"/>
          <w:lang w:val="en-GB"/>
        </w:rPr>
        <w:t xml:space="preserve">presidency </w:t>
      </w:r>
      <w:r w:rsidR="009C2039" w:rsidRPr="00C02C51">
        <w:rPr>
          <w:rFonts w:ascii="Times New Roman" w:hAnsi="Times New Roman" w:cs="Times New Roman"/>
          <w:sz w:val="24"/>
          <w:szCs w:val="24"/>
          <w:lang w:val="en-GB"/>
        </w:rPr>
        <w:t>(</w:t>
      </w:r>
      <w:r w:rsidR="00F54AD1" w:rsidRPr="00C02C51">
        <w:rPr>
          <w:rFonts w:ascii="Times New Roman" w:hAnsi="Times New Roman" w:cs="Times New Roman"/>
          <w:sz w:val="24"/>
          <w:szCs w:val="24"/>
          <w:lang w:val="en-GB"/>
        </w:rPr>
        <w:t>Shugart &amp; Carey, 1992</w:t>
      </w:r>
      <w:r w:rsidR="009C2039" w:rsidRPr="00C02C51">
        <w:rPr>
          <w:rFonts w:ascii="Times New Roman" w:hAnsi="Times New Roman" w:cs="Times New Roman"/>
          <w:sz w:val="24"/>
          <w:szCs w:val="24"/>
          <w:lang w:val="en-GB"/>
        </w:rPr>
        <w:t xml:space="preserve">), which may affect </w:t>
      </w:r>
      <w:r w:rsidR="00A2441D" w:rsidRPr="00C02C51">
        <w:rPr>
          <w:rFonts w:ascii="Times New Roman" w:hAnsi="Times New Roman" w:cs="Times New Roman"/>
          <w:sz w:val="24"/>
          <w:szCs w:val="24"/>
          <w:lang w:val="en-GB"/>
        </w:rPr>
        <w:t xml:space="preserve">our results. </w:t>
      </w:r>
      <w:r w:rsidR="006D212C" w:rsidRPr="00C02C51">
        <w:rPr>
          <w:rFonts w:ascii="Times New Roman" w:hAnsi="Times New Roman" w:cs="Times New Roman"/>
          <w:sz w:val="24"/>
          <w:szCs w:val="24"/>
          <w:lang w:val="en-GB"/>
        </w:rPr>
        <w:t xml:space="preserve">The results of additional </w:t>
      </w:r>
      <w:r w:rsidR="00FB0272" w:rsidRPr="00C02C51">
        <w:rPr>
          <w:rFonts w:ascii="Times New Roman" w:hAnsi="Times New Roman" w:cs="Times New Roman"/>
          <w:sz w:val="24"/>
          <w:szCs w:val="24"/>
          <w:lang w:val="en-GB"/>
        </w:rPr>
        <w:t>regressions are below.</w:t>
      </w:r>
    </w:p>
    <w:p w14:paraId="1DEBCFF3" w14:textId="77777777" w:rsidR="00004239" w:rsidRPr="00C02C51" w:rsidRDefault="00CD6EFE" w:rsidP="007B1234">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For the model on cabinet durability (Table </w:t>
      </w:r>
      <w:r w:rsidR="00B43B91" w:rsidRPr="00C02C51">
        <w:rPr>
          <w:rFonts w:ascii="Times New Roman" w:hAnsi="Times New Roman" w:cs="Times New Roman"/>
          <w:sz w:val="24"/>
          <w:szCs w:val="24"/>
          <w:lang w:val="en-GB"/>
        </w:rPr>
        <w:t>9</w:t>
      </w:r>
      <w:r w:rsidRPr="00C02C51">
        <w:rPr>
          <w:rFonts w:ascii="Times New Roman" w:hAnsi="Times New Roman" w:cs="Times New Roman"/>
          <w:sz w:val="24"/>
          <w:szCs w:val="24"/>
          <w:lang w:val="en-GB"/>
        </w:rPr>
        <w:t xml:space="preserve">), </w:t>
      </w:r>
      <w:r w:rsidR="00A13AA3" w:rsidRPr="00C02C51">
        <w:rPr>
          <w:rFonts w:ascii="Times New Roman" w:hAnsi="Times New Roman" w:cs="Times New Roman"/>
          <w:sz w:val="24"/>
          <w:szCs w:val="24"/>
          <w:lang w:val="en-GB"/>
        </w:rPr>
        <w:t>we</w:t>
      </w:r>
      <w:r w:rsidR="00B31EBB" w:rsidRPr="00C02C51">
        <w:rPr>
          <w:rFonts w:ascii="Times New Roman" w:hAnsi="Times New Roman" w:cs="Times New Roman"/>
          <w:sz w:val="24"/>
          <w:szCs w:val="24"/>
          <w:lang w:val="en-GB"/>
        </w:rPr>
        <w:t xml:space="preserve"> </w:t>
      </w:r>
      <w:r w:rsidR="00A13AA3" w:rsidRPr="00C02C51">
        <w:rPr>
          <w:rFonts w:ascii="Times New Roman" w:hAnsi="Times New Roman" w:cs="Times New Roman"/>
          <w:sz w:val="24"/>
          <w:szCs w:val="24"/>
          <w:lang w:val="en-GB"/>
        </w:rPr>
        <w:t xml:space="preserve">excluded </w:t>
      </w:r>
      <w:r w:rsidR="006A0B95" w:rsidRPr="00C02C51">
        <w:rPr>
          <w:rFonts w:ascii="Times New Roman" w:hAnsi="Times New Roman" w:cs="Times New Roman"/>
          <w:sz w:val="24"/>
          <w:szCs w:val="24"/>
          <w:lang w:val="en-GB"/>
        </w:rPr>
        <w:t xml:space="preserve">the variable </w:t>
      </w:r>
      <w:r w:rsidR="006A0B95" w:rsidRPr="00C02C51">
        <w:rPr>
          <w:rFonts w:ascii="Times New Roman" w:hAnsi="Times New Roman" w:cs="Times New Roman"/>
          <w:i/>
          <w:sz w:val="24"/>
          <w:szCs w:val="24"/>
          <w:lang w:val="en-GB"/>
        </w:rPr>
        <w:t>President Appoint Ministers</w:t>
      </w:r>
      <w:r w:rsidR="006A0B95" w:rsidRPr="00C02C51">
        <w:rPr>
          <w:rFonts w:ascii="Times New Roman" w:hAnsi="Times New Roman" w:cs="Times New Roman"/>
          <w:sz w:val="24"/>
          <w:szCs w:val="24"/>
          <w:lang w:val="en-GB"/>
        </w:rPr>
        <w:t xml:space="preserve"> and </w:t>
      </w:r>
      <w:r w:rsidR="000A1943" w:rsidRPr="00C02C51">
        <w:rPr>
          <w:rFonts w:ascii="Times New Roman" w:hAnsi="Times New Roman" w:cs="Times New Roman"/>
          <w:sz w:val="24"/>
          <w:szCs w:val="24"/>
          <w:lang w:val="en-GB"/>
        </w:rPr>
        <w:t xml:space="preserve">the interaction between </w:t>
      </w:r>
      <w:r w:rsidR="005269A2" w:rsidRPr="00C02C51">
        <w:rPr>
          <w:rFonts w:ascii="Times New Roman" w:hAnsi="Times New Roman" w:cs="Times New Roman"/>
          <w:sz w:val="24"/>
          <w:szCs w:val="24"/>
          <w:lang w:val="en-GB"/>
        </w:rPr>
        <w:t>t</w:t>
      </w:r>
      <w:r w:rsidR="009844F4" w:rsidRPr="00C02C51">
        <w:rPr>
          <w:rFonts w:ascii="Times New Roman" w:hAnsi="Times New Roman" w:cs="Times New Roman"/>
          <w:sz w:val="24"/>
          <w:szCs w:val="24"/>
          <w:lang w:val="en-GB"/>
        </w:rPr>
        <w:t>h</w:t>
      </w:r>
      <w:r w:rsidR="005269A2" w:rsidRPr="00C02C51">
        <w:rPr>
          <w:rFonts w:ascii="Times New Roman" w:hAnsi="Times New Roman" w:cs="Times New Roman"/>
          <w:sz w:val="24"/>
          <w:szCs w:val="24"/>
          <w:lang w:val="en-GB"/>
        </w:rPr>
        <w:t>e presidential power to</w:t>
      </w:r>
      <w:r w:rsidR="000A089A" w:rsidRPr="00C02C51">
        <w:rPr>
          <w:rFonts w:ascii="Times New Roman" w:hAnsi="Times New Roman" w:cs="Times New Roman"/>
          <w:sz w:val="24"/>
          <w:szCs w:val="24"/>
          <w:lang w:val="en-GB"/>
        </w:rPr>
        <w:t xml:space="preserve"> dismiss cabinets and to appoint ministers</w:t>
      </w:r>
      <w:r w:rsidR="007C41A0" w:rsidRPr="00C02C51">
        <w:rPr>
          <w:rFonts w:ascii="Times New Roman" w:hAnsi="Times New Roman" w:cs="Times New Roman"/>
          <w:sz w:val="24"/>
          <w:szCs w:val="24"/>
          <w:lang w:val="en-GB"/>
        </w:rPr>
        <w:t xml:space="preserve"> because no country in our reduced sample </w:t>
      </w:r>
      <w:r w:rsidR="006C1530" w:rsidRPr="00C02C51">
        <w:rPr>
          <w:rFonts w:ascii="Times New Roman" w:hAnsi="Times New Roman" w:cs="Times New Roman"/>
          <w:sz w:val="24"/>
          <w:szCs w:val="24"/>
          <w:lang w:val="en-GB"/>
        </w:rPr>
        <w:t xml:space="preserve">has </w:t>
      </w:r>
      <w:r w:rsidR="005730E5" w:rsidRPr="00C02C51">
        <w:rPr>
          <w:rFonts w:ascii="Times New Roman" w:hAnsi="Times New Roman" w:cs="Times New Roman"/>
          <w:sz w:val="24"/>
          <w:szCs w:val="24"/>
          <w:lang w:val="en-GB"/>
        </w:rPr>
        <w:t>applied</w:t>
      </w:r>
      <w:r w:rsidR="006C1530" w:rsidRPr="00C02C51">
        <w:rPr>
          <w:rFonts w:ascii="Times New Roman" w:hAnsi="Times New Roman" w:cs="Times New Roman"/>
          <w:sz w:val="24"/>
          <w:szCs w:val="24"/>
          <w:lang w:val="en-GB"/>
        </w:rPr>
        <w:t xml:space="preserve"> such institutional rules. </w:t>
      </w:r>
      <w:r w:rsidR="0077588A" w:rsidRPr="00C02C51">
        <w:rPr>
          <w:rFonts w:ascii="Times New Roman" w:hAnsi="Times New Roman" w:cs="Times New Roman"/>
          <w:sz w:val="24"/>
          <w:szCs w:val="24"/>
          <w:lang w:val="en-GB"/>
        </w:rPr>
        <w:t xml:space="preserve">Second, we </w:t>
      </w:r>
      <w:r w:rsidR="003F4DD1" w:rsidRPr="00C02C51">
        <w:rPr>
          <w:rFonts w:ascii="Times New Roman" w:hAnsi="Times New Roman" w:cs="Times New Roman"/>
          <w:sz w:val="24"/>
          <w:szCs w:val="24"/>
          <w:lang w:val="en-GB"/>
        </w:rPr>
        <w:t xml:space="preserve">run a reduced model </w:t>
      </w:r>
      <w:r w:rsidR="008E4C6D" w:rsidRPr="00C02C51">
        <w:rPr>
          <w:rFonts w:ascii="Times New Roman" w:hAnsi="Times New Roman" w:cs="Times New Roman"/>
          <w:sz w:val="24"/>
          <w:szCs w:val="24"/>
          <w:lang w:val="en-GB"/>
        </w:rPr>
        <w:t>(compare, Model Ib)</w:t>
      </w:r>
      <w:r w:rsidR="00A13AA3" w:rsidRPr="00C02C51">
        <w:rPr>
          <w:rFonts w:ascii="Times New Roman" w:hAnsi="Times New Roman" w:cs="Times New Roman"/>
          <w:sz w:val="24"/>
          <w:szCs w:val="24"/>
          <w:lang w:val="en-GB"/>
        </w:rPr>
        <w:t xml:space="preserve"> because </w:t>
      </w:r>
      <w:r w:rsidR="00537A7C" w:rsidRPr="00C02C51">
        <w:rPr>
          <w:rFonts w:ascii="Times New Roman" w:hAnsi="Times New Roman" w:cs="Times New Roman"/>
          <w:sz w:val="24"/>
          <w:szCs w:val="24"/>
          <w:lang w:val="en-GB"/>
        </w:rPr>
        <w:t>the full</w:t>
      </w:r>
      <w:r w:rsidR="002B0E28" w:rsidRPr="00C02C51">
        <w:rPr>
          <w:rFonts w:ascii="Times New Roman" w:hAnsi="Times New Roman" w:cs="Times New Roman"/>
          <w:sz w:val="24"/>
          <w:szCs w:val="24"/>
          <w:lang w:val="en-GB"/>
        </w:rPr>
        <w:t xml:space="preserve"> model on the </w:t>
      </w:r>
      <w:r w:rsidR="00447AC9" w:rsidRPr="00C02C51">
        <w:rPr>
          <w:rFonts w:ascii="Times New Roman" w:hAnsi="Times New Roman" w:cs="Times New Roman"/>
          <w:sz w:val="24"/>
          <w:szCs w:val="24"/>
          <w:lang w:val="en-GB"/>
        </w:rPr>
        <w:t>reduced sample with</w:t>
      </w:r>
      <w:r w:rsidR="00537A7C" w:rsidRPr="00C02C51">
        <w:rPr>
          <w:rFonts w:ascii="Times New Roman" w:hAnsi="Times New Roman" w:cs="Times New Roman"/>
          <w:sz w:val="24"/>
          <w:szCs w:val="24"/>
          <w:lang w:val="en-GB"/>
        </w:rPr>
        <w:t xml:space="preserve"> all</w:t>
      </w:r>
      <w:r w:rsidR="00447AC9" w:rsidRPr="00C02C51">
        <w:rPr>
          <w:rFonts w:ascii="Times New Roman" w:hAnsi="Times New Roman" w:cs="Times New Roman"/>
          <w:sz w:val="24"/>
          <w:szCs w:val="24"/>
          <w:lang w:val="en-GB"/>
        </w:rPr>
        <w:t xml:space="preserve"> </w:t>
      </w:r>
      <w:r w:rsidR="00224F53" w:rsidRPr="00C02C51">
        <w:rPr>
          <w:rFonts w:ascii="Times New Roman" w:hAnsi="Times New Roman" w:cs="Times New Roman"/>
          <w:sz w:val="24"/>
          <w:szCs w:val="24"/>
          <w:lang w:val="en-GB"/>
        </w:rPr>
        <w:t xml:space="preserve">control variables failed to converge. </w:t>
      </w:r>
      <w:r w:rsidR="0062394A" w:rsidRPr="00C02C51">
        <w:rPr>
          <w:rFonts w:ascii="Times New Roman" w:hAnsi="Times New Roman" w:cs="Times New Roman"/>
          <w:sz w:val="24"/>
          <w:szCs w:val="24"/>
          <w:lang w:val="en-GB"/>
        </w:rPr>
        <w:t xml:space="preserve">Using the explanatory variables only, </w:t>
      </w:r>
      <w:r w:rsidR="00C130E4" w:rsidRPr="00C02C51">
        <w:rPr>
          <w:rFonts w:ascii="Times New Roman" w:hAnsi="Times New Roman" w:cs="Times New Roman"/>
          <w:sz w:val="24"/>
          <w:szCs w:val="24"/>
          <w:lang w:val="en-GB"/>
        </w:rPr>
        <w:t xml:space="preserve">the results </w:t>
      </w:r>
      <w:r w:rsidR="00B20968" w:rsidRPr="00C02C51">
        <w:rPr>
          <w:rFonts w:ascii="Times New Roman" w:hAnsi="Times New Roman" w:cs="Times New Roman"/>
          <w:sz w:val="24"/>
          <w:szCs w:val="24"/>
          <w:lang w:val="en-GB"/>
        </w:rPr>
        <w:t xml:space="preserve">remain the same </w:t>
      </w:r>
      <w:r w:rsidR="00895FAC" w:rsidRPr="00C02C51">
        <w:rPr>
          <w:rFonts w:ascii="Times New Roman" w:hAnsi="Times New Roman" w:cs="Times New Roman"/>
          <w:sz w:val="24"/>
          <w:szCs w:val="24"/>
          <w:lang w:val="en-GB"/>
        </w:rPr>
        <w:t xml:space="preserve">in their </w:t>
      </w:r>
      <w:r w:rsidR="0083017F" w:rsidRPr="00C02C51">
        <w:rPr>
          <w:rFonts w:ascii="Times New Roman" w:hAnsi="Times New Roman" w:cs="Times New Roman"/>
          <w:sz w:val="24"/>
          <w:szCs w:val="24"/>
          <w:lang w:val="en-GB"/>
        </w:rPr>
        <w:t>effect</w:t>
      </w:r>
      <w:r w:rsidR="005922D9" w:rsidRPr="00C02C51">
        <w:rPr>
          <w:rFonts w:ascii="Times New Roman" w:hAnsi="Times New Roman" w:cs="Times New Roman"/>
          <w:sz w:val="24"/>
          <w:szCs w:val="24"/>
          <w:lang w:val="en-GB"/>
        </w:rPr>
        <w:t xml:space="preserve"> size and the direction of </w:t>
      </w:r>
      <w:r w:rsidR="00152EA2" w:rsidRPr="00C02C51">
        <w:rPr>
          <w:rFonts w:ascii="Times New Roman" w:hAnsi="Times New Roman" w:cs="Times New Roman"/>
          <w:sz w:val="24"/>
          <w:szCs w:val="24"/>
          <w:lang w:val="en-GB"/>
        </w:rPr>
        <w:t>the effects.</w:t>
      </w:r>
    </w:p>
    <w:p w14:paraId="7A9557C1" w14:textId="77777777" w:rsidR="00F941FC" w:rsidRPr="00C02C51" w:rsidRDefault="00F941FC" w:rsidP="007B1234">
      <w:pPr>
        <w:spacing w:line="480" w:lineRule="auto"/>
        <w:jc w:val="both"/>
        <w:rPr>
          <w:rFonts w:ascii="Times New Roman" w:hAnsi="Times New Roman" w:cs="Times New Roman"/>
          <w:sz w:val="24"/>
          <w:szCs w:val="24"/>
          <w:lang w:val="en-GB"/>
        </w:rPr>
      </w:pPr>
    </w:p>
    <w:p w14:paraId="4E5491B1" w14:textId="77777777" w:rsidR="00511865" w:rsidRPr="00C02C51" w:rsidRDefault="00456653" w:rsidP="007B1234">
      <w:pPr>
        <w:spacing w:line="480" w:lineRule="auto"/>
        <w:rPr>
          <w:rFonts w:ascii="Times New Roman" w:hAnsi="Times New Roman" w:cs="Times New Roman"/>
          <w:b/>
          <w:sz w:val="24"/>
          <w:szCs w:val="24"/>
          <w:lang w:val="en-GB"/>
        </w:rPr>
      </w:pPr>
      <w:r w:rsidRPr="00C02C51">
        <w:rPr>
          <w:rFonts w:ascii="Times New Roman" w:hAnsi="Times New Roman" w:cs="Times New Roman"/>
          <w:i/>
          <w:sz w:val="24"/>
          <w:szCs w:val="24"/>
          <w:lang w:val="en-GB"/>
        </w:rPr>
        <w:t xml:space="preserve">Table </w:t>
      </w:r>
      <w:r w:rsidR="00B43B91" w:rsidRPr="00C02C51">
        <w:rPr>
          <w:rFonts w:ascii="Times New Roman" w:hAnsi="Times New Roman" w:cs="Times New Roman"/>
          <w:i/>
          <w:sz w:val="24"/>
          <w:szCs w:val="24"/>
          <w:lang w:val="en-GB"/>
        </w:rPr>
        <w:t>9</w:t>
      </w:r>
      <w:r w:rsidR="00511865" w:rsidRPr="00C02C51">
        <w:rPr>
          <w:rFonts w:ascii="Times New Roman" w:hAnsi="Times New Roman" w:cs="Times New Roman"/>
          <w:i/>
          <w:sz w:val="24"/>
          <w:szCs w:val="24"/>
          <w:lang w:val="en-GB"/>
        </w:rPr>
        <w:t>:</w:t>
      </w:r>
      <w:r w:rsidR="00511865" w:rsidRPr="00C02C51">
        <w:rPr>
          <w:rFonts w:ascii="Times New Roman" w:hAnsi="Times New Roman" w:cs="Times New Roman"/>
          <w:b/>
          <w:sz w:val="24"/>
          <w:szCs w:val="24"/>
          <w:lang w:val="en-GB"/>
        </w:rPr>
        <w:t xml:space="preserve"> Cabinet durability between elections (non-electoral cabinet replacements)</w:t>
      </w:r>
    </w:p>
    <w:tbl>
      <w:tblPr>
        <w:tblStyle w:val="Tabellenraster"/>
        <w:tblW w:w="6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287"/>
      </w:tblGrid>
      <w:tr w:rsidR="002D7982" w:rsidRPr="00C02C51" w14:paraId="7B3AC135" w14:textId="77777777" w:rsidTr="00676E06">
        <w:tc>
          <w:tcPr>
            <w:tcW w:w="5670" w:type="dxa"/>
            <w:tcBorders>
              <w:top w:val="single" w:sz="4" w:space="0" w:color="auto"/>
              <w:bottom w:val="single" w:sz="4" w:space="0" w:color="auto"/>
            </w:tcBorders>
            <w:hideMark/>
          </w:tcPr>
          <w:p w14:paraId="1D661E3A" w14:textId="77777777" w:rsidR="002D7982" w:rsidRPr="00C02C51" w:rsidRDefault="002D7982" w:rsidP="007B1234">
            <w:pPr>
              <w:spacing w:line="480" w:lineRule="auto"/>
              <w:jc w:val="both"/>
              <w:rPr>
                <w:rFonts w:ascii="Times New Roman" w:hAnsi="Times New Roman" w:cs="Times New Roman"/>
                <w:i/>
              </w:rPr>
            </w:pPr>
            <w:r w:rsidRPr="00C02C51">
              <w:rPr>
                <w:rFonts w:ascii="Times New Roman" w:hAnsi="Times New Roman" w:cs="Times New Roman"/>
                <w:i/>
              </w:rPr>
              <w:t>Determinants</w:t>
            </w:r>
          </w:p>
        </w:tc>
        <w:tc>
          <w:tcPr>
            <w:tcW w:w="1287" w:type="dxa"/>
            <w:tcBorders>
              <w:top w:val="single" w:sz="4" w:space="0" w:color="auto"/>
              <w:bottom w:val="single" w:sz="4" w:space="0" w:color="auto"/>
            </w:tcBorders>
          </w:tcPr>
          <w:p w14:paraId="71A25243" w14:textId="77777777" w:rsidR="002D7982" w:rsidRPr="00C02C51" w:rsidRDefault="002D7982" w:rsidP="007B1234">
            <w:pPr>
              <w:spacing w:line="480" w:lineRule="auto"/>
              <w:jc w:val="center"/>
              <w:rPr>
                <w:rFonts w:ascii="Times New Roman" w:hAnsi="Times New Roman" w:cs="Times New Roman"/>
              </w:rPr>
            </w:pPr>
            <w:r w:rsidRPr="00C02C51">
              <w:rPr>
                <w:rFonts w:ascii="Times New Roman" w:hAnsi="Times New Roman" w:cs="Times New Roman"/>
              </w:rPr>
              <w:t>Model I</w:t>
            </w:r>
          </w:p>
        </w:tc>
      </w:tr>
      <w:tr w:rsidR="00D925DD" w:rsidRPr="00C02C51" w14:paraId="2DB1352B" w14:textId="77777777" w:rsidTr="002539D2">
        <w:trPr>
          <w:trHeight w:val="562"/>
        </w:trPr>
        <w:tc>
          <w:tcPr>
            <w:tcW w:w="6957" w:type="dxa"/>
            <w:gridSpan w:val="2"/>
            <w:tcBorders>
              <w:top w:val="single" w:sz="4" w:space="0" w:color="auto"/>
            </w:tcBorders>
          </w:tcPr>
          <w:p w14:paraId="18130B9D" w14:textId="77777777" w:rsidR="00D925DD" w:rsidRPr="00C02C51" w:rsidRDefault="00D925DD" w:rsidP="007B1234">
            <w:pPr>
              <w:spacing w:line="480" w:lineRule="auto"/>
              <w:jc w:val="center"/>
              <w:rPr>
                <w:rFonts w:ascii="Times New Roman" w:hAnsi="Times New Roman" w:cs="Times New Roman"/>
              </w:rPr>
            </w:pPr>
            <w:r w:rsidRPr="00C02C51">
              <w:rPr>
                <w:rFonts w:ascii="Times New Roman" w:hAnsi="Times New Roman" w:cs="Times New Roman"/>
                <w:i/>
              </w:rPr>
              <w:lastRenderedPageBreak/>
              <w:t>Explanatory variables: Institutional Rules</w:t>
            </w:r>
          </w:p>
        </w:tc>
      </w:tr>
      <w:tr w:rsidR="002D7982" w:rsidRPr="00C02C51" w14:paraId="7597433C" w14:textId="77777777" w:rsidTr="00676E06">
        <w:trPr>
          <w:trHeight w:val="562"/>
        </w:trPr>
        <w:tc>
          <w:tcPr>
            <w:tcW w:w="5670" w:type="dxa"/>
          </w:tcPr>
          <w:p w14:paraId="02516FC4"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Popular elections of the president</w:t>
            </w:r>
          </w:p>
        </w:tc>
        <w:tc>
          <w:tcPr>
            <w:tcW w:w="1287" w:type="dxa"/>
          </w:tcPr>
          <w:p w14:paraId="09396E13" w14:textId="77777777" w:rsidR="002D7982" w:rsidRPr="00C02C51" w:rsidRDefault="000E7EA1" w:rsidP="007B1234">
            <w:pPr>
              <w:spacing w:line="480" w:lineRule="auto"/>
              <w:jc w:val="center"/>
              <w:rPr>
                <w:rFonts w:ascii="Times New Roman" w:hAnsi="Times New Roman" w:cs="Times New Roman"/>
              </w:rPr>
            </w:pPr>
            <w:r w:rsidRPr="00C02C51">
              <w:rPr>
                <w:rFonts w:ascii="Times New Roman" w:hAnsi="Times New Roman" w:cs="Times New Roman"/>
              </w:rPr>
              <w:t>0.70</w:t>
            </w:r>
          </w:p>
          <w:p w14:paraId="7B408766" w14:textId="77777777" w:rsidR="002D7982" w:rsidRPr="00C02C51" w:rsidRDefault="000E7EA1" w:rsidP="007B1234">
            <w:pPr>
              <w:spacing w:line="480" w:lineRule="auto"/>
              <w:jc w:val="center"/>
              <w:rPr>
                <w:rFonts w:ascii="Times New Roman" w:hAnsi="Times New Roman" w:cs="Times New Roman"/>
              </w:rPr>
            </w:pPr>
            <w:r w:rsidRPr="00C02C51">
              <w:rPr>
                <w:rFonts w:ascii="Times New Roman" w:hAnsi="Times New Roman" w:cs="Times New Roman"/>
              </w:rPr>
              <w:t>(0.21</w:t>
            </w:r>
            <w:r w:rsidR="002D7982" w:rsidRPr="00C02C51">
              <w:rPr>
                <w:rFonts w:ascii="Times New Roman" w:hAnsi="Times New Roman" w:cs="Times New Roman"/>
              </w:rPr>
              <w:t>)</w:t>
            </w:r>
          </w:p>
        </w:tc>
      </w:tr>
      <w:tr w:rsidR="002D7982" w:rsidRPr="00C02C51" w14:paraId="1F35FF1F" w14:textId="77777777" w:rsidTr="00676E06">
        <w:tc>
          <w:tcPr>
            <w:tcW w:w="5670" w:type="dxa"/>
            <w:hideMark/>
          </w:tcPr>
          <w:p w14:paraId="46FB5B25"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Discretional dissolution of the cabinet</w:t>
            </w:r>
          </w:p>
        </w:tc>
        <w:tc>
          <w:tcPr>
            <w:tcW w:w="1287" w:type="dxa"/>
          </w:tcPr>
          <w:p w14:paraId="33E46825" w14:textId="77777777" w:rsidR="002D7982" w:rsidRPr="00C02C51" w:rsidRDefault="00404F9E" w:rsidP="007B1234">
            <w:pPr>
              <w:spacing w:line="480" w:lineRule="auto"/>
              <w:jc w:val="center"/>
              <w:rPr>
                <w:rFonts w:ascii="Times New Roman" w:hAnsi="Times New Roman" w:cs="Times New Roman"/>
              </w:rPr>
            </w:pPr>
            <w:r w:rsidRPr="00C02C51">
              <w:rPr>
                <w:rFonts w:ascii="Times New Roman" w:hAnsi="Times New Roman" w:cs="Times New Roman"/>
              </w:rPr>
              <w:t>0.86</w:t>
            </w:r>
          </w:p>
          <w:p w14:paraId="5C7C14C7" w14:textId="77777777" w:rsidR="002D7982" w:rsidRPr="00C02C51" w:rsidRDefault="00404F9E" w:rsidP="007B1234">
            <w:pPr>
              <w:spacing w:line="480" w:lineRule="auto"/>
              <w:jc w:val="center"/>
              <w:rPr>
                <w:rFonts w:ascii="Times New Roman" w:hAnsi="Times New Roman" w:cs="Times New Roman"/>
              </w:rPr>
            </w:pPr>
            <w:r w:rsidRPr="00C02C51">
              <w:rPr>
                <w:rFonts w:ascii="Times New Roman" w:hAnsi="Times New Roman" w:cs="Times New Roman"/>
              </w:rPr>
              <w:t>(0.16</w:t>
            </w:r>
            <w:r w:rsidR="002D7982" w:rsidRPr="00C02C51">
              <w:rPr>
                <w:rFonts w:ascii="Times New Roman" w:hAnsi="Times New Roman" w:cs="Times New Roman"/>
              </w:rPr>
              <w:t>)</w:t>
            </w:r>
          </w:p>
        </w:tc>
      </w:tr>
      <w:tr w:rsidR="00D925DD" w:rsidRPr="00C02C51" w14:paraId="23D7EBB4" w14:textId="77777777" w:rsidTr="002539D2">
        <w:tc>
          <w:tcPr>
            <w:tcW w:w="6957" w:type="dxa"/>
            <w:gridSpan w:val="2"/>
          </w:tcPr>
          <w:p w14:paraId="75890028" w14:textId="77777777" w:rsidR="00D925DD" w:rsidRPr="00C02C51" w:rsidRDefault="00D925DD" w:rsidP="00D925DD">
            <w:pPr>
              <w:spacing w:line="480" w:lineRule="auto"/>
              <w:jc w:val="center"/>
              <w:rPr>
                <w:rFonts w:ascii="Times New Roman" w:hAnsi="Times New Roman" w:cs="Times New Roman"/>
                <w:i/>
              </w:rPr>
            </w:pPr>
            <w:r w:rsidRPr="00C02C51">
              <w:rPr>
                <w:rFonts w:ascii="Times New Roman" w:hAnsi="Times New Roman" w:cs="Times New Roman"/>
                <w:i/>
              </w:rPr>
              <w:t>Control variables</w:t>
            </w:r>
          </w:p>
        </w:tc>
      </w:tr>
      <w:tr w:rsidR="002D7982" w:rsidRPr="00C02C51" w14:paraId="105F8AAA" w14:textId="77777777" w:rsidTr="00676E06">
        <w:tc>
          <w:tcPr>
            <w:tcW w:w="5670" w:type="dxa"/>
            <w:hideMark/>
          </w:tcPr>
          <w:p w14:paraId="2D7A24E5" w14:textId="77777777" w:rsidR="002D7982" w:rsidRPr="00C02C51" w:rsidRDefault="00D925DD" w:rsidP="007B1234">
            <w:pPr>
              <w:spacing w:line="480" w:lineRule="auto"/>
              <w:jc w:val="both"/>
              <w:rPr>
                <w:rFonts w:ascii="Times New Roman" w:hAnsi="Times New Roman" w:cs="Times New Roman"/>
              </w:rPr>
            </w:pPr>
            <w:r w:rsidRPr="00C02C51">
              <w:rPr>
                <w:rFonts w:ascii="Times New Roman" w:hAnsi="Times New Roman" w:cs="Times New Roman"/>
              </w:rPr>
              <w:t>Caretaker cabinet</w:t>
            </w:r>
          </w:p>
        </w:tc>
        <w:tc>
          <w:tcPr>
            <w:tcW w:w="1287" w:type="dxa"/>
          </w:tcPr>
          <w:p w14:paraId="41E62A20" w14:textId="77777777" w:rsidR="002D7982" w:rsidRPr="00C02C51" w:rsidRDefault="000812CA" w:rsidP="007B1234">
            <w:pPr>
              <w:spacing w:line="480" w:lineRule="auto"/>
              <w:jc w:val="center"/>
              <w:rPr>
                <w:rFonts w:ascii="Times New Roman" w:hAnsi="Times New Roman" w:cs="Times New Roman"/>
              </w:rPr>
            </w:pPr>
            <w:r w:rsidRPr="00C02C51">
              <w:rPr>
                <w:rFonts w:ascii="Times New Roman" w:hAnsi="Times New Roman" w:cs="Times New Roman"/>
              </w:rPr>
              <w:t>2</w:t>
            </w:r>
            <w:r w:rsidR="002D7982" w:rsidRPr="00C02C51">
              <w:rPr>
                <w:rFonts w:ascii="Times New Roman" w:hAnsi="Times New Roman" w:cs="Times New Roman"/>
              </w:rPr>
              <w:t>.</w:t>
            </w:r>
            <w:r w:rsidRPr="00C02C51">
              <w:rPr>
                <w:rFonts w:ascii="Times New Roman" w:hAnsi="Times New Roman" w:cs="Times New Roman"/>
              </w:rPr>
              <w:t>87</w:t>
            </w:r>
            <w:r w:rsidR="002D7982" w:rsidRPr="00C02C51">
              <w:rPr>
                <w:rFonts w:ascii="Times New Roman" w:hAnsi="Times New Roman" w:cs="Times New Roman"/>
              </w:rPr>
              <w:t>**</w:t>
            </w:r>
          </w:p>
          <w:p w14:paraId="35EAEBA9" w14:textId="77777777" w:rsidR="002D7982" w:rsidRPr="00C02C51" w:rsidRDefault="002D7982" w:rsidP="000812CA">
            <w:pPr>
              <w:spacing w:line="480" w:lineRule="auto"/>
              <w:jc w:val="center"/>
              <w:rPr>
                <w:rFonts w:ascii="Times New Roman" w:hAnsi="Times New Roman" w:cs="Times New Roman"/>
              </w:rPr>
            </w:pPr>
            <w:r w:rsidRPr="00C02C51">
              <w:rPr>
                <w:rFonts w:ascii="Times New Roman" w:hAnsi="Times New Roman" w:cs="Times New Roman"/>
              </w:rPr>
              <w:t>(</w:t>
            </w:r>
            <w:r w:rsidR="000812CA" w:rsidRPr="00C02C51">
              <w:rPr>
                <w:rFonts w:ascii="Times New Roman" w:hAnsi="Times New Roman" w:cs="Times New Roman"/>
              </w:rPr>
              <w:t>1.19</w:t>
            </w:r>
            <w:r w:rsidRPr="00C02C51">
              <w:rPr>
                <w:rFonts w:ascii="Times New Roman" w:hAnsi="Times New Roman" w:cs="Times New Roman"/>
              </w:rPr>
              <w:t>)</w:t>
            </w:r>
          </w:p>
        </w:tc>
      </w:tr>
      <w:tr w:rsidR="008B11BA" w:rsidRPr="00C02C51" w14:paraId="2A104503" w14:textId="77777777" w:rsidTr="00676E06">
        <w:tc>
          <w:tcPr>
            <w:tcW w:w="5670" w:type="dxa"/>
          </w:tcPr>
          <w:p w14:paraId="3C574E2F" w14:textId="77777777" w:rsidR="008B11BA" w:rsidRPr="00C02C51" w:rsidRDefault="008B11BA" w:rsidP="007B1234">
            <w:pPr>
              <w:spacing w:line="480" w:lineRule="auto"/>
              <w:jc w:val="both"/>
              <w:rPr>
                <w:rFonts w:ascii="Times New Roman" w:hAnsi="Times New Roman" w:cs="Times New Roman"/>
              </w:rPr>
            </w:pPr>
            <w:r w:rsidRPr="00C02C51">
              <w:rPr>
                <w:rFonts w:ascii="Times New Roman" w:hAnsi="Times New Roman" w:cs="Times New Roman"/>
              </w:rPr>
              <w:t>Effective number of parties</w:t>
            </w:r>
          </w:p>
        </w:tc>
        <w:tc>
          <w:tcPr>
            <w:tcW w:w="1287" w:type="dxa"/>
          </w:tcPr>
          <w:p w14:paraId="7C5F4447" w14:textId="77777777" w:rsidR="008B11BA" w:rsidRPr="00C02C51" w:rsidRDefault="00597B01" w:rsidP="007B1234">
            <w:pPr>
              <w:spacing w:line="480" w:lineRule="auto"/>
              <w:jc w:val="center"/>
              <w:rPr>
                <w:rFonts w:ascii="Times New Roman" w:hAnsi="Times New Roman" w:cs="Times New Roman"/>
              </w:rPr>
            </w:pPr>
            <w:r w:rsidRPr="00C02C51">
              <w:rPr>
                <w:rFonts w:ascii="Times New Roman" w:hAnsi="Times New Roman" w:cs="Times New Roman"/>
              </w:rPr>
              <w:t>1.05</w:t>
            </w:r>
          </w:p>
          <w:p w14:paraId="6DCB4483" w14:textId="77777777" w:rsidR="00597B01" w:rsidRPr="00C02C51" w:rsidRDefault="00597B01" w:rsidP="007B1234">
            <w:pPr>
              <w:spacing w:line="480" w:lineRule="auto"/>
              <w:jc w:val="center"/>
              <w:rPr>
                <w:rFonts w:ascii="Times New Roman" w:hAnsi="Times New Roman" w:cs="Times New Roman"/>
              </w:rPr>
            </w:pPr>
            <w:r w:rsidRPr="00C02C51">
              <w:rPr>
                <w:rFonts w:ascii="Times New Roman" w:hAnsi="Times New Roman" w:cs="Times New Roman"/>
              </w:rPr>
              <w:t>(0.10)</w:t>
            </w:r>
          </w:p>
        </w:tc>
      </w:tr>
      <w:tr w:rsidR="002D7982" w:rsidRPr="00C02C51" w14:paraId="3156BD0A" w14:textId="77777777" w:rsidTr="00676E06">
        <w:tc>
          <w:tcPr>
            <w:tcW w:w="5670" w:type="dxa"/>
            <w:hideMark/>
          </w:tcPr>
          <w:p w14:paraId="4D343B76"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Number of cabinets</w:t>
            </w:r>
          </w:p>
        </w:tc>
        <w:tc>
          <w:tcPr>
            <w:tcW w:w="1287" w:type="dxa"/>
          </w:tcPr>
          <w:p w14:paraId="67DA009F" w14:textId="77777777" w:rsidR="002D7982" w:rsidRPr="00C02C51" w:rsidRDefault="0053104C" w:rsidP="00A5312B">
            <w:pPr>
              <w:spacing w:line="480" w:lineRule="auto"/>
              <w:jc w:val="center"/>
              <w:rPr>
                <w:rFonts w:ascii="Times New Roman" w:hAnsi="Times New Roman" w:cs="Times New Roman"/>
              </w:rPr>
            </w:pPr>
            <w:r w:rsidRPr="00C02C51">
              <w:rPr>
                <w:rFonts w:ascii="Times New Roman" w:hAnsi="Times New Roman" w:cs="Times New Roman"/>
              </w:rPr>
              <w:t>167</w:t>
            </w:r>
          </w:p>
        </w:tc>
      </w:tr>
      <w:tr w:rsidR="002D7982" w:rsidRPr="00C02C51" w14:paraId="79D57960" w14:textId="77777777" w:rsidTr="00676E06">
        <w:tc>
          <w:tcPr>
            <w:tcW w:w="5670" w:type="dxa"/>
            <w:hideMark/>
          </w:tcPr>
          <w:p w14:paraId="679EE3F9"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Number of failures</w:t>
            </w:r>
          </w:p>
        </w:tc>
        <w:tc>
          <w:tcPr>
            <w:tcW w:w="1287" w:type="dxa"/>
          </w:tcPr>
          <w:p w14:paraId="559CC243" w14:textId="77777777" w:rsidR="002D7982" w:rsidRPr="00C02C51" w:rsidRDefault="002D7982" w:rsidP="007B1234">
            <w:pPr>
              <w:spacing w:line="480" w:lineRule="auto"/>
              <w:jc w:val="center"/>
              <w:rPr>
                <w:rFonts w:ascii="Times New Roman" w:hAnsi="Times New Roman" w:cs="Times New Roman"/>
              </w:rPr>
            </w:pPr>
            <w:r w:rsidRPr="00C02C51">
              <w:rPr>
                <w:rFonts w:ascii="Times New Roman" w:hAnsi="Times New Roman" w:cs="Times New Roman"/>
              </w:rPr>
              <w:t>74</w:t>
            </w:r>
          </w:p>
        </w:tc>
      </w:tr>
      <w:tr w:rsidR="002D7982" w:rsidRPr="00C02C51" w14:paraId="5E0E9BF9" w14:textId="77777777" w:rsidTr="00676E06">
        <w:tc>
          <w:tcPr>
            <w:tcW w:w="5670" w:type="dxa"/>
            <w:hideMark/>
          </w:tcPr>
          <w:p w14:paraId="0D9E4D71"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Number of countries</w:t>
            </w:r>
          </w:p>
        </w:tc>
        <w:tc>
          <w:tcPr>
            <w:tcW w:w="1287" w:type="dxa"/>
          </w:tcPr>
          <w:p w14:paraId="0D0D9B61" w14:textId="77777777" w:rsidR="002D7982" w:rsidRPr="00C02C51" w:rsidRDefault="002D7982" w:rsidP="007B1234">
            <w:pPr>
              <w:spacing w:line="480" w:lineRule="auto"/>
              <w:jc w:val="center"/>
              <w:rPr>
                <w:rFonts w:ascii="Times New Roman" w:hAnsi="Times New Roman" w:cs="Times New Roman"/>
              </w:rPr>
            </w:pPr>
            <w:r w:rsidRPr="00C02C51">
              <w:rPr>
                <w:rFonts w:ascii="Times New Roman" w:hAnsi="Times New Roman" w:cs="Times New Roman"/>
              </w:rPr>
              <w:t>12</w:t>
            </w:r>
          </w:p>
        </w:tc>
      </w:tr>
      <w:tr w:rsidR="002D7982" w:rsidRPr="00C02C51" w14:paraId="1121EA54" w14:textId="77777777" w:rsidTr="00676E06">
        <w:tc>
          <w:tcPr>
            <w:tcW w:w="5670" w:type="dxa"/>
            <w:hideMark/>
          </w:tcPr>
          <w:p w14:paraId="71828116"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Number of observations</w:t>
            </w:r>
          </w:p>
        </w:tc>
        <w:tc>
          <w:tcPr>
            <w:tcW w:w="1287" w:type="dxa"/>
          </w:tcPr>
          <w:p w14:paraId="369F1CD5" w14:textId="77777777" w:rsidR="002D7982" w:rsidRPr="00C02C51" w:rsidRDefault="00A77BDB" w:rsidP="007B1234">
            <w:pPr>
              <w:spacing w:line="480" w:lineRule="auto"/>
              <w:jc w:val="center"/>
              <w:rPr>
                <w:rFonts w:ascii="Times New Roman" w:hAnsi="Times New Roman" w:cs="Times New Roman"/>
              </w:rPr>
            </w:pPr>
            <w:r w:rsidRPr="00C02C51">
              <w:rPr>
                <w:rFonts w:ascii="Times New Roman" w:hAnsi="Times New Roman" w:cs="Times New Roman"/>
              </w:rPr>
              <w:t>3356</w:t>
            </w:r>
          </w:p>
        </w:tc>
      </w:tr>
      <w:tr w:rsidR="002D7982" w:rsidRPr="00C02C51" w14:paraId="7205DF09" w14:textId="77777777" w:rsidTr="00676E06">
        <w:tc>
          <w:tcPr>
            <w:tcW w:w="5670" w:type="dxa"/>
            <w:hideMark/>
          </w:tcPr>
          <w:p w14:paraId="5D274EEA"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Log likelihood</w:t>
            </w:r>
          </w:p>
        </w:tc>
        <w:tc>
          <w:tcPr>
            <w:tcW w:w="1287" w:type="dxa"/>
          </w:tcPr>
          <w:p w14:paraId="480B3BE7" w14:textId="77777777" w:rsidR="002D7982" w:rsidRPr="00C02C51" w:rsidRDefault="002D7982" w:rsidP="001A4BA8">
            <w:pPr>
              <w:spacing w:line="480" w:lineRule="auto"/>
              <w:jc w:val="center"/>
              <w:rPr>
                <w:rFonts w:ascii="Times New Roman" w:hAnsi="Times New Roman" w:cs="Times New Roman"/>
              </w:rPr>
            </w:pPr>
            <w:r w:rsidRPr="00C02C51">
              <w:rPr>
                <w:rFonts w:ascii="Times New Roman" w:hAnsi="Times New Roman" w:cs="Times New Roman"/>
              </w:rPr>
              <w:t>–3</w:t>
            </w:r>
            <w:r w:rsidR="001A4BA8" w:rsidRPr="00C02C51">
              <w:rPr>
                <w:rFonts w:ascii="Times New Roman" w:hAnsi="Times New Roman" w:cs="Times New Roman"/>
              </w:rPr>
              <w:t>22</w:t>
            </w:r>
            <w:r w:rsidRPr="00C02C51">
              <w:rPr>
                <w:rFonts w:ascii="Times New Roman" w:hAnsi="Times New Roman" w:cs="Times New Roman"/>
              </w:rPr>
              <w:t>.</w:t>
            </w:r>
            <w:r w:rsidR="001A4BA8" w:rsidRPr="00C02C51">
              <w:rPr>
                <w:rFonts w:ascii="Times New Roman" w:hAnsi="Times New Roman" w:cs="Times New Roman"/>
              </w:rPr>
              <w:t>73</w:t>
            </w:r>
          </w:p>
        </w:tc>
      </w:tr>
      <w:tr w:rsidR="002D7982" w:rsidRPr="00C02C51" w14:paraId="43CD83F7" w14:textId="77777777" w:rsidTr="00676E06">
        <w:tc>
          <w:tcPr>
            <w:tcW w:w="5670" w:type="dxa"/>
            <w:hideMark/>
          </w:tcPr>
          <w:p w14:paraId="664A5F78"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Linktest hat2</w:t>
            </w:r>
          </w:p>
        </w:tc>
        <w:tc>
          <w:tcPr>
            <w:tcW w:w="1287" w:type="dxa"/>
          </w:tcPr>
          <w:p w14:paraId="4E3D5A88" w14:textId="77777777" w:rsidR="002D7982" w:rsidRPr="00C02C51" w:rsidRDefault="002D7982" w:rsidP="007B1234">
            <w:pPr>
              <w:spacing w:line="480" w:lineRule="auto"/>
              <w:jc w:val="center"/>
              <w:rPr>
                <w:rFonts w:ascii="Times New Roman" w:hAnsi="Times New Roman" w:cs="Times New Roman"/>
              </w:rPr>
            </w:pPr>
            <w:r w:rsidRPr="00C02C51">
              <w:rPr>
                <w:rFonts w:ascii="Times New Roman" w:hAnsi="Times New Roman" w:cs="Times New Roman"/>
              </w:rPr>
              <w:t>0.</w:t>
            </w:r>
            <w:r w:rsidR="00162224" w:rsidRPr="00C02C51">
              <w:rPr>
                <w:rFonts w:ascii="Times New Roman" w:hAnsi="Times New Roman" w:cs="Times New Roman"/>
              </w:rPr>
              <w:t>45</w:t>
            </w:r>
          </w:p>
          <w:p w14:paraId="22C6E861" w14:textId="77777777" w:rsidR="002D7982" w:rsidRPr="00C02C51" w:rsidRDefault="002D7982" w:rsidP="00162224">
            <w:pPr>
              <w:spacing w:line="480" w:lineRule="auto"/>
              <w:jc w:val="center"/>
              <w:rPr>
                <w:rFonts w:ascii="Times New Roman" w:hAnsi="Times New Roman" w:cs="Times New Roman"/>
              </w:rPr>
            </w:pPr>
            <w:r w:rsidRPr="00C02C51">
              <w:rPr>
                <w:rFonts w:ascii="Times New Roman" w:hAnsi="Times New Roman" w:cs="Times New Roman"/>
              </w:rPr>
              <w:t>p = (0.</w:t>
            </w:r>
            <w:r w:rsidR="00162224" w:rsidRPr="00C02C51">
              <w:rPr>
                <w:rFonts w:ascii="Times New Roman" w:hAnsi="Times New Roman" w:cs="Times New Roman"/>
              </w:rPr>
              <w:t>50</w:t>
            </w:r>
            <w:r w:rsidRPr="00C02C51">
              <w:rPr>
                <w:rFonts w:ascii="Times New Roman" w:hAnsi="Times New Roman" w:cs="Times New Roman"/>
              </w:rPr>
              <w:t>)</w:t>
            </w:r>
          </w:p>
        </w:tc>
      </w:tr>
      <w:tr w:rsidR="002D7982" w:rsidRPr="00C02C51" w14:paraId="039ADF6A" w14:textId="77777777" w:rsidTr="00676E06">
        <w:tc>
          <w:tcPr>
            <w:tcW w:w="5670" w:type="dxa"/>
            <w:tcBorders>
              <w:bottom w:val="single" w:sz="4" w:space="0" w:color="auto"/>
            </w:tcBorders>
            <w:hideMark/>
          </w:tcPr>
          <w:p w14:paraId="3E4C7372" w14:textId="77777777" w:rsidR="002D7982" w:rsidRPr="00C02C51" w:rsidRDefault="002D7982" w:rsidP="007B1234">
            <w:pPr>
              <w:spacing w:line="480" w:lineRule="auto"/>
              <w:jc w:val="both"/>
              <w:rPr>
                <w:rFonts w:ascii="Times New Roman" w:hAnsi="Times New Roman" w:cs="Times New Roman"/>
              </w:rPr>
            </w:pPr>
            <w:r w:rsidRPr="00C02C51">
              <w:rPr>
                <w:rFonts w:ascii="Times New Roman" w:hAnsi="Times New Roman" w:cs="Times New Roman"/>
              </w:rPr>
              <w:t>PH assumptions (global test)</w:t>
            </w:r>
          </w:p>
        </w:tc>
        <w:tc>
          <w:tcPr>
            <w:tcW w:w="1287" w:type="dxa"/>
            <w:tcBorders>
              <w:bottom w:val="single" w:sz="4" w:space="0" w:color="auto"/>
            </w:tcBorders>
          </w:tcPr>
          <w:p w14:paraId="15F5B8A7" w14:textId="77777777" w:rsidR="002D7982" w:rsidRPr="00C02C51" w:rsidRDefault="00DC0B88" w:rsidP="007B1234">
            <w:pPr>
              <w:spacing w:line="480" w:lineRule="auto"/>
              <w:jc w:val="center"/>
              <w:rPr>
                <w:rFonts w:ascii="Times New Roman" w:hAnsi="Times New Roman" w:cs="Times New Roman"/>
              </w:rPr>
            </w:pPr>
            <w:r w:rsidRPr="00C02C51">
              <w:rPr>
                <w:rFonts w:ascii="Times New Roman" w:hAnsi="Times New Roman" w:cs="Times New Roman"/>
              </w:rPr>
              <w:t>7.28</w:t>
            </w:r>
            <w:r w:rsidR="002D7982" w:rsidRPr="00C02C51">
              <w:rPr>
                <w:rFonts w:ascii="Times New Roman" w:hAnsi="Times New Roman" w:cs="Times New Roman"/>
              </w:rPr>
              <w:t xml:space="preserve"> (4 df)</w:t>
            </w:r>
          </w:p>
          <w:p w14:paraId="0EB9A926" w14:textId="77777777" w:rsidR="002D7982" w:rsidRPr="00C02C51" w:rsidRDefault="002D7982" w:rsidP="00DC0B88">
            <w:pPr>
              <w:spacing w:line="480" w:lineRule="auto"/>
              <w:jc w:val="center"/>
              <w:rPr>
                <w:rFonts w:ascii="Times New Roman" w:hAnsi="Times New Roman" w:cs="Times New Roman"/>
              </w:rPr>
            </w:pPr>
            <w:r w:rsidRPr="00C02C51">
              <w:rPr>
                <w:rFonts w:ascii="Times New Roman" w:hAnsi="Times New Roman" w:cs="Times New Roman"/>
              </w:rPr>
              <w:t>p = (0.</w:t>
            </w:r>
            <w:r w:rsidR="00DC0B88" w:rsidRPr="00C02C51">
              <w:rPr>
                <w:rFonts w:ascii="Times New Roman" w:hAnsi="Times New Roman" w:cs="Times New Roman"/>
              </w:rPr>
              <w:t>13</w:t>
            </w:r>
            <w:r w:rsidRPr="00C02C51">
              <w:rPr>
                <w:rFonts w:ascii="Times New Roman" w:hAnsi="Times New Roman" w:cs="Times New Roman"/>
              </w:rPr>
              <w:t>)</w:t>
            </w:r>
          </w:p>
        </w:tc>
      </w:tr>
    </w:tbl>
    <w:p w14:paraId="6779995B" w14:textId="77777777" w:rsidR="00511865" w:rsidRPr="00C02C51" w:rsidRDefault="00511865" w:rsidP="007B1234">
      <w:pPr>
        <w:spacing w:line="480" w:lineRule="auto"/>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Note: </w:t>
      </w:r>
      <w:r w:rsidRPr="00C02C51">
        <w:rPr>
          <w:rFonts w:ascii="Cambria Math" w:hAnsi="Cambria Math" w:cs="Cambria Math"/>
          <w:sz w:val="24"/>
          <w:szCs w:val="24"/>
          <w:lang w:val="en-GB"/>
        </w:rPr>
        <w:t>∗∗∗</w:t>
      </w:r>
      <w:r w:rsidRPr="00C02C51">
        <w:rPr>
          <w:rFonts w:ascii="Times New Roman" w:hAnsi="Times New Roman" w:cs="Times New Roman"/>
          <w:sz w:val="24"/>
          <w:szCs w:val="24"/>
          <w:lang w:val="en-GB"/>
        </w:rPr>
        <w:t xml:space="preserve"> p &lt; .01, </w:t>
      </w:r>
      <w:r w:rsidRPr="00C02C51">
        <w:rPr>
          <w:rFonts w:ascii="Cambria Math" w:hAnsi="Cambria Math" w:cs="Cambria Math"/>
          <w:sz w:val="24"/>
          <w:szCs w:val="24"/>
          <w:lang w:val="en-GB"/>
        </w:rPr>
        <w:t>∗∗</w:t>
      </w:r>
      <w:r w:rsidRPr="00C02C51">
        <w:rPr>
          <w:rFonts w:ascii="Times New Roman" w:hAnsi="Times New Roman" w:cs="Times New Roman"/>
          <w:sz w:val="24"/>
          <w:szCs w:val="24"/>
          <w:lang w:val="en-GB"/>
        </w:rPr>
        <w:t xml:space="preserve"> p &lt; .05, </w:t>
      </w:r>
      <w:r w:rsidRPr="00C02C51">
        <w:rPr>
          <w:rFonts w:ascii="Cambria Math" w:hAnsi="Cambria Math" w:cs="Cambria Math"/>
          <w:sz w:val="24"/>
          <w:szCs w:val="24"/>
          <w:lang w:val="en-GB"/>
        </w:rPr>
        <w:t>∗</w:t>
      </w:r>
      <w:r w:rsidRPr="00C02C51">
        <w:rPr>
          <w:rFonts w:ascii="Times New Roman" w:hAnsi="Times New Roman" w:cs="Times New Roman"/>
          <w:sz w:val="24"/>
          <w:szCs w:val="24"/>
          <w:lang w:val="en-GB"/>
        </w:rPr>
        <w:t xml:space="preserve"> p &lt; .10, based on robust standard errors clustered by country.</w:t>
      </w:r>
    </w:p>
    <w:p w14:paraId="3EFD2C93" w14:textId="77777777" w:rsidR="00511865" w:rsidRPr="00C02C51" w:rsidRDefault="00511865" w:rsidP="007B1234">
      <w:pPr>
        <w:spacing w:line="480" w:lineRule="auto"/>
        <w:rPr>
          <w:rFonts w:ascii="Times New Roman" w:hAnsi="Times New Roman" w:cs="Times New Roman"/>
          <w:sz w:val="24"/>
          <w:szCs w:val="24"/>
          <w:lang w:val="en-GB"/>
        </w:rPr>
      </w:pPr>
      <w:r w:rsidRPr="00C02C51">
        <w:rPr>
          <w:rFonts w:ascii="Times New Roman" w:hAnsi="Times New Roman" w:cs="Times New Roman"/>
          <w:sz w:val="24"/>
          <w:szCs w:val="24"/>
          <w:lang w:val="en-GB"/>
        </w:rPr>
        <w:t>Source: authors’ own calculations.</w:t>
      </w:r>
    </w:p>
    <w:p w14:paraId="11A3C831" w14:textId="77777777" w:rsidR="00821D23" w:rsidRPr="00C02C51" w:rsidRDefault="00821D23" w:rsidP="007B1234">
      <w:pPr>
        <w:spacing w:line="480" w:lineRule="auto"/>
        <w:jc w:val="both"/>
        <w:rPr>
          <w:rFonts w:ascii="Times New Roman" w:hAnsi="Times New Roman" w:cs="Times New Roman"/>
          <w:sz w:val="24"/>
          <w:szCs w:val="24"/>
          <w:highlight w:val="green"/>
          <w:lang w:val="en-GB"/>
        </w:rPr>
      </w:pPr>
    </w:p>
    <w:p w14:paraId="5343A989" w14:textId="77777777" w:rsidR="00D37AC7" w:rsidRPr="00C02C51" w:rsidRDefault="00EF0238" w:rsidP="007B1234">
      <w:pPr>
        <w:spacing w:line="480" w:lineRule="auto"/>
        <w:jc w:val="both"/>
        <w:rPr>
          <w:rFonts w:ascii="Times New Roman" w:hAnsi="Times New Roman" w:cs="Times New Roman"/>
          <w:sz w:val="24"/>
          <w:szCs w:val="24"/>
          <w:lang w:val="en-GB"/>
        </w:rPr>
      </w:pPr>
      <w:r w:rsidRPr="00C02C51">
        <w:rPr>
          <w:rFonts w:ascii="Times New Roman" w:hAnsi="Times New Roman" w:cs="Times New Roman"/>
          <w:sz w:val="24"/>
          <w:szCs w:val="24"/>
          <w:lang w:val="en-GB"/>
        </w:rPr>
        <w:t xml:space="preserve">For the model </w:t>
      </w:r>
      <w:r w:rsidR="00631123" w:rsidRPr="00C02C51">
        <w:rPr>
          <w:rFonts w:ascii="Times New Roman" w:hAnsi="Times New Roman" w:cs="Times New Roman"/>
          <w:sz w:val="24"/>
          <w:szCs w:val="24"/>
          <w:lang w:val="en-GB"/>
        </w:rPr>
        <w:t>on ministerial durability</w:t>
      </w:r>
      <w:r w:rsidR="003C5097" w:rsidRPr="00C02C51">
        <w:rPr>
          <w:rFonts w:ascii="Times New Roman" w:hAnsi="Times New Roman" w:cs="Times New Roman"/>
          <w:sz w:val="24"/>
          <w:szCs w:val="24"/>
          <w:lang w:val="en-GB"/>
        </w:rPr>
        <w:t xml:space="preserve"> (Table </w:t>
      </w:r>
      <w:r w:rsidR="00877952" w:rsidRPr="00C02C51">
        <w:rPr>
          <w:rFonts w:ascii="Times New Roman" w:hAnsi="Times New Roman" w:cs="Times New Roman"/>
          <w:sz w:val="24"/>
          <w:szCs w:val="24"/>
          <w:lang w:val="en-GB"/>
        </w:rPr>
        <w:t>10</w:t>
      </w:r>
      <w:r w:rsidR="003C5097" w:rsidRPr="00C02C51">
        <w:rPr>
          <w:rFonts w:ascii="Times New Roman" w:hAnsi="Times New Roman" w:cs="Times New Roman"/>
          <w:sz w:val="24"/>
          <w:szCs w:val="24"/>
          <w:lang w:val="en-GB"/>
        </w:rPr>
        <w:t>)</w:t>
      </w:r>
      <w:r w:rsidR="00631123" w:rsidRPr="00C02C51">
        <w:rPr>
          <w:rFonts w:ascii="Times New Roman" w:hAnsi="Times New Roman" w:cs="Times New Roman"/>
          <w:sz w:val="24"/>
          <w:szCs w:val="24"/>
          <w:lang w:val="en-GB"/>
        </w:rPr>
        <w:t xml:space="preserve">, </w:t>
      </w:r>
      <w:r w:rsidR="00E451F7" w:rsidRPr="00C02C51">
        <w:rPr>
          <w:rFonts w:ascii="Times New Roman" w:hAnsi="Times New Roman" w:cs="Times New Roman"/>
          <w:sz w:val="24"/>
          <w:szCs w:val="24"/>
          <w:lang w:val="en-GB"/>
        </w:rPr>
        <w:t>we exclu</w:t>
      </w:r>
      <w:r w:rsidR="00280D48" w:rsidRPr="00C02C51">
        <w:rPr>
          <w:rFonts w:ascii="Times New Roman" w:hAnsi="Times New Roman" w:cs="Times New Roman"/>
          <w:sz w:val="24"/>
          <w:szCs w:val="24"/>
          <w:lang w:val="en-GB"/>
        </w:rPr>
        <w:t xml:space="preserve">ded </w:t>
      </w:r>
      <w:r w:rsidR="005F0E4F" w:rsidRPr="00C02C51">
        <w:rPr>
          <w:rFonts w:ascii="Times New Roman" w:hAnsi="Times New Roman" w:cs="Times New Roman"/>
          <w:sz w:val="24"/>
          <w:szCs w:val="24"/>
          <w:lang w:val="en-GB"/>
        </w:rPr>
        <w:t xml:space="preserve">the variable </w:t>
      </w:r>
      <w:r w:rsidR="005F0E4F" w:rsidRPr="00C02C51">
        <w:rPr>
          <w:rFonts w:ascii="Times New Roman" w:hAnsi="Times New Roman" w:cs="Times New Roman"/>
          <w:i/>
          <w:sz w:val="24"/>
          <w:szCs w:val="24"/>
          <w:lang w:val="en-GB"/>
        </w:rPr>
        <w:t>President Appoints Ministers</w:t>
      </w:r>
      <w:r w:rsidR="005F0E4F" w:rsidRPr="00C02C51">
        <w:rPr>
          <w:rFonts w:ascii="Times New Roman" w:hAnsi="Times New Roman" w:cs="Times New Roman"/>
          <w:sz w:val="24"/>
          <w:szCs w:val="24"/>
          <w:lang w:val="en-GB"/>
        </w:rPr>
        <w:t xml:space="preserve"> and </w:t>
      </w:r>
      <w:r w:rsidR="00280D48" w:rsidRPr="00C02C51">
        <w:rPr>
          <w:rFonts w:ascii="Times New Roman" w:hAnsi="Times New Roman" w:cs="Times New Roman"/>
          <w:sz w:val="24"/>
          <w:szCs w:val="24"/>
          <w:lang w:val="en-GB"/>
        </w:rPr>
        <w:t xml:space="preserve">the interaction between the presidential power to appoint ministers and to dismiss </w:t>
      </w:r>
      <w:r w:rsidR="00280D48" w:rsidRPr="00C02C51">
        <w:rPr>
          <w:rFonts w:ascii="Times New Roman" w:hAnsi="Times New Roman" w:cs="Times New Roman"/>
          <w:sz w:val="24"/>
          <w:szCs w:val="24"/>
          <w:lang w:val="en-GB"/>
        </w:rPr>
        <w:lastRenderedPageBreak/>
        <w:t xml:space="preserve">cabinets because there are no countries in our reduced sample that </w:t>
      </w:r>
      <w:r w:rsidR="00F25FF5" w:rsidRPr="00C02C51">
        <w:rPr>
          <w:rFonts w:ascii="Times New Roman" w:hAnsi="Times New Roman" w:cs="Times New Roman"/>
          <w:sz w:val="24"/>
          <w:szCs w:val="24"/>
          <w:lang w:val="en-GB"/>
        </w:rPr>
        <w:t xml:space="preserve">have </w:t>
      </w:r>
      <w:r w:rsidR="00FC78BF" w:rsidRPr="00C02C51">
        <w:rPr>
          <w:rFonts w:ascii="Times New Roman" w:hAnsi="Times New Roman" w:cs="Times New Roman"/>
          <w:sz w:val="24"/>
          <w:szCs w:val="24"/>
          <w:lang w:val="en-GB"/>
        </w:rPr>
        <w:t xml:space="preserve">such </w:t>
      </w:r>
      <w:r w:rsidR="00BD579E" w:rsidRPr="00C02C51">
        <w:rPr>
          <w:rFonts w:ascii="Times New Roman" w:hAnsi="Times New Roman" w:cs="Times New Roman"/>
          <w:sz w:val="24"/>
          <w:szCs w:val="24"/>
          <w:lang w:val="en-GB"/>
        </w:rPr>
        <w:t>institutional rules</w:t>
      </w:r>
      <w:r w:rsidR="00B400D7" w:rsidRPr="00C02C51">
        <w:rPr>
          <w:rFonts w:ascii="Times New Roman" w:hAnsi="Times New Roman" w:cs="Times New Roman"/>
          <w:sz w:val="24"/>
          <w:szCs w:val="24"/>
          <w:lang w:val="en-GB"/>
        </w:rPr>
        <w:t xml:space="preserve">. Moreover, we excluded the variable </w:t>
      </w:r>
      <w:r w:rsidR="00B400D7" w:rsidRPr="00C02C51">
        <w:rPr>
          <w:rFonts w:ascii="Times New Roman" w:hAnsi="Times New Roman" w:cs="Times New Roman"/>
          <w:i/>
          <w:sz w:val="24"/>
          <w:szCs w:val="24"/>
          <w:lang w:val="en-GB"/>
        </w:rPr>
        <w:t>Parliamentary Fractio</w:t>
      </w:r>
      <w:r w:rsidR="00AB42CB" w:rsidRPr="00C02C51">
        <w:rPr>
          <w:rFonts w:ascii="Times New Roman" w:hAnsi="Times New Roman" w:cs="Times New Roman"/>
          <w:i/>
          <w:sz w:val="24"/>
          <w:szCs w:val="24"/>
          <w:lang w:val="en-GB"/>
        </w:rPr>
        <w:t>nalis</w:t>
      </w:r>
      <w:r w:rsidR="00B400D7" w:rsidRPr="00C02C51">
        <w:rPr>
          <w:rFonts w:ascii="Times New Roman" w:hAnsi="Times New Roman" w:cs="Times New Roman"/>
          <w:i/>
          <w:sz w:val="24"/>
          <w:szCs w:val="24"/>
          <w:lang w:val="en-GB"/>
        </w:rPr>
        <w:t>ation</w:t>
      </w:r>
      <w:r w:rsidR="00B400D7" w:rsidRPr="00C02C51">
        <w:rPr>
          <w:rFonts w:ascii="Times New Roman" w:hAnsi="Times New Roman" w:cs="Times New Roman"/>
          <w:sz w:val="24"/>
          <w:szCs w:val="24"/>
          <w:lang w:val="en-GB"/>
        </w:rPr>
        <w:t xml:space="preserve"> because it violates </w:t>
      </w:r>
      <w:r w:rsidR="00EA6F05" w:rsidRPr="00C02C51">
        <w:rPr>
          <w:rFonts w:ascii="Times New Roman" w:hAnsi="Times New Roman" w:cs="Times New Roman"/>
          <w:sz w:val="24"/>
          <w:szCs w:val="24"/>
          <w:lang w:val="en-GB"/>
        </w:rPr>
        <w:t xml:space="preserve">proportionality assumptions </w:t>
      </w:r>
      <w:r w:rsidR="00B57F2E" w:rsidRPr="00C02C51">
        <w:rPr>
          <w:rFonts w:ascii="Times New Roman" w:hAnsi="Times New Roman" w:cs="Times New Roman"/>
          <w:sz w:val="24"/>
          <w:szCs w:val="24"/>
          <w:lang w:val="en-GB"/>
        </w:rPr>
        <w:t>essential for a Cox regression</w:t>
      </w:r>
      <w:r w:rsidR="003653F8" w:rsidRPr="00C02C51">
        <w:rPr>
          <w:rFonts w:ascii="Times New Roman" w:hAnsi="Times New Roman" w:cs="Times New Roman"/>
          <w:sz w:val="24"/>
          <w:szCs w:val="24"/>
          <w:lang w:val="en-GB"/>
        </w:rPr>
        <w:t xml:space="preserve"> (Cox</w:t>
      </w:r>
      <w:r w:rsidR="00AC5B91" w:rsidRPr="00C02C51">
        <w:rPr>
          <w:rFonts w:ascii="Times New Roman" w:hAnsi="Times New Roman" w:cs="Times New Roman"/>
          <w:sz w:val="24"/>
          <w:szCs w:val="24"/>
          <w:lang w:val="en-GB"/>
        </w:rPr>
        <w:t>,</w:t>
      </w:r>
      <w:r w:rsidR="003653F8" w:rsidRPr="00C02C51">
        <w:rPr>
          <w:rFonts w:ascii="Times New Roman" w:hAnsi="Times New Roman" w:cs="Times New Roman"/>
          <w:sz w:val="24"/>
          <w:szCs w:val="24"/>
          <w:lang w:val="en-GB"/>
        </w:rPr>
        <w:t xml:space="preserve"> 1972)</w:t>
      </w:r>
      <w:r w:rsidR="00831C26" w:rsidRPr="00C02C51">
        <w:rPr>
          <w:rFonts w:ascii="Times New Roman" w:hAnsi="Times New Roman" w:cs="Times New Roman"/>
          <w:sz w:val="24"/>
          <w:szCs w:val="24"/>
          <w:lang w:val="en-GB"/>
        </w:rPr>
        <w:t>.</w:t>
      </w:r>
      <w:r w:rsidR="00906B79" w:rsidRPr="00C02C51">
        <w:rPr>
          <w:rFonts w:ascii="Times New Roman" w:hAnsi="Times New Roman" w:cs="Times New Roman"/>
          <w:sz w:val="24"/>
          <w:szCs w:val="24"/>
          <w:lang w:val="en-GB"/>
        </w:rPr>
        <w:t xml:space="preserve"> Finally, </w:t>
      </w:r>
      <w:r w:rsidR="00C52742" w:rsidRPr="00C02C51">
        <w:rPr>
          <w:rFonts w:ascii="Times New Roman" w:hAnsi="Times New Roman" w:cs="Times New Roman"/>
          <w:sz w:val="24"/>
          <w:szCs w:val="24"/>
          <w:lang w:val="en-GB"/>
        </w:rPr>
        <w:t xml:space="preserve">we excluded the variable </w:t>
      </w:r>
      <w:r w:rsidR="00C52742" w:rsidRPr="00C02C51">
        <w:rPr>
          <w:rFonts w:ascii="Times New Roman" w:hAnsi="Times New Roman" w:cs="Times New Roman"/>
          <w:i/>
          <w:sz w:val="24"/>
          <w:szCs w:val="24"/>
          <w:lang w:val="en-GB"/>
        </w:rPr>
        <w:t>Majority cabinet</w:t>
      </w:r>
      <w:r w:rsidR="00C52742" w:rsidRPr="00C02C51">
        <w:rPr>
          <w:rFonts w:ascii="Times New Roman" w:hAnsi="Times New Roman" w:cs="Times New Roman"/>
          <w:sz w:val="24"/>
          <w:szCs w:val="24"/>
          <w:lang w:val="en-GB"/>
        </w:rPr>
        <w:t xml:space="preserve"> because </w:t>
      </w:r>
      <w:r w:rsidR="006662DD" w:rsidRPr="00C02C51">
        <w:rPr>
          <w:rFonts w:ascii="Times New Roman" w:hAnsi="Times New Roman" w:cs="Times New Roman"/>
          <w:sz w:val="24"/>
          <w:szCs w:val="24"/>
          <w:lang w:val="en-GB"/>
        </w:rPr>
        <w:t xml:space="preserve">there are </w:t>
      </w:r>
      <w:r w:rsidR="00212D53" w:rsidRPr="00C02C51">
        <w:rPr>
          <w:rFonts w:ascii="Times New Roman" w:hAnsi="Times New Roman" w:cs="Times New Roman"/>
          <w:sz w:val="24"/>
          <w:szCs w:val="24"/>
          <w:lang w:val="en-GB"/>
        </w:rPr>
        <w:t xml:space="preserve">no </w:t>
      </w:r>
      <w:r w:rsidR="00C94E94" w:rsidRPr="00C02C51">
        <w:rPr>
          <w:rFonts w:ascii="Times New Roman" w:hAnsi="Times New Roman" w:cs="Times New Roman"/>
          <w:sz w:val="24"/>
          <w:szCs w:val="24"/>
          <w:lang w:val="en-GB"/>
        </w:rPr>
        <w:t>Non-parliamentary ca</w:t>
      </w:r>
      <w:r w:rsidR="00320517" w:rsidRPr="00C02C51">
        <w:rPr>
          <w:rFonts w:ascii="Times New Roman" w:hAnsi="Times New Roman" w:cs="Times New Roman"/>
          <w:sz w:val="24"/>
          <w:szCs w:val="24"/>
          <w:lang w:val="en-GB"/>
        </w:rPr>
        <w:t>binets</w:t>
      </w:r>
      <w:r w:rsidR="00116CD8" w:rsidRPr="00C02C51">
        <w:rPr>
          <w:rFonts w:ascii="Times New Roman" w:hAnsi="Times New Roman" w:cs="Times New Roman"/>
          <w:sz w:val="24"/>
          <w:szCs w:val="24"/>
          <w:lang w:val="en-GB"/>
        </w:rPr>
        <w:t xml:space="preserve"> in the sample, which served as a reference category</w:t>
      </w:r>
      <w:r w:rsidR="00F912A8" w:rsidRPr="00C02C51">
        <w:rPr>
          <w:rFonts w:ascii="Times New Roman" w:hAnsi="Times New Roman" w:cs="Times New Roman"/>
          <w:sz w:val="24"/>
          <w:szCs w:val="24"/>
          <w:lang w:val="en-GB"/>
        </w:rPr>
        <w:t xml:space="preserve"> in the previous survival models</w:t>
      </w:r>
      <w:r w:rsidR="00320517" w:rsidRPr="00C02C51">
        <w:rPr>
          <w:rFonts w:ascii="Times New Roman" w:hAnsi="Times New Roman" w:cs="Times New Roman"/>
          <w:sz w:val="24"/>
          <w:szCs w:val="24"/>
          <w:lang w:val="en-GB"/>
        </w:rPr>
        <w:t>.</w:t>
      </w:r>
      <w:r w:rsidR="007D4A13" w:rsidRPr="00C02C51">
        <w:rPr>
          <w:rFonts w:ascii="Times New Roman" w:hAnsi="Times New Roman" w:cs="Times New Roman"/>
          <w:sz w:val="24"/>
          <w:szCs w:val="24"/>
          <w:lang w:val="en-GB"/>
        </w:rPr>
        <w:t xml:space="preserve"> The results </w:t>
      </w:r>
      <w:r w:rsidR="002706FE" w:rsidRPr="00C02C51">
        <w:rPr>
          <w:rFonts w:ascii="Times New Roman" w:hAnsi="Times New Roman" w:cs="Times New Roman"/>
          <w:sz w:val="24"/>
          <w:szCs w:val="24"/>
          <w:lang w:val="en-GB"/>
        </w:rPr>
        <w:t xml:space="preserve">of </w:t>
      </w:r>
      <w:r w:rsidR="0032591C" w:rsidRPr="00C02C51">
        <w:rPr>
          <w:rFonts w:ascii="Times New Roman" w:hAnsi="Times New Roman" w:cs="Times New Roman"/>
          <w:sz w:val="24"/>
          <w:szCs w:val="24"/>
          <w:lang w:val="en-GB"/>
        </w:rPr>
        <w:t xml:space="preserve">this additional regression on a reduced sample </w:t>
      </w:r>
      <w:r w:rsidR="00543E2D" w:rsidRPr="00C02C51">
        <w:rPr>
          <w:rFonts w:ascii="Times New Roman" w:hAnsi="Times New Roman" w:cs="Times New Roman"/>
          <w:sz w:val="24"/>
          <w:szCs w:val="24"/>
          <w:lang w:val="en-GB"/>
        </w:rPr>
        <w:t>are also robust (</w:t>
      </w:r>
      <w:r w:rsidR="00B44148" w:rsidRPr="00C02C51">
        <w:rPr>
          <w:rFonts w:ascii="Times New Roman" w:hAnsi="Times New Roman" w:cs="Times New Roman"/>
          <w:sz w:val="24"/>
          <w:szCs w:val="24"/>
          <w:lang w:val="en-GB"/>
        </w:rPr>
        <w:t>see the bottom of the Table</w:t>
      </w:r>
      <w:r w:rsidR="00543E2D" w:rsidRPr="00C02C51">
        <w:rPr>
          <w:rFonts w:ascii="Times New Roman" w:hAnsi="Times New Roman" w:cs="Times New Roman"/>
          <w:sz w:val="24"/>
          <w:szCs w:val="24"/>
          <w:lang w:val="en-GB"/>
        </w:rPr>
        <w:t>)</w:t>
      </w:r>
      <w:r w:rsidR="00BC33EB" w:rsidRPr="00C02C51">
        <w:rPr>
          <w:rFonts w:ascii="Times New Roman" w:hAnsi="Times New Roman" w:cs="Times New Roman"/>
          <w:sz w:val="24"/>
          <w:szCs w:val="24"/>
          <w:lang w:val="en-GB"/>
        </w:rPr>
        <w:t xml:space="preserve"> and </w:t>
      </w:r>
      <w:r w:rsidR="00807C8A" w:rsidRPr="00C02C51">
        <w:rPr>
          <w:rFonts w:ascii="Times New Roman" w:hAnsi="Times New Roman" w:cs="Times New Roman"/>
          <w:sz w:val="24"/>
          <w:szCs w:val="24"/>
          <w:lang w:val="en-GB"/>
        </w:rPr>
        <w:t xml:space="preserve">we found </w:t>
      </w:r>
      <w:r w:rsidR="002B1723" w:rsidRPr="00C02C51">
        <w:rPr>
          <w:rFonts w:ascii="Times New Roman" w:hAnsi="Times New Roman" w:cs="Times New Roman"/>
          <w:sz w:val="24"/>
          <w:szCs w:val="24"/>
          <w:lang w:val="en-GB"/>
        </w:rPr>
        <w:t xml:space="preserve">the effects comparable in their size and </w:t>
      </w:r>
      <w:r w:rsidR="00CE52EE" w:rsidRPr="00C02C51">
        <w:rPr>
          <w:rFonts w:ascii="Times New Roman" w:hAnsi="Times New Roman" w:cs="Times New Roman"/>
          <w:sz w:val="24"/>
          <w:szCs w:val="24"/>
          <w:lang w:val="en-GB"/>
        </w:rPr>
        <w:t xml:space="preserve">their </w:t>
      </w:r>
      <w:r w:rsidR="002B1723" w:rsidRPr="00C02C51">
        <w:rPr>
          <w:rFonts w:ascii="Times New Roman" w:hAnsi="Times New Roman" w:cs="Times New Roman"/>
          <w:sz w:val="24"/>
          <w:szCs w:val="24"/>
          <w:lang w:val="en-GB"/>
        </w:rPr>
        <w:t xml:space="preserve">direction </w:t>
      </w:r>
      <w:r w:rsidR="00EE59A6" w:rsidRPr="00C02C51">
        <w:rPr>
          <w:rFonts w:ascii="Times New Roman" w:hAnsi="Times New Roman" w:cs="Times New Roman"/>
          <w:sz w:val="24"/>
          <w:szCs w:val="24"/>
          <w:lang w:val="en-GB"/>
        </w:rPr>
        <w:t xml:space="preserve">to our </w:t>
      </w:r>
      <w:r w:rsidR="00063B95" w:rsidRPr="00C02C51">
        <w:rPr>
          <w:rFonts w:ascii="Times New Roman" w:hAnsi="Times New Roman" w:cs="Times New Roman"/>
          <w:sz w:val="24"/>
          <w:szCs w:val="24"/>
          <w:lang w:val="en-GB"/>
        </w:rPr>
        <w:t xml:space="preserve">initial models </w:t>
      </w:r>
      <w:r w:rsidR="000C4AE2" w:rsidRPr="00C02C51">
        <w:rPr>
          <w:rFonts w:ascii="Times New Roman" w:hAnsi="Times New Roman" w:cs="Times New Roman"/>
          <w:sz w:val="24"/>
          <w:szCs w:val="24"/>
          <w:lang w:val="en-GB"/>
        </w:rPr>
        <w:t>presented in the article</w:t>
      </w:r>
      <w:r w:rsidR="007639E7" w:rsidRPr="00C02C51">
        <w:rPr>
          <w:rFonts w:ascii="Times New Roman" w:hAnsi="Times New Roman" w:cs="Times New Roman"/>
          <w:sz w:val="24"/>
          <w:szCs w:val="24"/>
          <w:lang w:val="en-GB"/>
        </w:rPr>
        <w:t>.</w:t>
      </w:r>
    </w:p>
    <w:p w14:paraId="65CBCD46" w14:textId="77777777" w:rsidR="00975FA6" w:rsidRPr="00C02C51" w:rsidRDefault="00975FA6" w:rsidP="007B1234">
      <w:pPr>
        <w:spacing w:line="480" w:lineRule="auto"/>
        <w:jc w:val="both"/>
        <w:rPr>
          <w:rFonts w:ascii="Times New Roman" w:hAnsi="Times New Roman" w:cs="Times New Roman"/>
          <w:sz w:val="24"/>
          <w:szCs w:val="24"/>
          <w:lang w:val="en-GB"/>
        </w:rPr>
      </w:pPr>
    </w:p>
    <w:p w14:paraId="568EF4D5" w14:textId="77777777" w:rsidR="008B6C93" w:rsidRPr="00C02C51" w:rsidRDefault="008B6C93" w:rsidP="007B1234">
      <w:pPr>
        <w:pStyle w:val="Textkrper"/>
        <w:spacing w:after="0" w:line="480" w:lineRule="auto"/>
        <w:jc w:val="both"/>
        <w:rPr>
          <w:sz w:val="24"/>
          <w:szCs w:val="24"/>
          <w:lang w:val="en-GB"/>
        </w:rPr>
      </w:pPr>
      <w:r w:rsidRPr="00C02C51">
        <w:rPr>
          <w:i/>
          <w:sz w:val="24"/>
          <w:szCs w:val="24"/>
          <w:lang w:val="en-GB"/>
        </w:rPr>
        <w:t xml:space="preserve">Table </w:t>
      </w:r>
      <w:r w:rsidR="00FB7AD9" w:rsidRPr="00C02C51">
        <w:rPr>
          <w:i/>
          <w:sz w:val="24"/>
          <w:szCs w:val="24"/>
          <w:lang w:val="en-GB"/>
        </w:rPr>
        <w:t>10</w:t>
      </w:r>
      <w:r w:rsidRPr="00C02C51">
        <w:rPr>
          <w:sz w:val="24"/>
          <w:szCs w:val="24"/>
          <w:lang w:val="en-GB"/>
        </w:rPr>
        <w:t>: Determinants of ministerial terminations in Central and Eastern European countries</w:t>
      </w:r>
      <w:r w:rsidR="00BD7B5C" w:rsidRPr="00C02C51">
        <w:rPr>
          <w:sz w:val="24"/>
          <w:szCs w:val="24"/>
          <w:lang w:val="en-GB"/>
        </w:rPr>
        <w:t xml:space="preserve"> (Russia and Ukraine are excluded)</w:t>
      </w:r>
    </w:p>
    <w:tbl>
      <w:tblPr>
        <w:tblStyle w:val="Tabellenraster"/>
        <w:tblW w:w="6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704"/>
      </w:tblGrid>
      <w:tr w:rsidR="00995E74" w:rsidRPr="00C02C51" w14:paraId="480517E6" w14:textId="77777777" w:rsidTr="007B7E21">
        <w:tc>
          <w:tcPr>
            <w:tcW w:w="5103" w:type="dxa"/>
            <w:tcBorders>
              <w:top w:val="single" w:sz="4" w:space="0" w:color="auto"/>
              <w:bottom w:val="single" w:sz="4" w:space="0" w:color="auto"/>
            </w:tcBorders>
          </w:tcPr>
          <w:p w14:paraId="455379A1" w14:textId="77777777" w:rsidR="00995E74" w:rsidRPr="00C02C51" w:rsidRDefault="00995E74" w:rsidP="007B1234">
            <w:pPr>
              <w:widowControl w:val="0"/>
              <w:spacing w:line="480" w:lineRule="auto"/>
              <w:rPr>
                <w:rFonts w:ascii="Times New Roman" w:hAnsi="Times New Roman" w:cs="Times New Roman"/>
                <w:i/>
              </w:rPr>
            </w:pPr>
            <w:r w:rsidRPr="00C02C51">
              <w:rPr>
                <w:rFonts w:ascii="Times New Roman" w:hAnsi="Times New Roman" w:cs="Times New Roman"/>
                <w:i/>
              </w:rPr>
              <w:t>Determinants</w:t>
            </w:r>
          </w:p>
        </w:tc>
        <w:tc>
          <w:tcPr>
            <w:tcW w:w="1704" w:type="dxa"/>
            <w:tcBorders>
              <w:top w:val="single" w:sz="4" w:space="0" w:color="auto"/>
              <w:bottom w:val="single" w:sz="4" w:space="0" w:color="auto"/>
            </w:tcBorders>
          </w:tcPr>
          <w:p w14:paraId="2E6DDEB2"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Model I</w:t>
            </w:r>
          </w:p>
        </w:tc>
      </w:tr>
      <w:tr w:rsidR="00995E74" w:rsidRPr="00C02C51" w14:paraId="775AFB39" w14:textId="77777777" w:rsidTr="007B7E21">
        <w:tc>
          <w:tcPr>
            <w:tcW w:w="6807" w:type="dxa"/>
            <w:gridSpan w:val="2"/>
            <w:tcBorders>
              <w:top w:val="single" w:sz="4" w:space="0" w:color="auto"/>
            </w:tcBorders>
          </w:tcPr>
          <w:p w14:paraId="0672A61B"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i/>
              </w:rPr>
              <w:t>Explanatory variables: Institutional rules</w:t>
            </w:r>
          </w:p>
        </w:tc>
      </w:tr>
      <w:tr w:rsidR="00995E74" w:rsidRPr="00C02C51" w14:paraId="0A811022" w14:textId="77777777" w:rsidTr="007B7E21">
        <w:tc>
          <w:tcPr>
            <w:tcW w:w="5103" w:type="dxa"/>
          </w:tcPr>
          <w:p w14:paraId="7864BA5B"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Popular elections of the president</w:t>
            </w:r>
          </w:p>
        </w:tc>
        <w:tc>
          <w:tcPr>
            <w:tcW w:w="1704" w:type="dxa"/>
          </w:tcPr>
          <w:p w14:paraId="4B4E309D" w14:textId="77777777" w:rsidR="00995E74" w:rsidRPr="00C02C51" w:rsidRDefault="00901821" w:rsidP="007B1234">
            <w:pPr>
              <w:widowControl w:val="0"/>
              <w:spacing w:line="480" w:lineRule="auto"/>
              <w:jc w:val="center"/>
              <w:rPr>
                <w:rFonts w:ascii="Times New Roman" w:hAnsi="Times New Roman" w:cs="Times New Roman"/>
              </w:rPr>
            </w:pPr>
            <w:r w:rsidRPr="00C02C51">
              <w:rPr>
                <w:rFonts w:ascii="Times New Roman" w:hAnsi="Times New Roman" w:cs="Times New Roman"/>
              </w:rPr>
              <w:t>1.13</w:t>
            </w:r>
          </w:p>
          <w:p w14:paraId="11ABE51C" w14:textId="77777777" w:rsidR="00901821" w:rsidRPr="00C02C51" w:rsidRDefault="00995E74" w:rsidP="00901821">
            <w:pPr>
              <w:widowControl w:val="0"/>
              <w:spacing w:line="480" w:lineRule="auto"/>
              <w:jc w:val="center"/>
              <w:rPr>
                <w:rFonts w:ascii="Times New Roman" w:hAnsi="Times New Roman" w:cs="Times New Roman"/>
              </w:rPr>
            </w:pPr>
            <w:r w:rsidRPr="00C02C51">
              <w:rPr>
                <w:rFonts w:ascii="Times New Roman" w:hAnsi="Times New Roman" w:cs="Times New Roman"/>
              </w:rPr>
              <w:t>(0.1</w:t>
            </w:r>
            <w:r w:rsidR="00901821" w:rsidRPr="00C02C51">
              <w:rPr>
                <w:rFonts w:ascii="Times New Roman" w:hAnsi="Times New Roman" w:cs="Times New Roman"/>
              </w:rPr>
              <w:t>3</w:t>
            </w:r>
            <w:r w:rsidRPr="00C02C51">
              <w:rPr>
                <w:rFonts w:ascii="Times New Roman" w:hAnsi="Times New Roman" w:cs="Times New Roman"/>
              </w:rPr>
              <w:t>)</w:t>
            </w:r>
          </w:p>
        </w:tc>
      </w:tr>
      <w:tr w:rsidR="00995E74" w:rsidRPr="00C02C51" w14:paraId="1AEB651F" w14:textId="77777777" w:rsidTr="007B7E21">
        <w:tc>
          <w:tcPr>
            <w:tcW w:w="5103" w:type="dxa"/>
          </w:tcPr>
          <w:p w14:paraId="14549B3B"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Discretional dissolution of the cabinet</w:t>
            </w:r>
          </w:p>
        </w:tc>
        <w:tc>
          <w:tcPr>
            <w:tcW w:w="1704" w:type="dxa"/>
          </w:tcPr>
          <w:p w14:paraId="0CD3E6BA" w14:textId="77777777" w:rsidR="00995E74" w:rsidRPr="00C02C51" w:rsidRDefault="00A65518" w:rsidP="007B1234">
            <w:pPr>
              <w:widowControl w:val="0"/>
              <w:spacing w:line="480" w:lineRule="auto"/>
              <w:jc w:val="center"/>
              <w:rPr>
                <w:rFonts w:ascii="Times New Roman" w:hAnsi="Times New Roman" w:cs="Times New Roman"/>
              </w:rPr>
            </w:pPr>
            <w:r w:rsidRPr="00C02C51">
              <w:rPr>
                <w:rFonts w:ascii="Times New Roman" w:hAnsi="Times New Roman" w:cs="Times New Roman"/>
              </w:rPr>
              <w:t>0.67**</w:t>
            </w:r>
          </w:p>
          <w:p w14:paraId="38471B34"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(0.09)</w:t>
            </w:r>
          </w:p>
        </w:tc>
      </w:tr>
      <w:tr w:rsidR="00995E74" w:rsidRPr="00C02C51" w14:paraId="4D05D105" w14:textId="77777777" w:rsidTr="007B7E21">
        <w:trPr>
          <w:trHeight w:val="431"/>
        </w:trPr>
        <w:tc>
          <w:tcPr>
            <w:tcW w:w="6807" w:type="dxa"/>
            <w:gridSpan w:val="2"/>
          </w:tcPr>
          <w:p w14:paraId="539317D3"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i/>
              </w:rPr>
              <w:t>Control variables: Cabinet and parliament-specific factors</w:t>
            </w:r>
          </w:p>
        </w:tc>
      </w:tr>
      <w:tr w:rsidR="00995E74" w:rsidRPr="00C02C51" w14:paraId="7E31E762" w14:textId="77777777" w:rsidTr="007B7E21">
        <w:trPr>
          <w:trHeight w:val="591"/>
        </w:trPr>
        <w:tc>
          <w:tcPr>
            <w:tcW w:w="5103" w:type="dxa"/>
          </w:tcPr>
          <w:p w14:paraId="73307EB6"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Coalition</w:t>
            </w:r>
          </w:p>
        </w:tc>
        <w:tc>
          <w:tcPr>
            <w:tcW w:w="1704" w:type="dxa"/>
          </w:tcPr>
          <w:p w14:paraId="2679FA6A" w14:textId="77777777" w:rsidR="00995E74" w:rsidRPr="00C02C51" w:rsidRDefault="005E3620" w:rsidP="007B1234">
            <w:pPr>
              <w:widowControl w:val="0"/>
              <w:spacing w:line="480" w:lineRule="auto"/>
              <w:jc w:val="center"/>
              <w:rPr>
                <w:rFonts w:ascii="Times New Roman" w:hAnsi="Times New Roman" w:cs="Times New Roman"/>
              </w:rPr>
            </w:pPr>
            <w:r w:rsidRPr="00C02C51">
              <w:rPr>
                <w:rFonts w:ascii="Times New Roman" w:hAnsi="Times New Roman" w:cs="Times New Roman"/>
              </w:rPr>
              <w:t>0.73</w:t>
            </w:r>
            <w:r w:rsidR="00995E74" w:rsidRPr="00C02C51">
              <w:rPr>
                <w:rFonts w:ascii="Times New Roman" w:hAnsi="Times New Roman" w:cs="Times New Roman"/>
              </w:rPr>
              <w:t>***</w:t>
            </w:r>
          </w:p>
          <w:p w14:paraId="3088765F"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(0.06)</w:t>
            </w:r>
          </w:p>
        </w:tc>
      </w:tr>
      <w:tr w:rsidR="00995E74" w:rsidRPr="00C02C51" w14:paraId="5C41E13A" w14:textId="77777777" w:rsidTr="007B7E21">
        <w:trPr>
          <w:trHeight w:val="557"/>
        </w:trPr>
        <w:tc>
          <w:tcPr>
            <w:tcW w:w="5103" w:type="dxa"/>
          </w:tcPr>
          <w:p w14:paraId="5B86A8BD"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Minority cabinet</w:t>
            </w:r>
          </w:p>
        </w:tc>
        <w:tc>
          <w:tcPr>
            <w:tcW w:w="1704" w:type="dxa"/>
          </w:tcPr>
          <w:p w14:paraId="58044A87" w14:textId="77777777" w:rsidR="00995E74" w:rsidRPr="00C02C51" w:rsidRDefault="00DF2F8E" w:rsidP="007B1234">
            <w:pPr>
              <w:widowControl w:val="0"/>
              <w:spacing w:line="480" w:lineRule="auto"/>
              <w:jc w:val="center"/>
              <w:rPr>
                <w:rFonts w:ascii="Times New Roman" w:hAnsi="Times New Roman" w:cs="Times New Roman"/>
              </w:rPr>
            </w:pPr>
            <w:r w:rsidRPr="00C02C51">
              <w:rPr>
                <w:rFonts w:ascii="Times New Roman" w:hAnsi="Times New Roman" w:cs="Times New Roman"/>
              </w:rPr>
              <w:t>1.01</w:t>
            </w:r>
          </w:p>
          <w:p w14:paraId="37ABFE27"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(0.08)</w:t>
            </w:r>
          </w:p>
        </w:tc>
      </w:tr>
      <w:tr w:rsidR="00995E74" w:rsidRPr="00C02C51" w14:paraId="4F38D628" w14:textId="77777777" w:rsidTr="007B7E21">
        <w:trPr>
          <w:trHeight w:val="565"/>
        </w:trPr>
        <w:tc>
          <w:tcPr>
            <w:tcW w:w="5103" w:type="dxa"/>
          </w:tcPr>
          <w:p w14:paraId="666A5DB6"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PM’s Party</w:t>
            </w:r>
          </w:p>
        </w:tc>
        <w:tc>
          <w:tcPr>
            <w:tcW w:w="1704" w:type="dxa"/>
          </w:tcPr>
          <w:p w14:paraId="199A01AF" w14:textId="77777777" w:rsidR="00995E74" w:rsidRPr="00C02C51" w:rsidRDefault="00DF2F8E" w:rsidP="007B1234">
            <w:pPr>
              <w:widowControl w:val="0"/>
              <w:spacing w:line="480" w:lineRule="auto"/>
              <w:jc w:val="center"/>
              <w:rPr>
                <w:rFonts w:ascii="Times New Roman" w:hAnsi="Times New Roman" w:cs="Times New Roman"/>
              </w:rPr>
            </w:pPr>
            <w:r w:rsidRPr="00C02C51">
              <w:rPr>
                <w:rFonts w:ascii="Times New Roman" w:hAnsi="Times New Roman" w:cs="Times New Roman"/>
              </w:rPr>
              <w:t>0.87</w:t>
            </w:r>
            <w:r w:rsidR="00995E74" w:rsidRPr="00C02C51">
              <w:rPr>
                <w:rFonts w:ascii="Times New Roman" w:hAnsi="Times New Roman" w:cs="Times New Roman"/>
              </w:rPr>
              <w:t>**</w:t>
            </w:r>
          </w:p>
          <w:p w14:paraId="443F6600"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(0.05)</w:t>
            </w:r>
          </w:p>
        </w:tc>
      </w:tr>
      <w:tr w:rsidR="00EF2365" w:rsidRPr="00C02C51" w14:paraId="102BB17D" w14:textId="77777777" w:rsidTr="007B7E21">
        <w:tc>
          <w:tcPr>
            <w:tcW w:w="6807" w:type="dxa"/>
            <w:gridSpan w:val="2"/>
          </w:tcPr>
          <w:p w14:paraId="527C934C" w14:textId="77777777" w:rsidR="00EF2365" w:rsidRPr="00C02C51" w:rsidRDefault="00EF2365" w:rsidP="007B1234">
            <w:pPr>
              <w:widowControl w:val="0"/>
              <w:spacing w:line="480" w:lineRule="auto"/>
              <w:jc w:val="center"/>
              <w:rPr>
                <w:rFonts w:ascii="Times New Roman" w:hAnsi="Times New Roman" w:cs="Times New Roman"/>
              </w:rPr>
            </w:pPr>
            <w:r w:rsidRPr="00C02C51">
              <w:rPr>
                <w:rFonts w:ascii="Times New Roman" w:hAnsi="Times New Roman" w:cs="Times New Roman"/>
                <w:i/>
              </w:rPr>
              <w:lastRenderedPageBreak/>
              <w:t>Control variables: Individual factors</w:t>
            </w:r>
          </w:p>
        </w:tc>
      </w:tr>
      <w:tr w:rsidR="00995E74" w:rsidRPr="00C02C51" w14:paraId="745517A8" w14:textId="77777777" w:rsidTr="007B7E21">
        <w:tc>
          <w:tcPr>
            <w:tcW w:w="5103" w:type="dxa"/>
          </w:tcPr>
          <w:p w14:paraId="7744CAF2"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Portfolio of Foreign Affairs</w:t>
            </w:r>
          </w:p>
        </w:tc>
        <w:tc>
          <w:tcPr>
            <w:tcW w:w="1704" w:type="dxa"/>
          </w:tcPr>
          <w:p w14:paraId="252A8B25" w14:textId="77777777" w:rsidR="00995E74" w:rsidRPr="00C02C51" w:rsidRDefault="00DF2F8E" w:rsidP="007B1234">
            <w:pPr>
              <w:widowControl w:val="0"/>
              <w:spacing w:line="480" w:lineRule="auto"/>
              <w:jc w:val="center"/>
              <w:rPr>
                <w:rFonts w:ascii="Times New Roman" w:hAnsi="Times New Roman" w:cs="Times New Roman"/>
              </w:rPr>
            </w:pPr>
            <w:r w:rsidRPr="00C02C51">
              <w:rPr>
                <w:rFonts w:ascii="Times New Roman" w:hAnsi="Times New Roman" w:cs="Times New Roman"/>
              </w:rPr>
              <w:t>0.69</w:t>
            </w:r>
            <w:r w:rsidR="00995E74" w:rsidRPr="00C02C51">
              <w:rPr>
                <w:rFonts w:ascii="Times New Roman" w:hAnsi="Times New Roman" w:cs="Times New Roman"/>
              </w:rPr>
              <w:t>*</w:t>
            </w:r>
            <w:r w:rsidRPr="00C02C51">
              <w:rPr>
                <w:rFonts w:ascii="Times New Roman" w:hAnsi="Times New Roman" w:cs="Times New Roman"/>
              </w:rPr>
              <w:t>*</w:t>
            </w:r>
          </w:p>
          <w:p w14:paraId="6C28CD33" w14:textId="77777777" w:rsidR="00995E74" w:rsidRPr="00C02C51" w:rsidRDefault="00995E74" w:rsidP="00DF2F8E">
            <w:pPr>
              <w:widowControl w:val="0"/>
              <w:spacing w:line="480" w:lineRule="auto"/>
              <w:jc w:val="center"/>
              <w:rPr>
                <w:rFonts w:ascii="Times New Roman" w:hAnsi="Times New Roman" w:cs="Times New Roman"/>
              </w:rPr>
            </w:pPr>
            <w:r w:rsidRPr="00C02C51">
              <w:rPr>
                <w:rFonts w:ascii="Times New Roman" w:hAnsi="Times New Roman" w:cs="Times New Roman"/>
              </w:rPr>
              <w:t>(0.</w:t>
            </w:r>
            <w:r w:rsidR="00DF2F8E" w:rsidRPr="00C02C51">
              <w:rPr>
                <w:rFonts w:ascii="Times New Roman" w:hAnsi="Times New Roman" w:cs="Times New Roman"/>
              </w:rPr>
              <w:t>09</w:t>
            </w:r>
            <w:r w:rsidRPr="00C02C51">
              <w:rPr>
                <w:rFonts w:ascii="Times New Roman" w:hAnsi="Times New Roman" w:cs="Times New Roman"/>
              </w:rPr>
              <w:t>)</w:t>
            </w:r>
          </w:p>
        </w:tc>
      </w:tr>
      <w:tr w:rsidR="00995E74" w:rsidRPr="00C02C51" w14:paraId="51A596B8" w14:textId="77777777" w:rsidTr="007B7E21">
        <w:trPr>
          <w:trHeight w:val="571"/>
        </w:trPr>
        <w:tc>
          <w:tcPr>
            <w:tcW w:w="5103" w:type="dxa"/>
          </w:tcPr>
          <w:p w14:paraId="7F798B3A"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Portfolio of Defence</w:t>
            </w:r>
          </w:p>
        </w:tc>
        <w:tc>
          <w:tcPr>
            <w:tcW w:w="1704" w:type="dxa"/>
          </w:tcPr>
          <w:p w14:paraId="74DF325E" w14:textId="77777777" w:rsidR="00995E74" w:rsidRPr="00C02C51" w:rsidRDefault="001A2399" w:rsidP="007B1234">
            <w:pPr>
              <w:widowControl w:val="0"/>
              <w:spacing w:line="480" w:lineRule="auto"/>
              <w:jc w:val="center"/>
              <w:rPr>
                <w:rFonts w:ascii="Times New Roman" w:hAnsi="Times New Roman" w:cs="Times New Roman"/>
              </w:rPr>
            </w:pPr>
            <w:r w:rsidRPr="00C02C51">
              <w:rPr>
                <w:rFonts w:ascii="Times New Roman" w:hAnsi="Times New Roman" w:cs="Times New Roman"/>
              </w:rPr>
              <w:t>0.91</w:t>
            </w:r>
          </w:p>
          <w:p w14:paraId="319C3B8E" w14:textId="77777777" w:rsidR="00995E74" w:rsidRPr="00C02C51" w:rsidRDefault="00995E74" w:rsidP="001A2399">
            <w:pPr>
              <w:widowControl w:val="0"/>
              <w:spacing w:line="480" w:lineRule="auto"/>
              <w:jc w:val="center"/>
              <w:rPr>
                <w:rFonts w:ascii="Times New Roman" w:hAnsi="Times New Roman" w:cs="Times New Roman"/>
              </w:rPr>
            </w:pPr>
            <w:r w:rsidRPr="00C02C51">
              <w:rPr>
                <w:rFonts w:ascii="Times New Roman" w:hAnsi="Times New Roman" w:cs="Times New Roman"/>
              </w:rPr>
              <w:t>(0.1</w:t>
            </w:r>
            <w:r w:rsidR="001A2399" w:rsidRPr="00C02C51">
              <w:rPr>
                <w:rFonts w:ascii="Times New Roman" w:hAnsi="Times New Roman" w:cs="Times New Roman"/>
              </w:rPr>
              <w:t>1</w:t>
            </w:r>
            <w:r w:rsidRPr="00C02C51">
              <w:rPr>
                <w:rFonts w:ascii="Times New Roman" w:hAnsi="Times New Roman" w:cs="Times New Roman"/>
              </w:rPr>
              <w:t>)</w:t>
            </w:r>
          </w:p>
        </w:tc>
      </w:tr>
      <w:tr w:rsidR="00995E74" w:rsidRPr="00C02C51" w14:paraId="0E81BDAF" w14:textId="77777777" w:rsidTr="007B7E21">
        <w:tc>
          <w:tcPr>
            <w:tcW w:w="5103" w:type="dxa"/>
          </w:tcPr>
          <w:p w14:paraId="5893EC68" w14:textId="77777777" w:rsidR="00995E74" w:rsidRPr="00C02C51" w:rsidRDefault="00995E74" w:rsidP="006073D1">
            <w:pPr>
              <w:widowControl w:val="0"/>
              <w:spacing w:line="480" w:lineRule="auto"/>
              <w:rPr>
                <w:rFonts w:ascii="Times New Roman" w:hAnsi="Times New Roman" w:cs="Times New Roman"/>
              </w:rPr>
            </w:pPr>
            <w:r w:rsidRPr="00C02C51">
              <w:rPr>
                <w:rFonts w:ascii="Times New Roman" w:hAnsi="Times New Roman" w:cs="Times New Roman"/>
              </w:rPr>
              <w:t xml:space="preserve">Portfolio </w:t>
            </w:r>
            <w:r w:rsidR="006073D1" w:rsidRPr="00C02C51">
              <w:rPr>
                <w:rFonts w:ascii="Times New Roman" w:hAnsi="Times New Roman" w:cs="Times New Roman"/>
              </w:rPr>
              <w:t>of Finance</w:t>
            </w:r>
          </w:p>
        </w:tc>
        <w:tc>
          <w:tcPr>
            <w:tcW w:w="1704" w:type="dxa"/>
          </w:tcPr>
          <w:p w14:paraId="3DE12A46"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w:t>
            </w:r>
            <w:r w:rsidR="00D034C9" w:rsidRPr="00C02C51">
              <w:rPr>
                <w:rFonts w:ascii="Times New Roman" w:hAnsi="Times New Roman" w:cs="Times New Roman"/>
              </w:rPr>
              <w:t>.8</w:t>
            </w:r>
            <w:r w:rsidRPr="00C02C51">
              <w:rPr>
                <w:rFonts w:ascii="Times New Roman" w:hAnsi="Times New Roman" w:cs="Times New Roman"/>
              </w:rPr>
              <w:t>5</w:t>
            </w:r>
          </w:p>
          <w:p w14:paraId="021F86C4" w14:textId="77777777" w:rsidR="00995E74" w:rsidRPr="00C02C51" w:rsidRDefault="00995E74" w:rsidP="00D034C9">
            <w:pPr>
              <w:widowControl w:val="0"/>
              <w:spacing w:line="480" w:lineRule="auto"/>
              <w:jc w:val="center"/>
              <w:rPr>
                <w:rFonts w:ascii="Times New Roman" w:hAnsi="Times New Roman" w:cs="Times New Roman"/>
              </w:rPr>
            </w:pPr>
            <w:r w:rsidRPr="00C02C51">
              <w:rPr>
                <w:rFonts w:ascii="Times New Roman" w:hAnsi="Times New Roman" w:cs="Times New Roman"/>
              </w:rPr>
              <w:t>(0.</w:t>
            </w:r>
            <w:r w:rsidR="00D034C9" w:rsidRPr="00C02C51">
              <w:rPr>
                <w:rFonts w:ascii="Times New Roman" w:hAnsi="Times New Roman" w:cs="Times New Roman"/>
              </w:rPr>
              <w:t>10</w:t>
            </w:r>
            <w:r w:rsidRPr="00C02C51">
              <w:rPr>
                <w:rFonts w:ascii="Times New Roman" w:hAnsi="Times New Roman" w:cs="Times New Roman"/>
              </w:rPr>
              <w:t>)</w:t>
            </w:r>
          </w:p>
        </w:tc>
      </w:tr>
      <w:tr w:rsidR="00995E74" w:rsidRPr="00C02C51" w14:paraId="1ED7F481" w14:textId="77777777" w:rsidTr="007B7E21">
        <w:tc>
          <w:tcPr>
            <w:tcW w:w="5103" w:type="dxa"/>
          </w:tcPr>
          <w:p w14:paraId="2256AA0F"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Parliamentary/party experience</w:t>
            </w:r>
          </w:p>
        </w:tc>
        <w:tc>
          <w:tcPr>
            <w:tcW w:w="1704" w:type="dxa"/>
          </w:tcPr>
          <w:p w14:paraId="71C6D6DD" w14:textId="77777777" w:rsidR="00521059" w:rsidRPr="00C02C51" w:rsidRDefault="00995E74" w:rsidP="00521059">
            <w:pPr>
              <w:widowControl w:val="0"/>
              <w:spacing w:line="480" w:lineRule="auto"/>
              <w:jc w:val="center"/>
              <w:rPr>
                <w:rFonts w:ascii="Times New Roman" w:hAnsi="Times New Roman" w:cs="Times New Roman"/>
              </w:rPr>
            </w:pPr>
            <w:r w:rsidRPr="00C02C51">
              <w:rPr>
                <w:rFonts w:ascii="Times New Roman" w:hAnsi="Times New Roman" w:cs="Times New Roman"/>
              </w:rPr>
              <w:t>0.6</w:t>
            </w:r>
            <w:r w:rsidR="00521059" w:rsidRPr="00C02C51">
              <w:rPr>
                <w:rFonts w:ascii="Times New Roman" w:hAnsi="Times New Roman" w:cs="Times New Roman"/>
              </w:rPr>
              <w:t>5</w:t>
            </w:r>
            <w:r w:rsidRPr="00C02C51">
              <w:rPr>
                <w:rFonts w:ascii="Times New Roman" w:hAnsi="Times New Roman" w:cs="Times New Roman"/>
              </w:rPr>
              <w:t>***</w:t>
            </w:r>
          </w:p>
          <w:p w14:paraId="742DDF2F" w14:textId="77777777" w:rsidR="00995E74" w:rsidRPr="00C02C51" w:rsidRDefault="00995E74" w:rsidP="00521059">
            <w:pPr>
              <w:widowControl w:val="0"/>
              <w:spacing w:line="480" w:lineRule="auto"/>
              <w:jc w:val="center"/>
              <w:rPr>
                <w:rFonts w:ascii="Times New Roman" w:hAnsi="Times New Roman" w:cs="Times New Roman"/>
              </w:rPr>
            </w:pPr>
            <w:r w:rsidRPr="00C02C51">
              <w:rPr>
                <w:rFonts w:ascii="Times New Roman" w:hAnsi="Times New Roman" w:cs="Times New Roman"/>
              </w:rPr>
              <w:t>(0.04)</w:t>
            </w:r>
          </w:p>
        </w:tc>
      </w:tr>
      <w:tr w:rsidR="00995E74" w:rsidRPr="00C02C51" w14:paraId="6C017101" w14:textId="77777777" w:rsidTr="007B7E21">
        <w:tc>
          <w:tcPr>
            <w:tcW w:w="5103" w:type="dxa"/>
          </w:tcPr>
          <w:p w14:paraId="5DCBB807"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Age</w:t>
            </w:r>
          </w:p>
        </w:tc>
        <w:tc>
          <w:tcPr>
            <w:tcW w:w="1704" w:type="dxa"/>
          </w:tcPr>
          <w:p w14:paraId="6B5FC31A"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1.00</w:t>
            </w:r>
          </w:p>
          <w:p w14:paraId="53CC9F20"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(0.01)</w:t>
            </w:r>
          </w:p>
        </w:tc>
      </w:tr>
      <w:tr w:rsidR="00995E74" w:rsidRPr="00C02C51" w14:paraId="448260EA" w14:textId="77777777" w:rsidTr="007B7E21">
        <w:tc>
          <w:tcPr>
            <w:tcW w:w="5103" w:type="dxa"/>
          </w:tcPr>
          <w:p w14:paraId="0E59202A"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Gender (females)</w:t>
            </w:r>
          </w:p>
        </w:tc>
        <w:tc>
          <w:tcPr>
            <w:tcW w:w="1704" w:type="dxa"/>
          </w:tcPr>
          <w:p w14:paraId="0C3394D9" w14:textId="77777777" w:rsidR="00995E74" w:rsidRPr="00C02C51" w:rsidRDefault="00521059" w:rsidP="007B1234">
            <w:pPr>
              <w:widowControl w:val="0"/>
              <w:spacing w:line="480" w:lineRule="auto"/>
              <w:jc w:val="center"/>
              <w:rPr>
                <w:rFonts w:ascii="Times New Roman" w:hAnsi="Times New Roman" w:cs="Times New Roman"/>
              </w:rPr>
            </w:pPr>
            <w:r w:rsidRPr="00C02C51">
              <w:rPr>
                <w:rFonts w:ascii="Times New Roman" w:hAnsi="Times New Roman" w:cs="Times New Roman"/>
              </w:rPr>
              <w:t>0</w:t>
            </w:r>
            <w:r w:rsidR="00995E74" w:rsidRPr="00C02C51">
              <w:rPr>
                <w:rFonts w:ascii="Times New Roman" w:hAnsi="Times New Roman" w:cs="Times New Roman"/>
              </w:rPr>
              <w:t>.</w:t>
            </w:r>
            <w:r w:rsidRPr="00C02C51">
              <w:rPr>
                <w:rFonts w:ascii="Times New Roman" w:hAnsi="Times New Roman" w:cs="Times New Roman"/>
              </w:rPr>
              <w:t>99</w:t>
            </w:r>
          </w:p>
          <w:p w14:paraId="31E1F50A"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(0.09)</w:t>
            </w:r>
          </w:p>
        </w:tc>
      </w:tr>
      <w:tr w:rsidR="00995E74" w:rsidRPr="00C02C51" w14:paraId="1ECF3438" w14:textId="77777777" w:rsidTr="007B7E21">
        <w:tc>
          <w:tcPr>
            <w:tcW w:w="5103" w:type="dxa"/>
          </w:tcPr>
          <w:p w14:paraId="58CCDA81"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theta</w:t>
            </w:r>
          </w:p>
        </w:tc>
        <w:tc>
          <w:tcPr>
            <w:tcW w:w="1704" w:type="dxa"/>
          </w:tcPr>
          <w:p w14:paraId="45E77D7A"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0.</w:t>
            </w:r>
            <w:r w:rsidR="00AA187E" w:rsidRPr="00C02C51">
              <w:rPr>
                <w:rFonts w:ascii="Times New Roman" w:hAnsi="Times New Roman" w:cs="Times New Roman"/>
              </w:rPr>
              <w:t>09</w:t>
            </w:r>
            <w:r w:rsidRPr="00C02C51">
              <w:rPr>
                <w:rFonts w:ascii="Times New Roman" w:hAnsi="Times New Roman" w:cs="Times New Roman"/>
              </w:rPr>
              <w:t>***</w:t>
            </w:r>
          </w:p>
          <w:p w14:paraId="5CC57966" w14:textId="77777777" w:rsidR="00995E74" w:rsidRPr="00C02C51" w:rsidRDefault="00995E74" w:rsidP="00AA187E">
            <w:pPr>
              <w:widowControl w:val="0"/>
              <w:spacing w:line="480" w:lineRule="auto"/>
              <w:jc w:val="center"/>
              <w:rPr>
                <w:rFonts w:ascii="Times New Roman" w:hAnsi="Times New Roman" w:cs="Times New Roman"/>
              </w:rPr>
            </w:pPr>
            <w:r w:rsidRPr="00C02C51">
              <w:rPr>
                <w:rFonts w:ascii="Times New Roman" w:hAnsi="Times New Roman" w:cs="Times New Roman"/>
              </w:rPr>
              <w:t>(0.0</w:t>
            </w:r>
            <w:r w:rsidR="00AA187E" w:rsidRPr="00C02C51">
              <w:rPr>
                <w:rFonts w:ascii="Times New Roman" w:hAnsi="Times New Roman" w:cs="Times New Roman"/>
              </w:rPr>
              <w:t>4</w:t>
            </w:r>
            <w:r w:rsidRPr="00C02C51">
              <w:rPr>
                <w:rFonts w:ascii="Times New Roman" w:hAnsi="Times New Roman" w:cs="Times New Roman"/>
              </w:rPr>
              <w:t>)</w:t>
            </w:r>
          </w:p>
        </w:tc>
      </w:tr>
      <w:tr w:rsidR="00995E74" w:rsidRPr="00C02C51" w14:paraId="075107B9" w14:textId="77777777" w:rsidTr="007B7E21">
        <w:tc>
          <w:tcPr>
            <w:tcW w:w="5103" w:type="dxa"/>
          </w:tcPr>
          <w:p w14:paraId="0E130CFB"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Log likelihood</w:t>
            </w:r>
          </w:p>
        </w:tc>
        <w:tc>
          <w:tcPr>
            <w:tcW w:w="1704" w:type="dxa"/>
          </w:tcPr>
          <w:p w14:paraId="0BE5BB59" w14:textId="77777777" w:rsidR="005F0E4F" w:rsidRPr="00C02C51" w:rsidRDefault="00995E74" w:rsidP="005F0E4F">
            <w:pPr>
              <w:widowControl w:val="0"/>
              <w:spacing w:line="480" w:lineRule="auto"/>
              <w:jc w:val="center"/>
              <w:rPr>
                <w:rFonts w:ascii="Times New Roman" w:hAnsi="Times New Roman" w:cs="Times New Roman"/>
              </w:rPr>
            </w:pPr>
            <w:r w:rsidRPr="00C02C51">
              <w:rPr>
                <w:rFonts w:ascii="Times New Roman" w:hAnsi="Times New Roman" w:cs="Times New Roman"/>
              </w:rPr>
              <w:t>–907</w:t>
            </w:r>
            <w:r w:rsidR="005F0E4F" w:rsidRPr="00C02C51">
              <w:rPr>
                <w:rFonts w:ascii="Times New Roman" w:hAnsi="Times New Roman" w:cs="Times New Roman"/>
              </w:rPr>
              <w:t>4</w:t>
            </w:r>
            <w:r w:rsidRPr="00C02C51">
              <w:rPr>
                <w:rFonts w:ascii="Times New Roman" w:hAnsi="Times New Roman" w:cs="Times New Roman"/>
              </w:rPr>
              <w:t>.</w:t>
            </w:r>
            <w:r w:rsidR="005F0E4F" w:rsidRPr="00C02C51">
              <w:rPr>
                <w:rFonts w:ascii="Times New Roman" w:hAnsi="Times New Roman" w:cs="Times New Roman"/>
              </w:rPr>
              <w:t>95</w:t>
            </w:r>
          </w:p>
        </w:tc>
      </w:tr>
      <w:tr w:rsidR="00995E74" w:rsidRPr="00C02C51" w14:paraId="141327FF" w14:textId="77777777" w:rsidTr="007B7E21">
        <w:tc>
          <w:tcPr>
            <w:tcW w:w="5103" w:type="dxa"/>
          </w:tcPr>
          <w:p w14:paraId="4AA1F523"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No of groups</w:t>
            </w:r>
          </w:p>
        </w:tc>
        <w:tc>
          <w:tcPr>
            <w:tcW w:w="1704" w:type="dxa"/>
          </w:tcPr>
          <w:p w14:paraId="42460AA5"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12</w:t>
            </w:r>
          </w:p>
        </w:tc>
      </w:tr>
      <w:tr w:rsidR="00995E74" w:rsidRPr="00C02C51" w14:paraId="118FE333" w14:textId="77777777" w:rsidTr="007B7E21">
        <w:tc>
          <w:tcPr>
            <w:tcW w:w="5103" w:type="dxa"/>
          </w:tcPr>
          <w:p w14:paraId="3DF22320"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N of observations</w:t>
            </w:r>
          </w:p>
        </w:tc>
        <w:tc>
          <w:tcPr>
            <w:tcW w:w="1704" w:type="dxa"/>
          </w:tcPr>
          <w:p w14:paraId="0D3A5307"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60269</w:t>
            </w:r>
          </w:p>
        </w:tc>
      </w:tr>
      <w:tr w:rsidR="00995E74" w:rsidRPr="00C02C51" w14:paraId="1763AC5C" w14:textId="77777777" w:rsidTr="007B7E21">
        <w:tc>
          <w:tcPr>
            <w:tcW w:w="5103" w:type="dxa"/>
          </w:tcPr>
          <w:p w14:paraId="580BE315"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N of ministers</w:t>
            </w:r>
          </w:p>
        </w:tc>
        <w:tc>
          <w:tcPr>
            <w:tcW w:w="1704" w:type="dxa"/>
          </w:tcPr>
          <w:p w14:paraId="5B138860"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1609</w:t>
            </w:r>
          </w:p>
        </w:tc>
      </w:tr>
      <w:tr w:rsidR="00995E74" w:rsidRPr="00C02C51" w14:paraId="4B0B5FDB" w14:textId="77777777" w:rsidTr="007B7E21">
        <w:tc>
          <w:tcPr>
            <w:tcW w:w="5103" w:type="dxa"/>
          </w:tcPr>
          <w:p w14:paraId="65D804F6"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N of failures</w:t>
            </w:r>
          </w:p>
        </w:tc>
        <w:tc>
          <w:tcPr>
            <w:tcW w:w="1704" w:type="dxa"/>
          </w:tcPr>
          <w:p w14:paraId="2B432C68"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1435</w:t>
            </w:r>
          </w:p>
        </w:tc>
      </w:tr>
      <w:tr w:rsidR="00995E74" w:rsidRPr="00C02C51" w14:paraId="17B00FA7" w14:textId="77777777" w:rsidTr="003C1EFF">
        <w:tc>
          <w:tcPr>
            <w:tcW w:w="5103" w:type="dxa"/>
          </w:tcPr>
          <w:p w14:paraId="0E6938BE"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Linktest hat2</w:t>
            </w:r>
          </w:p>
        </w:tc>
        <w:tc>
          <w:tcPr>
            <w:tcW w:w="1704" w:type="dxa"/>
          </w:tcPr>
          <w:p w14:paraId="75B27EE0" w14:textId="77777777" w:rsidR="00995E74" w:rsidRPr="00C02C51" w:rsidRDefault="006138F7" w:rsidP="007B1234">
            <w:pPr>
              <w:widowControl w:val="0"/>
              <w:spacing w:line="480" w:lineRule="auto"/>
              <w:jc w:val="center"/>
              <w:rPr>
                <w:rFonts w:ascii="Times New Roman" w:hAnsi="Times New Roman" w:cs="Times New Roman"/>
              </w:rPr>
            </w:pPr>
            <w:r w:rsidRPr="00C02C51">
              <w:rPr>
                <w:rFonts w:ascii="Times New Roman" w:hAnsi="Times New Roman" w:cs="Times New Roman"/>
              </w:rPr>
              <w:t>–</w:t>
            </w:r>
            <w:r w:rsidR="00995E74" w:rsidRPr="00C02C51">
              <w:rPr>
                <w:rFonts w:ascii="Times New Roman" w:hAnsi="Times New Roman" w:cs="Times New Roman"/>
              </w:rPr>
              <w:t>0.1</w:t>
            </w:r>
            <w:r w:rsidRPr="00C02C51">
              <w:rPr>
                <w:rFonts w:ascii="Times New Roman" w:hAnsi="Times New Roman" w:cs="Times New Roman"/>
              </w:rPr>
              <w:t>3</w:t>
            </w:r>
          </w:p>
          <w:p w14:paraId="5BBA5DDF" w14:textId="77777777" w:rsidR="00995E74" w:rsidRPr="00C02C51" w:rsidRDefault="00995E74" w:rsidP="006138F7">
            <w:pPr>
              <w:widowControl w:val="0"/>
              <w:spacing w:line="480" w:lineRule="auto"/>
              <w:jc w:val="center"/>
              <w:rPr>
                <w:rFonts w:ascii="Times New Roman" w:hAnsi="Times New Roman" w:cs="Times New Roman"/>
              </w:rPr>
            </w:pPr>
            <w:r w:rsidRPr="00C02C51">
              <w:rPr>
                <w:rFonts w:ascii="Times New Roman" w:hAnsi="Times New Roman" w:cs="Times New Roman"/>
              </w:rPr>
              <w:t>p = (0.</w:t>
            </w:r>
            <w:r w:rsidR="006138F7" w:rsidRPr="00C02C51">
              <w:rPr>
                <w:rFonts w:ascii="Times New Roman" w:hAnsi="Times New Roman" w:cs="Times New Roman"/>
              </w:rPr>
              <w:t>55</w:t>
            </w:r>
            <w:r w:rsidRPr="00C02C51">
              <w:rPr>
                <w:rFonts w:ascii="Times New Roman" w:hAnsi="Times New Roman" w:cs="Times New Roman"/>
              </w:rPr>
              <w:t>)</w:t>
            </w:r>
          </w:p>
        </w:tc>
      </w:tr>
      <w:tr w:rsidR="00995E74" w:rsidRPr="00C02C51" w14:paraId="03F68489" w14:textId="77777777" w:rsidTr="003C1EFF">
        <w:tc>
          <w:tcPr>
            <w:tcW w:w="5103" w:type="dxa"/>
            <w:tcBorders>
              <w:bottom w:val="single" w:sz="4" w:space="0" w:color="auto"/>
            </w:tcBorders>
          </w:tcPr>
          <w:p w14:paraId="585532C3" w14:textId="77777777" w:rsidR="00995E74" w:rsidRPr="00C02C51" w:rsidRDefault="00995E74" w:rsidP="007B1234">
            <w:pPr>
              <w:widowControl w:val="0"/>
              <w:spacing w:line="480" w:lineRule="auto"/>
              <w:rPr>
                <w:rFonts w:ascii="Times New Roman" w:hAnsi="Times New Roman" w:cs="Times New Roman"/>
              </w:rPr>
            </w:pPr>
            <w:r w:rsidRPr="00C02C51">
              <w:rPr>
                <w:rFonts w:ascii="Times New Roman" w:hAnsi="Times New Roman" w:cs="Times New Roman"/>
              </w:rPr>
              <w:t>PH assumptions (global test)</w:t>
            </w:r>
          </w:p>
        </w:tc>
        <w:tc>
          <w:tcPr>
            <w:tcW w:w="1704" w:type="dxa"/>
            <w:tcBorders>
              <w:bottom w:val="single" w:sz="4" w:space="0" w:color="auto"/>
            </w:tcBorders>
          </w:tcPr>
          <w:p w14:paraId="57894C6A" w14:textId="77777777" w:rsidR="00995E74" w:rsidRPr="00C02C51" w:rsidRDefault="00995E74" w:rsidP="007B1234">
            <w:pPr>
              <w:widowControl w:val="0"/>
              <w:spacing w:line="480" w:lineRule="auto"/>
              <w:jc w:val="center"/>
              <w:rPr>
                <w:rFonts w:ascii="Times New Roman" w:hAnsi="Times New Roman" w:cs="Times New Roman"/>
              </w:rPr>
            </w:pPr>
            <w:r w:rsidRPr="00C02C51">
              <w:rPr>
                <w:rFonts w:ascii="Times New Roman" w:hAnsi="Times New Roman" w:cs="Times New Roman"/>
              </w:rPr>
              <w:t>1</w:t>
            </w:r>
            <w:r w:rsidR="004D0D35" w:rsidRPr="00C02C51">
              <w:rPr>
                <w:rFonts w:ascii="Times New Roman" w:hAnsi="Times New Roman" w:cs="Times New Roman"/>
              </w:rPr>
              <w:t>2</w:t>
            </w:r>
            <w:r w:rsidRPr="00C02C51">
              <w:rPr>
                <w:rFonts w:ascii="Times New Roman" w:hAnsi="Times New Roman" w:cs="Times New Roman"/>
              </w:rPr>
              <w:t>.</w:t>
            </w:r>
            <w:r w:rsidR="004D0D35" w:rsidRPr="00C02C51">
              <w:rPr>
                <w:rFonts w:ascii="Times New Roman" w:hAnsi="Times New Roman" w:cs="Times New Roman"/>
              </w:rPr>
              <w:t>81</w:t>
            </w:r>
            <w:r w:rsidRPr="00C02C51">
              <w:rPr>
                <w:rFonts w:ascii="Times New Roman" w:hAnsi="Times New Roman" w:cs="Times New Roman"/>
              </w:rPr>
              <w:t xml:space="preserve"> (1</w:t>
            </w:r>
            <w:r w:rsidR="004D0D35" w:rsidRPr="00C02C51">
              <w:rPr>
                <w:rFonts w:ascii="Times New Roman" w:hAnsi="Times New Roman" w:cs="Times New Roman"/>
              </w:rPr>
              <w:t>1</w:t>
            </w:r>
            <w:r w:rsidRPr="00C02C51">
              <w:rPr>
                <w:rFonts w:ascii="Times New Roman" w:hAnsi="Times New Roman" w:cs="Times New Roman"/>
              </w:rPr>
              <w:t xml:space="preserve"> df)</w:t>
            </w:r>
          </w:p>
          <w:p w14:paraId="494555B9" w14:textId="77777777" w:rsidR="00995E74" w:rsidRPr="00C02C51" w:rsidRDefault="00995E74" w:rsidP="004D0D35">
            <w:pPr>
              <w:widowControl w:val="0"/>
              <w:spacing w:line="480" w:lineRule="auto"/>
              <w:jc w:val="center"/>
              <w:rPr>
                <w:rFonts w:ascii="Times New Roman" w:hAnsi="Times New Roman" w:cs="Times New Roman"/>
              </w:rPr>
            </w:pPr>
            <w:r w:rsidRPr="00C02C51">
              <w:rPr>
                <w:rFonts w:ascii="Times New Roman" w:hAnsi="Times New Roman" w:cs="Times New Roman"/>
              </w:rPr>
              <w:t>p = (0.</w:t>
            </w:r>
            <w:r w:rsidR="004D0D35" w:rsidRPr="00C02C51">
              <w:rPr>
                <w:rFonts w:ascii="Times New Roman" w:hAnsi="Times New Roman" w:cs="Times New Roman"/>
              </w:rPr>
              <w:t>31</w:t>
            </w:r>
            <w:r w:rsidRPr="00C02C51">
              <w:rPr>
                <w:rFonts w:ascii="Times New Roman" w:hAnsi="Times New Roman" w:cs="Times New Roman"/>
              </w:rPr>
              <w:t>)</w:t>
            </w:r>
          </w:p>
        </w:tc>
      </w:tr>
    </w:tbl>
    <w:p w14:paraId="23472595" w14:textId="77777777" w:rsidR="003C1EFF" w:rsidRPr="00C02C51" w:rsidRDefault="008B6C93" w:rsidP="007B1234">
      <w:pPr>
        <w:pStyle w:val="Textkrper"/>
        <w:spacing w:after="0" w:line="480" w:lineRule="auto"/>
        <w:jc w:val="both"/>
        <w:rPr>
          <w:rFonts w:eastAsiaTheme="minorHAnsi"/>
          <w:sz w:val="24"/>
          <w:szCs w:val="24"/>
          <w:lang w:val="en-GB" w:eastAsia="en-US"/>
        </w:rPr>
      </w:pPr>
      <w:r w:rsidRPr="00C02C51">
        <w:rPr>
          <w:sz w:val="24"/>
          <w:szCs w:val="24"/>
          <w:lang w:val="en-GB"/>
        </w:rPr>
        <w:t xml:space="preserve">Notes: hazard ratios with standard errors (in parentheses) are reported. Standard errors of </w:t>
      </w:r>
      <w:r w:rsidRPr="00C02C51">
        <w:rPr>
          <w:sz w:val="24"/>
          <w:szCs w:val="24"/>
          <w:lang w:val="en-GB"/>
        </w:rPr>
        <w:lastRenderedPageBreak/>
        <w:t xml:space="preserve">hazard ratios are conditional on theta, </w:t>
      </w:r>
      <w:r w:rsidRPr="00C02C51">
        <w:rPr>
          <w:rFonts w:eastAsiaTheme="minorHAnsi"/>
          <w:sz w:val="24"/>
          <w:szCs w:val="24"/>
          <w:lang w:val="en-GB" w:eastAsia="en-US"/>
        </w:rPr>
        <w:t xml:space="preserve">*** </w:t>
      </w:r>
      <w:r w:rsidRPr="00C02C51">
        <w:rPr>
          <w:rFonts w:eastAsiaTheme="minorHAnsi"/>
          <w:i/>
          <w:iCs/>
          <w:sz w:val="24"/>
          <w:szCs w:val="24"/>
          <w:lang w:val="en-GB" w:eastAsia="en-US"/>
        </w:rPr>
        <w:t xml:space="preserve">p </w:t>
      </w:r>
      <w:r w:rsidRPr="00C02C51">
        <w:rPr>
          <w:rFonts w:eastAsiaTheme="minorHAnsi"/>
          <w:sz w:val="24"/>
          <w:szCs w:val="24"/>
          <w:lang w:val="en-GB" w:eastAsia="en-US"/>
        </w:rPr>
        <w:t xml:space="preserve">&lt; 0.001, ** </w:t>
      </w:r>
      <w:r w:rsidRPr="00C02C51">
        <w:rPr>
          <w:rFonts w:eastAsiaTheme="minorHAnsi"/>
          <w:i/>
          <w:iCs/>
          <w:sz w:val="24"/>
          <w:szCs w:val="24"/>
          <w:lang w:val="en-GB" w:eastAsia="en-US"/>
        </w:rPr>
        <w:t xml:space="preserve">p </w:t>
      </w:r>
      <w:r w:rsidRPr="00C02C51">
        <w:rPr>
          <w:rFonts w:eastAsiaTheme="minorHAnsi"/>
          <w:sz w:val="24"/>
          <w:szCs w:val="24"/>
          <w:lang w:val="en-GB" w:eastAsia="en-US"/>
        </w:rPr>
        <w:t xml:space="preserve">&lt; 0.01, * </w:t>
      </w:r>
      <w:r w:rsidRPr="00C02C51">
        <w:rPr>
          <w:rFonts w:eastAsiaTheme="minorHAnsi"/>
          <w:i/>
          <w:iCs/>
          <w:sz w:val="24"/>
          <w:szCs w:val="24"/>
          <w:lang w:val="en-GB" w:eastAsia="en-US"/>
        </w:rPr>
        <w:t xml:space="preserve">p </w:t>
      </w:r>
      <w:r w:rsidRPr="00C02C51">
        <w:rPr>
          <w:rFonts w:eastAsiaTheme="minorHAnsi"/>
          <w:sz w:val="24"/>
          <w:szCs w:val="24"/>
          <w:lang w:val="en-GB" w:eastAsia="en-US"/>
        </w:rPr>
        <w:t>&lt; 0.05.</w:t>
      </w:r>
    </w:p>
    <w:p w14:paraId="7B79863D" w14:textId="77777777" w:rsidR="00EE7A29" w:rsidRPr="00C02C51" w:rsidRDefault="003C1EFF" w:rsidP="007B1234">
      <w:pPr>
        <w:pStyle w:val="Textkrper"/>
        <w:spacing w:after="0" w:line="480" w:lineRule="auto"/>
        <w:jc w:val="both"/>
        <w:rPr>
          <w:rFonts w:eastAsiaTheme="minorHAnsi"/>
          <w:sz w:val="24"/>
          <w:szCs w:val="24"/>
          <w:lang w:val="en-GB" w:eastAsia="en-US"/>
        </w:rPr>
      </w:pPr>
      <w:r w:rsidRPr="00C02C51">
        <w:rPr>
          <w:rFonts w:eastAsiaTheme="minorHAnsi"/>
          <w:sz w:val="24"/>
          <w:szCs w:val="24"/>
          <w:lang w:val="en-GB" w:eastAsia="en-US"/>
        </w:rPr>
        <w:t>Source: authors’ own calculations.</w:t>
      </w:r>
    </w:p>
    <w:p w14:paraId="001FCC73" w14:textId="77777777" w:rsidR="00EE7A29" w:rsidRPr="00C02C51" w:rsidRDefault="00EE7A29" w:rsidP="007B1234">
      <w:pPr>
        <w:pStyle w:val="Textkrper"/>
        <w:spacing w:after="0" w:line="480" w:lineRule="auto"/>
        <w:jc w:val="both"/>
        <w:rPr>
          <w:sz w:val="24"/>
          <w:szCs w:val="24"/>
          <w:lang w:val="en-GB"/>
        </w:rPr>
      </w:pPr>
    </w:p>
    <w:p w14:paraId="5EF2F5AC" w14:textId="77777777" w:rsidR="004230FC" w:rsidRPr="00C02C51" w:rsidRDefault="004230FC" w:rsidP="007B1234">
      <w:pPr>
        <w:pStyle w:val="Textkrper"/>
        <w:spacing w:after="0" w:line="480" w:lineRule="auto"/>
        <w:jc w:val="both"/>
        <w:rPr>
          <w:sz w:val="24"/>
          <w:szCs w:val="24"/>
          <w:lang w:val="en-GB"/>
        </w:rPr>
      </w:pPr>
    </w:p>
    <w:p w14:paraId="29C7B389" w14:textId="77777777" w:rsidR="00AF6214" w:rsidRPr="00C02C51" w:rsidRDefault="00AF6214" w:rsidP="007B1234">
      <w:pPr>
        <w:spacing w:line="480" w:lineRule="auto"/>
        <w:jc w:val="both"/>
        <w:rPr>
          <w:rFonts w:ascii="Times New Roman" w:hAnsi="Times New Roman" w:cs="Times New Roman"/>
          <w:sz w:val="24"/>
          <w:szCs w:val="24"/>
          <w:lang w:val="en-GB"/>
        </w:rPr>
      </w:pPr>
      <w:r w:rsidRPr="00C02C51">
        <w:rPr>
          <w:rFonts w:ascii="Times New Roman" w:hAnsi="Times New Roman" w:cs="Times New Roman"/>
          <w:i/>
          <w:sz w:val="24"/>
          <w:szCs w:val="24"/>
          <w:lang w:val="en-GB"/>
        </w:rPr>
        <w:t>Reference</w:t>
      </w:r>
      <w:r w:rsidRPr="00C02C51">
        <w:rPr>
          <w:rFonts w:ascii="Times New Roman" w:hAnsi="Times New Roman" w:cs="Times New Roman"/>
          <w:sz w:val="24"/>
          <w:szCs w:val="24"/>
          <w:lang w:val="en-GB"/>
        </w:rPr>
        <w:t>:</w:t>
      </w:r>
    </w:p>
    <w:p w14:paraId="6D3F4DC8" w14:textId="77777777" w:rsidR="00432239" w:rsidRPr="00C02C51" w:rsidRDefault="00CF7C62" w:rsidP="007B1234">
      <w:pPr>
        <w:widowControl w:val="0"/>
        <w:spacing w:line="480" w:lineRule="auto"/>
        <w:ind w:left="567" w:hanging="567"/>
        <w:rPr>
          <w:rFonts w:ascii="Times New Roman" w:hAnsi="Times New Roman" w:cs="Times New Roman"/>
          <w:sz w:val="24"/>
          <w:szCs w:val="24"/>
          <w:lang w:val="en-GB"/>
        </w:rPr>
      </w:pPr>
      <w:r w:rsidRPr="00C02C51">
        <w:rPr>
          <w:rFonts w:ascii="Times New Roman" w:hAnsi="Times New Roman" w:cs="Times New Roman"/>
          <w:sz w:val="24"/>
          <w:szCs w:val="24"/>
          <w:lang w:val="en-GB"/>
        </w:rPr>
        <w:t>Cox</w:t>
      </w:r>
      <w:r w:rsidR="00AB3528"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D</w:t>
      </w:r>
      <w:r w:rsidR="00AB3528" w:rsidRPr="00C02C51">
        <w:rPr>
          <w:rFonts w:ascii="Times New Roman" w:hAnsi="Times New Roman" w:cs="Times New Roman"/>
          <w:sz w:val="24"/>
          <w:szCs w:val="24"/>
          <w:lang w:val="en-GB"/>
        </w:rPr>
        <w:t>.</w:t>
      </w:r>
      <w:r w:rsidR="00432239" w:rsidRPr="00C02C51">
        <w:rPr>
          <w:rFonts w:ascii="Times New Roman" w:hAnsi="Times New Roman" w:cs="Times New Roman"/>
          <w:sz w:val="24"/>
          <w:szCs w:val="24"/>
          <w:lang w:val="en-GB"/>
        </w:rPr>
        <w:t>R</w:t>
      </w:r>
      <w:r w:rsidR="00AB3528" w:rsidRPr="00C02C51">
        <w:rPr>
          <w:rFonts w:ascii="Times New Roman" w:hAnsi="Times New Roman" w:cs="Times New Roman"/>
          <w:sz w:val="24"/>
          <w:szCs w:val="24"/>
          <w:lang w:val="en-GB"/>
        </w:rPr>
        <w:t>.</w:t>
      </w:r>
      <w:r w:rsidR="00432239" w:rsidRPr="00C02C51">
        <w:rPr>
          <w:rFonts w:ascii="Times New Roman" w:hAnsi="Times New Roman" w:cs="Times New Roman"/>
          <w:sz w:val="24"/>
          <w:szCs w:val="24"/>
          <w:lang w:val="en-GB"/>
        </w:rPr>
        <w:t xml:space="preserve"> (1972)</w:t>
      </w:r>
      <w:r w:rsidR="00AB3528" w:rsidRPr="00C02C51">
        <w:rPr>
          <w:rFonts w:ascii="Times New Roman" w:hAnsi="Times New Roman" w:cs="Times New Roman"/>
          <w:sz w:val="24"/>
          <w:szCs w:val="24"/>
          <w:lang w:val="en-GB"/>
        </w:rPr>
        <w:t>.</w:t>
      </w:r>
      <w:r w:rsidR="00432239" w:rsidRPr="00C02C51">
        <w:rPr>
          <w:rFonts w:ascii="Times New Roman" w:hAnsi="Times New Roman" w:cs="Times New Roman"/>
          <w:sz w:val="24"/>
          <w:szCs w:val="24"/>
          <w:lang w:val="en-GB"/>
        </w:rPr>
        <w:t xml:space="preserve"> Regression models and life</w:t>
      </w:r>
      <w:r w:rsidR="00432239" w:rsidRPr="00C02C51">
        <w:rPr>
          <w:rFonts w:ascii="Cambria Math" w:hAnsi="Cambria Math" w:cs="Cambria Math"/>
          <w:sz w:val="24"/>
          <w:szCs w:val="24"/>
          <w:lang w:val="en-GB"/>
        </w:rPr>
        <w:t>‐</w:t>
      </w:r>
      <w:r w:rsidR="00432239" w:rsidRPr="00C02C51">
        <w:rPr>
          <w:rFonts w:ascii="Times New Roman" w:hAnsi="Times New Roman" w:cs="Times New Roman"/>
          <w:sz w:val="24"/>
          <w:szCs w:val="24"/>
          <w:lang w:val="en-GB"/>
        </w:rPr>
        <w:t xml:space="preserve">tables. </w:t>
      </w:r>
      <w:r w:rsidR="00432239" w:rsidRPr="00C02C51">
        <w:rPr>
          <w:rFonts w:ascii="Times New Roman" w:hAnsi="Times New Roman" w:cs="Times New Roman"/>
          <w:i/>
          <w:sz w:val="24"/>
          <w:szCs w:val="24"/>
          <w:lang w:val="en-GB"/>
        </w:rPr>
        <w:t>Journal of the Royal Statistical Society: Series B (Methodological)</w:t>
      </w:r>
      <w:r w:rsidR="00E44DD6" w:rsidRPr="00C02C51">
        <w:rPr>
          <w:rFonts w:ascii="Times New Roman" w:hAnsi="Times New Roman" w:cs="Times New Roman"/>
          <w:sz w:val="24"/>
          <w:szCs w:val="24"/>
          <w:lang w:val="en-GB"/>
        </w:rPr>
        <w:t xml:space="preserve"> </w:t>
      </w:r>
      <w:r w:rsidR="00432239" w:rsidRPr="00C02C51">
        <w:rPr>
          <w:rFonts w:ascii="Times New Roman" w:hAnsi="Times New Roman" w:cs="Times New Roman"/>
          <w:sz w:val="24"/>
          <w:szCs w:val="24"/>
          <w:lang w:val="en-GB"/>
        </w:rPr>
        <w:t>34(2), 187-202.</w:t>
      </w:r>
    </w:p>
    <w:p w14:paraId="3097E8A5" w14:textId="77777777" w:rsidR="00B7797A" w:rsidRPr="00C02C51" w:rsidRDefault="001333C0" w:rsidP="007B1234">
      <w:pPr>
        <w:widowControl w:val="0"/>
        <w:spacing w:line="480" w:lineRule="auto"/>
        <w:ind w:left="567" w:hanging="567"/>
        <w:rPr>
          <w:rFonts w:ascii="Times New Roman" w:hAnsi="Times New Roman" w:cs="Times New Roman"/>
          <w:sz w:val="24"/>
          <w:szCs w:val="24"/>
          <w:lang w:val="en-GB"/>
        </w:rPr>
      </w:pPr>
      <w:r w:rsidRPr="00C02C51">
        <w:rPr>
          <w:rFonts w:ascii="Times New Roman" w:hAnsi="Times New Roman" w:cs="Times New Roman"/>
          <w:sz w:val="24"/>
          <w:szCs w:val="24"/>
          <w:lang w:val="en-GB"/>
        </w:rPr>
        <w:t>Doyle</w:t>
      </w:r>
      <w:r w:rsidR="003C637B"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D</w:t>
      </w:r>
      <w:r w:rsidR="003C637B" w:rsidRPr="00C02C51">
        <w:rPr>
          <w:rFonts w:ascii="Times New Roman" w:hAnsi="Times New Roman" w:cs="Times New Roman"/>
          <w:sz w:val="24"/>
          <w:szCs w:val="24"/>
          <w:lang w:val="en-GB"/>
        </w:rPr>
        <w:t>. &amp;</w:t>
      </w:r>
      <w:r w:rsidRPr="00C02C51">
        <w:rPr>
          <w:rFonts w:ascii="Times New Roman" w:hAnsi="Times New Roman" w:cs="Times New Roman"/>
          <w:sz w:val="24"/>
          <w:szCs w:val="24"/>
          <w:lang w:val="en-GB"/>
        </w:rPr>
        <w:t xml:space="preserve"> Elgie</w:t>
      </w:r>
      <w:r w:rsidR="003C637B"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R</w:t>
      </w:r>
      <w:r w:rsidR="003C637B"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(2016)</w:t>
      </w:r>
      <w:r w:rsidR="003C637B"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Maximizing the reliability of cross-national measures of presidential power. </w:t>
      </w:r>
      <w:r w:rsidRPr="00C02C51">
        <w:rPr>
          <w:rFonts w:ascii="Times New Roman" w:hAnsi="Times New Roman" w:cs="Times New Roman"/>
          <w:i/>
          <w:sz w:val="24"/>
          <w:szCs w:val="24"/>
          <w:lang w:val="en-GB"/>
        </w:rPr>
        <w:t xml:space="preserve">British Journal of Political Science </w:t>
      </w:r>
      <w:r w:rsidRPr="00C02C51">
        <w:rPr>
          <w:rFonts w:ascii="Times New Roman" w:hAnsi="Times New Roman" w:cs="Times New Roman"/>
          <w:sz w:val="24"/>
          <w:szCs w:val="24"/>
          <w:lang w:val="en-GB"/>
        </w:rPr>
        <w:t>46(4), 731-741.</w:t>
      </w:r>
    </w:p>
    <w:p w14:paraId="4EC4C680" w14:textId="77777777" w:rsidR="00B62ED3" w:rsidRPr="00C02C51" w:rsidRDefault="001C56F5" w:rsidP="007B1234">
      <w:pPr>
        <w:widowControl w:val="0"/>
        <w:spacing w:line="480" w:lineRule="auto"/>
        <w:ind w:left="567" w:hanging="567"/>
        <w:rPr>
          <w:rFonts w:ascii="Times New Roman" w:hAnsi="Times New Roman" w:cs="Times New Roman"/>
          <w:sz w:val="24"/>
          <w:szCs w:val="24"/>
          <w:lang w:val="en-GB"/>
        </w:rPr>
      </w:pPr>
      <w:r w:rsidRPr="00C02C51">
        <w:rPr>
          <w:rFonts w:ascii="Times New Roman" w:hAnsi="Times New Roman" w:cs="Times New Roman"/>
          <w:sz w:val="24"/>
          <w:szCs w:val="24"/>
          <w:lang w:val="en-GB"/>
        </w:rPr>
        <w:t>Martínez-Gallardo</w:t>
      </w:r>
      <w:r w:rsidR="00F24377" w:rsidRPr="00C02C51">
        <w:rPr>
          <w:rFonts w:ascii="Times New Roman" w:hAnsi="Times New Roman" w:cs="Times New Roman"/>
          <w:sz w:val="24"/>
          <w:szCs w:val="24"/>
          <w:lang w:val="en-GB"/>
        </w:rPr>
        <w:t>,</w:t>
      </w:r>
      <w:r w:rsidR="001333C0" w:rsidRPr="00C02C51">
        <w:rPr>
          <w:rFonts w:ascii="Times New Roman" w:hAnsi="Times New Roman" w:cs="Times New Roman"/>
          <w:sz w:val="24"/>
          <w:szCs w:val="24"/>
          <w:lang w:val="en-GB"/>
        </w:rPr>
        <w:t xml:space="preserve"> C</w:t>
      </w:r>
      <w:r w:rsidR="00F24377" w:rsidRPr="00C02C51">
        <w:rPr>
          <w:rFonts w:ascii="Times New Roman" w:hAnsi="Times New Roman" w:cs="Times New Roman"/>
          <w:sz w:val="24"/>
          <w:szCs w:val="24"/>
          <w:lang w:val="en-GB"/>
        </w:rPr>
        <w:t>.</w:t>
      </w:r>
      <w:r w:rsidR="001333C0" w:rsidRPr="00C02C51">
        <w:rPr>
          <w:rFonts w:ascii="Times New Roman" w:hAnsi="Times New Roman" w:cs="Times New Roman"/>
          <w:sz w:val="24"/>
          <w:szCs w:val="24"/>
          <w:lang w:val="en-GB"/>
        </w:rPr>
        <w:t xml:space="preserve"> (2014)</w:t>
      </w:r>
      <w:r w:rsidR="00F24377" w:rsidRPr="00C02C51">
        <w:rPr>
          <w:rFonts w:ascii="Times New Roman" w:hAnsi="Times New Roman" w:cs="Times New Roman"/>
          <w:sz w:val="24"/>
          <w:szCs w:val="24"/>
          <w:lang w:val="en-GB"/>
        </w:rPr>
        <w:t>.</w:t>
      </w:r>
      <w:r w:rsidR="001333C0" w:rsidRPr="00C02C51">
        <w:rPr>
          <w:rFonts w:ascii="Times New Roman" w:hAnsi="Times New Roman" w:cs="Times New Roman"/>
          <w:sz w:val="24"/>
          <w:szCs w:val="24"/>
          <w:lang w:val="en-GB"/>
        </w:rPr>
        <w:t xml:space="preserve"> Designing cabinets: Presidential politics and ministerial instability. </w:t>
      </w:r>
      <w:r w:rsidR="001333C0" w:rsidRPr="00C02C51">
        <w:rPr>
          <w:rFonts w:ascii="Times New Roman" w:hAnsi="Times New Roman" w:cs="Times New Roman"/>
          <w:i/>
          <w:sz w:val="24"/>
          <w:szCs w:val="24"/>
          <w:lang w:val="en-GB"/>
        </w:rPr>
        <w:t>Journal of Politics in Latin America</w:t>
      </w:r>
      <w:r w:rsidR="0053682F" w:rsidRPr="00C02C51">
        <w:rPr>
          <w:rFonts w:ascii="Times New Roman" w:hAnsi="Times New Roman" w:cs="Times New Roman"/>
          <w:sz w:val="24"/>
          <w:szCs w:val="24"/>
          <w:lang w:val="en-GB"/>
        </w:rPr>
        <w:t xml:space="preserve"> </w:t>
      </w:r>
      <w:r w:rsidR="001333C0" w:rsidRPr="00C02C51">
        <w:rPr>
          <w:rFonts w:ascii="Times New Roman" w:hAnsi="Times New Roman" w:cs="Times New Roman"/>
          <w:sz w:val="24"/>
          <w:szCs w:val="24"/>
          <w:lang w:val="en-GB"/>
        </w:rPr>
        <w:t>6(2), 3-38.</w:t>
      </w:r>
    </w:p>
    <w:p w14:paraId="6DFFFE0E" w14:textId="77777777" w:rsidR="00AF6214" w:rsidRPr="00C02C51" w:rsidRDefault="001333C0" w:rsidP="004D3F5D">
      <w:pPr>
        <w:widowControl w:val="0"/>
        <w:spacing w:line="480" w:lineRule="auto"/>
        <w:ind w:left="567" w:hanging="567"/>
        <w:rPr>
          <w:rFonts w:ascii="Times New Roman" w:hAnsi="Times New Roman" w:cs="Times New Roman"/>
          <w:sz w:val="24"/>
          <w:szCs w:val="24"/>
          <w:lang w:val="en-GB"/>
        </w:rPr>
      </w:pPr>
      <w:r w:rsidRPr="00C02C51">
        <w:rPr>
          <w:rFonts w:ascii="Times New Roman" w:hAnsi="Times New Roman" w:cs="Times New Roman"/>
          <w:sz w:val="24"/>
          <w:szCs w:val="24"/>
          <w:lang w:val="en-GB"/>
        </w:rPr>
        <w:t>Shugart</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M</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S</w:t>
      </w:r>
      <w:r w:rsidR="00CA076E" w:rsidRPr="00C02C51">
        <w:rPr>
          <w:rFonts w:ascii="Times New Roman" w:hAnsi="Times New Roman" w:cs="Times New Roman"/>
          <w:sz w:val="24"/>
          <w:szCs w:val="24"/>
          <w:lang w:val="en-GB"/>
        </w:rPr>
        <w:t>. &amp;</w:t>
      </w:r>
      <w:r w:rsidRPr="00C02C51">
        <w:rPr>
          <w:rFonts w:ascii="Times New Roman" w:hAnsi="Times New Roman" w:cs="Times New Roman"/>
          <w:sz w:val="24"/>
          <w:szCs w:val="24"/>
          <w:lang w:val="en-GB"/>
        </w:rPr>
        <w:t xml:space="preserve"> Carey</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J</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M</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(1992)</w:t>
      </w:r>
      <w:r w:rsidR="00CA076E" w:rsidRPr="00C02C51">
        <w:rPr>
          <w:rFonts w:ascii="Times New Roman" w:hAnsi="Times New Roman" w:cs="Times New Roman"/>
          <w:sz w:val="24"/>
          <w:szCs w:val="24"/>
          <w:lang w:val="en-GB"/>
        </w:rPr>
        <w:t>.</w:t>
      </w:r>
      <w:r w:rsidRPr="00C02C51">
        <w:rPr>
          <w:rFonts w:ascii="Times New Roman" w:hAnsi="Times New Roman" w:cs="Times New Roman"/>
          <w:sz w:val="24"/>
          <w:szCs w:val="24"/>
          <w:lang w:val="en-GB"/>
        </w:rPr>
        <w:t xml:space="preserve"> </w:t>
      </w:r>
      <w:r w:rsidRPr="00C02C51">
        <w:rPr>
          <w:rFonts w:ascii="Times New Roman" w:hAnsi="Times New Roman" w:cs="Times New Roman"/>
          <w:i/>
          <w:sz w:val="24"/>
          <w:szCs w:val="24"/>
          <w:lang w:val="en-GB"/>
        </w:rPr>
        <w:t>Presidents and Assemblies: Constitutional Design and Electoral Dynamics</w:t>
      </w:r>
      <w:r w:rsidRPr="00C02C51">
        <w:rPr>
          <w:rFonts w:ascii="Times New Roman" w:hAnsi="Times New Roman" w:cs="Times New Roman"/>
          <w:sz w:val="24"/>
          <w:szCs w:val="24"/>
          <w:lang w:val="en-GB"/>
        </w:rPr>
        <w:t>. Cambri</w:t>
      </w:r>
      <w:r w:rsidR="004D3F5D" w:rsidRPr="00C02C51">
        <w:rPr>
          <w:rFonts w:ascii="Times New Roman" w:hAnsi="Times New Roman" w:cs="Times New Roman"/>
          <w:sz w:val="24"/>
          <w:szCs w:val="24"/>
          <w:lang w:val="en-GB"/>
        </w:rPr>
        <w:t>dge: Cambridge University Press.</w:t>
      </w:r>
    </w:p>
    <w:p w14:paraId="0802E40A" w14:textId="77777777" w:rsidR="00C02C51" w:rsidRPr="00C02C51" w:rsidRDefault="00C02C51">
      <w:pPr>
        <w:widowControl w:val="0"/>
        <w:spacing w:line="480" w:lineRule="auto"/>
        <w:ind w:left="567" w:hanging="567"/>
        <w:rPr>
          <w:rFonts w:ascii="Times New Roman" w:hAnsi="Times New Roman" w:cs="Times New Roman"/>
          <w:sz w:val="24"/>
          <w:szCs w:val="24"/>
          <w:lang w:val="en-GB"/>
        </w:rPr>
      </w:pPr>
    </w:p>
    <w:sectPr w:rsidR="00C02C51" w:rsidRPr="00C02C51" w:rsidSect="007B1234">
      <w:footerReference w:type="default" r:id="rId7"/>
      <w:pgSz w:w="11906" w:h="16838"/>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4604" w14:textId="77777777" w:rsidR="00AD013E" w:rsidRDefault="00AD013E" w:rsidP="00BE76FF">
      <w:pPr>
        <w:spacing w:after="0" w:line="240" w:lineRule="auto"/>
      </w:pPr>
      <w:r>
        <w:separator/>
      </w:r>
    </w:p>
  </w:endnote>
  <w:endnote w:type="continuationSeparator" w:id="0">
    <w:p w14:paraId="4A9ADFC8" w14:textId="77777777" w:rsidR="00AD013E" w:rsidRDefault="00AD013E" w:rsidP="00BE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866215"/>
      <w:docPartObj>
        <w:docPartGallery w:val="Page Numbers (Bottom of Page)"/>
        <w:docPartUnique/>
      </w:docPartObj>
    </w:sdtPr>
    <w:sdtEndPr/>
    <w:sdtContent>
      <w:p w14:paraId="4CD9371F" w14:textId="77777777" w:rsidR="003E2E8C" w:rsidRDefault="003E2E8C">
        <w:pPr>
          <w:pStyle w:val="Fuzeile"/>
          <w:jc w:val="right"/>
        </w:pPr>
        <w:r>
          <w:fldChar w:fldCharType="begin"/>
        </w:r>
        <w:r>
          <w:instrText>PAGE   \* MERGEFORMAT</w:instrText>
        </w:r>
        <w:r>
          <w:fldChar w:fldCharType="separate"/>
        </w:r>
        <w:r>
          <w:rPr>
            <w:noProof/>
          </w:rPr>
          <w:t>4</w:t>
        </w:r>
        <w:r>
          <w:fldChar w:fldCharType="end"/>
        </w:r>
      </w:p>
    </w:sdtContent>
  </w:sdt>
  <w:p w14:paraId="44247ED2" w14:textId="77777777" w:rsidR="003E2E8C" w:rsidRDefault="003E2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2C914" w14:textId="77777777" w:rsidR="00AD013E" w:rsidRDefault="00AD013E" w:rsidP="00BE76FF">
      <w:pPr>
        <w:spacing w:after="0" w:line="240" w:lineRule="auto"/>
      </w:pPr>
      <w:r>
        <w:separator/>
      </w:r>
    </w:p>
  </w:footnote>
  <w:footnote w:type="continuationSeparator" w:id="0">
    <w:p w14:paraId="6A4FD77A" w14:textId="77777777" w:rsidR="00AD013E" w:rsidRDefault="00AD013E" w:rsidP="00BE76FF">
      <w:pPr>
        <w:spacing w:after="0" w:line="240" w:lineRule="auto"/>
      </w:pPr>
      <w:r>
        <w:continuationSeparator/>
      </w:r>
    </w:p>
  </w:footnote>
  <w:footnote w:id="1">
    <w:p w14:paraId="557DAAE2" w14:textId="77777777" w:rsidR="003E2E8C" w:rsidRPr="00183EE5" w:rsidRDefault="003E2E8C">
      <w:pPr>
        <w:pStyle w:val="Funotentext"/>
        <w:rPr>
          <w:lang w:val="en-US"/>
        </w:rPr>
      </w:pPr>
      <w:r>
        <w:rPr>
          <w:rStyle w:val="Funotenzeichen"/>
        </w:rPr>
        <w:footnoteRef/>
      </w:r>
      <w:r w:rsidRPr="00183EE5">
        <w:rPr>
          <w:lang w:val="en-US"/>
        </w:rPr>
        <w:t xml:space="preserve"> </w:t>
      </w:r>
      <w:r w:rsidRPr="004D7681">
        <w:rPr>
          <w:rFonts w:ascii="Times New Roman" w:hAnsi="Times New Roman" w:cs="Times New Roman"/>
          <w:sz w:val="24"/>
          <w:szCs w:val="24"/>
          <w:lang w:val="en-US"/>
        </w:rPr>
        <w:t xml:space="preserve">New models of ministerial durability, which have used the types of semi-presidentialism as explanatory variables, were not possible to estamite because the variable </w:t>
      </w:r>
      <w:r w:rsidRPr="004D7681">
        <w:rPr>
          <w:rFonts w:ascii="Times New Roman" w:hAnsi="Times New Roman" w:cs="Times New Roman"/>
          <w:i/>
          <w:sz w:val="24"/>
          <w:szCs w:val="24"/>
          <w:lang w:val="en-US"/>
        </w:rPr>
        <w:t>President-Parliamentary Framework</w:t>
      </w:r>
      <w:r w:rsidRPr="004D7681">
        <w:rPr>
          <w:rFonts w:ascii="Times New Roman" w:hAnsi="Times New Roman" w:cs="Times New Roman"/>
          <w:sz w:val="24"/>
          <w:szCs w:val="24"/>
          <w:lang w:val="en-US"/>
        </w:rPr>
        <w:t xml:space="preserve"> (1 if the framework is a president-parliamentary one) failed to fulfill the proportional hazard</w:t>
      </w:r>
      <w:r>
        <w:rPr>
          <w:rFonts w:ascii="Times New Roman" w:hAnsi="Times New Roman" w:cs="Times New Roman"/>
          <w:sz w:val="24"/>
          <w:szCs w:val="24"/>
          <w:lang w:val="en-US"/>
        </w:rPr>
        <w:t>s</w:t>
      </w:r>
      <w:r w:rsidRPr="004D7681">
        <w:rPr>
          <w:rFonts w:ascii="Times New Roman" w:hAnsi="Times New Roman" w:cs="Times New Roman"/>
          <w:sz w:val="24"/>
          <w:szCs w:val="24"/>
          <w:lang w:val="en-US"/>
        </w:rPr>
        <w:t xml:space="preserve"> assumptions essential for a Cox regression (full results are not presented here).</w:t>
      </w:r>
    </w:p>
  </w:footnote>
  <w:footnote w:id="2">
    <w:p w14:paraId="5111742C" w14:textId="77777777" w:rsidR="003E2E8C" w:rsidRPr="00C12F28" w:rsidRDefault="003E2E8C" w:rsidP="00424DC2">
      <w:pPr>
        <w:pStyle w:val="Funotentext"/>
        <w:spacing w:line="480" w:lineRule="auto"/>
        <w:rPr>
          <w:rFonts w:ascii="Times New Roman" w:hAnsi="Times New Roman" w:cs="Times New Roman"/>
          <w:lang w:val="en-US"/>
        </w:rPr>
      </w:pPr>
      <w:r w:rsidRPr="00C12F28">
        <w:rPr>
          <w:rStyle w:val="Funotenzeichen"/>
          <w:rFonts w:ascii="Times New Roman" w:hAnsi="Times New Roman" w:cs="Times New Roman"/>
        </w:rPr>
        <w:footnoteRef/>
      </w:r>
      <w:r w:rsidRPr="00C12F28">
        <w:rPr>
          <w:rFonts w:ascii="Times New Roman" w:hAnsi="Times New Roman" w:cs="Times New Roman"/>
          <w:lang w:val="en-US"/>
        </w:rPr>
        <w:t xml:space="preserve"> </w:t>
      </w:r>
      <w:r w:rsidRPr="00C12F28">
        <w:rPr>
          <w:rFonts w:ascii="Times New Roman" w:hAnsi="Times New Roman" w:cs="Times New Roman"/>
          <w:lang w:val="en-GB"/>
        </w:rPr>
        <w:t>We also calculated the models with prespow2 score; the results remain the same (full results are not reported here). Therefore, we report the Cox regression results based on the normalized prespow1 score.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wNDI0NDGwNDE0MDZU0lEKTi0uzszPAykwNKwFAJjmxmYtAAAA"/>
  </w:docVars>
  <w:rsids>
    <w:rsidRoot w:val="00D772F1"/>
    <w:rsid w:val="0000068E"/>
    <w:rsid w:val="00001E26"/>
    <w:rsid w:val="00002070"/>
    <w:rsid w:val="00002114"/>
    <w:rsid w:val="00004239"/>
    <w:rsid w:val="000079D1"/>
    <w:rsid w:val="00012D18"/>
    <w:rsid w:val="00014DD6"/>
    <w:rsid w:val="0001521C"/>
    <w:rsid w:val="000202D5"/>
    <w:rsid w:val="00020C53"/>
    <w:rsid w:val="00022977"/>
    <w:rsid w:val="000231D3"/>
    <w:rsid w:val="00023CE4"/>
    <w:rsid w:val="00024758"/>
    <w:rsid w:val="00026A0E"/>
    <w:rsid w:val="0002796D"/>
    <w:rsid w:val="00030297"/>
    <w:rsid w:val="00030D2F"/>
    <w:rsid w:val="00034064"/>
    <w:rsid w:val="00035BD3"/>
    <w:rsid w:val="0004176E"/>
    <w:rsid w:val="0004215A"/>
    <w:rsid w:val="00044613"/>
    <w:rsid w:val="00044F00"/>
    <w:rsid w:val="0004683D"/>
    <w:rsid w:val="000474E7"/>
    <w:rsid w:val="00050D3B"/>
    <w:rsid w:val="00051750"/>
    <w:rsid w:val="0005186E"/>
    <w:rsid w:val="00051A41"/>
    <w:rsid w:val="000566AA"/>
    <w:rsid w:val="00056914"/>
    <w:rsid w:val="000616F2"/>
    <w:rsid w:val="00061CB2"/>
    <w:rsid w:val="000634E3"/>
    <w:rsid w:val="000636B8"/>
    <w:rsid w:val="00063B95"/>
    <w:rsid w:val="00064863"/>
    <w:rsid w:val="00065D0B"/>
    <w:rsid w:val="000679EF"/>
    <w:rsid w:val="0007116E"/>
    <w:rsid w:val="00071B2B"/>
    <w:rsid w:val="0007280A"/>
    <w:rsid w:val="00072E8C"/>
    <w:rsid w:val="00073F90"/>
    <w:rsid w:val="000751F6"/>
    <w:rsid w:val="0007621F"/>
    <w:rsid w:val="00076B92"/>
    <w:rsid w:val="00077015"/>
    <w:rsid w:val="0008114E"/>
    <w:rsid w:val="000812CA"/>
    <w:rsid w:val="00082E35"/>
    <w:rsid w:val="00084E3C"/>
    <w:rsid w:val="00086AE0"/>
    <w:rsid w:val="00090750"/>
    <w:rsid w:val="000926C6"/>
    <w:rsid w:val="0009443F"/>
    <w:rsid w:val="00095998"/>
    <w:rsid w:val="00095A43"/>
    <w:rsid w:val="0009672D"/>
    <w:rsid w:val="00097433"/>
    <w:rsid w:val="00097BDF"/>
    <w:rsid w:val="000A089A"/>
    <w:rsid w:val="000A1943"/>
    <w:rsid w:val="000A2349"/>
    <w:rsid w:val="000A2A1F"/>
    <w:rsid w:val="000A43BD"/>
    <w:rsid w:val="000A43D2"/>
    <w:rsid w:val="000A6FEB"/>
    <w:rsid w:val="000A73ED"/>
    <w:rsid w:val="000B115B"/>
    <w:rsid w:val="000B23C1"/>
    <w:rsid w:val="000B3985"/>
    <w:rsid w:val="000B5E83"/>
    <w:rsid w:val="000B5F49"/>
    <w:rsid w:val="000B7D42"/>
    <w:rsid w:val="000C4AE2"/>
    <w:rsid w:val="000C526E"/>
    <w:rsid w:val="000C5AF3"/>
    <w:rsid w:val="000C67B6"/>
    <w:rsid w:val="000D08A0"/>
    <w:rsid w:val="000D14A7"/>
    <w:rsid w:val="000D198E"/>
    <w:rsid w:val="000D20BB"/>
    <w:rsid w:val="000D4EA8"/>
    <w:rsid w:val="000E2A2E"/>
    <w:rsid w:val="000E706B"/>
    <w:rsid w:val="000E7EA1"/>
    <w:rsid w:val="000F034E"/>
    <w:rsid w:val="000F24CC"/>
    <w:rsid w:val="000F2697"/>
    <w:rsid w:val="000F2B64"/>
    <w:rsid w:val="000F556A"/>
    <w:rsid w:val="000F6571"/>
    <w:rsid w:val="001015DB"/>
    <w:rsid w:val="001040BB"/>
    <w:rsid w:val="00106A6A"/>
    <w:rsid w:val="00106CB0"/>
    <w:rsid w:val="00110634"/>
    <w:rsid w:val="001146FA"/>
    <w:rsid w:val="00116CD8"/>
    <w:rsid w:val="00117228"/>
    <w:rsid w:val="00121A1B"/>
    <w:rsid w:val="00122555"/>
    <w:rsid w:val="00124F3A"/>
    <w:rsid w:val="00130562"/>
    <w:rsid w:val="001322B2"/>
    <w:rsid w:val="001333C0"/>
    <w:rsid w:val="00134952"/>
    <w:rsid w:val="0013585C"/>
    <w:rsid w:val="00135F2D"/>
    <w:rsid w:val="00137288"/>
    <w:rsid w:val="0013796E"/>
    <w:rsid w:val="001424CE"/>
    <w:rsid w:val="00142A5C"/>
    <w:rsid w:val="00143ACC"/>
    <w:rsid w:val="00145147"/>
    <w:rsid w:val="00145B43"/>
    <w:rsid w:val="00146E5C"/>
    <w:rsid w:val="001470E9"/>
    <w:rsid w:val="001518AA"/>
    <w:rsid w:val="00152EA2"/>
    <w:rsid w:val="00153C06"/>
    <w:rsid w:val="00156525"/>
    <w:rsid w:val="00160AAC"/>
    <w:rsid w:val="00161A3F"/>
    <w:rsid w:val="00161B91"/>
    <w:rsid w:val="00161CEA"/>
    <w:rsid w:val="00162224"/>
    <w:rsid w:val="001646D4"/>
    <w:rsid w:val="00165D32"/>
    <w:rsid w:val="00165FE5"/>
    <w:rsid w:val="0016697F"/>
    <w:rsid w:val="00166EEC"/>
    <w:rsid w:val="001673D9"/>
    <w:rsid w:val="00167A89"/>
    <w:rsid w:val="00171E27"/>
    <w:rsid w:val="0017208F"/>
    <w:rsid w:val="001743AD"/>
    <w:rsid w:val="001806F8"/>
    <w:rsid w:val="00180933"/>
    <w:rsid w:val="00181607"/>
    <w:rsid w:val="00181CC6"/>
    <w:rsid w:val="0018387B"/>
    <w:rsid w:val="00183EE5"/>
    <w:rsid w:val="0018477A"/>
    <w:rsid w:val="00184A55"/>
    <w:rsid w:val="0018763A"/>
    <w:rsid w:val="00190C63"/>
    <w:rsid w:val="00197B28"/>
    <w:rsid w:val="001A0447"/>
    <w:rsid w:val="001A0B9A"/>
    <w:rsid w:val="001A19AE"/>
    <w:rsid w:val="001A1BCB"/>
    <w:rsid w:val="001A2399"/>
    <w:rsid w:val="001A276A"/>
    <w:rsid w:val="001A3484"/>
    <w:rsid w:val="001A4BA8"/>
    <w:rsid w:val="001B0AC4"/>
    <w:rsid w:val="001B1A68"/>
    <w:rsid w:val="001B1D23"/>
    <w:rsid w:val="001B3756"/>
    <w:rsid w:val="001C0C14"/>
    <w:rsid w:val="001C207E"/>
    <w:rsid w:val="001C2952"/>
    <w:rsid w:val="001C3A13"/>
    <w:rsid w:val="001C3F54"/>
    <w:rsid w:val="001C56F5"/>
    <w:rsid w:val="001C57A2"/>
    <w:rsid w:val="001C636C"/>
    <w:rsid w:val="001C6422"/>
    <w:rsid w:val="001D0961"/>
    <w:rsid w:val="001D0A98"/>
    <w:rsid w:val="001D1EBD"/>
    <w:rsid w:val="001D283B"/>
    <w:rsid w:val="001D3E50"/>
    <w:rsid w:val="001D5418"/>
    <w:rsid w:val="001D710D"/>
    <w:rsid w:val="001E0195"/>
    <w:rsid w:val="001E4A73"/>
    <w:rsid w:val="001E4A87"/>
    <w:rsid w:val="001E599A"/>
    <w:rsid w:val="001E7D20"/>
    <w:rsid w:val="001E7F2E"/>
    <w:rsid w:val="001F10D6"/>
    <w:rsid w:val="001F22A4"/>
    <w:rsid w:val="001F29E3"/>
    <w:rsid w:val="001F370D"/>
    <w:rsid w:val="001F3B45"/>
    <w:rsid w:val="001F5AC8"/>
    <w:rsid w:val="001F5EF7"/>
    <w:rsid w:val="001F657A"/>
    <w:rsid w:val="001F69D9"/>
    <w:rsid w:val="001F69FB"/>
    <w:rsid w:val="001F7C65"/>
    <w:rsid w:val="001F7C98"/>
    <w:rsid w:val="002018EB"/>
    <w:rsid w:val="002042D5"/>
    <w:rsid w:val="00206C29"/>
    <w:rsid w:val="00210F8A"/>
    <w:rsid w:val="002114EC"/>
    <w:rsid w:val="00211DCB"/>
    <w:rsid w:val="00212D53"/>
    <w:rsid w:val="00212EB1"/>
    <w:rsid w:val="00213791"/>
    <w:rsid w:val="00214C51"/>
    <w:rsid w:val="002157EE"/>
    <w:rsid w:val="002176E3"/>
    <w:rsid w:val="00217813"/>
    <w:rsid w:val="0022019C"/>
    <w:rsid w:val="002214E9"/>
    <w:rsid w:val="00222507"/>
    <w:rsid w:val="0022459A"/>
    <w:rsid w:val="00224F53"/>
    <w:rsid w:val="00231819"/>
    <w:rsid w:val="00232D37"/>
    <w:rsid w:val="002344D3"/>
    <w:rsid w:val="00236891"/>
    <w:rsid w:val="0023722C"/>
    <w:rsid w:val="002421B7"/>
    <w:rsid w:val="0024332B"/>
    <w:rsid w:val="00245188"/>
    <w:rsid w:val="00246910"/>
    <w:rsid w:val="0024732B"/>
    <w:rsid w:val="00250AAA"/>
    <w:rsid w:val="00250D12"/>
    <w:rsid w:val="002539D2"/>
    <w:rsid w:val="00254014"/>
    <w:rsid w:val="0026330A"/>
    <w:rsid w:val="002648EA"/>
    <w:rsid w:val="00264B5E"/>
    <w:rsid w:val="00265264"/>
    <w:rsid w:val="00265B41"/>
    <w:rsid w:val="002706FE"/>
    <w:rsid w:val="00273919"/>
    <w:rsid w:val="002749A0"/>
    <w:rsid w:val="00275264"/>
    <w:rsid w:val="002771D9"/>
    <w:rsid w:val="0027798D"/>
    <w:rsid w:val="00277C9F"/>
    <w:rsid w:val="00280C9E"/>
    <w:rsid w:val="00280D48"/>
    <w:rsid w:val="00281154"/>
    <w:rsid w:val="002812B3"/>
    <w:rsid w:val="002813AE"/>
    <w:rsid w:val="00281B68"/>
    <w:rsid w:val="002854B9"/>
    <w:rsid w:val="002871B5"/>
    <w:rsid w:val="00290CB7"/>
    <w:rsid w:val="00295FC6"/>
    <w:rsid w:val="002A1382"/>
    <w:rsid w:val="002A1EAE"/>
    <w:rsid w:val="002A25A7"/>
    <w:rsid w:val="002A429C"/>
    <w:rsid w:val="002A4DE7"/>
    <w:rsid w:val="002A5BA1"/>
    <w:rsid w:val="002A6137"/>
    <w:rsid w:val="002A654D"/>
    <w:rsid w:val="002A67FA"/>
    <w:rsid w:val="002A7911"/>
    <w:rsid w:val="002A7C65"/>
    <w:rsid w:val="002B0AFD"/>
    <w:rsid w:val="002B0CF6"/>
    <w:rsid w:val="002B0E28"/>
    <w:rsid w:val="002B1000"/>
    <w:rsid w:val="002B14DB"/>
    <w:rsid w:val="002B1723"/>
    <w:rsid w:val="002B4B25"/>
    <w:rsid w:val="002B4C81"/>
    <w:rsid w:val="002B575A"/>
    <w:rsid w:val="002C0FCC"/>
    <w:rsid w:val="002C190D"/>
    <w:rsid w:val="002C30C0"/>
    <w:rsid w:val="002C4751"/>
    <w:rsid w:val="002C6352"/>
    <w:rsid w:val="002C6870"/>
    <w:rsid w:val="002C7AAC"/>
    <w:rsid w:val="002C7B4B"/>
    <w:rsid w:val="002D7982"/>
    <w:rsid w:val="002D7DA2"/>
    <w:rsid w:val="002E7C4C"/>
    <w:rsid w:val="002F07A4"/>
    <w:rsid w:val="002F1AFF"/>
    <w:rsid w:val="002F40A1"/>
    <w:rsid w:val="002F4698"/>
    <w:rsid w:val="002F719C"/>
    <w:rsid w:val="002F7587"/>
    <w:rsid w:val="0030014E"/>
    <w:rsid w:val="003012B3"/>
    <w:rsid w:val="0030159D"/>
    <w:rsid w:val="00301A69"/>
    <w:rsid w:val="00301EF2"/>
    <w:rsid w:val="0030257F"/>
    <w:rsid w:val="0030344C"/>
    <w:rsid w:val="00304665"/>
    <w:rsid w:val="003058A0"/>
    <w:rsid w:val="0030732D"/>
    <w:rsid w:val="00311B71"/>
    <w:rsid w:val="003149C7"/>
    <w:rsid w:val="0031712F"/>
    <w:rsid w:val="00317CE2"/>
    <w:rsid w:val="00320517"/>
    <w:rsid w:val="003205F3"/>
    <w:rsid w:val="00321C62"/>
    <w:rsid w:val="00321CB2"/>
    <w:rsid w:val="00322487"/>
    <w:rsid w:val="00322650"/>
    <w:rsid w:val="00323B5D"/>
    <w:rsid w:val="00324790"/>
    <w:rsid w:val="00324ECE"/>
    <w:rsid w:val="00325178"/>
    <w:rsid w:val="003254B3"/>
    <w:rsid w:val="0032591C"/>
    <w:rsid w:val="00325B1D"/>
    <w:rsid w:val="00326802"/>
    <w:rsid w:val="003268E5"/>
    <w:rsid w:val="003303DF"/>
    <w:rsid w:val="00330A24"/>
    <w:rsid w:val="003315E6"/>
    <w:rsid w:val="003355B7"/>
    <w:rsid w:val="00341355"/>
    <w:rsid w:val="00342DBF"/>
    <w:rsid w:val="00343CF2"/>
    <w:rsid w:val="003442E6"/>
    <w:rsid w:val="00344B23"/>
    <w:rsid w:val="00345366"/>
    <w:rsid w:val="00346698"/>
    <w:rsid w:val="00351A83"/>
    <w:rsid w:val="00352CBF"/>
    <w:rsid w:val="003545D8"/>
    <w:rsid w:val="0035476F"/>
    <w:rsid w:val="00354882"/>
    <w:rsid w:val="00354EAA"/>
    <w:rsid w:val="00356E76"/>
    <w:rsid w:val="0035752C"/>
    <w:rsid w:val="0036007A"/>
    <w:rsid w:val="0036066B"/>
    <w:rsid w:val="00361E3E"/>
    <w:rsid w:val="00364E3C"/>
    <w:rsid w:val="003653F8"/>
    <w:rsid w:val="00366E68"/>
    <w:rsid w:val="0037062A"/>
    <w:rsid w:val="00371ABD"/>
    <w:rsid w:val="00372240"/>
    <w:rsid w:val="003723D5"/>
    <w:rsid w:val="00375272"/>
    <w:rsid w:val="003765B7"/>
    <w:rsid w:val="00377DA0"/>
    <w:rsid w:val="00380F43"/>
    <w:rsid w:val="0038164A"/>
    <w:rsid w:val="003818EF"/>
    <w:rsid w:val="00381F30"/>
    <w:rsid w:val="003830B4"/>
    <w:rsid w:val="0038489E"/>
    <w:rsid w:val="00385746"/>
    <w:rsid w:val="003861E9"/>
    <w:rsid w:val="0038763E"/>
    <w:rsid w:val="003906F6"/>
    <w:rsid w:val="00390B5D"/>
    <w:rsid w:val="00392388"/>
    <w:rsid w:val="0039287D"/>
    <w:rsid w:val="003929F1"/>
    <w:rsid w:val="00393181"/>
    <w:rsid w:val="00393272"/>
    <w:rsid w:val="003938E5"/>
    <w:rsid w:val="00397546"/>
    <w:rsid w:val="003A4840"/>
    <w:rsid w:val="003A4B8E"/>
    <w:rsid w:val="003A6FC1"/>
    <w:rsid w:val="003B00CE"/>
    <w:rsid w:val="003B0400"/>
    <w:rsid w:val="003B1783"/>
    <w:rsid w:val="003B3CA7"/>
    <w:rsid w:val="003B7714"/>
    <w:rsid w:val="003C00DF"/>
    <w:rsid w:val="003C1C43"/>
    <w:rsid w:val="003C1EFF"/>
    <w:rsid w:val="003C2482"/>
    <w:rsid w:val="003C5097"/>
    <w:rsid w:val="003C6169"/>
    <w:rsid w:val="003C637B"/>
    <w:rsid w:val="003C7E84"/>
    <w:rsid w:val="003D0F9E"/>
    <w:rsid w:val="003D1000"/>
    <w:rsid w:val="003D190D"/>
    <w:rsid w:val="003D246E"/>
    <w:rsid w:val="003D40D1"/>
    <w:rsid w:val="003D56B4"/>
    <w:rsid w:val="003E11CF"/>
    <w:rsid w:val="003E2E8C"/>
    <w:rsid w:val="003E3AB2"/>
    <w:rsid w:val="003E4E75"/>
    <w:rsid w:val="003E6887"/>
    <w:rsid w:val="003F20FD"/>
    <w:rsid w:val="003F4B26"/>
    <w:rsid w:val="003F4DD1"/>
    <w:rsid w:val="003F4F1E"/>
    <w:rsid w:val="003F6C30"/>
    <w:rsid w:val="003F788C"/>
    <w:rsid w:val="004005BE"/>
    <w:rsid w:val="004006F3"/>
    <w:rsid w:val="00400AD5"/>
    <w:rsid w:val="00400B3E"/>
    <w:rsid w:val="00404023"/>
    <w:rsid w:val="00404269"/>
    <w:rsid w:val="00404A39"/>
    <w:rsid w:val="00404F9E"/>
    <w:rsid w:val="004104AC"/>
    <w:rsid w:val="00413883"/>
    <w:rsid w:val="004141BC"/>
    <w:rsid w:val="00416F9A"/>
    <w:rsid w:val="00420B06"/>
    <w:rsid w:val="004220B2"/>
    <w:rsid w:val="004230FC"/>
    <w:rsid w:val="00423A61"/>
    <w:rsid w:val="00424DC2"/>
    <w:rsid w:val="004256B7"/>
    <w:rsid w:val="00426507"/>
    <w:rsid w:val="00426D17"/>
    <w:rsid w:val="00432239"/>
    <w:rsid w:val="004327AA"/>
    <w:rsid w:val="00432FFC"/>
    <w:rsid w:val="004349D7"/>
    <w:rsid w:val="00434AB1"/>
    <w:rsid w:val="00440293"/>
    <w:rsid w:val="00440A30"/>
    <w:rsid w:val="00440B43"/>
    <w:rsid w:val="0044373A"/>
    <w:rsid w:val="00445622"/>
    <w:rsid w:val="0044731F"/>
    <w:rsid w:val="004476D8"/>
    <w:rsid w:val="00447AC9"/>
    <w:rsid w:val="00450AF0"/>
    <w:rsid w:val="00451806"/>
    <w:rsid w:val="00452C84"/>
    <w:rsid w:val="0045419E"/>
    <w:rsid w:val="0045493E"/>
    <w:rsid w:val="004557CC"/>
    <w:rsid w:val="00455BD4"/>
    <w:rsid w:val="00456653"/>
    <w:rsid w:val="0046245E"/>
    <w:rsid w:val="00463BB7"/>
    <w:rsid w:val="00464469"/>
    <w:rsid w:val="004648B1"/>
    <w:rsid w:val="00465747"/>
    <w:rsid w:val="0046680F"/>
    <w:rsid w:val="00466BA6"/>
    <w:rsid w:val="00466E03"/>
    <w:rsid w:val="00467D26"/>
    <w:rsid w:val="004701C9"/>
    <w:rsid w:val="00471518"/>
    <w:rsid w:val="00473E7E"/>
    <w:rsid w:val="00474269"/>
    <w:rsid w:val="004749E9"/>
    <w:rsid w:val="004759D6"/>
    <w:rsid w:val="00475F11"/>
    <w:rsid w:val="0047634F"/>
    <w:rsid w:val="004809F0"/>
    <w:rsid w:val="00480B9B"/>
    <w:rsid w:val="00481565"/>
    <w:rsid w:val="0048175D"/>
    <w:rsid w:val="00481BB3"/>
    <w:rsid w:val="00481D10"/>
    <w:rsid w:val="00486BC0"/>
    <w:rsid w:val="004872A0"/>
    <w:rsid w:val="00490B1F"/>
    <w:rsid w:val="004931B3"/>
    <w:rsid w:val="0049390E"/>
    <w:rsid w:val="004939BD"/>
    <w:rsid w:val="00493F47"/>
    <w:rsid w:val="00496CC4"/>
    <w:rsid w:val="004A29B5"/>
    <w:rsid w:val="004A31BB"/>
    <w:rsid w:val="004A6107"/>
    <w:rsid w:val="004A6489"/>
    <w:rsid w:val="004A7340"/>
    <w:rsid w:val="004B09AB"/>
    <w:rsid w:val="004B0B70"/>
    <w:rsid w:val="004B1371"/>
    <w:rsid w:val="004B13B5"/>
    <w:rsid w:val="004B1527"/>
    <w:rsid w:val="004B2560"/>
    <w:rsid w:val="004B365D"/>
    <w:rsid w:val="004B3EA4"/>
    <w:rsid w:val="004B5582"/>
    <w:rsid w:val="004B5EF4"/>
    <w:rsid w:val="004B66C3"/>
    <w:rsid w:val="004C33F7"/>
    <w:rsid w:val="004C4A2D"/>
    <w:rsid w:val="004C6E36"/>
    <w:rsid w:val="004D046B"/>
    <w:rsid w:val="004D0D35"/>
    <w:rsid w:val="004D1556"/>
    <w:rsid w:val="004D22F1"/>
    <w:rsid w:val="004D342C"/>
    <w:rsid w:val="004D35AE"/>
    <w:rsid w:val="004D3F5D"/>
    <w:rsid w:val="004D5163"/>
    <w:rsid w:val="004D6662"/>
    <w:rsid w:val="004D6F2A"/>
    <w:rsid w:val="004D70DE"/>
    <w:rsid w:val="004D7470"/>
    <w:rsid w:val="004D7681"/>
    <w:rsid w:val="004E220C"/>
    <w:rsid w:val="004E2631"/>
    <w:rsid w:val="004E43BB"/>
    <w:rsid w:val="004E545D"/>
    <w:rsid w:val="004E6EDE"/>
    <w:rsid w:val="004F1F07"/>
    <w:rsid w:val="004F51FC"/>
    <w:rsid w:val="004F700C"/>
    <w:rsid w:val="004F70C3"/>
    <w:rsid w:val="004F7CD6"/>
    <w:rsid w:val="00505128"/>
    <w:rsid w:val="00506F62"/>
    <w:rsid w:val="005073A6"/>
    <w:rsid w:val="00511865"/>
    <w:rsid w:val="0051319E"/>
    <w:rsid w:val="005138B2"/>
    <w:rsid w:val="00514056"/>
    <w:rsid w:val="0051457E"/>
    <w:rsid w:val="00520585"/>
    <w:rsid w:val="00521059"/>
    <w:rsid w:val="005235E0"/>
    <w:rsid w:val="00524540"/>
    <w:rsid w:val="00526911"/>
    <w:rsid w:val="005269A2"/>
    <w:rsid w:val="00526FED"/>
    <w:rsid w:val="00530A1B"/>
    <w:rsid w:val="0053104C"/>
    <w:rsid w:val="005344D4"/>
    <w:rsid w:val="00535077"/>
    <w:rsid w:val="005365B2"/>
    <w:rsid w:val="0053682F"/>
    <w:rsid w:val="005372A7"/>
    <w:rsid w:val="00537A7C"/>
    <w:rsid w:val="005439DC"/>
    <w:rsid w:val="00543E2D"/>
    <w:rsid w:val="00544032"/>
    <w:rsid w:val="00547188"/>
    <w:rsid w:val="00547190"/>
    <w:rsid w:val="00550D3E"/>
    <w:rsid w:val="00551C94"/>
    <w:rsid w:val="00553E7D"/>
    <w:rsid w:val="00555821"/>
    <w:rsid w:val="00555E56"/>
    <w:rsid w:val="00563110"/>
    <w:rsid w:val="00565FFD"/>
    <w:rsid w:val="00567122"/>
    <w:rsid w:val="0057222A"/>
    <w:rsid w:val="005730E5"/>
    <w:rsid w:val="00581B37"/>
    <w:rsid w:val="00581D40"/>
    <w:rsid w:val="0058452F"/>
    <w:rsid w:val="00584622"/>
    <w:rsid w:val="005846DC"/>
    <w:rsid w:val="00586106"/>
    <w:rsid w:val="00587A56"/>
    <w:rsid w:val="00587C55"/>
    <w:rsid w:val="005901BC"/>
    <w:rsid w:val="00590923"/>
    <w:rsid w:val="005911BE"/>
    <w:rsid w:val="005922D9"/>
    <w:rsid w:val="00596E5A"/>
    <w:rsid w:val="00596FF7"/>
    <w:rsid w:val="00597930"/>
    <w:rsid w:val="00597B01"/>
    <w:rsid w:val="005A0DD7"/>
    <w:rsid w:val="005A1DE8"/>
    <w:rsid w:val="005A26BD"/>
    <w:rsid w:val="005B03F7"/>
    <w:rsid w:val="005B22EA"/>
    <w:rsid w:val="005B3E7E"/>
    <w:rsid w:val="005B51C7"/>
    <w:rsid w:val="005B577A"/>
    <w:rsid w:val="005B57F6"/>
    <w:rsid w:val="005B65A0"/>
    <w:rsid w:val="005C0179"/>
    <w:rsid w:val="005C22F7"/>
    <w:rsid w:val="005C4E2C"/>
    <w:rsid w:val="005C5A25"/>
    <w:rsid w:val="005C662B"/>
    <w:rsid w:val="005D0734"/>
    <w:rsid w:val="005D0A2B"/>
    <w:rsid w:val="005D3F2C"/>
    <w:rsid w:val="005D4CF2"/>
    <w:rsid w:val="005D550D"/>
    <w:rsid w:val="005D6C68"/>
    <w:rsid w:val="005D7886"/>
    <w:rsid w:val="005D7E5B"/>
    <w:rsid w:val="005E07F6"/>
    <w:rsid w:val="005E12F4"/>
    <w:rsid w:val="005E14C1"/>
    <w:rsid w:val="005E1A17"/>
    <w:rsid w:val="005E23B7"/>
    <w:rsid w:val="005E2D48"/>
    <w:rsid w:val="005E3620"/>
    <w:rsid w:val="005E38EB"/>
    <w:rsid w:val="005E414C"/>
    <w:rsid w:val="005E6003"/>
    <w:rsid w:val="005F0D8B"/>
    <w:rsid w:val="005F0E4F"/>
    <w:rsid w:val="005F121A"/>
    <w:rsid w:val="005F3A08"/>
    <w:rsid w:val="005F3DB0"/>
    <w:rsid w:val="00600972"/>
    <w:rsid w:val="006020B0"/>
    <w:rsid w:val="00605753"/>
    <w:rsid w:val="0060640F"/>
    <w:rsid w:val="006066B1"/>
    <w:rsid w:val="006073D1"/>
    <w:rsid w:val="00607643"/>
    <w:rsid w:val="00610699"/>
    <w:rsid w:val="00611401"/>
    <w:rsid w:val="006138F7"/>
    <w:rsid w:val="00614C15"/>
    <w:rsid w:val="006151B4"/>
    <w:rsid w:val="006160EE"/>
    <w:rsid w:val="006204D6"/>
    <w:rsid w:val="00620541"/>
    <w:rsid w:val="00620D7B"/>
    <w:rsid w:val="006225C7"/>
    <w:rsid w:val="0062394A"/>
    <w:rsid w:val="00624483"/>
    <w:rsid w:val="00624D4E"/>
    <w:rsid w:val="006302D4"/>
    <w:rsid w:val="006309DC"/>
    <w:rsid w:val="00631113"/>
    <w:rsid w:val="00631123"/>
    <w:rsid w:val="00634907"/>
    <w:rsid w:val="0063503C"/>
    <w:rsid w:val="0064175C"/>
    <w:rsid w:val="006428E0"/>
    <w:rsid w:val="006442BE"/>
    <w:rsid w:val="00644F57"/>
    <w:rsid w:val="006453E3"/>
    <w:rsid w:val="00645ACD"/>
    <w:rsid w:val="00645B93"/>
    <w:rsid w:val="00645C0B"/>
    <w:rsid w:val="006460AA"/>
    <w:rsid w:val="0064639A"/>
    <w:rsid w:val="00647B13"/>
    <w:rsid w:val="00651012"/>
    <w:rsid w:val="00652A22"/>
    <w:rsid w:val="00654651"/>
    <w:rsid w:val="00656EEB"/>
    <w:rsid w:val="006605E5"/>
    <w:rsid w:val="00662A23"/>
    <w:rsid w:val="006642A6"/>
    <w:rsid w:val="0066531A"/>
    <w:rsid w:val="006662DD"/>
    <w:rsid w:val="00667DFE"/>
    <w:rsid w:val="00670863"/>
    <w:rsid w:val="00671574"/>
    <w:rsid w:val="00672F2D"/>
    <w:rsid w:val="00674075"/>
    <w:rsid w:val="006751CD"/>
    <w:rsid w:val="0067529A"/>
    <w:rsid w:val="00676E06"/>
    <w:rsid w:val="006774A0"/>
    <w:rsid w:val="006801BF"/>
    <w:rsid w:val="00680B08"/>
    <w:rsid w:val="00681F1E"/>
    <w:rsid w:val="00683FC3"/>
    <w:rsid w:val="00684401"/>
    <w:rsid w:val="006845B3"/>
    <w:rsid w:val="0068488D"/>
    <w:rsid w:val="00684FCF"/>
    <w:rsid w:val="00687C63"/>
    <w:rsid w:val="006909DB"/>
    <w:rsid w:val="00690D9D"/>
    <w:rsid w:val="00692254"/>
    <w:rsid w:val="0069247E"/>
    <w:rsid w:val="0069346A"/>
    <w:rsid w:val="00694B51"/>
    <w:rsid w:val="00695161"/>
    <w:rsid w:val="0069535D"/>
    <w:rsid w:val="006956A1"/>
    <w:rsid w:val="00695866"/>
    <w:rsid w:val="006969A9"/>
    <w:rsid w:val="00697331"/>
    <w:rsid w:val="00697F65"/>
    <w:rsid w:val="006A0B95"/>
    <w:rsid w:val="006A0EE5"/>
    <w:rsid w:val="006A1439"/>
    <w:rsid w:val="006A2F12"/>
    <w:rsid w:val="006A34C9"/>
    <w:rsid w:val="006A503B"/>
    <w:rsid w:val="006A6866"/>
    <w:rsid w:val="006A70CD"/>
    <w:rsid w:val="006B015E"/>
    <w:rsid w:val="006B272C"/>
    <w:rsid w:val="006B36C6"/>
    <w:rsid w:val="006B3905"/>
    <w:rsid w:val="006B3ABD"/>
    <w:rsid w:val="006B4773"/>
    <w:rsid w:val="006B5DBD"/>
    <w:rsid w:val="006C1530"/>
    <w:rsid w:val="006C39A6"/>
    <w:rsid w:val="006C50FA"/>
    <w:rsid w:val="006C7FA9"/>
    <w:rsid w:val="006D1031"/>
    <w:rsid w:val="006D212C"/>
    <w:rsid w:val="006D2416"/>
    <w:rsid w:val="006D2DD8"/>
    <w:rsid w:val="006D49E4"/>
    <w:rsid w:val="006D53CB"/>
    <w:rsid w:val="006D54AB"/>
    <w:rsid w:val="006D75DD"/>
    <w:rsid w:val="006E31CD"/>
    <w:rsid w:val="006E41FA"/>
    <w:rsid w:val="006E66D1"/>
    <w:rsid w:val="006E77DB"/>
    <w:rsid w:val="006F1D8B"/>
    <w:rsid w:val="006F1FA3"/>
    <w:rsid w:val="006F3D60"/>
    <w:rsid w:val="006F40DA"/>
    <w:rsid w:val="006F4CEA"/>
    <w:rsid w:val="006F5798"/>
    <w:rsid w:val="006F5A52"/>
    <w:rsid w:val="006F722F"/>
    <w:rsid w:val="00701E71"/>
    <w:rsid w:val="00701EE2"/>
    <w:rsid w:val="00703E1E"/>
    <w:rsid w:val="0071167A"/>
    <w:rsid w:val="0071448B"/>
    <w:rsid w:val="00714A31"/>
    <w:rsid w:val="007163E8"/>
    <w:rsid w:val="00717114"/>
    <w:rsid w:val="00717F10"/>
    <w:rsid w:val="007207EC"/>
    <w:rsid w:val="0072249B"/>
    <w:rsid w:val="00722568"/>
    <w:rsid w:val="00722A34"/>
    <w:rsid w:val="00723095"/>
    <w:rsid w:val="00725319"/>
    <w:rsid w:val="00726387"/>
    <w:rsid w:val="007263A6"/>
    <w:rsid w:val="007264CE"/>
    <w:rsid w:val="007266C1"/>
    <w:rsid w:val="00727C06"/>
    <w:rsid w:val="007306DE"/>
    <w:rsid w:val="0073180D"/>
    <w:rsid w:val="0073325D"/>
    <w:rsid w:val="00742014"/>
    <w:rsid w:val="00744D0F"/>
    <w:rsid w:val="0074547C"/>
    <w:rsid w:val="00751F51"/>
    <w:rsid w:val="007526C1"/>
    <w:rsid w:val="007545F3"/>
    <w:rsid w:val="007552E0"/>
    <w:rsid w:val="007566A7"/>
    <w:rsid w:val="00756CB6"/>
    <w:rsid w:val="007571AE"/>
    <w:rsid w:val="00757355"/>
    <w:rsid w:val="007576CF"/>
    <w:rsid w:val="007639E7"/>
    <w:rsid w:val="007650AA"/>
    <w:rsid w:val="00765D3E"/>
    <w:rsid w:val="00765ECA"/>
    <w:rsid w:val="00766242"/>
    <w:rsid w:val="007714C7"/>
    <w:rsid w:val="00772151"/>
    <w:rsid w:val="00773961"/>
    <w:rsid w:val="0077588A"/>
    <w:rsid w:val="0077650F"/>
    <w:rsid w:val="00776709"/>
    <w:rsid w:val="00776B50"/>
    <w:rsid w:val="007779EE"/>
    <w:rsid w:val="00780510"/>
    <w:rsid w:val="007811C7"/>
    <w:rsid w:val="00784FCE"/>
    <w:rsid w:val="0078542D"/>
    <w:rsid w:val="00785C49"/>
    <w:rsid w:val="007860F4"/>
    <w:rsid w:val="007869D5"/>
    <w:rsid w:val="00786B99"/>
    <w:rsid w:val="00787056"/>
    <w:rsid w:val="00791ED1"/>
    <w:rsid w:val="00793B55"/>
    <w:rsid w:val="00793F11"/>
    <w:rsid w:val="007974C2"/>
    <w:rsid w:val="00797BD0"/>
    <w:rsid w:val="007A10DF"/>
    <w:rsid w:val="007A22D4"/>
    <w:rsid w:val="007A4722"/>
    <w:rsid w:val="007A4EA5"/>
    <w:rsid w:val="007A6C08"/>
    <w:rsid w:val="007B0BE9"/>
    <w:rsid w:val="007B1234"/>
    <w:rsid w:val="007B1D42"/>
    <w:rsid w:val="007B3F8E"/>
    <w:rsid w:val="007B7880"/>
    <w:rsid w:val="007B7E21"/>
    <w:rsid w:val="007C4115"/>
    <w:rsid w:val="007C41A0"/>
    <w:rsid w:val="007D12B4"/>
    <w:rsid w:val="007D261A"/>
    <w:rsid w:val="007D2E42"/>
    <w:rsid w:val="007D3353"/>
    <w:rsid w:val="007D3905"/>
    <w:rsid w:val="007D4A13"/>
    <w:rsid w:val="007D4B24"/>
    <w:rsid w:val="007D4E8F"/>
    <w:rsid w:val="007D74D0"/>
    <w:rsid w:val="007E11BF"/>
    <w:rsid w:val="007E2783"/>
    <w:rsid w:val="007E3185"/>
    <w:rsid w:val="007E31F6"/>
    <w:rsid w:val="007E33BB"/>
    <w:rsid w:val="007E4011"/>
    <w:rsid w:val="007E589E"/>
    <w:rsid w:val="007E5F2C"/>
    <w:rsid w:val="007F0415"/>
    <w:rsid w:val="007F1F44"/>
    <w:rsid w:val="007F200A"/>
    <w:rsid w:val="007F334D"/>
    <w:rsid w:val="007F7672"/>
    <w:rsid w:val="007F780A"/>
    <w:rsid w:val="007F7A01"/>
    <w:rsid w:val="00800537"/>
    <w:rsid w:val="00806207"/>
    <w:rsid w:val="008063D1"/>
    <w:rsid w:val="00807C8A"/>
    <w:rsid w:val="00813DF1"/>
    <w:rsid w:val="008144D3"/>
    <w:rsid w:val="0081583E"/>
    <w:rsid w:val="0081646E"/>
    <w:rsid w:val="00816D02"/>
    <w:rsid w:val="00816FAC"/>
    <w:rsid w:val="00821D23"/>
    <w:rsid w:val="00824237"/>
    <w:rsid w:val="008247EF"/>
    <w:rsid w:val="00827DD7"/>
    <w:rsid w:val="0083017F"/>
    <w:rsid w:val="00831C26"/>
    <w:rsid w:val="00831D55"/>
    <w:rsid w:val="0083220C"/>
    <w:rsid w:val="00832C90"/>
    <w:rsid w:val="0083323F"/>
    <w:rsid w:val="00833472"/>
    <w:rsid w:val="00833546"/>
    <w:rsid w:val="008357C4"/>
    <w:rsid w:val="00836E93"/>
    <w:rsid w:val="008370E1"/>
    <w:rsid w:val="00837267"/>
    <w:rsid w:val="008400F2"/>
    <w:rsid w:val="00842BD1"/>
    <w:rsid w:val="0084309F"/>
    <w:rsid w:val="008447F7"/>
    <w:rsid w:val="008463A6"/>
    <w:rsid w:val="008466CA"/>
    <w:rsid w:val="008467D8"/>
    <w:rsid w:val="0084707C"/>
    <w:rsid w:val="00847D5C"/>
    <w:rsid w:val="0085122B"/>
    <w:rsid w:val="00855399"/>
    <w:rsid w:val="00855A0A"/>
    <w:rsid w:val="0085694B"/>
    <w:rsid w:val="0086082F"/>
    <w:rsid w:val="00860A59"/>
    <w:rsid w:val="00860C59"/>
    <w:rsid w:val="00860E7B"/>
    <w:rsid w:val="00861D7D"/>
    <w:rsid w:val="00862876"/>
    <w:rsid w:val="0086383F"/>
    <w:rsid w:val="00863BEA"/>
    <w:rsid w:val="00863EBE"/>
    <w:rsid w:val="00864173"/>
    <w:rsid w:val="00864C4C"/>
    <w:rsid w:val="008664D7"/>
    <w:rsid w:val="00877952"/>
    <w:rsid w:val="00877C42"/>
    <w:rsid w:val="00877FD0"/>
    <w:rsid w:val="00880C7D"/>
    <w:rsid w:val="0088150C"/>
    <w:rsid w:val="0088395E"/>
    <w:rsid w:val="008856BC"/>
    <w:rsid w:val="00890FF1"/>
    <w:rsid w:val="00891BED"/>
    <w:rsid w:val="00891C90"/>
    <w:rsid w:val="00894CA0"/>
    <w:rsid w:val="00895FAC"/>
    <w:rsid w:val="0089689B"/>
    <w:rsid w:val="008976A8"/>
    <w:rsid w:val="008A2AFB"/>
    <w:rsid w:val="008A5266"/>
    <w:rsid w:val="008A5AE2"/>
    <w:rsid w:val="008A5DDE"/>
    <w:rsid w:val="008A7D68"/>
    <w:rsid w:val="008B0C56"/>
    <w:rsid w:val="008B11BA"/>
    <w:rsid w:val="008B1ACB"/>
    <w:rsid w:val="008B3CFA"/>
    <w:rsid w:val="008B4D4A"/>
    <w:rsid w:val="008B5992"/>
    <w:rsid w:val="008B6B59"/>
    <w:rsid w:val="008B6C93"/>
    <w:rsid w:val="008B7FDD"/>
    <w:rsid w:val="008C32EC"/>
    <w:rsid w:val="008C3BEA"/>
    <w:rsid w:val="008C3FDB"/>
    <w:rsid w:val="008C472C"/>
    <w:rsid w:val="008C5344"/>
    <w:rsid w:val="008C6305"/>
    <w:rsid w:val="008C730B"/>
    <w:rsid w:val="008D0F28"/>
    <w:rsid w:val="008D56B0"/>
    <w:rsid w:val="008D57F3"/>
    <w:rsid w:val="008E37FA"/>
    <w:rsid w:val="008E4C6D"/>
    <w:rsid w:val="008E567C"/>
    <w:rsid w:val="008E73E2"/>
    <w:rsid w:val="008F0951"/>
    <w:rsid w:val="008F2772"/>
    <w:rsid w:val="008F64BC"/>
    <w:rsid w:val="0090178B"/>
    <w:rsid w:val="00901821"/>
    <w:rsid w:val="009051F2"/>
    <w:rsid w:val="00905A74"/>
    <w:rsid w:val="00906485"/>
    <w:rsid w:val="00906B79"/>
    <w:rsid w:val="00907C0E"/>
    <w:rsid w:val="00911D36"/>
    <w:rsid w:val="009137B9"/>
    <w:rsid w:val="00913EEC"/>
    <w:rsid w:val="009156DD"/>
    <w:rsid w:val="00916635"/>
    <w:rsid w:val="009179CF"/>
    <w:rsid w:val="009201C9"/>
    <w:rsid w:val="009217BE"/>
    <w:rsid w:val="00923278"/>
    <w:rsid w:val="00924C49"/>
    <w:rsid w:val="009252B7"/>
    <w:rsid w:val="00927BA9"/>
    <w:rsid w:val="0093082C"/>
    <w:rsid w:val="00934047"/>
    <w:rsid w:val="00937E78"/>
    <w:rsid w:val="00937E8C"/>
    <w:rsid w:val="00937FAD"/>
    <w:rsid w:val="00940355"/>
    <w:rsid w:val="009404B7"/>
    <w:rsid w:val="00941E36"/>
    <w:rsid w:val="00943484"/>
    <w:rsid w:val="0094566C"/>
    <w:rsid w:val="00945A7F"/>
    <w:rsid w:val="00945DE6"/>
    <w:rsid w:val="00946882"/>
    <w:rsid w:val="00950FDA"/>
    <w:rsid w:val="00951272"/>
    <w:rsid w:val="00951FCB"/>
    <w:rsid w:val="00952532"/>
    <w:rsid w:val="009541CE"/>
    <w:rsid w:val="0095550E"/>
    <w:rsid w:val="00960001"/>
    <w:rsid w:val="0096177C"/>
    <w:rsid w:val="00961D9D"/>
    <w:rsid w:val="009632CC"/>
    <w:rsid w:val="00967A66"/>
    <w:rsid w:val="009703DD"/>
    <w:rsid w:val="00971247"/>
    <w:rsid w:val="00972D4D"/>
    <w:rsid w:val="00973490"/>
    <w:rsid w:val="00973C3E"/>
    <w:rsid w:val="0097537D"/>
    <w:rsid w:val="00975904"/>
    <w:rsid w:val="00975FA6"/>
    <w:rsid w:val="00980D8D"/>
    <w:rsid w:val="00980FA2"/>
    <w:rsid w:val="0098153F"/>
    <w:rsid w:val="00981DDC"/>
    <w:rsid w:val="009844F4"/>
    <w:rsid w:val="009857B2"/>
    <w:rsid w:val="00986B0F"/>
    <w:rsid w:val="009873D1"/>
    <w:rsid w:val="00993AF4"/>
    <w:rsid w:val="00994CF5"/>
    <w:rsid w:val="00995E74"/>
    <w:rsid w:val="0099667F"/>
    <w:rsid w:val="00996B53"/>
    <w:rsid w:val="00997453"/>
    <w:rsid w:val="00997739"/>
    <w:rsid w:val="009A0C42"/>
    <w:rsid w:val="009A247E"/>
    <w:rsid w:val="009A3078"/>
    <w:rsid w:val="009A31BB"/>
    <w:rsid w:val="009A4DCF"/>
    <w:rsid w:val="009A551C"/>
    <w:rsid w:val="009A7993"/>
    <w:rsid w:val="009B3B68"/>
    <w:rsid w:val="009B3BA0"/>
    <w:rsid w:val="009B5665"/>
    <w:rsid w:val="009B5C6D"/>
    <w:rsid w:val="009C0545"/>
    <w:rsid w:val="009C097C"/>
    <w:rsid w:val="009C2039"/>
    <w:rsid w:val="009C2319"/>
    <w:rsid w:val="009C2807"/>
    <w:rsid w:val="009C2883"/>
    <w:rsid w:val="009C7B5F"/>
    <w:rsid w:val="009D0C03"/>
    <w:rsid w:val="009D5763"/>
    <w:rsid w:val="009E13D8"/>
    <w:rsid w:val="009E316F"/>
    <w:rsid w:val="009E3B7D"/>
    <w:rsid w:val="009E4640"/>
    <w:rsid w:val="009E4CBE"/>
    <w:rsid w:val="009E6FA4"/>
    <w:rsid w:val="009F231B"/>
    <w:rsid w:val="009F32F3"/>
    <w:rsid w:val="009F53E2"/>
    <w:rsid w:val="009F6C0B"/>
    <w:rsid w:val="00A0270C"/>
    <w:rsid w:val="00A02E0C"/>
    <w:rsid w:val="00A04D3B"/>
    <w:rsid w:val="00A05E89"/>
    <w:rsid w:val="00A07519"/>
    <w:rsid w:val="00A13AA3"/>
    <w:rsid w:val="00A1578E"/>
    <w:rsid w:val="00A16779"/>
    <w:rsid w:val="00A1738C"/>
    <w:rsid w:val="00A21C29"/>
    <w:rsid w:val="00A238D2"/>
    <w:rsid w:val="00A2441D"/>
    <w:rsid w:val="00A24C2E"/>
    <w:rsid w:val="00A2577A"/>
    <w:rsid w:val="00A30362"/>
    <w:rsid w:val="00A3098B"/>
    <w:rsid w:val="00A3162D"/>
    <w:rsid w:val="00A323EE"/>
    <w:rsid w:val="00A3250D"/>
    <w:rsid w:val="00A3296F"/>
    <w:rsid w:val="00A3709C"/>
    <w:rsid w:val="00A40600"/>
    <w:rsid w:val="00A4139F"/>
    <w:rsid w:val="00A42918"/>
    <w:rsid w:val="00A42D32"/>
    <w:rsid w:val="00A4533F"/>
    <w:rsid w:val="00A5106E"/>
    <w:rsid w:val="00A5312B"/>
    <w:rsid w:val="00A567C2"/>
    <w:rsid w:val="00A57CE1"/>
    <w:rsid w:val="00A606A2"/>
    <w:rsid w:val="00A61F3F"/>
    <w:rsid w:val="00A64185"/>
    <w:rsid w:val="00A652EB"/>
    <w:rsid w:val="00A65518"/>
    <w:rsid w:val="00A67AEB"/>
    <w:rsid w:val="00A704D8"/>
    <w:rsid w:val="00A7165B"/>
    <w:rsid w:val="00A719D8"/>
    <w:rsid w:val="00A72FD7"/>
    <w:rsid w:val="00A7336D"/>
    <w:rsid w:val="00A74274"/>
    <w:rsid w:val="00A7647E"/>
    <w:rsid w:val="00A7705D"/>
    <w:rsid w:val="00A77BDB"/>
    <w:rsid w:val="00A81E41"/>
    <w:rsid w:val="00A82841"/>
    <w:rsid w:val="00A82D1D"/>
    <w:rsid w:val="00A84626"/>
    <w:rsid w:val="00A84D23"/>
    <w:rsid w:val="00A863D2"/>
    <w:rsid w:val="00A867E1"/>
    <w:rsid w:val="00A86BB1"/>
    <w:rsid w:val="00A86BBF"/>
    <w:rsid w:val="00A90312"/>
    <w:rsid w:val="00A93C30"/>
    <w:rsid w:val="00A94564"/>
    <w:rsid w:val="00A9488A"/>
    <w:rsid w:val="00A9695A"/>
    <w:rsid w:val="00A96C4C"/>
    <w:rsid w:val="00A97D1B"/>
    <w:rsid w:val="00AA0126"/>
    <w:rsid w:val="00AA1783"/>
    <w:rsid w:val="00AA187E"/>
    <w:rsid w:val="00AA223F"/>
    <w:rsid w:val="00AA554A"/>
    <w:rsid w:val="00AA5857"/>
    <w:rsid w:val="00AA6E9A"/>
    <w:rsid w:val="00AA6ECF"/>
    <w:rsid w:val="00AB003D"/>
    <w:rsid w:val="00AB2C82"/>
    <w:rsid w:val="00AB3528"/>
    <w:rsid w:val="00AB42CB"/>
    <w:rsid w:val="00AB4942"/>
    <w:rsid w:val="00AB7B8E"/>
    <w:rsid w:val="00AC07DB"/>
    <w:rsid w:val="00AC0833"/>
    <w:rsid w:val="00AC4578"/>
    <w:rsid w:val="00AC5B91"/>
    <w:rsid w:val="00AC704E"/>
    <w:rsid w:val="00AD013E"/>
    <w:rsid w:val="00AD07DB"/>
    <w:rsid w:val="00AD271E"/>
    <w:rsid w:val="00AE1E8A"/>
    <w:rsid w:val="00AE4A36"/>
    <w:rsid w:val="00AF10F8"/>
    <w:rsid w:val="00AF2495"/>
    <w:rsid w:val="00AF2625"/>
    <w:rsid w:val="00AF4548"/>
    <w:rsid w:val="00AF4D70"/>
    <w:rsid w:val="00AF6214"/>
    <w:rsid w:val="00AF71FC"/>
    <w:rsid w:val="00B038BE"/>
    <w:rsid w:val="00B04C67"/>
    <w:rsid w:val="00B06CC6"/>
    <w:rsid w:val="00B06EC1"/>
    <w:rsid w:val="00B10632"/>
    <w:rsid w:val="00B1277E"/>
    <w:rsid w:val="00B13DA9"/>
    <w:rsid w:val="00B15E3C"/>
    <w:rsid w:val="00B17992"/>
    <w:rsid w:val="00B20968"/>
    <w:rsid w:val="00B23623"/>
    <w:rsid w:val="00B2399B"/>
    <w:rsid w:val="00B248BE"/>
    <w:rsid w:val="00B2543A"/>
    <w:rsid w:val="00B27C48"/>
    <w:rsid w:val="00B314E2"/>
    <w:rsid w:val="00B31EBB"/>
    <w:rsid w:val="00B32761"/>
    <w:rsid w:val="00B34CE2"/>
    <w:rsid w:val="00B400D7"/>
    <w:rsid w:val="00B408B9"/>
    <w:rsid w:val="00B41675"/>
    <w:rsid w:val="00B42F4D"/>
    <w:rsid w:val="00B432FB"/>
    <w:rsid w:val="00B43B91"/>
    <w:rsid w:val="00B44148"/>
    <w:rsid w:val="00B44646"/>
    <w:rsid w:val="00B45F79"/>
    <w:rsid w:val="00B471ED"/>
    <w:rsid w:val="00B473A4"/>
    <w:rsid w:val="00B4763A"/>
    <w:rsid w:val="00B50642"/>
    <w:rsid w:val="00B50AD0"/>
    <w:rsid w:val="00B50F6E"/>
    <w:rsid w:val="00B526D3"/>
    <w:rsid w:val="00B536BE"/>
    <w:rsid w:val="00B54B35"/>
    <w:rsid w:val="00B558FC"/>
    <w:rsid w:val="00B57B7B"/>
    <w:rsid w:val="00B57F2E"/>
    <w:rsid w:val="00B622AE"/>
    <w:rsid w:val="00B62ED3"/>
    <w:rsid w:val="00B70984"/>
    <w:rsid w:val="00B71DCA"/>
    <w:rsid w:val="00B72532"/>
    <w:rsid w:val="00B72550"/>
    <w:rsid w:val="00B75E13"/>
    <w:rsid w:val="00B76767"/>
    <w:rsid w:val="00B7797A"/>
    <w:rsid w:val="00B816D2"/>
    <w:rsid w:val="00B81C57"/>
    <w:rsid w:val="00B81FF4"/>
    <w:rsid w:val="00B82AA6"/>
    <w:rsid w:val="00B848E2"/>
    <w:rsid w:val="00B87C96"/>
    <w:rsid w:val="00B90FAC"/>
    <w:rsid w:val="00B915F1"/>
    <w:rsid w:val="00B91798"/>
    <w:rsid w:val="00B92230"/>
    <w:rsid w:val="00B942F0"/>
    <w:rsid w:val="00B95F39"/>
    <w:rsid w:val="00B975E5"/>
    <w:rsid w:val="00B97BCC"/>
    <w:rsid w:val="00BA42D1"/>
    <w:rsid w:val="00BA4860"/>
    <w:rsid w:val="00BB0B2A"/>
    <w:rsid w:val="00BB60E6"/>
    <w:rsid w:val="00BB634A"/>
    <w:rsid w:val="00BB7B0A"/>
    <w:rsid w:val="00BC0CB0"/>
    <w:rsid w:val="00BC131D"/>
    <w:rsid w:val="00BC33EB"/>
    <w:rsid w:val="00BC4C52"/>
    <w:rsid w:val="00BD2C90"/>
    <w:rsid w:val="00BD3D36"/>
    <w:rsid w:val="00BD4B84"/>
    <w:rsid w:val="00BD579E"/>
    <w:rsid w:val="00BD6734"/>
    <w:rsid w:val="00BD6E7D"/>
    <w:rsid w:val="00BD7B5C"/>
    <w:rsid w:val="00BE014D"/>
    <w:rsid w:val="00BE10DA"/>
    <w:rsid w:val="00BE2822"/>
    <w:rsid w:val="00BE52AE"/>
    <w:rsid w:val="00BE76FF"/>
    <w:rsid w:val="00BF080F"/>
    <w:rsid w:val="00BF08CA"/>
    <w:rsid w:val="00BF0F74"/>
    <w:rsid w:val="00BF1B1C"/>
    <w:rsid w:val="00BF62CA"/>
    <w:rsid w:val="00BF69E3"/>
    <w:rsid w:val="00C02C51"/>
    <w:rsid w:val="00C0301F"/>
    <w:rsid w:val="00C0469B"/>
    <w:rsid w:val="00C12E5D"/>
    <w:rsid w:val="00C12F28"/>
    <w:rsid w:val="00C130E4"/>
    <w:rsid w:val="00C14A0D"/>
    <w:rsid w:val="00C14E75"/>
    <w:rsid w:val="00C150D6"/>
    <w:rsid w:val="00C15582"/>
    <w:rsid w:val="00C17598"/>
    <w:rsid w:val="00C20FE7"/>
    <w:rsid w:val="00C23732"/>
    <w:rsid w:val="00C246E7"/>
    <w:rsid w:val="00C30E99"/>
    <w:rsid w:val="00C320AC"/>
    <w:rsid w:val="00C32A2B"/>
    <w:rsid w:val="00C3405F"/>
    <w:rsid w:val="00C341BE"/>
    <w:rsid w:val="00C34C28"/>
    <w:rsid w:val="00C375AD"/>
    <w:rsid w:val="00C43432"/>
    <w:rsid w:val="00C46B1C"/>
    <w:rsid w:val="00C46BBC"/>
    <w:rsid w:val="00C4766D"/>
    <w:rsid w:val="00C47ABC"/>
    <w:rsid w:val="00C47BCE"/>
    <w:rsid w:val="00C47CFD"/>
    <w:rsid w:val="00C47F78"/>
    <w:rsid w:val="00C504E9"/>
    <w:rsid w:val="00C50D8C"/>
    <w:rsid w:val="00C51646"/>
    <w:rsid w:val="00C51EF1"/>
    <w:rsid w:val="00C52742"/>
    <w:rsid w:val="00C52E79"/>
    <w:rsid w:val="00C53C47"/>
    <w:rsid w:val="00C56204"/>
    <w:rsid w:val="00C658FD"/>
    <w:rsid w:val="00C65DC7"/>
    <w:rsid w:val="00C65E0C"/>
    <w:rsid w:val="00C67524"/>
    <w:rsid w:val="00C7043F"/>
    <w:rsid w:val="00C70722"/>
    <w:rsid w:val="00C71318"/>
    <w:rsid w:val="00C748F6"/>
    <w:rsid w:val="00C74D9B"/>
    <w:rsid w:val="00C767B6"/>
    <w:rsid w:val="00C76AAA"/>
    <w:rsid w:val="00C8091E"/>
    <w:rsid w:val="00C82766"/>
    <w:rsid w:val="00C875B0"/>
    <w:rsid w:val="00C87D4F"/>
    <w:rsid w:val="00C90ABD"/>
    <w:rsid w:val="00C9159C"/>
    <w:rsid w:val="00C916EC"/>
    <w:rsid w:val="00C91F28"/>
    <w:rsid w:val="00C93038"/>
    <w:rsid w:val="00C94E94"/>
    <w:rsid w:val="00C953E2"/>
    <w:rsid w:val="00C96682"/>
    <w:rsid w:val="00C96E07"/>
    <w:rsid w:val="00CA047E"/>
    <w:rsid w:val="00CA076E"/>
    <w:rsid w:val="00CA2DD1"/>
    <w:rsid w:val="00CA3D0A"/>
    <w:rsid w:val="00CA415A"/>
    <w:rsid w:val="00CA52A6"/>
    <w:rsid w:val="00CA581B"/>
    <w:rsid w:val="00CA5DC6"/>
    <w:rsid w:val="00CA7F58"/>
    <w:rsid w:val="00CB13EC"/>
    <w:rsid w:val="00CB28CE"/>
    <w:rsid w:val="00CB684E"/>
    <w:rsid w:val="00CB7AE5"/>
    <w:rsid w:val="00CC0CF8"/>
    <w:rsid w:val="00CC15D4"/>
    <w:rsid w:val="00CC3B00"/>
    <w:rsid w:val="00CC5A08"/>
    <w:rsid w:val="00CC6319"/>
    <w:rsid w:val="00CC6998"/>
    <w:rsid w:val="00CC69E6"/>
    <w:rsid w:val="00CD396C"/>
    <w:rsid w:val="00CD39C7"/>
    <w:rsid w:val="00CD3D2A"/>
    <w:rsid w:val="00CD4B1A"/>
    <w:rsid w:val="00CD59DA"/>
    <w:rsid w:val="00CD60F4"/>
    <w:rsid w:val="00CD6EFE"/>
    <w:rsid w:val="00CD767A"/>
    <w:rsid w:val="00CE0B22"/>
    <w:rsid w:val="00CE2853"/>
    <w:rsid w:val="00CE293D"/>
    <w:rsid w:val="00CE4258"/>
    <w:rsid w:val="00CE4CDB"/>
    <w:rsid w:val="00CE52EE"/>
    <w:rsid w:val="00CE64F2"/>
    <w:rsid w:val="00CE6CC0"/>
    <w:rsid w:val="00CF10CA"/>
    <w:rsid w:val="00CF2062"/>
    <w:rsid w:val="00CF2382"/>
    <w:rsid w:val="00CF31DC"/>
    <w:rsid w:val="00CF3814"/>
    <w:rsid w:val="00CF52AE"/>
    <w:rsid w:val="00CF67B4"/>
    <w:rsid w:val="00CF7630"/>
    <w:rsid w:val="00CF7C62"/>
    <w:rsid w:val="00D00394"/>
    <w:rsid w:val="00D012D0"/>
    <w:rsid w:val="00D034C9"/>
    <w:rsid w:val="00D04BA3"/>
    <w:rsid w:val="00D0664A"/>
    <w:rsid w:val="00D06B05"/>
    <w:rsid w:val="00D071C9"/>
    <w:rsid w:val="00D077EA"/>
    <w:rsid w:val="00D14863"/>
    <w:rsid w:val="00D14D8C"/>
    <w:rsid w:val="00D15424"/>
    <w:rsid w:val="00D17949"/>
    <w:rsid w:val="00D20083"/>
    <w:rsid w:val="00D213A8"/>
    <w:rsid w:val="00D261A4"/>
    <w:rsid w:val="00D30B2A"/>
    <w:rsid w:val="00D30C90"/>
    <w:rsid w:val="00D31710"/>
    <w:rsid w:val="00D32551"/>
    <w:rsid w:val="00D33FBE"/>
    <w:rsid w:val="00D34601"/>
    <w:rsid w:val="00D360FF"/>
    <w:rsid w:val="00D37A9C"/>
    <w:rsid w:val="00D37AC7"/>
    <w:rsid w:val="00D40209"/>
    <w:rsid w:val="00D410A4"/>
    <w:rsid w:val="00D42606"/>
    <w:rsid w:val="00D42B30"/>
    <w:rsid w:val="00D4364E"/>
    <w:rsid w:val="00D44463"/>
    <w:rsid w:val="00D44F39"/>
    <w:rsid w:val="00D45C97"/>
    <w:rsid w:val="00D51017"/>
    <w:rsid w:val="00D5200E"/>
    <w:rsid w:val="00D52F33"/>
    <w:rsid w:val="00D6036D"/>
    <w:rsid w:val="00D60C03"/>
    <w:rsid w:val="00D61DB4"/>
    <w:rsid w:val="00D62D89"/>
    <w:rsid w:val="00D64BEB"/>
    <w:rsid w:val="00D6525C"/>
    <w:rsid w:val="00D65DD9"/>
    <w:rsid w:val="00D70A25"/>
    <w:rsid w:val="00D7122D"/>
    <w:rsid w:val="00D7123C"/>
    <w:rsid w:val="00D7148F"/>
    <w:rsid w:val="00D73A55"/>
    <w:rsid w:val="00D7485E"/>
    <w:rsid w:val="00D7529F"/>
    <w:rsid w:val="00D76605"/>
    <w:rsid w:val="00D7717D"/>
    <w:rsid w:val="00D772F1"/>
    <w:rsid w:val="00D800E5"/>
    <w:rsid w:val="00D805F3"/>
    <w:rsid w:val="00D812C3"/>
    <w:rsid w:val="00D830B8"/>
    <w:rsid w:val="00D859FF"/>
    <w:rsid w:val="00D90912"/>
    <w:rsid w:val="00D90989"/>
    <w:rsid w:val="00D915B2"/>
    <w:rsid w:val="00D921A1"/>
    <w:rsid w:val="00D925DD"/>
    <w:rsid w:val="00D92640"/>
    <w:rsid w:val="00D92DFB"/>
    <w:rsid w:val="00DA24A2"/>
    <w:rsid w:val="00DA264E"/>
    <w:rsid w:val="00DA2864"/>
    <w:rsid w:val="00DA2C4D"/>
    <w:rsid w:val="00DA4A1F"/>
    <w:rsid w:val="00DA52F9"/>
    <w:rsid w:val="00DA68FE"/>
    <w:rsid w:val="00DA7C4D"/>
    <w:rsid w:val="00DA7E21"/>
    <w:rsid w:val="00DB28ED"/>
    <w:rsid w:val="00DB4477"/>
    <w:rsid w:val="00DB45A7"/>
    <w:rsid w:val="00DB473A"/>
    <w:rsid w:val="00DB4C34"/>
    <w:rsid w:val="00DB4ED5"/>
    <w:rsid w:val="00DB59CC"/>
    <w:rsid w:val="00DB5D86"/>
    <w:rsid w:val="00DC0B88"/>
    <w:rsid w:val="00DC401B"/>
    <w:rsid w:val="00DC4E3D"/>
    <w:rsid w:val="00DC5881"/>
    <w:rsid w:val="00DC62CA"/>
    <w:rsid w:val="00DD0344"/>
    <w:rsid w:val="00DD24F9"/>
    <w:rsid w:val="00DD2606"/>
    <w:rsid w:val="00DD2995"/>
    <w:rsid w:val="00DD4E0D"/>
    <w:rsid w:val="00DD5EA2"/>
    <w:rsid w:val="00DD60A7"/>
    <w:rsid w:val="00DD645B"/>
    <w:rsid w:val="00DD68ED"/>
    <w:rsid w:val="00DE0711"/>
    <w:rsid w:val="00DE07D4"/>
    <w:rsid w:val="00DE08C0"/>
    <w:rsid w:val="00DE3AE6"/>
    <w:rsid w:val="00DE59F8"/>
    <w:rsid w:val="00DE733A"/>
    <w:rsid w:val="00DE77A2"/>
    <w:rsid w:val="00DE79E0"/>
    <w:rsid w:val="00DF0D4F"/>
    <w:rsid w:val="00DF2020"/>
    <w:rsid w:val="00DF2F8E"/>
    <w:rsid w:val="00DF3B93"/>
    <w:rsid w:val="00E01114"/>
    <w:rsid w:val="00E01EA6"/>
    <w:rsid w:val="00E13423"/>
    <w:rsid w:val="00E134E0"/>
    <w:rsid w:val="00E13BF3"/>
    <w:rsid w:val="00E14E68"/>
    <w:rsid w:val="00E15E3D"/>
    <w:rsid w:val="00E1677B"/>
    <w:rsid w:val="00E16F6D"/>
    <w:rsid w:val="00E179B3"/>
    <w:rsid w:val="00E20068"/>
    <w:rsid w:val="00E20487"/>
    <w:rsid w:val="00E23315"/>
    <w:rsid w:val="00E23EE6"/>
    <w:rsid w:val="00E24478"/>
    <w:rsid w:val="00E24BD8"/>
    <w:rsid w:val="00E260A5"/>
    <w:rsid w:val="00E27937"/>
    <w:rsid w:val="00E32B86"/>
    <w:rsid w:val="00E35170"/>
    <w:rsid w:val="00E3560D"/>
    <w:rsid w:val="00E358EA"/>
    <w:rsid w:val="00E36068"/>
    <w:rsid w:val="00E36FB5"/>
    <w:rsid w:val="00E40174"/>
    <w:rsid w:val="00E43C1F"/>
    <w:rsid w:val="00E43DCE"/>
    <w:rsid w:val="00E4413E"/>
    <w:rsid w:val="00E44321"/>
    <w:rsid w:val="00E44DD6"/>
    <w:rsid w:val="00E451F7"/>
    <w:rsid w:val="00E45F3B"/>
    <w:rsid w:val="00E4743F"/>
    <w:rsid w:val="00E47918"/>
    <w:rsid w:val="00E51106"/>
    <w:rsid w:val="00E529A8"/>
    <w:rsid w:val="00E52BB6"/>
    <w:rsid w:val="00E545AA"/>
    <w:rsid w:val="00E55BE8"/>
    <w:rsid w:val="00E56545"/>
    <w:rsid w:val="00E57CCA"/>
    <w:rsid w:val="00E62193"/>
    <w:rsid w:val="00E62703"/>
    <w:rsid w:val="00E634AF"/>
    <w:rsid w:val="00E63F92"/>
    <w:rsid w:val="00E64DE4"/>
    <w:rsid w:val="00E65389"/>
    <w:rsid w:val="00E659A1"/>
    <w:rsid w:val="00E65C32"/>
    <w:rsid w:val="00E667FE"/>
    <w:rsid w:val="00E70AA9"/>
    <w:rsid w:val="00E70ED6"/>
    <w:rsid w:val="00E71518"/>
    <w:rsid w:val="00E73DB3"/>
    <w:rsid w:val="00E760C2"/>
    <w:rsid w:val="00E762D3"/>
    <w:rsid w:val="00E76AE8"/>
    <w:rsid w:val="00E83ACD"/>
    <w:rsid w:val="00E842B1"/>
    <w:rsid w:val="00E84B63"/>
    <w:rsid w:val="00E865C5"/>
    <w:rsid w:val="00E92542"/>
    <w:rsid w:val="00E950FA"/>
    <w:rsid w:val="00E96F7E"/>
    <w:rsid w:val="00EA2F18"/>
    <w:rsid w:val="00EA6383"/>
    <w:rsid w:val="00EA6F05"/>
    <w:rsid w:val="00EA7272"/>
    <w:rsid w:val="00EB1667"/>
    <w:rsid w:val="00EB22CD"/>
    <w:rsid w:val="00EB3A8E"/>
    <w:rsid w:val="00EB4066"/>
    <w:rsid w:val="00EB5220"/>
    <w:rsid w:val="00EB5BC1"/>
    <w:rsid w:val="00EB75C6"/>
    <w:rsid w:val="00EB7B4C"/>
    <w:rsid w:val="00EC06BE"/>
    <w:rsid w:val="00EC1614"/>
    <w:rsid w:val="00EC28EF"/>
    <w:rsid w:val="00EC4680"/>
    <w:rsid w:val="00EC748C"/>
    <w:rsid w:val="00ED3319"/>
    <w:rsid w:val="00ED4A68"/>
    <w:rsid w:val="00ED6481"/>
    <w:rsid w:val="00ED748E"/>
    <w:rsid w:val="00ED7A8F"/>
    <w:rsid w:val="00EE0DED"/>
    <w:rsid w:val="00EE3045"/>
    <w:rsid w:val="00EE3136"/>
    <w:rsid w:val="00EE3EDF"/>
    <w:rsid w:val="00EE44D7"/>
    <w:rsid w:val="00EE59A6"/>
    <w:rsid w:val="00EE5AFE"/>
    <w:rsid w:val="00EE5D40"/>
    <w:rsid w:val="00EE7A29"/>
    <w:rsid w:val="00EE7B4A"/>
    <w:rsid w:val="00EF0238"/>
    <w:rsid w:val="00EF2365"/>
    <w:rsid w:val="00EF6B36"/>
    <w:rsid w:val="00F00D4D"/>
    <w:rsid w:val="00F048FF"/>
    <w:rsid w:val="00F056AB"/>
    <w:rsid w:val="00F07A81"/>
    <w:rsid w:val="00F07D1C"/>
    <w:rsid w:val="00F106EE"/>
    <w:rsid w:val="00F12408"/>
    <w:rsid w:val="00F16990"/>
    <w:rsid w:val="00F16E5D"/>
    <w:rsid w:val="00F229C4"/>
    <w:rsid w:val="00F23C85"/>
    <w:rsid w:val="00F24377"/>
    <w:rsid w:val="00F25FF5"/>
    <w:rsid w:val="00F30001"/>
    <w:rsid w:val="00F30EF7"/>
    <w:rsid w:val="00F31F12"/>
    <w:rsid w:val="00F32615"/>
    <w:rsid w:val="00F33E95"/>
    <w:rsid w:val="00F3571C"/>
    <w:rsid w:val="00F36411"/>
    <w:rsid w:val="00F376C9"/>
    <w:rsid w:val="00F46B29"/>
    <w:rsid w:val="00F52380"/>
    <w:rsid w:val="00F531EA"/>
    <w:rsid w:val="00F543FC"/>
    <w:rsid w:val="00F54AD1"/>
    <w:rsid w:val="00F54DC3"/>
    <w:rsid w:val="00F55108"/>
    <w:rsid w:val="00F613BD"/>
    <w:rsid w:val="00F61E8A"/>
    <w:rsid w:val="00F63497"/>
    <w:rsid w:val="00F63962"/>
    <w:rsid w:val="00F64136"/>
    <w:rsid w:val="00F654AC"/>
    <w:rsid w:val="00F658BD"/>
    <w:rsid w:val="00F66158"/>
    <w:rsid w:val="00F662AF"/>
    <w:rsid w:val="00F66856"/>
    <w:rsid w:val="00F671C1"/>
    <w:rsid w:val="00F71595"/>
    <w:rsid w:val="00F7336B"/>
    <w:rsid w:val="00F73AB8"/>
    <w:rsid w:val="00F73C18"/>
    <w:rsid w:val="00F75953"/>
    <w:rsid w:val="00F75DB2"/>
    <w:rsid w:val="00F76D35"/>
    <w:rsid w:val="00F853BA"/>
    <w:rsid w:val="00F90512"/>
    <w:rsid w:val="00F90B17"/>
    <w:rsid w:val="00F912A8"/>
    <w:rsid w:val="00F92610"/>
    <w:rsid w:val="00F939A9"/>
    <w:rsid w:val="00F941FC"/>
    <w:rsid w:val="00F97094"/>
    <w:rsid w:val="00FA0CBB"/>
    <w:rsid w:val="00FA4A5C"/>
    <w:rsid w:val="00FA5585"/>
    <w:rsid w:val="00FB0272"/>
    <w:rsid w:val="00FB10A8"/>
    <w:rsid w:val="00FB291F"/>
    <w:rsid w:val="00FB2B9E"/>
    <w:rsid w:val="00FB4CD7"/>
    <w:rsid w:val="00FB6981"/>
    <w:rsid w:val="00FB6C5C"/>
    <w:rsid w:val="00FB7AD9"/>
    <w:rsid w:val="00FC2C86"/>
    <w:rsid w:val="00FC5813"/>
    <w:rsid w:val="00FC6502"/>
    <w:rsid w:val="00FC78BF"/>
    <w:rsid w:val="00FC7F17"/>
    <w:rsid w:val="00FD0C8D"/>
    <w:rsid w:val="00FD0D8B"/>
    <w:rsid w:val="00FD6CC0"/>
    <w:rsid w:val="00FE0553"/>
    <w:rsid w:val="00FE1120"/>
    <w:rsid w:val="00FE257C"/>
    <w:rsid w:val="00FE27C7"/>
    <w:rsid w:val="00FE3380"/>
    <w:rsid w:val="00FE401B"/>
    <w:rsid w:val="00FE4B15"/>
    <w:rsid w:val="00FE6803"/>
    <w:rsid w:val="00FE76CA"/>
    <w:rsid w:val="00FF0133"/>
    <w:rsid w:val="00FF10F7"/>
    <w:rsid w:val="00FF46BF"/>
    <w:rsid w:val="00FF7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C5B1"/>
  <w15:chartTrackingRefBased/>
  <w15:docId w15:val="{4B372730-B024-4479-9EFD-86FCBC7E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0F6E"/>
    <w:pPr>
      <w:spacing w:after="0" w:line="240" w:lineRule="auto"/>
    </w:pPr>
    <w:rPr>
      <w:rFonts w:ascii="Baskerville" w:hAnsi="Baskerville"/>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F370D"/>
    <w:pPr>
      <w:widowControl w:val="0"/>
      <w:suppressAutoHyphens/>
      <w:spacing w:after="140" w:line="288" w:lineRule="auto"/>
    </w:pPr>
    <w:rPr>
      <w:rFonts w:ascii="Times New Roman" w:eastAsia="Times New Roman" w:hAnsi="Times New Roman" w:cs="Times New Roman"/>
      <w:sz w:val="20"/>
      <w:szCs w:val="20"/>
      <w:lang w:val="ru-RU" w:eastAsia="ru-RU"/>
    </w:rPr>
  </w:style>
  <w:style w:type="character" w:customStyle="1" w:styleId="TextkrperZchn">
    <w:name w:val="Textkörper Zchn"/>
    <w:basedOn w:val="Absatz-Standardschriftart"/>
    <w:link w:val="Textkrper"/>
    <w:rsid w:val="001F370D"/>
    <w:rPr>
      <w:rFonts w:ascii="Times New Roman" w:eastAsia="Times New Roman" w:hAnsi="Times New Roman" w:cs="Times New Roman"/>
      <w:sz w:val="20"/>
      <w:szCs w:val="20"/>
      <w:lang w:val="ru-RU" w:eastAsia="ru-RU"/>
    </w:rPr>
  </w:style>
  <w:style w:type="paragraph" w:styleId="Funotentext">
    <w:name w:val="footnote text"/>
    <w:basedOn w:val="Standard"/>
    <w:link w:val="FunotentextZchn"/>
    <w:uiPriority w:val="99"/>
    <w:semiHidden/>
    <w:unhideWhenUsed/>
    <w:rsid w:val="00BE76F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76FF"/>
    <w:rPr>
      <w:sz w:val="20"/>
      <w:szCs w:val="20"/>
    </w:rPr>
  </w:style>
  <w:style w:type="character" w:styleId="Funotenzeichen">
    <w:name w:val="footnote reference"/>
    <w:basedOn w:val="Absatz-Standardschriftart"/>
    <w:uiPriority w:val="99"/>
    <w:semiHidden/>
    <w:unhideWhenUsed/>
    <w:rsid w:val="00BE76FF"/>
    <w:rPr>
      <w:vertAlign w:val="superscript"/>
    </w:rPr>
  </w:style>
  <w:style w:type="paragraph" w:styleId="Kopfzeile">
    <w:name w:val="header"/>
    <w:basedOn w:val="Standard"/>
    <w:link w:val="KopfzeileZchn"/>
    <w:uiPriority w:val="99"/>
    <w:unhideWhenUsed/>
    <w:rsid w:val="00EE5A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AFE"/>
  </w:style>
  <w:style w:type="paragraph" w:styleId="Fuzeile">
    <w:name w:val="footer"/>
    <w:basedOn w:val="Standard"/>
    <w:link w:val="FuzeileZchn"/>
    <w:uiPriority w:val="99"/>
    <w:unhideWhenUsed/>
    <w:rsid w:val="00EE5A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82207">
      <w:bodyDiv w:val="1"/>
      <w:marLeft w:val="0"/>
      <w:marRight w:val="0"/>
      <w:marTop w:val="0"/>
      <w:marBottom w:val="0"/>
      <w:divBdr>
        <w:top w:val="none" w:sz="0" w:space="0" w:color="auto"/>
        <w:left w:val="none" w:sz="0" w:space="0" w:color="auto"/>
        <w:bottom w:val="none" w:sz="0" w:space="0" w:color="auto"/>
        <w:right w:val="none" w:sz="0" w:space="0" w:color="auto"/>
      </w:divBdr>
    </w:div>
    <w:div w:id="573201507">
      <w:bodyDiv w:val="1"/>
      <w:marLeft w:val="0"/>
      <w:marRight w:val="0"/>
      <w:marTop w:val="0"/>
      <w:marBottom w:val="0"/>
      <w:divBdr>
        <w:top w:val="none" w:sz="0" w:space="0" w:color="auto"/>
        <w:left w:val="none" w:sz="0" w:space="0" w:color="auto"/>
        <w:bottom w:val="none" w:sz="0" w:space="0" w:color="auto"/>
        <w:right w:val="none" w:sz="0" w:space="0" w:color="auto"/>
      </w:divBdr>
    </w:div>
    <w:div w:id="850486509">
      <w:bodyDiv w:val="1"/>
      <w:marLeft w:val="0"/>
      <w:marRight w:val="0"/>
      <w:marTop w:val="0"/>
      <w:marBottom w:val="0"/>
      <w:divBdr>
        <w:top w:val="none" w:sz="0" w:space="0" w:color="auto"/>
        <w:left w:val="none" w:sz="0" w:space="0" w:color="auto"/>
        <w:bottom w:val="none" w:sz="0" w:space="0" w:color="auto"/>
        <w:right w:val="none" w:sz="0" w:space="0" w:color="auto"/>
      </w:divBdr>
    </w:div>
    <w:div w:id="1114203553">
      <w:bodyDiv w:val="1"/>
      <w:marLeft w:val="0"/>
      <w:marRight w:val="0"/>
      <w:marTop w:val="0"/>
      <w:marBottom w:val="0"/>
      <w:divBdr>
        <w:top w:val="none" w:sz="0" w:space="0" w:color="auto"/>
        <w:left w:val="none" w:sz="0" w:space="0" w:color="auto"/>
        <w:bottom w:val="none" w:sz="0" w:space="0" w:color="auto"/>
        <w:right w:val="none" w:sz="0" w:space="0" w:color="auto"/>
      </w:divBdr>
    </w:div>
    <w:div w:id="1177109549">
      <w:bodyDiv w:val="1"/>
      <w:marLeft w:val="0"/>
      <w:marRight w:val="0"/>
      <w:marTop w:val="0"/>
      <w:marBottom w:val="0"/>
      <w:divBdr>
        <w:top w:val="none" w:sz="0" w:space="0" w:color="auto"/>
        <w:left w:val="none" w:sz="0" w:space="0" w:color="auto"/>
        <w:bottom w:val="none" w:sz="0" w:space="0" w:color="auto"/>
        <w:right w:val="none" w:sz="0" w:space="0" w:color="auto"/>
      </w:divBdr>
    </w:div>
    <w:div w:id="1252083897">
      <w:bodyDiv w:val="1"/>
      <w:marLeft w:val="0"/>
      <w:marRight w:val="0"/>
      <w:marTop w:val="0"/>
      <w:marBottom w:val="0"/>
      <w:divBdr>
        <w:top w:val="none" w:sz="0" w:space="0" w:color="auto"/>
        <w:left w:val="none" w:sz="0" w:space="0" w:color="auto"/>
        <w:bottom w:val="none" w:sz="0" w:space="0" w:color="auto"/>
        <w:right w:val="none" w:sz="0" w:space="0" w:color="auto"/>
      </w:divBdr>
    </w:div>
    <w:div w:id="1862740663">
      <w:bodyDiv w:val="1"/>
      <w:marLeft w:val="0"/>
      <w:marRight w:val="0"/>
      <w:marTop w:val="0"/>
      <w:marBottom w:val="0"/>
      <w:divBdr>
        <w:top w:val="none" w:sz="0" w:space="0" w:color="auto"/>
        <w:left w:val="none" w:sz="0" w:space="0" w:color="auto"/>
        <w:bottom w:val="none" w:sz="0" w:space="0" w:color="auto"/>
        <w:right w:val="none" w:sz="0" w:space="0" w:color="auto"/>
      </w:divBdr>
    </w:div>
    <w:div w:id="20650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8896-046B-4E39-8947-C4DAFEC9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1888</Words>
  <Characters>11896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Nutzer</dc:creator>
  <cp:keywords/>
  <dc:description/>
  <cp:lastModifiedBy>Microsoft Office User</cp:lastModifiedBy>
  <cp:revision>296</cp:revision>
  <dcterms:created xsi:type="dcterms:W3CDTF">2020-04-09T22:47:00Z</dcterms:created>
  <dcterms:modified xsi:type="dcterms:W3CDTF">2021-01-03T13:09:00Z</dcterms:modified>
</cp:coreProperties>
</file>