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6CC8" w14:textId="67B84230" w:rsidR="00024108" w:rsidRPr="0045061E" w:rsidRDefault="001878C4" w:rsidP="00024108">
      <w:pPr>
        <w:rPr>
          <w:b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Online appendix</w:t>
      </w:r>
      <w:r w:rsidR="00024108" w:rsidRPr="0045061E">
        <w:rPr>
          <w:b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 xml:space="preserve"> for </w:t>
      </w:r>
      <w:r w:rsidR="00CE30D8" w:rsidRPr="0045061E">
        <w:rPr>
          <w:bCs/>
          <w:i/>
          <w:i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Ideological Extremism, Perceived Part</w:t>
      </w:r>
      <w:r w:rsidR="0045061E">
        <w:rPr>
          <w:bCs/>
          <w:i/>
          <w:i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y System</w:t>
      </w:r>
      <w:r w:rsidR="00CE30D8" w:rsidRPr="0045061E">
        <w:rPr>
          <w:bCs/>
          <w:i/>
          <w:i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="00311ADC" w:rsidRPr="0045061E">
        <w:rPr>
          <w:bCs/>
          <w:i/>
          <w:i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Polarisation</w:t>
      </w:r>
      <w:proofErr w:type="spellEnd"/>
      <w:r w:rsidR="00CE30D8" w:rsidRPr="0045061E">
        <w:rPr>
          <w:bCs/>
          <w:i/>
          <w:i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, and Democratic Support</w:t>
      </w:r>
    </w:p>
    <w:p w14:paraId="649844F9" w14:textId="77777777" w:rsidR="00274485" w:rsidRPr="0045061E" w:rsidRDefault="00274485" w:rsidP="00493A37">
      <w:pPr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0891309F" w14:textId="275001B3" w:rsidR="001878C4" w:rsidRPr="0045061E" w:rsidRDefault="001878C4" w:rsidP="001878C4">
      <w:pPr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 xml:space="preserve">1. Data </w:t>
      </w:r>
    </w:p>
    <w:p w14:paraId="02530A76" w14:textId="77777777" w:rsidR="007A01AE" w:rsidRDefault="007A01AE" w:rsidP="007A01A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17F82533" w14:textId="66B3CCEE" w:rsidR="00405374" w:rsidRDefault="00CE30D8" w:rsidP="007A01AE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r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Comparative National Elections Project (CNEP) Merged File. Available at </w:t>
      </w:r>
      <w:hyperlink r:id="rId7" w:history="1">
        <w:r w:rsidRPr="007A01AE">
          <w:rPr>
            <w:rStyle w:val="Hyperlink"/>
            <w:kern w:val="10"/>
            <w14:ligatures w14:val="standardContextual"/>
            <w14:numForm w14:val="oldStyle"/>
            <w14:numSpacing w14:val="proportional"/>
            <w14:cntxtAlts/>
          </w:rPr>
          <w:t>https://u.osu.edu/cnep/</w:t>
        </w:r>
      </w:hyperlink>
      <w:r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. </w:t>
      </w:r>
    </w:p>
    <w:p w14:paraId="1AC9AE04" w14:textId="462583FA" w:rsidR="001E2793" w:rsidRDefault="001E2793" w:rsidP="007A01AE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6F90AFDE" w14:textId="41FD9E9F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Table 1A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: </w:t>
      </w:r>
      <w: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CNEP surveys conducted in liberal democracies (coded 3 in </w:t>
      </w:r>
      <w:r w:rsidRPr="007A01AE"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demv2x_regime</w:t>
      </w:r>
      <w:r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— </w:t>
      </w:r>
      <w:proofErr w:type="spellStart"/>
      <w:r w:rsidRPr="00D463D8"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Coppedge</w:t>
      </w:r>
      <w:proofErr w:type="spellEnd"/>
      <w:r w:rsidRPr="00D463D8"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et al. 2020)</w:t>
      </w:r>
    </w:p>
    <w:p w14:paraId="48CEEFE5" w14:textId="45D6061F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608"/>
        <w:gridCol w:w="1097"/>
        <w:gridCol w:w="1438"/>
        <w:gridCol w:w="2308"/>
        <w:gridCol w:w="1980"/>
        <w:gridCol w:w="927"/>
      </w:tblGrid>
      <w:tr w:rsidR="00B37DDD" w:rsidRPr="00B37DDD" w14:paraId="6B05E336" w14:textId="77777777" w:rsidTr="001E2793">
        <w:tc>
          <w:tcPr>
            <w:tcW w:w="0" w:type="auto"/>
          </w:tcPr>
          <w:p w14:paraId="4ECD85F7" w14:textId="77777777" w:rsidR="001E2793" w:rsidRPr="00DE4C8A" w:rsidRDefault="001E2793" w:rsidP="00752C19">
            <w:pPr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</w:tcPr>
          <w:p w14:paraId="3D99450C" w14:textId="77777777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0" w:type="auto"/>
          </w:tcPr>
          <w:p w14:paraId="3BFAC1EA" w14:textId="6A3C9233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Fieldwork</w:t>
            </w:r>
          </w:p>
        </w:tc>
        <w:tc>
          <w:tcPr>
            <w:tcW w:w="0" w:type="auto"/>
          </w:tcPr>
          <w:p w14:paraId="1DEDFEB5" w14:textId="029B1972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Mode</w:t>
            </w:r>
          </w:p>
        </w:tc>
        <w:tc>
          <w:tcPr>
            <w:tcW w:w="0" w:type="auto"/>
          </w:tcPr>
          <w:p w14:paraId="4E513148" w14:textId="7DC4889B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Sampling</w:t>
            </w:r>
          </w:p>
        </w:tc>
        <w:tc>
          <w:tcPr>
            <w:tcW w:w="0" w:type="auto"/>
          </w:tcPr>
          <w:p w14:paraId="1BDC7498" w14:textId="765213AA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Contractor</w:t>
            </w:r>
          </w:p>
        </w:tc>
        <w:tc>
          <w:tcPr>
            <w:tcW w:w="0" w:type="auto"/>
          </w:tcPr>
          <w:p w14:paraId="38E69D23" w14:textId="7D1A9048" w:rsidR="001E2793" w:rsidRPr="00DE4C8A" w:rsidRDefault="001E2793" w:rsidP="001E2793">
            <w:pPr>
              <w:jc w:val="center"/>
              <w:rPr>
                <w:rFonts w:ascii="Times New Roman" w:hAnsi="Times New Roman" w:cs="Times New Roman"/>
                <w:b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AAPOR RR1</w:t>
            </w:r>
          </w:p>
        </w:tc>
      </w:tr>
      <w:tr w:rsidR="00B37DDD" w:rsidRPr="00B37DDD" w14:paraId="72A428ED" w14:textId="77777777" w:rsidTr="00A307E9">
        <w:tc>
          <w:tcPr>
            <w:tcW w:w="0" w:type="auto"/>
            <w:vAlign w:val="center"/>
          </w:tcPr>
          <w:p w14:paraId="6415203B" w14:textId="605AFDA2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Chile</w:t>
            </w:r>
          </w:p>
          <w:p w14:paraId="4E3EB263" w14:textId="69A117A6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2017</w:t>
            </w:r>
          </w:p>
        </w:tc>
        <w:tc>
          <w:tcPr>
            <w:tcW w:w="0" w:type="auto"/>
            <w:vAlign w:val="center"/>
          </w:tcPr>
          <w:p w14:paraId="564E698A" w14:textId="65D2D898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1,600</w:t>
            </w:r>
          </w:p>
        </w:tc>
        <w:tc>
          <w:tcPr>
            <w:tcW w:w="0" w:type="auto"/>
            <w:vAlign w:val="center"/>
          </w:tcPr>
          <w:p w14:paraId="1933AA5A" w14:textId="08F9A60A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Nov-Dec 2017</w:t>
            </w:r>
          </w:p>
        </w:tc>
        <w:tc>
          <w:tcPr>
            <w:tcW w:w="0" w:type="auto"/>
            <w:vAlign w:val="center"/>
          </w:tcPr>
          <w:p w14:paraId="6E1B02A7" w14:textId="77EB6CF4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CAPI</w:t>
            </w:r>
          </w:p>
        </w:tc>
        <w:tc>
          <w:tcPr>
            <w:tcW w:w="0" w:type="auto"/>
            <w:vAlign w:val="center"/>
          </w:tcPr>
          <w:p w14:paraId="64062B5F" w14:textId="1DC12438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M</w:t>
            </w:r>
            <w:proofErr w:type="spellStart"/>
            <w:r w:rsidR="001E2793"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</w:t>
            </w:r>
            <w:proofErr w:type="spellEnd"/>
            <w:r w:rsidR="001E2793"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-stage stratified random sample</w:t>
            </w:r>
          </w:p>
          <w:p w14:paraId="1D41B735" w14:textId="0145AB35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44FDB1E9" w14:textId="77777777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School of Communication, Diego Portales University-Feedback</w:t>
            </w:r>
          </w:p>
          <w:p w14:paraId="7D1E2D83" w14:textId="06839707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3092C987" w14:textId="6B5B1D7A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25%</w:t>
            </w:r>
          </w:p>
        </w:tc>
      </w:tr>
      <w:tr w:rsidR="00B37DDD" w:rsidRPr="00B37DDD" w14:paraId="40320B3F" w14:textId="77777777" w:rsidTr="00A307E9">
        <w:tc>
          <w:tcPr>
            <w:tcW w:w="0" w:type="auto"/>
            <w:vAlign w:val="center"/>
          </w:tcPr>
          <w:p w14:paraId="1A8E574E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0" w:type="auto"/>
            <w:vAlign w:val="center"/>
          </w:tcPr>
          <w:p w14:paraId="61B8130A" w14:textId="14CDD643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0" w:type="auto"/>
            <w:vAlign w:val="center"/>
          </w:tcPr>
          <w:p w14:paraId="0E1897B9" w14:textId="15972F32" w:rsidR="00A307E9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May</w:t>
            </w:r>
          </w:p>
          <w:p w14:paraId="6DBF6050" w14:textId="07F99D6A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2017</w:t>
            </w:r>
          </w:p>
        </w:tc>
        <w:tc>
          <w:tcPr>
            <w:tcW w:w="0" w:type="auto"/>
            <w:vAlign w:val="center"/>
          </w:tcPr>
          <w:p w14:paraId="61DEDCAA" w14:textId="444CD594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6ACA9F39" w14:textId="36437D7B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S</w:t>
            </w: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trat</w:t>
            </w: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i</w:t>
            </w:r>
            <w:proofErr w:type="spellStart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fied</w:t>
            </w:r>
            <w:proofErr w:type="spellEnd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sampling from European Social Survey </w:t>
            </w:r>
            <w:r w:rsidR="00A307E9"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sample with propensity score matching</w:t>
            </w:r>
          </w:p>
          <w:p w14:paraId="3DC44C7C" w14:textId="19535DFF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2EB70C03" w14:textId="09BE9EC2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YouGov</w:t>
            </w:r>
          </w:p>
        </w:tc>
        <w:tc>
          <w:tcPr>
            <w:tcW w:w="0" w:type="auto"/>
            <w:vAlign w:val="center"/>
          </w:tcPr>
          <w:p w14:paraId="78F03F73" w14:textId="77777777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  <w:p w14:paraId="57DDDF07" w14:textId="77777777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  <w:p w14:paraId="76ED3519" w14:textId="77777777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  <w:p w14:paraId="57C73C2A" w14:textId="287233E8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40%</w:t>
            </w:r>
          </w:p>
        </w:tc>
      </w:tr>
      <w:tr w:rsidR="00B37DDD" w:rsidRPr="00B37DDD" w14:paraId="3DD8B70D" w14:textId="77777777" w:rsidTr="00A307E9">
        <w:tc>
          <w:tcPr>
            <w:tcW w:w="0" w:type="auto"/>
            <w:vAlign w:val="center"/>
          </w:tcPr>
          <w:p w14:paraId="0ED37D14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0" w:type="auto"/>
            <w:vAlign w:val="center"/>
          </w:tcPr>
          <w:p w14:paraId="6272258E" w14:textId="77777777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3,173</w:t>
            </w:r>
          </w:p>
        </w:tc>
        <w:tc>
          <w:tcPr>
            <w:tcW w:w="0" w:type="auto"/>
            <w:vAlign w:val="center"/>
          </w:tcPr>
          <w:p w14:paraId="29D9E5CD" w14:textId="77777777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Sep-Oct</w:t>
            </w:r>
          </w:p>
          <w:p w14:paraId="5017A8C1" w14:textId="1A9CC01A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2017</w:t>
            </w:r>
          </w:p>
        </w:tc>
        <w:tc>
          <w:tcPr>
            <w:tcW w:w="0" w:type="auto"/>
            <w:vAlign w:val="center"/>
          </w:tcPr>
          <w:p w14:paraId="36B1CABB" w14:textId="7D8CF70D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3A40F14D" w14:textId="70E1230B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Quota sample (gender, age, education, region) from</w:t>
            </w:r>
          </w:p>
          <w:p w14:paraId="5DBB40DF" w14:textId="2A8348BB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b/>
                <w:bCs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Ipsos Online Panel</w:t>
            </w:r>
          </w:p>
        </w:tc>
        <w:tc>
          <w:tcPr>
            <w:tcW w:w="0" w:type="auto"/>
            <w:vAlign w:val="center"/>
          </w:tcPr>
          <w:p w14:paraId="73B49C27" w14:textId="5B2A69F5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Ipsos</w:t>
            </w:r>
          </w:p>
        </w:tc>
        <w:tc>
          <w:tcPr>
            <w:tcW w:w="0" w:type="auto"/>
            <w:vAlign w:val="center"/>
          </w:tcPr>
          <w:p w14:paraId="0FAA58D8" w14:textId="7DDF451B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51%</w:t>
            </w:r>
          </w:p>
        </w:tc>
      </w:tr>
      <w:tr w:rsidR="00B37DDD" w:rsidRPr="00B37DDD" w14:paraId="61E584E8" w14:textId="77777777" w:rsidTr="00A307E9">
        <w:tc>
          <w:tcPr>
            <w:tcW w:w="0" w:type="auto"/>
            <w:vAlign w:val="center"/>
          </w:tcPr>
          <w:p w14:paraId="59E472DD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0" w:type="auto"/>
            <w:vAlign w:val="center"/>
          </w:tcPr>
          <w:p w14:paraId="2C176832" w14:textId="3A81075E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0" w:type="auto"/>
            <w:vAlign w:val="center"/>
          </w:tcPr>
          <w:p w14:paraId="44C56C42" w14:textId="77777777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June</w:t>
            </w:r>
          </w:p>
          <w:p w14:paraId="19050CD3" w14:textId="7BBF85D1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2017</w:t>
            </w:r>
          </w:p>
        </w:tc>
        <w:tc>
          <w:tcPr>
            <w:tcW w:w="0" w:type="auto"/>
            <w:vAlign w:val="center"/>
          </w:tcPr>
          <w:p w14:paraId="71C9B924" w14:textId="3FDA7DC1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62D086A6" w14:textId="7C604E9A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Stratified sampling from UK Office for National Statistics 2016 Labor Force Survey with propensity score matching</w:t>
            </w:r>
          </w:p>
        </w:tc>
        <w:tc>
          <w:tcPr>
            <w:tcW w:w="0" w:type="auto"/>
            <w:vAlign w:val="center"/>
          </w:tcPr>
          <w:p w14:paraId="74CA6FC9" w14:textId="2E59B314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YouGov</w:t>
            </w:r>
          </w:p>
        </w:tc>
        <w:tc>
          <w:tcPr>
            <w:tcW w:w="0" w:type="auto"/>
            <w:vAlign w:val="center"/>
          </w:tcPr>
          <w:p w14:paraId="624360CB" w14:textId="65D307F4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27%</w:t>
            </w:r>
          </w:p>
        </w:tc>
      </w:tr>
      <w:tr w:rsidR="00B37DDD" w:rsidRPr="00B37DDD" w14:paraId="61DC1FE0" w14:textId="77777777" w:rsidTr="00A307E9">
        <w:tc>
          <w:tcPr>
            <w:tcW w:w="0" w:type="auto"/>
            <w:vAlign w:val="center"/>
          </w:tcPr>
          <w:p w14:paraId="22652102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0" w:type="auto"/>
            <w:vAlign w:val="center"/>
          </w:tcPr>
          <w:p w14:paraId="1CB0078B" w14:textId="3731EE44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1,008</w:t>
            </w:r>
          </w:p>
        </w:tc>
        <w:tc>
          <w:tcPr>
            <w:tcW w:w="0" w:type="auto"/>
            <w:vAlign w:val="center"/>
          </w:tcPr>
          <w:p w14:paraId="35286785" w14:textId="77777777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Jun-Aug</w:t>
            </w:r>
          </w:p>
          <w:p w14:paraId="281E33B8" w14:textId="36A3CB1A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2015</w:t>
            </w:r>
          </w:p>
        </w:tc>
        <w:tc>
          <w:tcPr>
            <w:tcW w:w="0" w:type="auto"/>
            <w:vAlign w:val="center"/>
          </w:tcPr>
          <w:p w14:paraId="06A9F253" w14:textId="77777777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Multimode</w:t>
            </w:r>
          </w:p>
          <w:p w14:paraId="29B2D39D" w14:textId="4F42AA17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(CATI with option for</w:t>
            </w:r>
            <w:r w:rsidR="00B37DDD"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 completion</w:t>
            </w:r>
            <w:r w:rsidR="00B37DDD"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  <w:tc>
          <w:tcPr>
            <w:tcW w:w="0" w:type="auto"/>
            <w:vAlign w:val="center"/>
          </w:tcPr>
          <w:p w14:paraId="686D8E56" w14:textId="6B397A1E" w:rsidR="00B37DDD" w:rsidRPr="00DE4C8A" w:rsidRDefault="00B37DDD" w:rsidP="00B37D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M</w:t>
            </w:r>
            <w:proofErr w:type="spellStart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</w:t>
            </w:r>
            <w:proofErr w:type="spellEnd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-stage stratified random sample</w:t>
            </w: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 xml:space="preserve"> (RDD)</w:t>
            </w:r>
          </w:p>
          <w:p w14:paraId="4C6D0999" w14:textId="4DFA5614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49648B41" w14:textId="77777777" w:rsidR="00A307E9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Aristotle University of Thessaloniki</w:t>
            </w:r>
          </w:p>
          <w:p w14:paraId="0E160B13" w14:textId="628F5A86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6BB47397" w14:textId="3875690A" w:rsidR="001E2793" w:rsidRPr="00DE4C8A" w:rsidRDefault="00A307E9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Not available</w:t>
            </w:r>
          </w:p>
        </w:tc>
      </w:tr>
      <w:tr w:rsidR="00B37DDD" w:rsidRPr="00B37DDD" w14:paraId="7355784E" w14:textId="77777777" w:rsidTr="00A307E9">
        <w:tc>
          <w:tcPr>
            <w:tcW w:w="0" w:type="auto"/>
            <w:vAlign w:val="center"/>
          </w:tcPr>
          <w:p w14:paraId="67F63622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0" w:type="auto"/>
            <w:vAlign w:val="center"/>
          </w:tcPr>
          <w:p w14:paraId="6B87A219" w14:textId="2443F499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1,200</w:t>
            </w:r>
          </w:p>
        </w:tc>
        <w:tc>
          <w:tcPr>
            <w:tcW w:w="0" w:type="auto"/>
            <w:vAlign w:val="center"/>
          </w:tcPr>
          <w:p w14:paraId="10084114" w14:textId="77777777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Sep-Oct</w:t>
            </w:r>
          </w:p>
          <w:p w14:paraId="4D627A90" w14:textId="02ECB69D" w:rsidR="00B37DDD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2004</w:t>
            </w:r>
          </w:p>
        </w:tc>
        <w:tc>
          <w:tcPr>
            <w:tcW w:w="0" w:type="auto"/>
            <w:vAlign w:val="center"/>
          </w:tcPr>
          <w:p w14:paraId="5604CC4A" w14:textId="23938959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PAPI</w:t>
            </w:r>
          </w:p>
        </w:tc>
        <w:tc>
          <w:tcPr>
            <w:tcW w:w="0" w:type="auto"/>
            <w:vAlign w:val="center"/>
          </w:tcPr>
          <w:p w14:paraId="31211D59" w14:textId="77777777" w:rsidR="00B37DDD" w:rsidRPr="00DE4C8A" w:rsidRDefault="00B37DDD" w:rsidP="00B37D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M</w:t>
            </w:r>
            <w:proofErr w:type="spellStart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</w:t>
            </w:r>
            <w:proofErr w:type="spellEnd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-stage stratified random sample</w:t>
            </w:r>
          </w:p>
          <w:p w14:paraId="111E14E4" w14:textId="3F5B1DCB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4A1438C8" w14:textId="2DE1C72D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Citizen Surveys</w:t>
            </w:r>
          </w:p>
        </w:tc>
        <w:tc>
          <w:tcPr>
            <w:tcW w:w="0" w:type="auto"/>
            <w:vAlign w:val="center"/>
          </w:tcPr>
          <w:p w14:paraId="57B5569C" w14:textId="647892DC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Not available</w:t>
            </w:r>
          </w:p>
        </w:tc>
      </w:tr>
      <w:tr w:rsidR="00B37DDD" w:rsidRPr="00B37DDD" w14:paraId="0AAB3493" w14:textId="77777777" w:rsidTr="00A307E9">
        <w:tc>
          <w:tcPr>
            <w:tcW w:w="0" w:type="auto"/>
            <w:vAlign w:val="center"/>
          </w:tcPr>
          <w:p w14:paraId="4F16D3F4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0" w:type="auto"/>
            <w:vAlign w:val="center"/>
          </w:tcPr>
          <w:p w14:paraId="39CE1514" w14:textId="1087560F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B37DDD"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300</w:t>
            </w:r>
          </w:p>
        </w:tc>
        <w:tc>
          <w:tcPr>
            <w:tcW w:w="0" w:type="auto"/>
            <w:vAlign w:val="center"/>
          </w:tcPr>
          <w:p w14:paraId="10B1920A" w14:textId="77777777" w:rsidR="00B37DDD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 xml:space="preserve">Oct </w:t>
            </w:r>
          </w:p>
          <w:p w14:paraId="320B6726" w14:textId="323E077A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2009</w:t>
            </w:r>
          </w:p>
        </w:tc>
        <w:tc>
          <w:tcPr>
            <w:tcW w:w="0" w:type="auto"/>
            <w:vAlign w:val="center"/>
          </w:tcPr>
          <w:p w14:paraId="7A80F032" w14:textId="25603A91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PAPI</w:t>
            </w:r>
          </w:p>
        </w:tc>
        <w:tc>
          <w:tcPr>
            <w:tcW w:w="0" w:type="auto"/>
            <w:vAlign w:val="center"/>
          </w:tcPr>
          <w:p w14:paraId="4F5D8E8F" w14:textId="77777777" w:rsidR="00B37DDD" w:rsidRPr="00DE4C8A" w:rsidRDefault="00B37DDD" w:rsidP="00B37D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  <w:lang w:val="pt-PT"/>
              </w:rPr>
              <w:t>M</w:t>
            </w:r>
            <w:proofErr w:type="spellStart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ulti</w:t>
            </w:r>
            <w:proofErr w:type="spellEnd"/>
            <w:r w:rsidRPr="00DE4C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-stage stratified random sample</w:t>
            </w:r>
          </w:p>
          <w:p w14:paraId="3F8BB4BC" w14:textId="7DF7AF7B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0" w:type="auto"/>
            <w:vAlign w:val="center"/>
          </w:tcPr>
          <w:p w14:paraId="6DA172D3" w14:textId="5170D788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Citizen Surveys</w:t>
            </w:r>
          </w:p>
        </w:tc>
        <w:tc>
          <w:tcPr>
            <w:tcW w:w="0" w:type="auto"/>
            <w:vAlign w:val="center"/>
          </w:tcPr>
          <w:p w14:paraId="3FE3A9D7" w14:textId="3C4C82A5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34%</w:t>
            </w:r>
          </w:p>
        </w:tc>
      </w:tr>
      <w:tr w:rsidR="00B37DDD" w:rsidRPr="00B37DDD" w14:paraId="4B15944C" w14:textId="77777777" w:rsidTr="00A307E9">
        <w:tc>
          <w:tcPr>
            <w:tcW w:w="0" w:type="auto"/>
            <w:vAlign w:val="center"/>
          </w:tcPr>
          <w:p w14:paraId="51ADD76A" w14:textId="12EE9BD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Spain</w:t>
            </w:r>
          </w:p>
          <w:p w14:paraId="32B2BD8C" w14:textId="3FDE63F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2015</w:t>
            </w:r>
          </w:p>
        </w:tc>
        <w:tc>
          <w:tcPr>
            <w:tcW w:w="0" w:type="auto"/>
            <w:vAlign w:val="center"/>
          </w:tcPr>
          <w:p w14:paraId="0E1E7503" w14:textId="612DF5FE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2,</w:t>
            </w:r>
            <w:r w:rsidR="00B37DDD"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264</w:t>
            </w:r>
          </w:p>
        </w:tc>
        <w:tc>
          <w:tcPr>
            <w:tcW w:w="0" w:type="auto"/>
            <w:vAlign w:val="center"/>
          </w:tcPr>
          <w:p w14:paraId="2F971089" w14:textId="77777777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Jan</w:t>
            </w:r>
          </w:p>
          <w:p w14:paraId="417B9CB4" w14:textId="28A4C9A3" w:rsidR="00B37DDD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2016</w:t>
            </w:r>
          </w:p>
        </w:tc>
        <w:tc>
          <w:tcPr>
            <w:tcW w:w="0" w:type="auto"/>
            <w:vAlign w:val="center"/>
          </w:tcPr>
          <w:p w14:paraId="3E376A1A" w14:textId="1B5EEAD6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6EEE3093" w14:textId="58C2C93B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Quota sampling (age, gender, region)</w:t>
            </w:r>
          </w:p>
        </w:tc>
        <w:tc>
          <w:tcPr>
            <w:tcW w:w="0" w:type="auto"/>
            <w:vAlign w:val="center"/>
          </w:tcPr>
          <w:p w14:paraId="42CA5C08" w14:textId="6A0E632B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Netquest</w:t>
            </w:r>
          </w:p>
        </w:tc>
        <w:tc>
          <w:tcPr>
            <w:tcW w:w="0" w:type="auto"/>
            <w:vAlign w:val="center"/>
          </w:tcPr>
          <w:p w14:paraId="7E7E6063" w14:textId="3EE165B7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82%</w:t>
            </w:r>
          </w:p>
        </w:tc>
      </w:tr>
      <w:tr w:rsidR="00B37DDD" w:rsidRPr="00B37DDD" w14:paraId="49A14525" w14:textId="77777777" w:rsidTr="00A307E9">
        <w:tc>
          <w:tcPr>
            <w:tcW w:w="0" w:type="auto"/>
            <w:vAlign w:val="center"/>
          </w:tcPr>
          <w:p w14:paraId="5AE6C8E6" w14:textId="77777777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0" w:type="auto"/>
            <w:vAlign w:val="center"/>
          </w:tcPr>
          <w:p w14:paraId="62B609BA" w14:textId="77777777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0" w:type="auto"/>
            <w:vAlign w:val="center"/>
          </w:tcPr>
          <w:p w14:paraId="05609B47" w14:textId="77777777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Jan-Feb</w:t>
            </w:r>
          </w:p>
          <w:p w14:paraId="7CA00D2B" w14:textId="70970D07" w:rsidR="00B37DDD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2016</w:t>
            </w:r>
          </w:p>
        </w:tc>
        <w:tc>
          <w:tcPr>
            <w:tcW w:w="0" w:type="auto"/>
            <w:vAlign w:val="center"/>
          </w:tcPr>
          <w:p w14:paraId="23261A57" w14:textId="01435243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07CD4EDB" w14:textId="2C026AEC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Quota sampling (age, gender, education)</w:t>
            </w:r>
          </w:p>
        </w:tc>
        <w:tc>
          <w:tcPr>
            <w:tcW w:w="0" w:type="auto"/>
            <w:vAlign w:val="center"/>
          </w:tcPr>
          <w:p w14:paraId="6A56D377" w14:textId="332AF529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AIP</w:t>
            </w:r>
          </w:p>
        </w:tc>
        <w:tc>
          <w:tcPr>
            <w:tcW w:w="0" w:type="auto"/>
            <w:vAlign w:val="center"/>
          </w:tcPr>
          <w:p w14:paraId="51E29A67" w14:textId="3E6D08B9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20%</w:t>
            </w:r>
          </w:p>
        </w:tc>
      </w:tr>
      <w:tr w:rsidR="00B37DDD" w:rsidRPr="00B37DDD" w14:paraId="635D6CB4" w14:textId="77777777" w:rsidTr="00A307E9">
        <w:tc>
          <w:tcPr>
            <w:tcW w:w="0" w:type="auto"/>
            <w:vAlign w:val="center"/>
          </w:tcPr>
          <w:p w14:paraId="03741E07" w14:textId="66DD3FD3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US</w:t>
            </w:r>
          </w:p>
          <w:p w14:paraId="6C4DE64B" w14:textId="351F0E4B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2016</w:t>
            </w:r>
          </w:p>
        </w:tc>
        <w:tc>
          <w:tcPr>
            <w:tcW w:w="0" w:type="auto"/>
            <w:vAlign w:val="center"/>
          </w:tcPr>
          <w:p w14:paraId="0388C7C8" w14:textId="781BF4C9" w:rsidR="001E2793" w:rsidRPr="00DE4C8A" w:rsidRDefault="001E2793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B37DDD"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600</w:t>
            </w:r>
          </w:p>
        </w:tc>
        <w:tc>
          <w:tcPr>
            <w:tcW w:w="0" w:type="auto"/>
            <w:vAlign w:val="center"/>
          </w:tcPr>
          <w:p w14:paraId="3164F2F0" w14:textId="62F8D52A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Dec 2016-Jan 2017</w:t>
            </w:r>
          </w:p>
        </w:tc>
        <w:tc>
          <w:tcPr>
            <w:tcW w:w="0" w:type="auto"/>
            <w:vAlign w:val="center"/>
          </w:tcPr>
          <w:p w14:paraId="08C8AC45" w14:textId="28D06F5E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158586B2" w14:textId="78FD8599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S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trat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i</w:t>
            </w:r>
            <w:proofErr w:type="spellStart"/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fied</w:t>
            </w:r>
            <w:proofErr w:type="spellEnd"/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 xml:space="preserve"> sampling from 2010 American Community Survey with propensity score matching</w:t>
            </w:r>
          </w:p>
        </w:tc>
        <w:tc>
          <w:tcPr>
            <w:tcW w:w="0" w:type="auto"/>
            <w:vAlign w:val="center"/>
          </w:tcPr>
          <w:p w14:paraId="3E8D13E9" w14:textId="5FDEEAC7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YouGov</w:t>
            </w:r>
          </w:p>
        </w:tc>
        <w:tc>
          <w:tcPr>
            <w:tcW w:w="0" w:type="auto"/>
            <w:vAlign w:val="center"/>
          </w:tcPr>
          <w:p w14:paraId="244BBF17" w14:textId="5F61688C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36%</w:t>
            </w:r>
          </w:p>
        </w:tc>
      </w:tr>
      <w:tr w:rsidR="00B37DDD" w:rsidRPr="00B37DDD" w14:paraId="094F63B6" w14:textId="77777777" w:rsidTr="00A307E9">
        <w:tc>
          <w:tcPr>
            <w:tcW w:w="0" w:type="auto"/>
            <w:vAlign w:val="center"/>
          </w:tcPr>
          <w:p w14:paraId="4DFEF849" w14:textId="50E66EBF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US</w:t>
            </w:r>
          </w:p>
          <w:p w14:paraId="179AC1EB" w14:textId="187EA7FB" w:rsidR="001E2793" w:rsidRPr="00DE4C8A" w:rsidRDefault="001E2793" w:rsidP="00D463D8">
            <w:pPr>
              <w:jc w:val="center"/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bCs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2020</w:t>
            </w:r>
          </w:p>
        </w:tc>
        <w:tc>
          <w:tcPr>
            <w:tcW w:w="0" w:type="auto"/>
            <w:vAlign w:val="center"/>
          </w:tcPr>
          <w:p w14:paraId="270E1D81" w14:textId="3E18DB8F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0" w:type="auto"/>
            <w:vAlign w:val="center"/>
          </w:tcPr>
          <w:p w14:paraId="638EB321" w14:textId="30F05FF5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Dec 2020-Jan 2021</w:t>
            </w:r>
          </w:p>
        </w:tc>
        <w:tc>
          <w:tcPr>
            <w:tcW w:w="0" w:type="auto"/>
            <w:vAlign w:val="center"/>
          </w:tcPr>
          <w:p w14:paraId="747AEDF3" w14:textId="4205AD78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CAWI</w:t>
            </w:r>
          </w:p>
        </w:tc>
        <w:tc>
          <w:tcPr>
            <w:tcW w:w="0" w:type="auto"/>
            <w:vAlign w:val="center"/>
          </w:tcPr>
          <w:p w14:paraId="2B0771E0" w14:textId="1DBA2CAF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S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trat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i</w:t>
            </w:r>
            <w:proofErr w:type="spellStart"/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>fied</w:t>
            </w:r>
            <w:proofErr w:type="spellEnd"/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 xml:space="preserve"> sampling from 201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14:ligatures w14:val="standardContextual"/>
                <w14:numForm w14:val="oldStyle"/>
                <w14:numSpacing w14:val="proportional"/>
                <w14:cntxtAlts/>
              </w:rPr>
              <w:t xml:space="preserve"> American Community Survey with propensity score matching</w:t>
            </w:r>
          </w:p>
        </w:tc>
        <w:tc>
          <w:tcPr>
            <w:tcW w:w="0" w:type="auto"/>
            <w:vAlign w:val="center"/>
          </w:tcPr>
          <w:p w14:paraId="57A855BF" w14:textId="43EA6324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YouGov</w:t>
            </w:r>
          </w:p>
        </w:tc>
        <w:tc>
          <w:tcPr>
            <w:tcW w:w="0" w:type="auto"/>
            <w:vAlign w:val="center"/>
          </w:tcPr>
          <w:p w14:paraId="44264C7B" w14:textId="030EA00A" w:rsidR="001E2793" w:rsidRPr="00DE4C8A" w:rsidRDefault="00B37DDD" w:rsidP="00A307E9">
            <w:pPr>
              <w:jc w:val="center"/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E4C8A">
              <w:rPr>
                <w:rFonts w:ascii="Times New Roman" w:hAnsi="Times New Roman" w:cs="Times New Roman"/>
                <w:kern w:val="10"/>
                <w:sz w:val="18"/>
                <w:szCs w:val="18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Not available</w:t>
            </w:r>
          </w:p>
        </w:tc>
      </w:tr>
    </w:tbl>
    <w:p w14:paraId="3EB5BC9C" w14:textId="5D119558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069B47A9" w14:textId="464B5C92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542B315E" w14:textId="0B955DD6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7C3D9C9A" w14:textId="62ADB32F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3CBFFA00" w14:textId="2BE6A95E" w:rsidR="001E2793" w:rsidRDefault="001E2793" w:rsidP="001E2793">
      <w:pPr>
        <w:jc w:val="both"/>
        <w:rPr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22C846BB" w14:textId="77777777" w:rsidR="007A01AE" w:rsidRDefault="007A01AE" w:rsidP="007A01AE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784E2DB4" w14:textId="46845101" w:rsidR="007A01AE" w:rsidRPr="00BF5DFB" w:rsidRDefault="007A01AE" w:rsidP="007A01AE">
      <w:pPr>
        <w:jc w:val="both"/>
        <w:rPr>
          <w:b/>
          <w:i/>
          <w:kern w:val="10"/>
          <w14:ligatures w14:val="standardContextual"/>
          <w14:numForm w14:val="oldStyle"/>
          <w14:numSpacing w14:val="proportional"/>
          <w14:cntxtAlts/>
        </w:rPr>
      </w:pPr>
      <w:r w:rsidRPr="00BF5DFB">
        <w:rPr>
          <w:b/>
          <w:i/>
          <w:kern w:val="10"/>
          <w14:ligatures w14:val="standardContextual"/>
          <w14:numForm w14:val="oldStyle"/>
          <w14:numSpacing w14:val="proportional"/>
          <w14:cntxtAlts/>
        </w:rPr>
        <w:t>Individual level variables</w:t>
      </w:r>
    </w:p>
    <w:p w14:paraId="0372D90F" w14:textId="77777777" w:rsidR="006E557B" w:rsidRPr="007A01AE" w:rsidRDefault="006E557B" w:rsidP="007A01AE">
      <w:pPr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3C1331CB" w14:textId="1440D343" w:rsidR="006712EC" w:rsidRPr="007A01AE" w:rsidRDefault="007A01AE" w:rsidP="007A01AE">
      <w:pPr>
        <w:jc w:val="both"/>
        <w:rPr>
          <w:i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kern w:val="10"/>
          <w:lang w:val="en-GB"/>
          <w14:ligatures w14:val="standardContextual"/>
          <w14:numForm w14:val="oldStyle"/>
          <w14:numSpacing w14:val="proportional"/>
        </w:rPr>
        <w:t xml:space="preserve">a. </w:t>
      </w:r>
      <w:r w:rsidR="00E9066F">
        <w:rPr>
          <w:b/>
          <w:kern w:val="10"/>
          <w:lang w:val="en-GB"/>
          <w14:ligatures w14:val="standardContextual"/>
          <w14:numForm w14:val="oldStyle"/>
          <w14:numSpacing w14:val="proportional"/>
        </w:rPr>
        <w:t>Principled support for democracy:</w:t>
      </w:r>
      <w:r w:rsidR="0020404D" w:rsidRPr="007A01AE">
        <w:rPr>
          <w:rFonts w:eastAsiaTheme="minorHAnsi"/>
          <w:kern w:val="10"/>
          <w14:ligatures w14:val="standardContextual"/>
          <w14:numForm w14:val="oldStyle"/>
          <w14:numSpacing w14:val="proportional"/>
        </w:rPr>
        <w:t xml:space="preserve"> </w:t>
      </w:r>
      <w:proofErr w:type="spellStart"/>
      <w:r w:rsidR="0020404D" w:rsidRPr="007A01AE">
        <w:rPr>
          <w:rFonts w:eastAsiaTheme="minorHAnsi"/>
          <w:kern w:val="10"/>
          <w14:ligatures w14:val="standardContextual"/>
          <w14:numForm w14:val="oldStyle"/>
          <w14:numSpacing w14:val="proportional"/>
        </w:rPr>
        <w:t>Auth_Dem_cfa_all</w:t>
      </w:r>
      <w:proofErr w:type="spellEnd"/>
      <w:r w:rsidR="006712EC" w:rsidRPr="007A01AE">
        <w:rPr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. </w:t>
      </w:r>
      <w:r w:rsidR="006712EC"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Factor scoring of each individual </w:t>
      </w:r>
      <w:r w:rsidR="00797DE8"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in each country </w:t>
      </w:r>
      <w:r w:rsidR="006712EC"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departing from a </w:t>
      </w:r>
      <w:r w:rsidR="0020404D" w:rsidRPr="007A01AE">
        <w:rPr>
          <w:kern w:val="10"/>
          <w14:ligatures w14:val="standardContextual"/>
          <w14:numForm w14:val="oldStyle"/>
          <w14:numSpacing w14:val="proportional"/>
          <w14:cntxtAlts/>
        </w:rPr>
        <w:t>CFA of four</w:t>
      </w:r>
      <w:r w:rsidR="006712EC" w:rsidRPr="007A01A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items from the CNEP surveys:</w:t>
      </w:r>
    </w:p>
    <w:p w14:paraId="15B9BF10" w14:textId="77777777" w:rsidR="006712EC" w:rsidRPr="0045061E" w:rsidRDefault="006712EC" w:rsidP="0020404D">
      <w:pPr>
        <w:pStyle w:val="NoSpacing"/>
        <w:ind w:right="-360"/>
        <w:jc w:val="both"/>
        <w:rPr>
          <w:kern w:val="10"/>
          <w:sz w:val="22"/>
          <w14:ligatures w14:val="standardContextual"/>
          <w14:numForm w14:val="oldStyle"/>
          <w14:numSpacing w14:val="proportional"/>
          <w14:cntxtAlts/>
        </w:rPr>
      </w:pPr>
    </w:p>
    <w:p w14:paraId="11E3935F" w14:textId="77777777" w:rsidR="006712EC" w:rsidRPr="0045061E" w:rsidRDefault="006712EC" w:rsidP="006712EC">
      <w:pPr>
        <w:ind w:right="-36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1.2. There are many ways to govern a country.  Would you Strongly Agree, Agree, Disagree or Strongly Disagree with the following alternatives?</w:t>
      </w:r>
    </w:p>
    <w:p w14:paraId="62994CB8" w14:textId="77777777" w:rsidR="006712EC" w:rsidRPr="0045061E" w:rsidRDefault="006712EC" w:rsidP="006712EC">
      <w:pPr>
        <w:tabs>
          <w:tab w:val="left" w:pos="180"/>
        </w:tabs>
        <w:ind w:left="-360" w:right="-360"/>
        <w:jc w:val="both"/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</w:r>
      <w:proofErr w:type="spellStart"/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B.OnePartyRule</w:t>
      </w:r>
      <w:proofErr w:type="spellEnd"/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bCs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[reversed]</w:t>
      </w:r>
    </w:p>
    <w:p w14:paraId="2E212B4D" w14:textId="77777777" w:rsidR="006712EC" w:rsidRPr="0045061E" w:rsidRDefault="006712EC" w:rsidP="006712EC">
      <w:pPr>
        <w:tabs>
          <w:tab w:val="left" w:pos="180"/>
        </w:tabs>
        <w:ind w:left="-360" w:right="-360"/>
        <w:jc w:val="both"/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  <w:t>-- Only one political party should be allowed to stand for election and hold office.</w:t>
      </w:r>
    </w:p>
    <w:p w14:paraId="4986F77F" w14:textId="77777777" w:rsidR="006712EC" w:rsidRPr="0045061E" w:rsidRDefault="006712EC" w:rsidP="006712EC">
      <w:pPr>
        <w:tabs>
          <w:tab w:val="left" w:pos="180"/>
        </w:tabs>
        <w:ind w:left="-360" w:right="-360"/>
        <w:jc w:val="both"/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</w:r>
      <w:proofErr w:type="spellStart"/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B.PresDict</w:t>
      </w:r>
      <w:proofErr w:type="spellEnd"/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bCs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[reversed]</w:t>
      </w:r>
    </w:p>
    <w:p w14:paraId="59D1AAC3" w14:textId="77777777" w:rsidR="006712EC" w:rsidRPr="0045061E" w:rsidRDefault="006712EC" w:rsidP="006712EC">
      <w:pPr>
        <w:tabs>
          <w:tab w:val="left" w:pos="180"/>
          <w:tab w:val="left" w:pos="270"/>
        </w:tabs>
        <w:jc w:val="both"/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  <w:t xml:space="preserve">-- Elections and the National Assembly should be abolished so that we can have a strong leader </w:t>
      </w:r>
      <w:proofErr w:type="gramStart"/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running  this</w:t>
      </w:r>
      <w:proofErr w:type="gramEnd"/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country. </w:t>
      </w:r>
      <w:r w:rsidRPr="0045061E">
        <w:rPr>
          <w:bCs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[reversed]</w:t>
      </w:r>
    </w:p>
    <w:p w14:paraId="5B90DCB2" w14:textId="77777777" w:rsidR="006712EC" w:rsidRPr="0045061E" w:rsidRDefault="006712EC" w:rsidP="006712EC">
      <w:pPr>
        <w:tabs>
          <w:tab w:val="left" w:pos="180"/>
        </w:tabs>
        <w:jc w:val="both"/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</w:r>
      <w:proofErr w:type="spellStart"/>
      <w:r w:rsidRPr="0045061E">
        <w:rPr>
          <w:b/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B.MilRule</w:t>
      </w:r>
      <w:proofErr w:type="spellEnd"/>
    </w:p>
    <w:p w14:paraId="5F6F7B0B" w14:textId="77777777" w:rsidR="006712EC" w:rsidRPr="0045061E" w:rsidRDefault="006712EC" w:rsidP="006712EC">
      <w:pPr>
        <w:spacing w:line="360" w:lineRule="auto"/>
        <w:jc w:val="both"/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  <w:t>-- The army should govern the country.</w:t>
      </w:r>
    </w:p>
    <w:p w14:paraId="52D041CB" w14:textId="77777777" w:rsidR="006712EC" w:rsidRPr="0045061E" w:rsidRDefault="006712EC" w:rsidP="006712EC">
      <w:pPr>
        <w:ind w:left="144" w:firstLine="576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1  Strongly</w:t>
      </w:r>
      <w:proofErr w:type="gramEnd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Agree</w:t>
      </w:r>
    </w:p>
    <w:p w14:paraId="1A78D8B2" w14:textId="77777777" w:rsidR="006712EC" w:rsidRPr="0045061E" w:rsidRDefault="006712EC" w:rsidP="006712EC">
      <w:pPr>
        <w:ind w:firstLine="72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2  Agree</w:t>
      </w:r>
      <w:proofErr w:type="gramEnd"/>
    </w:p>
    <w:p w14:paraId="291DF73D" w14:textId="77777777" w:rsidR="006712EC" w:rsidRPr="0045061E" w:rsidRDefault="006712EC" w:rsidP="006712EC">
      <w:pPr>
        <w:ind w:firstLine="72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3  Neither</w:t>
      </w:r>
      <w:proofErr w:type="gramEnd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agree/disagree [DO NOT ASK, BUT CODE IF THEY DO NOT AGREE OR DISAGREE]</w:t>
      </w:r>
    </w:p>
    <w:p w14:paraId="7DA29914" w14:textId="77777777" w:rsidR="006712EC" w:rsidRPr="0045061E" w:rsidRDefault="006712EC" w:rsidP="006712EC">
      <w:pPr>
        <w:ind w:firstLine="72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4  Disagree</w:t>
      </w:r>
      <w:proofErr w:type="gramEnd"/>
    </w:p>
    <w:p w14:paraId="61D77DC3" w14:textId="77777777" w:rsidR="006712EC" w:rsidRPr="0045061E" w:rsidRDefault="006712EC" w:rsidP="006712EC">
      <w:pPr>
        <w:ind w:firstLine="72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5  Strongly</w:t>
      </w:r>
      <w:proofErr w:type="gramEnd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disagree</w:t>
      </w:r>
    </w:p>
    <w:p w14:paraId="23009874" w14:textId="77777777" w:rsidR="006712EC" w:rsidRPr="0045061E" w:rsidRDefault="006712EC" w:rsidP="006712EC">
      <w:pPr>
        <w:ind w:firstLine="720"/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{</w:t>
      </w:r>
      <w:proofErr w:type="gramStart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>998  No</w:t>
      </w:r>
      <w:proofErr w:type="gramEnd"/>
      <w:r w:rsidRPr="0045061E"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response or question not asked}</w:t>
      </w:r>
    </w:p>
    <w:p w14:paraId="68E56238" w14:textId="77777777" w:rsidR="006712EC" w:rsidRPr="0045061E" w:rsidRDefault="006712EC" w:rsidP="006712EC">
      <w:pPr>
        <w:pStyle w:val="NoSpacing"/>
        <w:ind w:left="720"/>
        <w:jc w:val="both"/>
        <w:rPr>
          <w:kern w:val="10"/>
          <w:sz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14:ligatures w14:val="standardContextual"/>
          <w14:numForm w14:val="oldStyle"/>
          <w14:numSpacing w14:val="proportional"/>
          <w14:cntxtAlts/>
        </w:rPr>
        <w:t>{</w:t>
      </w:r>
      <w:proofErr w:type="gramStart"/>
      <w:r w:rsidRPr="0045061E">
        <w:rPr>
          <w:kern w:val="10"/>
          <w:sz w:val="22"/>
          <w14:ligatures w14:val="standardContextual"/>
          <w14:numForm w14:val="oldStyle"/>
          <w14:numSpacing w14:val="proportional"/>
          <w14:cntxtAlts/>
        </w:rPr>
        <w:t>999  Don’t</w:t>
      </w:r>
      <w:proofErr w:type="gramEnd"/>
      <w:r w:rsidRPr="0045061E">
        <w:rPr>
          <w:kern w:val="10"/>
          <w:sz w:val="22"/>
          <w14:ligatures w14:val="standardContextual"/>
          <w14:numForm w14:val="oldStyle"/>
          <w14:numSpacing w14:val="proportional"/>
          <w14:cntxtAlts/>
        </w:rPr>
        <w:t xml:space="preserve"> know}</w:t>
      </w:r>
    </w:p>
    <w:p w14:paraId="42F5F481" w14:textId="07C6EA6E" w:rsidR="006712EC" w:rsidRPr="0045061E" w:rsidRDefault="006712EC" w:rsidP="006712EC">
      <w:pPr>
        <w:spacing w:line="360" w:lineRule="auto"/>
        <w:jc w:val="both"/>
        <w:rPr>
          <w:color w:val="000000" w:themeColor="text1"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44BCD7FC" w14:textId="7B8A6624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b/>
          <w:kern w:val="10"/>
          <w:szCs w:val="24"/>
          <w14:ligatures w14:val="standardContextual"/>
          <w14:numForm w14:val="oldStyle"/>
          <w14:numSpacing w14:val="proportional"/>
        </w:rPr>
      </w:pPr>
      <w:proofErr w:type="spellStart"/>
      <w:r w:rsidRPr="0045061E">
        <w:rPr>
          <w:b/>
          <w:kern w:val="10"/>
          <w:szCs w:val="24"/>
          <w14:ligatures w14:val="standardContextual"/>
          <w14:numForm w14:val="oldStyle"/>
          <w14:numSpacing w14:val="proportional"/>
        </w:rPr>
        <w:t>B.DemAuth</w:t>
      </w:r>
      <w:proofErr w:type="spellEnd"/>
    </w:p>
    <w:p w14:paraId="1BB6AECC" w14:textId="77777777" w:rsidR="00617069" w:rsidRPr="0045061E" w:rsidRDefault="00617069" w:rsidP="00617069">
      <w:pPr>
        <w:tabs>
          <w:tab w:val="left" w:pos="360"/>
          <w:tab w:val="left" w:pos="720"/>
        </w:tabs>
        <w:rPr>
          <w:bCs/>
          <w:color w:val="FF0000"/>
          <w:kern w:val="10"/>
          <w:sz w:val="16"/>
          <w:szCs w:val="16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2"/>
          <w14:ligatures w14:val="standardContextual"/>
          <w14:numForm w14:val="oldStyle"/>
          <w14:numSpacing w14:val="proportional"/>
        </w:rPr>
        <w:t>Which of the following phrases most closely reflects your own opinion?</w:t>
      </w:r>
      <w:r w:rsidRPr="0045061E">
        <w:rPr>
          <w:bCs/>
          <w:kern w:val="10"/>
          <w:sz w:val="16"/>
          <w:szCs w:val="16"/>
          <w14:ligatures w14:val="standardContextual"/>
          <w14:numForm w14:val="oldStyle"/>
          <w14:numSpacing w14:val="proportional"/>
        </w:rPr>
        <w:t xml:space="preserve"> </w:t>
      </w:r>
      <w:r w:rsidRPr="0045061E">
        <w:rPr>
          <w:kern w:val="10"/>
          <w:sz w:val="16"/>
          <w:szCs w:val="16"/>
          <w14:ligatures w14:val="standardContextual"/>
          <w14:numForm w14:val="oldStyle"/>
          <w14:numSpacing w14:val="proportional"/>
        </w:rPr>
        <w:t>[PROVIDE OPTIONS IN FOLLOWING ORDER]</w:t>
      </w:r>
    </w:p>
    <w:p w14:paraId="4A5C9031" w14:textId="77777777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3  Democracy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is preferable to any other form of government</w:t>
      </w:r>
    </w:p>
    <w:p w14:paraId="5C147799" w14:textId="77777777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2  Under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some circumstances, an authoritarian regime, a dictatorship, is preferable to a democratic system</w:t>
      </w:r>
    </w:p>
    <w:p w14:paraId="183D1395" w14:textId="77777777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1  For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people like me, one regime is the same as another.</w:t>
      </w:r>
    </w:p>
    <w:p w14:paraId="7A24FD4A" w14:textId="77777777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  <w:t>{998 No response or question not asked}</w:t>
      </w:r>
    </w:p>
    <w:p w14:paraId="7815E8A1" w14:textId="77777777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  <w:t>{</w:t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999  Don't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know}</w:t>
      </w:r>
    </w:p>
    <w:p w14:paraId="70833C82" w14:textId="77777777" w:rsidR="00617069" w:rsidRPr="0045061E" w:rsidRDefault="00617069">
      <w:pPr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</w:p>
    <w:p w14:paraId="533F7B5E" w14:textId="77777777" w:rsidR="00617069" w:rsidRPr="0045061E" w:rsidRDefault="00617069">
      <w:pPr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 xml:space="preserve">Recoded as: </w:t>
      </w:r>
    </w:p>
    <w:p w14:paraId="754F883B" w14:textId="77777777" w:rsidR="00617069" w:rsidRPr="0045061E" w:rsidRDefault="00617069">
      <w:pPr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</w:p>
    <w:p w14:paraId="072A3D18" w14:textId="00B279BD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1  Democracy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is preferable to any other form of government</w:t>
      </w:r>
    </w:p>
    <w:p w14:paraId="7A76665B" w14:textId="0A710699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0  Under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some circumstances, an authoritarian regime, a dictatorship, is preferable to a democratic system</w:t>
      </w:r>
    </w:p>
    <w:p w14:paraId="2B41AA72" w14:textId="5CF5DC6F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0  For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people like me, one regime is the same as another.</w:t>
      </w:r>
    </w:p>
    <w:p w14:paraId="113494C9" w14:textId="3BA1878E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  <w:t>Missing {998 No response or question not asked}</w:t>
      </w:r>
    </w:p>
    <w:p w14:paraId="293C8D6E" w14:textId="74623311" w:rsidR="00617069" w:rsidRPr="0045061E" w:rsidRDefault="00617069" w:rsidP="00617069">
      <w:pPr>
        <w:pStyle w:val="NoSpacing"/>
        <w:tabs>
          <w:tab w:val="left" w:pos="360"/>
          <w:tab w:val="left" w:pos="720"/>
        </w:tabs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ab/>
        <w:t>Missing {</w:t>
      </w:r>
      <w:proofErr w:type="gramStart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>999  Don't</w:t>
      </w:r>
      <w:proofErr w:type="gramEnd"/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</w:rPr>
        <w:t xml:space="preserve"> know}</w:t>
      </w:r>
    </w:p>
    <w:p w14:paraId="2A225AD1" w14:textId="77777777" w:rsidR="00617069" w:rsidRPr="0045061E" w:rsidRDefault="00617069" w:rsidP="00797DE8">
      <w:pPr>
        <w:jc w:val="both"/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</w:p>
    <w:p w14:paraId="57450F2B" w14:textId="77777777" w:rsidR="007A01AE" w:rsidRDefault="007A01AE">
      <w:pPr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kern w:val="10"/>
          <w14:ligatures w14:val="standardContextual"/>
          <w14:numForm w14:val="oldStyle"/>
          <w14:numSpacing w14:val="proportional"/>
          <w14:cntxtAlts/>
        </w:rPr>
        <w:br w:type="page"/>
      </w:r>
    </w:p>
    <w:p w14:paraId="4CF6658D" w14:textId="269577CD" w:rsidR="00E519F1" w:rsidRDefault="00E519F1" w:rsidP="00797DE8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b/>
          <w:kern w:val="10"/>
          <w:lang w:val="pt-PT"/>
          <w14:ligatures w14:val="standardContextual"/>
          <w14:numForm w14:val="oldStyle"/>
          <w14:numSpacing w14:val="proportional"/>
          <w14:cntxtAlts/>
        </w:rPr>
        <w:t>2</w:t>
      </w: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A</w:t>
      </w:r>
      <w:r w:rsidR="001B66A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: </w:t>
      </w:r>
      <w:r w:rsidR="00034CBD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Response rates </w:t>
      </w:r>
      <w:r w:rsidR="00580445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for the</w:t>
      </w:r>
      <w:r w:rsidR="0095017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survey</w:t>
      </w:r>
      <w:r w:rsidR="00580445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95017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items</w:t>
      </w:r>
      <w:r w:rsidR="00580445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employed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for </w:t>
      </w:r>
      <w:r w:rsidR="00E9066F" w:rsidRPr="00D463D8">
        <w:rPr>
          <w:b/>
          <w:bCs/>
          <w:i/>
          <w:iCs/>
          <w:kern w:val="10"/>
          <w:lang w:val="pt-PT"/>
          <w14:ligatures w14:val="standardContextual"/>
          <w14:numForm w14:val="oldStyle"/>
          <w14:numSpacing w14:val="proportional"/>
          <w14:cntxtAlts/>
        </w:rPr>
        <w:t>Principled support for democracy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</w:t>
      </w:r>
    </w:p>
    <w:p w14:paraId="3A460124" w14:textId="77777777" w:rsidR="00034CBD" w:rsidRPr="00AD0598" w:rsidRDefault="00034CBD" w:rsidP="00034CBD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853"/>
        <w:gridCol w:w="1154"/>
        <w:gridCol w:w="854"/>
        <w:gridCol w:w="1155"/>
        <w:gridCol w:w="849"/>
        <w:gridCol w:w="1157"/>
        <w:gridCol w:w="848"/>
        <w:gridCol w:w="1155"/>
      </w:tblGrid>
      <w:tr w:rsidR="00034CBD" w:rsidRPr="00034CBD" w14:paraId="34AE284F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2AA69720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052" w14:textId="77777777" w:rsidR="00034CBD" w:rsidRPr="00034CBD" w:rsidRDefault="00034CBD" w:rsidP="00581637">
            <w:pPr>
              <w:pStyle w:val="NoSpacing"/>
              <w:tabs>
                <w:tab w:val="left" w:pos="360"/>
                <w:tab w:val="left" w:pos="720"/>
              </w:tabs>
              <w:jc w:val="center"/>
              <w:rPr>
                <w:b/>
                <w:kern w:val="10"/>
                <w:szCs w:val="24"/>
                <w14:ligatures w14:val="standardContextual"/>
                <w14:numForm w14:val="oldStyle"/>
                <w14:numSpacing w14:val="proportional"/>
              </w:rPr>
            </w:pPr>
            <w:proofErr w:type="spellStart"/>
            <w:r w:rsidRPr="00034CBD">
              <w:rPr>
                <w:b/>
                <w:kern w:val="10"/>
                <w:szCs w:val="24"/>
                <w14:ligatures w14:val="standardContextual"/>
                <w14:numForm w14:val="oldStyle"/>
                <w14:numSpacing w14:val="proportional"/>
              </w:rPr>
              <w:t>B.DemAuth</w:t>
            </w:r>
            <w:proofErr w:type="spellEnd"/>
          </w:p>
          <w:p w14:paraId="2D7BFE6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23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034CBD">
              <w:rPr>
                <w:rFonts w:ascii="Times New Roman" w:hAnsi="Times New Roman" w:cs="Times New Roman"/>
                <w:b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B.PresDict</w:t>
            </w:r>
            <w:proofErr w:type="spellEnd"/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EF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034CBD">
              <w:rPr>
                <w:rFonts w:ascii="Times New Roman" w:hAnsi="Times New Roman" w:cs="Times New Roman"/>
                <w:b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B.OnePartyRule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278D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034CBD">
              <w:rPr>
                <w:rFonts w:ascii="Times New Roman" w:hAnsi="Times New Roman" w:cs="Times New Roman"/>
                <w:b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B.MilRule</w:t>
            </w:r>
            <w:proofErr w:type="spellEnd"/>
          </w:p>
        </w:tc>
      </w:tr>
      <w:tr w:rsidR="00034CBD" w:rsidRPr="00034CBD" w14:paraId="301CC87E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184D419B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AA82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FFE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Response rate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0ED5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915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Response rate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3245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A4D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Response rate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72A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46D3381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Response rate</w:t>
            </w:r>
          </w:p>
        </w:tc>
      </w:tr>
      <w:tr w:rsidR="00034CBD" w:rsidRPr="00034CBD" w14:paraId="69F8664D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5B444B56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F99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1,506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79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92.7%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753F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1,475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95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90.8%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CCBA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1,539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08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94.7%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2F13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1,562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C0BA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96.1%</w:t>
            </w:r>
          </w:p>
        </w:tc>
      </w:tr>
      <w:tr w:rsidR="00034CBD" w:rsidRPr="00034CBD" w14:paraId="397CD735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7979873D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6253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5E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88EA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50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DD1D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1,999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1BC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8E37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B926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99.9%</w:t>
            </w:r>
          </w:p>
        </w:tc>
      </w:tr>
      <w:tr w:rsidR="00034CBD" w:rsidRPr="00034CBD" w14:paraId="39105ABA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0558D8E9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60F2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3,191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0F5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98.6%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D566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3,228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F5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99.8%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499B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3,225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56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99.7%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592E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3,230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1BD1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99.8%</w:t>
            </w:r>
          </w:p>
        </w:tc>
      </w:tr>
      <w:tr w:rsidR="00034CBD" w:rsidRPr="00034CBD" w14:paraId="056920E8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43755887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0D6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2AD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99.9%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E698E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3D6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5A4C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AE9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92B7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5945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</w:tr>
      <w:tr w:rsidR="00034CBD" w:rsidRPr="00034CBD" w14:paraId="6691EF98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2D202074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9BBA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997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5A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98.9%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0182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FF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98.2%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B14D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990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25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98.2%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2FCCB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8D72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98.2%</w:t>
            </w:r>
          </w:p>
        </w:tc>
      </w:tr>
      <w:tr w:rsidR="00034CBD" w:rsidRPr="00034CBD" w14:paraId="70EDE181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07A1758F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7B28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1,102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57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91.8%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37BF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1,092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B5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91.0%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EA505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1,152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90CC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8D61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1,131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5DD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94.3%</w:t>
            </w:r>
          </w:p>
        </w:tc>
      </w:tr>
      <w:tr w:rsidR="00034CBD" w:rsidRPr="00034CBD" w14:paraId="01E7B387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70F1161C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20F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1,130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F44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94.2%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512B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1,139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D7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94.9%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1D92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1,164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8EB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97.0%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43C1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1,156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A22E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96.3%</w:t>
            </w:r>
          </w:p>
        </w:tc>
      </w:tr>
      <w:tr w:rsidR="00034CBD" w:rsidRPr="00034CBD" w14:paraId="783CFD6C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30DEFC57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553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2,264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3E5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93.9%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9EA0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2,140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E2A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88.8%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D4DC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2,140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6C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88.8%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3E7F7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2,185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C6F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90.6%</w:t>
            </w:r>
          </w:p>
        </w:tc>
      </w:tr>
      <w:tr w:rsidR="00034CBD" w:rsidRPr="00034CBD" w14:paraId="4022EB11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56D321CD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A23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12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75F2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7B4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A800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E9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60DD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417C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</w:tr>
      <w:tr w:rsidR="00034CBD" w:rsidRPr="00034CBD" w14:paraId="31395B41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16A0CDC9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34CF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1,599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63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99.9%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8DC6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1,600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12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5DDC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1,600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7B5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69ABD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1,600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124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</w:tr>
      <w:tr w:rsidR="00034CBD" w:rsidRPr="00034CBD" w14:paraId="1BC1616D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14:paraId="006E9346" w14:textId="77777777" w:rsidR="00034CBD" w:rsidRPr="00034CBD" w:rsidRDefault="00034CBD" w:rsidP="00581637">
            <w:pPr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A2EC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FDF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CF37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1,999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D16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100.0%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6D49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7932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99.9%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747AF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5DA3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99.9%</w:t>
            </w:r>
          </w:p>
        </w:tc>
      </w:tr>
      <w:tr w:rsidR="00034CBD" w:rsidRPr="00034CBD" w14:paraId="66DB6CE7" w14:textId="77777777" w:rsidTr="00581637"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4639" w14:textId="77777777" w:rsidR="00034CBD" w:rsidRPr="00034CBD" w:rsidRDefault="00034CBD" w:rsidP="005816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All 11 surveys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9D85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18,786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C9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97.4%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E1261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18,662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7F3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96.8%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04E6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18,807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D069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97.5%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423D0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18,850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A9F8" w14:textId="77777777" w:rsidR="00034CBD" w:rsidRPr="00034CBD" w:rsidRDefault="00034CBD" w:rsidP="005816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34CBD">
              <w:rPr>
                <w:rFonts w:ascii="Times New Roman" w:hAnsi="Times New Roman" w:cs="Times New Roman"/>
                <w:b/>
                <w:bCs/>
                <w:color w:val="000000" w:themeColor="text1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97.8%</w:t>
            </w:r>
          </w:p>
        </w:tc>
      </w:tr>
    </w:tbl>
    <w:p w14:paraId="0AEDC3A5" w14:textId="77777777" w:rsidR="00034CBD" w:rsidRPr="005E2F84" w:rsidRDefault="00034CBD" w:rsidP="00034CBD">
      <w:pPr>
        <w:rPr>
          <w:sz w:val="20"/>
          <w:szCs w:val="20"/>
        </w:rPr>
      </w:pPr>
    </w:p>
    <w:p w14:paraId="5E75C52B" w14:textId="77777777" w:rsidR="00034CBD" w:rsidRDefault="00034CBD" w:rsidP="00797DE8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6F631368" w14:textId="77777777" w:rsidR="00E65F06" w:rsidRDefault="00E65F06">
      <w:pPr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kern w:val="10"/>
          <w14:ligatures w14:val="standardContextual"/>
          <w14:numForm w14:val="oldStyle"/>
          <w14:numSpacing w14:val="proportional"/>
          <w14:cntxtAlts/>
        </w:rPr>
        <w:br w:type="page"/>
      </w:r>
    </w:p>
    <w:p w14:paraId="040C0916" w14:textId="1D5ECAD3" w:rsidR="00034CBD" w:rsidRDefault="00034CBD" w:rsidP="00034CBD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b/>
          <w:kern w:val="10"/>
          <w:lang w:val="pt-PT"/>
          <w14:ligatures w14:val="standardContextual"/>
          <w14:numForm w14:val="oldStyle"/>
          <w14:numSpacing w14:val="proportional"/>
          <w14:cntxtAlts/>
        </w:rPr>
        <w:t>3</w:t>
      </w: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A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: </w:t>
      </w:r>
      <w:r w:rsidR="00AD5BB8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Confirmatory factor analysis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AD5BB8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(CFA) 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results</w:t>
      </w:r>
      <w:r w:rsidR="0095017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for the survey items employed for </w:t>
      </w:r>
      <w:r w:rsidR="00E9066F" w:rsidRPr="00752C19">
        <w:rPr>
          <w:b/>
          <w:bCs/>
          <w:i/>
          <w:iCs/>
          <w:kern w:val="10"/>
          <w:lang w:val="pt-PT"/>
          <w14:ligatures w14:val="standardContextual"/>
          <w14:numForm w14:val="oldStyle"/>
          <w14:numSpacing w14:val="proportional"/>
          <w14:cntxtAlts/>
        </w:rPr>
        <w:t>Principled support for democracy</w:t>
      </w:r>
      <w:r w:rsidR="0095017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22"/>
        <w:gridCol w:w="1376"/>
        <w:gridCol w:w="1330"/>
        <w:gridCol w:w="1460"/>
        <w:gridCol w:w="1213"/>
        <w:gridCol w:w="1334"/>
      </w:tblGrid>
      <w:tr w:rsidR="00617069" w:rsidRPr="0045061E" w14:paraId="6D3EFD97" w14:textId="77777777" w:rsidTr="00D463D8"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14:paraId="1F608EA2" w14:textId="77777777" w:rsidR="00617069" w:rsidRPr="0045061E" w:rsidRDefault="00617069" w:rsidP="001B3177">
            <w:pPr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499313D3" w14:textId="7B5AB2E4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:sz w:val="28"/>
                <w:szCs w:val="2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83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9B6D57" w14:textId="21BCF8E4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:sz w:val="28"/>
                <w:szCs w:val="28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:sz w:val="28"/>
                <w:szCs w:val="28"/>
                <w14:ligatures w14:val="standardContextual"/>
                <w14:numForm w14:val="oldStyle"/>
                <w14:numSpacing w14:val="proportional"/>
                <w14:cntxtAlts/>
              </w:rPr>
              <w:t>PARAMETERS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564C8FCD" w14:textId="39DC0AB2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:sz w:val="28"/>
                <w:szCs w:val="28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617069" w:rsidRPr="0045061E" w14:paraId="78464D90" w14:textId="77777777" w:rsidTr="00D463D8"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14:paraId="24937BD3" w14:textId="77777777" w:rsidR="00617069" w:rsidRPr="0045061E" w:rsidRDefault="00617069" w:rsidP="001B3177">
            <w:pPr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49020BC5" w14:textId="26340E93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6E8A4E4B" w14:textId="2C63C6AB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Democracy is preferable (1)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4AEA8942" w14:textId="6D6D3250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…strong leader running this country (II)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</w:tcPr>
          <w:p w14:paraId="22A0861D" w14:textId="2D2245F5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Only one political party…(III)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0345D7E9" w14:textId="3CF5B048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rFonts w:ascii="Times New Roman" w:hAnsi="Times New Roman" w:cs="Times New Roman"/>
                <w:b/>
                <w:kern w:val="1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The army should govern the country (IV)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2978C32A" w14:textId="397F79B3" w:rsidR="00617069" w:rsidRPr="0045061E" w:rsidRDefault="00617069" w:rsidP="00617069">
            <w:pPr>
              <w:jc w:val="center"/>
              <w:rPr>
                <w:rFonts w:ascii="Times New Roman" w:hAnsi="Times New Roman" w:cs="Times New Roman"/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45061E">
              <w:rPr>
                <w:rFonts w:ascii="Times New Roman" w:hAnsi="Times New Roman" w:cs="Times New Roman"/>
                <w:b/>
                <w:kern w:val="10"/>
                <w:lang w:val="en-GB"/>
                <w14:ligatures w14:val="standardContextual"/>
                <w14:numForm w14:val="oldStyle"/>
                <w14:numSpacing w14:val="proportional"/>
              </w:rPr>
              <w:t>Raykov´s</w:t>
            </w:r>
            <w:proofErr w:type="spellEnd"/>
            <w:r w:rsidRPr="0045061E">
              <w:rPr>
                <w:rFonts w:ascii="Times New Roman" w:hAnsi="Times New Roman" w:cs="Times New Roman"/>
                <w:b/>
                <w:kern w:val="10"/>
                <w:lang w:val="en-GB"/>
                <w14:ligatures w14:val="standardContextual"/>
                <w14:numForm w14:val="oldStyle"/>
                <w14:numSpacing w14:val="proportional"/>
              </w:rPr>
              <w:t xml:space="preserve"> Factor Reliability</w:t>
            </w:r>
          </w:p>
        </w:tc>
      </w:tr>
      <w:tr w:rsidR="00617069" w:rsidRPr="0045061E" w14:paraId="325E3D40" w14:textId="77777777" w:rsidTr="00D463D8">
        <w:tc>
          <w:tcPr>
            <w:tcW w:w="1041" w:type="pct"/>
            <w:tcBorders>
              <w:top w:val="single" w:sz="4" w:space="0" w:color="auto"/>
            </w:tcBorders>
          </w:tcPr>
          <w:p w14:paraId="46DB8E1B" w14:textId="77777777" w:rsidR="00617069" w:rsidRPr="00D463D8" w:rsidRDefault="00617069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6FE76ADC" w14:textId="1ECB1305" w:rsidR="00617069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1,337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1BFB7DF3" w14:textId="42CB24CC" w:rsidR="00617069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0.168</w:t>
            </w:r>
          </w:p>
        </w:tc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14:paraId="1A1B88B4" w14:textId="0E53207B" w:rsidR="00617069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-0.826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2D58286D" w14:textId="295B3BA5" w:rsidR="00617069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-0.692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2A139891" w14:textId="4870C8A8" w:rsidR="00617069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-0.549</w:t>
            </w:r>
          </w:p>
        </w:tc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14:paraId="4CD0CAA4" w14:textId="65E72DC8" w:rsidR="00617069" w:rsidRPr="00E9066F" w:rsidRDefault="00617069" w:rsidP="0051267C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51267C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638</w:t>
            </w:r>
          </w:p>
        </w:tc>
      </w:tr>
      <w:tr w:rsidR="0051267C" w:rsidRPr="0045061E" w14:paraId="18A76658" w14:textId="77777777" w:rsidTr="00D463D8">
        <w:tc>
          <w:tcPr>
            <w:tcW w:w="1041" w:type="pct"/>
          </w:tcPr>
          <w:p w14:paraId="3205F338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396" w:type="pct"/>
            <w:vAlign w:val="center"/>
          </w:tcPr>
          <w:p w14:paraId="29508BEE" w14:textId="772BC24C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660" w:type="pct"/>
            <w:vAlign w:val="center"/>
          </w:tcPr>
          <w:p w14:paraId="1214E21C" w14:textId="4BF4F12E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0.243</w:t>
            </w:r>
          </w:p>
        </w:tc>
        <w:tc>
          <w:tcPr>
            <w:tcW w:w="726" w:type="pct"/>
            <w:vAlign w:val="center"/>
          </w:tcPr>
          <w:p w14:paraId="46330BF0" w14:textId="130DAB1B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-0.976</w:t>
            </w:r>
          </w:p>
        </w:tc>
        <w:tc>
          <w:tcPr>
            <w:tcW w:w="792" w:type="pct"/>
            <w:vAlign w:val="center"/>
          </w:tcPr>
          <w:p w14:paraId="2F5DBFC5" w14:textId="34B5E889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-0.941</w:t>
            </w:r>
          </w:p>
        </w:tc>
        <w:tc>
          <w:tcPr>
            <w:tcW w:w="660" w:type="pct"/>
            <w:vAlign w:val="center"/>
          </w:tcPr>
          <w:p w14:paraId="3A92AA47" w14:textId="6CF73859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-0.834</w:t>
            </w:r>
          </w:p>
        </w:tc>
        <w:tc>
          <w:tcPr>
            <w:tcW w:w="726" w:type="pct"/>
            <w:vAlign w:val="center"/>
          </w:tcPr>
          <w:p w14:paraId="279B4B19" w14:textId="35EA5CD5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0.786</w:t>
            </w:r>
          </w:p>
        </w:tc>
      </w:tr>
      <w:tr w:rsidR="0051267C" w:rsidRPr="0045061E" w14:paraId="55B9C54E" w14:textId="77777777" w:rsidTr="00D463D8">
        <w:tc>
          <w:tcPr>
            <w:tcW w:w="1041" w:type="pct"/>
          </w:tcPr>
          <w:p w14:paraId="690DF8C9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396" w:type="pct"/>
            <w:vAlign w:val="center"/>
          </w:tcPr>
          <w:p w14:paraId="580E2769" w14:textId="22A87029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3,173</w:t>
            </w:r>
          </w:p>
        </w:tc>
        <w:tc>
          <w:tcPr>
            <w:tcW w:w="660" w:type="pct"/>
            <w:vAlign w:val="center"/>
          </w:tcPr>
          <w:p w14:paraId="320AD2AB" w14:textId="22D7FA9F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0.232</w:t>
            </w:r>
          </w:p>
        </w:tc>
        <w:tc>
          <w:tcPr>
            <w:tcW w:w="726" w:type="pct"/>
            <w:vAlign w:val="center"/>
          </w:tcPr>
          <w:p w14:paraId="6440B6B2" w14:textId="37130244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-0.842</w:t>
            </w:r>
          </w:p>
        </w:tc>
        <w:tc>
          <w:tcPr>
            <w:tcW w:w="792" w:type="pct"/>
            <w:vAlign w:val="center"/>
          </w:tcPr>
          <w:p w14:paraId="21ADBCEF" w14:textId="5EF51A6B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-0.816</w:t>
            </w:r>
          </w:p>
        </w:tc>
        <w:tc>
          <w:tcPr>
            <w:tcW w:w="660" w:type="pct"/>
            <w:vAlign w:val="center"/>
          </w:tcPr>
          <w:p w14:paraId="2135D061" w14:textId="4EED72F6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-0.697</w:t>
            </w:r>
          </w:p>
        </w:tc>
        <w:tc>
          <w:tcPr>
            <w:tcW w:w="726" w:type="pct"/>
            <w:vAlign w:val="center"/>
          </w:tcPr>
          <w:p w14:paraId="2887CB84" w14:textId="4FCDF326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836</w:t>
            </w:r>
          </w:p>
        </w:tc>
      </w:tr>
      <w:tr w:rsidR="0051267C" w:rsidRPr="0045061E" w14:paraId="018FAFCE" w14:textId="77777777" w:rsidTr="00D463D8">
        <w:tc>
          <w:tcPr>
            <w:tcW w:w="1041" w:type="pct"/>
          </w:tcPr>
          <w:p w14:paraId="52D33001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396" w:type="pct"/>
            <w:vAlign w:val="center"/>
          </w:tcPr>
          <w:p w14:paraId="0AE57B12" w14:textId="7F71002E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998</w:t>
            </w:r>
          </w:p>
        </w:tc>
        <w:tc>
          <w:tcPr>
            <w:tcW w:w="660" w:type="pct"/>
            <w:vAlign w:val="center"/>
          </w:tcPr>
          <w:p w14:paraId="20AF19D0" w14:textId="04C31D9D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0.231</w:t>
            </w:r>
          </w:p>
        </w:tc>
        <w:tc>
          <w:tcPr>
            <w:tcW w:w="726" w:type="pct"/>
            <w:vAlign w:val="center"/>
          </w:tcPr>
          <w:p w14:paraId="787E03D8" w14:textId="49752407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-0.858</w:t>
            </w:r>
          </w:p>
        </w:tc>
        <w:tc>
          <w:tcPr>
            <w:tcW w:w="792" w:type="pct"/>
            <w:vAlign w:val="center"/>
          </w:tcPr>
          <w:p w14:paraId="15667A05" w14:textId="3437353D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-0.74</w:t>
            </w:r>
            <w:r w:rsidR="0051267C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660" w:type="pct"/>
            <w:vAlign w:val="center"/>
          </w:tcPr>
          <w:p w14:paraId="1763D1BC" w14:textId="5563AA69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-0.626</w:t>
            </w:r>
          </w:p>
        </w:tc>
        <w:tc>
          <w:tcPr>
            <w:tcW w:w="726" w:type="pct"/>
            <w:vAlign w:val="center"/>
          </w:tcPr>
          <w:p w14:paraId="6B71CA73" w14:textId="6C1AB096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796</w:t>
            </w:r>
          </w:p>
        </w:tc>
      </w:tr>
      <w:tr w:rsidR="0051267C" w:rsidRPr="0045061E" w14:paraId="68034D23" w14:textId="77777777" w:rsidTr="00D463D8">
        <w:tc>
          <w:tcPr>
            <w:tcW w:w="1041" w:type="pct"/>
          </w:tcPr>
          <w:p w14:paraId="0058150E" w14:textId="424E4AAF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396" w:type="pct"/>
            <w:vAlign w:val="center"/>
          </w:tcPr>
          <w:p w14:paraId="4E2C7BCC" w14:textId="240B62BC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985</w:t>
            </w:r>
          </w:p>
        </w:tc>
        <w:tc>
          <w:tcPr>
            <w:tcW w:w="660" w:type="pct"/>
            <w:vAlign w:val="center"/>
          </w:tcPr>
          <w:p w14:paraId="1B9631EA" w14:textId="35DFCF2C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0.112</w:t>
            </w:r>
          </w:p>
        </w:tc>
        <w:tc>
          <w:tcPr>
            <w:tcW w:w="726" w:type="pct"/>
            <w:vAlign w:val="center"/>
          </w:tcPr>
          <w:p w14:paraId="6C05A231" w14:textId="32A694A3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-0.585</w:t>
            </w:r>
          </w:p>
        </w:tc>
        <w:tc>
          <w:tcPr>
            <w:tcW w:w="792" w:type="pct"/>
            <w:vAlign w:val="center"/>
          </w:tcPr>
          <w:p w14:paraId="2F2C16E1" w14:textId="063658DC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-0.491</w:t>
            </w:r>
          </w:p>
        </w:tc>
        <w:tc>
          <w:tcPr>
            <w:tcW w:w="660" w:type="pct"/>
            <w:vAlign w:val="center"/>
          </w:tcPr>
          <w:p w14:paraId="497690ED" w14:textId="18A004C0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-0.352</w:t>
            </w:r>
          </w:p>
        </w:tc>
        <w:tc>
          <w:tcPr>
            <w:tcW w:w="726" w:type="pct"/>
            <w:vAlign w:val="center"/>
          </w:tcPr>
          <w:p w14:paraId="64A2B01C" w14:textId="1AD558C9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621</w:t>
            </w:r>
          </w:p>
        </w:tc>
      </w:tr>
      <w:tr w:rsidR="0051267C" w:rsidRPr="0045061E" w14:paraId="6A692F40" w14:textId="77777777" w:rsidTr="00D463D8">
        <w:tc>
          <w:tcPr>
            <w:tcW w:w="1041" w:type="pct"/>
          </w:tcPr>
          <w:p w14:paraId="56BBD35A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396" w:type="pct"/>
            <w:vAlign w:val="center"/>
          </w:tcPr>
          <w:p w14:paraId="7EA8143C" w14:textId="5AC7CD48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</w:t>
            </w:r>
            <w:r w:rsidR="0051267C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</w:t>
            </w:r>
          </w:p>
        </w:tc>
        <w:tc>
          <w:tcPr>
            <w:tcW w:w="660" w:type="pct"/>
            <w:vAlign w:val="center"/>
          </w:tcPr>
          <w:p w14:paraId="111D3B42" w14:textId="2F7E5BD5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0.101</w:t>
            </w:r>
          </w:p>
        </w:tc>
        <w:tc>
          <w:tcPr>
            <w:tcW w:w="726" w:type="pct"/>
            <w:vAlign w:val="center"/>
          </w:tcPr>
          <w:p w14:paraId="29771763" w14:textId="70A21835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-1.161</w:t>
            </w:r>
          </w:p>
        </w:tc>
        <w:tc>
          <w:tcPr>
            <w:tcW w:w="792" w:type="pct"/>
            <w:vAlign w:val="center"/>
          </w:tcPr>
          <w:p w14:paraId="58C90495" w14:textId="70124F4C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-1.014</w:t>
            </w:r>
          </w:p>
        </w:tc>
        <w:tc>
          <w:tcPr>
            <w:tcW w:w="660" w:type="pct"/>
            <w:vAlign w:val="center"/>
          </w:tcPr>
          <w:p w14:paraId="32C1BD3E" w14:textId="15581C61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-0.939</w:t>
            </w:r>
          </w:p>
        </w:tc>
        <w:tc>
          <w:tcPr>
            <w:tcW w:w="726" w:type="pct"/>
            <w:vAlign w:val="center"/>
          </w:tcPr>
          <w:p w14:paraId="4D85C9B1" w14:textId="624D94C2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775</w:t>
            </w:r>
          </w:p>
        </w:tc>
      </w:tr>
      <w:tr w:rsidR="0051267C" w:rsidRPr="0045061E" w14:paraId="577AC83F" w14:textId="77777777" w:rsidTr="00D463D8">
        <w:tc>
          <w:tcPr>
            <w:tcW w:w="1041" w:type="pct"/>
          </w:tcPr>
          <w:p w14:paraId="60468C7B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396" w:type="pct"/>
            <w:vAlign w:val="center"/>
          </w:tcPr>
          <w:p w14:paraId="0D88298C" w14:textId="01F844CC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068</w:t>
            </w:r>
          </w:p>
        </w:tc>
        <w:tc>
          <w:tcPr>
            <w:tcW w:w="660" w:type="pct"/>
            <w:vAlign w:val="center"/>
          </w:tcPr>
          <w:p w14:paraId="3BAE91B0" w14:textId="3192B7A9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0.130</w:t>
            </w:r>
          </w:p>
        </w:tc>
        <w:tc>
          <w:tcPr>
            <w:tcW w:w="726" w:type="pct"/>
            <w:vAlign w:val="center"/>
          </w:tcPr>
          <w:p w14:paraId="3317DEC3" w14:textId="71BDB2B4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-1.057</w:t>
            </w:r>
          </w:p>
        </w:tc>
        <w:tc>
          <w:tcPr>
            <w:tcW w:w="792" w:type="pct"/>
            <w:vAlign w:val="center"/>
          </w:tcPr>
          <w:p w14:paraId="35C99FCE" w14:textId="17BD960B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-0.998</w:t>
            </w:r>
          </w:p>
        </w:tc>
        <w:tc>
          <w:tcPr>
            <w:tcW w:w="660" w:type="pct"/>
            <w:vAlign w:val="center"/>
          </w:tcPr>
          <w:p w14:paraId="130467D2" w14:textId="6C453DD4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-0.740</w:t>
            </w:r>
          </w:p>
        </w:tc>
        <w:tc>
          <w:tcPr>
            <w:tcW w:w="726" w:type="pct"/>
            <w:vAlign w:val="center"/>
          </w:tcPr>
          <w:p w14:paraId="2B0FAFCB" w14:textId="5AD77E3F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796</w:t>
            </w:r>
          </w:p>
        </w:tc>
      </w:tr>
      <w:tr w:rsidR="0051267C" w:rsidRPr="0045061E" w14:paraId="4AE1DD85" w14:textId="77777777" w:rsidTr="00D463D8">
        <w:tc>
          <w:tcPr>
            <w:tcW w:w="1041" w:type="pct"/>
          </w:tcPr>
          <w:p w14:paraId="0C0C6363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396" w:type="pct"/>
            <w:vAlign w:val="center"/>
          </w:tcPr>
          <w:p w14:paraId="524D83E3" w14:textId="6A9E0F60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="0051267C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,</w:t>
            </w: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105</w:t>
            </w:r>
          </w:p>
        </w:tc>
        <w:tc>
          <w:tcPr>
            <w:tcW w:w="660" w:type="pct"/>
            <w:vAlign w:val="center"/>
          </w:tcPr>
          <w:p w14:paraId="02C97AC7" w14:textId="5F9E7607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0.130</w:t>
            </w:r>
          </w:p>
        </w:tc>
        <w:tc>
          <w:tcPr>
            <w:tcW w:w="726" w:type="pct"/>
            <w:vAlign w:val="center"/>
          </w:tcPr>
          <w:p w14:paraId="0677D992" w14:textId="44AD2B81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-0.821</w:t>
            </w:r>
          </w:p>
        </w:tc>
        <w:tc>
          <w:tcPr>
            <w:tcW w:w="792" w:type="pct"/>
            <w:vAlign w:val="center"/>
          </w:tcPr>
          <w:p w14:paraId="3EE26F23" w14:textId="0DAE8484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-0.728</w:t>
            </w:r>
          </w:p>
        </w:tc>
        <w:tc>
          <w:tcPr>
            <w:tcW w:w="660" w:type="pct"/>
            <w:vAlign w:val="center"/>
          </w:tcPr>
          <w:p w14:paraId="0FCE6BED" w14:textId="42CFC31D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-0.471</w:t>
            </w:r>
          </w:p>
        </w:tc>
        <w:tc>
          <w:tcPr>
            <w:tcW w:w="726" w:type="pct"/>
            <w:vAlign w:val="center"/>
          </w:tcPr>
          <w:p w14:paraId="7D0F299A" w14:textId="0BB71572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809</w:t>
            </w:r>
          </w:p>
        </w:tc>
      </w:tr>
      <w:tr w:rsidR="0051267C" w:rsidRPr="0045061E" w14:paraId="27F8FE2F" w14:textId="77777777" w:rsidTr="00D463D8">
        <w:tc>
          <w:tcPr>
            <w:tcW w:w="1041" w:type="pct"/>
          </w:tcPr>
          <w:p w14:paraId="55FC17F9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396" w:type="pct"/>
            <w:vAlign w:val="center"/>
          </w:tcPr>
          <w:p w14:paraId="4330916F" w14:textId="2C0DEED8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000</w:t>
            </w:r>
          </w:p>
        </w:tc>
        <w:tc>
          <w:tcPr>
            <w:tcW w:w="660" w:type="pct"/>
            <w:vAlign w:val="center"/>
          </w:tcPr>
          <w:p w14:paraId="39483155" w14:textId="6D623F62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0.12</w:t>
            </w:r>
            <w:r w:rsidR="0051267C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</w:p>
        </w:tc>
        <w:tc>
          <w:tcPr>
            <w:tcW w:w="726" w:type="pct"/>
            <w:vAlign w:val="center"/>
          </w:tcPr>
          <w:p w14:paraId="219953D6" w14:textId="2A109FD0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-0.968</w:t>
            </w:r>
          </w:p>
        </w:tc>
        <w:tc>
          <w:tcPr>
            <w:tcW w:w="792" w:type="pct"/>
            <w:vAlign w:val="center"/>
          </w:tcPr>
          <w:p w14:paraId="1231F6F0" w14:textId="4D1C581B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-0.878</w:t>
            </w:r>
          </w:p>
        </w:tc>
        <w:tc>
          <w:tcPr>
            <w:tcW w:w="660" w:type="pct"/>
            <w:vAlign w:val="center"/>
          </w:tcPr>
          <w:p w14:paraId="21DAFF86" w14:textId="4BC5EAEB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-0.776</w:t>
            </w:r>
          </w:p>
        </w:tc>
        <w:tc>
          <w:tcPr>
            <w:tcW w:w="726" w:type="pct"/>
            <w:vAlign w:val="center"/>
          </w:tcPr>
          <w:p w14:paraId="69898335" w14:textId="68DE0C64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834</w:t>
            </w:r>
          </w:p>
        </w:tc>
      </w:tr>
      <w:tr w:rsidR="0051267C" w:rsidRPr="0045061E" w14:paraId="77C80AD0" w14:textId="77777777" w:rsidTr="00D463D8">
        <w:tc>
          <w:tcPr>
            <w:tcW w:w="1041" w:type="pct"/>
          </w:tcPr>
          <w:p w14:paraId="163C2479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396" w:type="pct"/>
            <w:vAlign w:val="center"/>
          </w:tcPr>
          <w:p w14:paraId="1C4FEFCE" w14:textId="7151FFCE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599</w:t>
            </w:r>
          </w:p>
        </w:tc>
        <w:tc>
          <w:tcPr>
            <w:tcW w:w="660" w:type="pct"/>
            <w:vAlign w:val="center"/>
          </w:tcPr>
          <w:p w14:paraId="41AF6E01" w14:textId="712F756E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0.254</w:t>
            </w:r>
          </w:p>
        </w:tc>
        <w:tc>
          <w:tcPr>
            <w:tcW w:w="726" w:type="pct"/>
            <w:vAlign w:val="center"/>
          </w:tcPr>
          <w:p w14:paraId="021BF0BD" w14:textId="62A83543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-1.015</w:t>
            </w:r>
          </w:p>
        </w:tc>
        <w:tc>
          <w:tcPr>
            <w:tcW w:w="792" w:type="pct"/>
            <w:vAlign w:val="center"/>
          </w:tcPr>
          <w:p w14:paraId="04EF2402" w14:textId="23905AC5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-1.024</w:t>
            </w:r>
          </w:p>
        </w:tc>
        <w:tc>
          <w:tcPr>
            <w:tcW w:w="660" w:type="pct"/>
            <w:vAlign w:val="center"/>
          </w:tcPr>
          <w:p w14:paraId="65450DAF" w14:textId="07928666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-0.813</w:t>
            </w:r>
          </w:p>
        </w:tc>
        <w:tc>
          <w:tcPr>
            <w:tcW w:w="726" w:type="pct"/>
            <w:vAlign w:val="center"/>
          </w:tcPr>
          <w:p w14:paraId="252AE2D0" w14:textId="6EE553FA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842</w:t>
            </w:r>
          </w:p>
        </w:tc>
      </w:tr>
      <w:tr w:rsidR="0051267C" w:rsidRPr="0045061E" w14:paraId="797489AF" w14:textId="77777777" w:rsidTr="00D463D8">
        <w:tc>
          <w:tcPr>
            <w:tcW w:w="1041" w:type="pct"/>
            <w:tcBorders>
              <w:bottom w:val="single" w:sz="4" w:space="0" w:color="auto"/>
            </w:tcBorders>
          </w:tcPr>
          <w:p w14:paraId="5053BD6E" w14:textId="77777777" w:rsidR="0051267C" w:rsidRPr="00D463D8" w:rsidRDefault="0051267C" w:rsidP="001B3177">
            <w:pPr>
              <w:rPr>
                <w:rFonts w:ascii="Times New Roman" w:hAnsi="Times New Roman" w:cs="Times New Roman"/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37970625" w14:textId="5A94C9E7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996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37D38379" w14:textId="6E11C337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0.252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48677E1E" w14:textId="4987DCAF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-0.979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455E117A" w14:textId="43EFED60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-0.905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44D14139" w14:textId="6A8A7361" w:rsidR="0051267C" w:rsidRPr="00E9066F" w:rsidRDefault="00682CA2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-0.767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2AC0019F" w14:textId="2441C805" w:rsidR="0051267C" w:rsidRPr="00E9066F" w:rsidRDefault="0051267C" w:rsidP="001B3177">
            <w:pPr>
              <w:jc w:val="center"/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</w:t>
            </w:r>
            <w:r w:rsidR="00682CA2"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84</w:t>
            </w:r>
            <w:r w:rsidRPr="00E9066F">
              <w:rPr>
                <w:rFonts w:ascii="Times New Roman" w:hAnsi="Times New Roman" w:cs="Times New Roman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</w:p>
        </w:tc>
      </w:tr>
    </w:tbl>
    <w:p w14:paraId="4D6E668A" w14:textId="77777777" w:rsidR="00797DE8" w:rsidRPr="0045061E" w:rsidRDefault="00797DE8" w:rsidP="00797DE8">
      <w:pPr>
        <w:jc w:val="both"/>
        <w:rPr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22B70E67" w14:textId="77777777" w:rsidR="00797DE8" w:rsidRDefault="00797DE8" w:rsidP="00E519F1">
      <w:pPr>
        <w:pStyle w:val="ListParagraph"/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41994E74" w14:textId="0F63C85B" w:rsidR="006B00CB" w:rsidRDefault="006B00CB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6D1538AC" w14:textId="7CBE1719" w:rsidR="006B00CB" w:rsidRPr="006B00CB" w:rsidRDefault="00E65F06" w:rsidP="006B00CB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Table </w:t>
      </w:r>
      <w:r w:rsidR="00B37DDD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4</w:t>
      </w:r>
      <w:r w:rsidR="006B00C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Basic </w:t>
      </w:r>
      <w:proofErr w:type="spellStart"/>
      <w:r w:rsidR="006B00C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descr</w:t>
      </w:r>
      <w:r w:rsidR="006B00CB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iptives</w:t>
      </w:r>
      <w:proofErr w:type="spellEnd"/>
      <w:r w:rsidR="006B00CB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for </w:t>
      </w:r>
      <w:r w:rsidR="00E9066F" w:rsidRPr="00D463D8">
        <w:rPr>
          <w:rFonts w:eastAsiaTheme="minorHAnsi"/>
          <w:b/>
          <w:i/>
          <w:iCs/>
          <w:kern w:val="10"/>
          <w:lang w:val="pt-PT"/>
          <w14:ligatures w14:val="standardContextual"/>
          <w14:numForm w14:val="oldStyle"/>
          <w14:numSpacing w14:val="proportional"/>
        </w:rPr>
        <w:t>Principled support for democracy</w:t>
      </w:r>
      <w:r w:rsidR="006B00CB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in </w:t>
      </w:r>
      <w:r w:rsidR="00AD5BB8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eleven</w:t>
      </w:r>
      <w:r w:rsidR="00AD5BB8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6B00CB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country/years</w:t>
      </w:r>
    </w:p>
    <w:p w14:paraId="4FBC4D77" w14:textId="3ADF7D07" w:rsidR="006B00CB" w:rsidRPr="0045061E" w:rsidRDefault="006B00CB" w:rsidP="006B00CB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tbl>
      <w:tblPr>
        <w:tblW w:w="8497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185"/>
        <w:gridCol w:w="1061"/>
        <w:gridCol w:w="936"/>
        <w:gridCol w:w="812"/>
      </w:tblGrid>
      <w:tr w:rsidR="00E5475B" w:rsidRPr="00E5475B" w14:paraId="4B8ADD47" w14:textId="77777777" w:rsidTr="00A227C7">
        <w:tc>
          <w:tcPr>
            <w:tcW w:w="351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5F4AD8B" w14:textId="77777777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Variable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6B262C6" w14:textId="71EDCCAE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Obs.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483FF06" w14:textId="798948AC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Mean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6DB72C0" w14:textId="377BD428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Std.Dev</w:t>
            </w:r>
            <w:proofErr w:type="spellEnd"/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BCE2D55" w14:textId="615A015E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Min.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FADD9D6" w14:textId="17F3D405" w:rsidR="00E5475B" w:rsidRPr="00E5475B" w:rsidRDefault="00E5475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Max.</w:t>
            </w:r>
          </w:p>
        </w:tc>
      </w:tr>
      <w:tr w:rsidR="006B00CB" w:rsidRPr="00E5475B" w14:paraId="51B3AA2D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57D445" w14:textId="16E7C575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72EFD" w14:textId="24A05658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1,337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642B" w14:textId="2BA7EA01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B1AB" w14:textId="43F8F875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0.836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C41D" w14:textId="6AFB08C3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-3.00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61F4" w14:textId="055608CA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0.94</w:t>
            </w:r>
          </w:p>
        </w:tc>
      </w:tr>
      <w:tr w:rsidR="006B00CB" w:rsidRPr="00E5475B" w14:paraId="4EF1890A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28F856" w14:textId="548EC530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C3DA" w14:textId="4DD1FD26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360B" w14:textId="5376CA0A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3883" w14:textId="46D5EF42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BE5F" w14:textId="76629385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-2.86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38FA" w14:textId="3E0C6806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0.80</w:t>
            </w:r>
          </w:p>
        </w:tc>
      </w:tr>
      <w:tr w:rsidR="006B00CB" w:rsidRPr="00E5475B" w14:paraId="6374B99B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0781CB9" w14:textId="042F984F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A006" w14:textId="1A710869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3,173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F692" w14:textId="64B5FAF7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2A8F" w14:textId="264F2092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0.94</w:t>
            </w:r>
            <w:r w:rsidR="00702595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A2F7" w14:textId="08862151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-3.86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6B0AC" w14:textId="23B1D284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0.59</w:t>
            </w:r>
          </w:p>
        </w:tc>
      </w:tr>
      <w:tr w:rsidR="006B00CB" w:rsidRPr="00E5475B" w14:paraId="308AFD3F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E49B1B6" w14:textId="30F2C852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951E" w14:textId="3E1217F2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7F6F" w14:textId="66ADE2B7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8F94" w14:textId="744BFC72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FAD4" w14:textId="74382F2D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-3.84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7D99" w14:textId="72A9A5F7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0.67</w:t>
            </w:r>
          </w:p>
        </w:tc>
      </w:tr>
      <w:tr w:rsidR="006B00CB" w:rsidRPr="00E5475B" w14:paraId="47F88DE4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87CFFA9" w14:textId="6CFBBF6A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AA52" w14:textId="0A596DED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E0E8" w14:textId="1F7A8469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0B4F" w14:textId="6DC82AD6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0.854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A62C" w14:textId="01F456DD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-4.36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C2F8" w14:textId="5E7DD9C3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0.56</w:t>
            </w:r>
          </w:p>
        </w:tc>
      </w:tr>
      <w:tr w:rsidR="006B00CB" w:rsidRPr="00E5475B" w14:paraId="0F098A38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2BD0394" w14:textId="10EB263E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1C6E" w14:textId="5E1C1774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95BB" w14:textId="4EE79C8E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04BF" w14:textId="57073707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DD6C0" w14:textId="14E849E6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-2.02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428A" w14:textId="6857BFEE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1.11</w:t>
            </w:r>
          </w:p>
        </w:tc>
      </w:tr>
      <w:tr w:rsidR="006B00CB" w:rsidRPr="00E5475B" w14:paraId="71493584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B0D2BE" w14:textId="2826DF2F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9AB0" w14:textId="4D61B423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3FB6" w14:textId="0F54DE64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E0A3" w14:textId="75233B12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BDE8" w14:textId="136C46A1" w:rsidR="006B00CB" w:rsidRPr="00E5475B" w:rsidRDefault="007525D6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-2.61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04E50" w14:textId="2559DC3D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0.92</w:t>
            </w:r>
          </w:p>
        </w:tc>
      </w:tr>
      <w:tr w:rsidR="006B00CB" w:rsidRPr="00E5475B" w14:paraId="1E683CA2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CBD166B" w14:textId="764CCC90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1E49B" w14:textId="62302302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2,105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F110" w14:textId="05C63E80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DC16" w14:textId="45814A4A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19B3" w14:textId="014BEEE9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-4.27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BC79" w14:textId="6018C773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0.54</w:t>
            </w:r>
          </w:p>
        </w:tc>
      </w:tr>
      <w:tr w:rsidR="006B00CB" w:rsidRPr="00E5475B" w14:paraId="58400215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8865F98" w14:textId="7B509CE1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4BD9" w14:textId="1E69A179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8072" w14:textId="64C29563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9397" w14:textId="138D2682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0390" w14:textId="139395A0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-3.00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80F4" w14:textId="5E246573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1.02</w:t>
            </w:r>
          </w:p>
        </w:tc>
      </w:tr>
      <w:tr w:rsidR="006B00CB" w:rsidRPr="00E5475B" w14:paraId="67BDBFD6" w14:textId="77777777" w:rsidTr="00A227C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D542547" w14:textId="5E9F6B95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C619" w14:textId="1B4E759E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7FFE" w14:textId="364F129F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F969" w14:textId="1077B80D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E538" w14:textId="4D1A1DCD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-2.87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7865" w14:textId="1FC5C258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0.79</w:t>
            </w:r>
          </w:p>
        </w:tc>
      </w:tr>
      <w:tr w:rsidR="006B00CB" w:rsidRPr="00E5475B" w14:paraId="06FD584E" w14:textId="77777777" w:rsidTr="00B22E0A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466B2" w14:textId="16BB4B39" w:rsidR="006B00CB" w:rsidRPr="00E5475B" w:rsidRDefault="006B00CB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4BF82" w14:textId="3B49CE63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3E061" w14:textId="208B07ED" w:rsidR="006B00CB" w:rsidRPr="00E5475B" w:rsidRDefault="0086501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3B058" w14:textId="302327D5" w:rsidR="006B00CB" w:rsidRPr="00E5475B" w:rsidRDefault="00CE6569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10845" w14:textId="4F28AA69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-3.27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712E9" w14:textId="2CE08AD4" w:rsidR="006B00CB" w:rsidRPr="00E5475B" w:rsidRDefault="00702595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0.65</w:t>
            </w:r>
          </w:p>
        </w:tc>
      </w:tr>
      <w:tr w:rsidR="00A227C7" w:rsidRPr="00E5475B" w14:paraId="05E66550" w14:textId="77777777" w:rsidTr="00B22E0A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ED64F" w14:textId="3128CE65" w:rsidR="00A227C7" w:rsidRPr="00E5475B" w:rsidRDefault="00A227C7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0556F" w14:textId="6BB3EB70" w:rsidR="00A227C7" w:rsidRDefault="00E20CC4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18,256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A8121" w14:textId="06714AC4" w:rsidR="00A227C7" w:rsidRDefault="00E20CC4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-0.00</w:t>
            </w:r>
            <w:r w:rsidR="00A227C7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8A7EE" w14:textId="1D6894A0" w:rsidR="00A227C7" w:rsidRDefault="00E20CC4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0.924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F203D" w14:textId="1D543FD6" w:rsidR="00A227C7" w:rsidRDefault="00E20CC4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-4.35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4A8A3" w14:textId="0FC2CB19" w:rsidR="00A227C7" w:rsidRDefault="00A227C7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1.11</w:t>
            </w:r>
          </w:p>
        </w:tc>
      </w:tr>
    </w:tbl>
    <w:p w14:paraId="40314BC7" w14:textId="77777777" w:rsidR="006B00CB" w:rsidRPr="0045061E" w:rsidRDefault="006B00CB" w:rsidP="006B00CB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463F65DB" w14:textId="743C4EA5" w:rsidR="00AD5BB8" w:rsidRPr="0045061E" w:rsidRDefault="00AD5BB8" w:rsidP="00AD5BB8">
      <w:pPr>
        <w:jc w:val="both"/>
        <w:rPr>
          <w:i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lang w:val="en-GB"/>
          <w14:ligatures w14:val="standardContextual"/>
          <w14:numForm w14:val="oldStyle"/>
          <w14:numSpacing w14:val="proportional"/>
        </w:rPr>
        <w:t xml:space="preserve">Index of </w:t>
      </w:r>
      <w:r>
        <w:rPr>
          <w:rFonts w:eastAsiaTheme="minorHAnsi"/>
          <w:kern w:val="10"/>
          <w14:ligatures w14:val="standardContextual"/>
          <w14:numForm w14:val="oldStyle"/>
          <w14:numSpacing w14:val="proportional"/>
        </w:rPr>
        <w:t>Principled Support for Democracy</w:t>
      </w:r>
      <w:r w:rsidRPr="0045061E">
        <w:rPr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is the Latent variable computed from the parameters estimate</w:t>
      </w:r>
      <w:r>
        <w:rPr>
          <w:iCs/>
          <w:kern w:val="10"/>
          <w14:ligatures w14:val="standardContextual"/>
          <w14:numForm w14:val="oldStyle"/>
          <w14:numSpacing w14:val="proportional"/>
          <w14:cntxtAlts/>
        </w:rPr>
        <w:t>d with the Fixed Effects of the</w:t>
      </w:r>
      <w:r w:rsidRPr="0045061E">
        <w:rPr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CFA, so that higher values correspond to a higher level of principled support for liberal democracy.</w:t>
      </w:r>
    </w:p>
    <w:p w14:paraId="361209F8" w14:textId="77777777" w:rsidR="006B00CB" w:rsidRPr="0045061E" w:rsidRDefault="006B00CB" w:rsidP="00E519F1">
      <w:pPr>
        <w:pStyle w:val="ListParagraph"/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sectPr w:rsidR="006B00CB" w:rsidRPr="0045061E" w:rsidSect="007C2A2B">
          <w:pgSz w:w="12240" w:h="15840"/>
          <w:pgMar w:top="1151" w:right="1440" w:bottom="1151" w:left="1440" w:header="720" w:footer="720" w:gutter="0"/>
          <w:cols w:space="720"/>
          <w:noEndnote/>
          <w:docGrid w:linePitch="326"/>
        </w:sectPr>
      </w:pPr>
    </w:p>
    <w:p w14:paraId="32F64D19" w14:textId="23F25517" w:rsidR="00CF4EBA" w:rsidRPr="0045061E" w:rsidRDefault="00CF4EBA" w:rsidP="00E519F1">
      <w:pPr>
        <w:pStyle w:val="ListParagraph"/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41FDE12F" w14:textId="450D18C4" w:rsidR="006E557B" w:rsidRPr="007A01AE" w:rsidRDefault="006E557B" w:rsidP="007A01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  <w:r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>Ideological Extremism</w:t>
      </w:r>
      <w:r w:rsidRPr="007A01AE">
        <w:rPr>
          <w:rFonts w:ascii="Times New Roman" w:hAnsi="Times New Roman" w:cs="Times New Roman"/>
          <w:b/>
          <w:iCs/>
          <w:kern w:val="10"/>
          <w14:ligatures w14:val="standardContextual"/>
          <w14:numForm w14:val="oldStyle"/>
          <w14:numSpacing w14:val="proportional"/>
          <w14:cntxtAlts/>
        </w:rPr>
        <w:t>:</w:t>
      </w:r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Pr="007A01AE">
        <w:rPr>
          <w:rFonts w:ascii="Times New Roman" w:hAnsi="Times New Roman" w:cs="Times New Roman"/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I</w:t>
      </w:r>
      <w:r w:rsidR="00F20B61" w:rsidRPr="007A01AE">
        <w:rPr>
          <w:rFonts w:ascii="Times New Roman" w:hAnsi="Times New Roman" w:cs="Times New Roman"/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E.</w:t>
      </w:r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</w:p>
    <w:p w14:paraId="1B465924" w14:textId="6F96E490" w:rsidR="006E557B" w:rsidRPr="0045061E" w:rsidRDefault="006E557B" w:rsidP="006E557B">
      <w:pPr>
        <w:jc w:val="both"/>
        <w:rPr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36D1B495" w14:textId="7288ECCF" w:rsidR="006E557B" w:rsidRPr="0045061E" w:rsidRDefault="006E557B" w:rsidP="006E557B">
      <w:pPr>
        <w:spacing w:line="360" w:lineRule="auto"/>
        <w:ind w:left="360" w:firstLine="720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proofErr w:type="spellStart"/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IE</w:t>
      </w:r>
      <w:r w:rsidRPr="0045061E">
        <w:rPr>
          <w:b/>
          <w:kern w:val="10"/>
          <w:vertAlign w:val="subscript"/>
          <w14:ligatures w14:val="standardContextual"/>
          <w14:numForm w14:val="oldStyle"/>
          <w14:numSpacing w14:val="proportional"/>
          <w14:cntxtAlts/>
        </w:rPr>
        <w:t>i</w:t>
      </w:r>
      <w:proofErr w:type="spellEnd"/>
      <w:r w:rsidRPr="0045061E">
        <w:rPr>
          <w:kern w:val="10"/>
          <w:vertAlign w:val="subscript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radPr>
          <m:deg/>
          <m:e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sSupPr>
              <m:e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10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10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Ideol</m:t>
                    </m:r>
                  </m:e>
                  <m:sub>
                    <m:r>
                      <w:rPr>
                        <w:rFonts w:ascii="Cambria Math" w:hAnsi="Cambria Math"/>
                        <w:kern w:val="10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 xml:space="preserve">-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kern w:val="10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kern w:val="10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Ideol)</m:t>
                    </m:r>
                  </m:e>
                </m:bar>
              </m:e>
              <m:sup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2</m:t>
                </m:r>
              </m:sup>
            </m:sSup>
          </m:e>
        </m:rad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 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  <w:t xml:space="preserve">     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  <w:t xml:space="preserve">                           </w:t>
      </w:r>
    </w:p>
    <w:p w14:paraId="26098C5A" w14:textId="77777777" w:rsidR="006E557B" w:rsidRPr="0045061E" w:rsidRDefault="006E557B" w:rsidP="006E557B">
      <w:pPr>
        <w:spacing w:line="360" w:lineRule="auto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575A1277" w14:textId="58695300" w:rsidR="006E557B" w:rsidRPr="0045061E" w:rsidRDefault="006E557B" w:rsidP="00E519F1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sSubPr>
          <m:e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Ideol</m:t>
            </m:r>
          </m:e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i</m:t>
            </m:r>
          </m:sub>
        </m:sSub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is the left-right position of each individual respondent </w:t>
      </w:r>
      <w:proofErr w:type="spellStart"/>
      <w:r w:rsidR="00E519F1"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>i</w:t>
      </w:r>
      <w:proofErr w:type="spellEnd"/>
      <w:r w:rsidR="00E519F1"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(</w:t>
      </w:r>
      <w:proofErr w:type="spellStart"/>
      <w:r w:rsidR="00E519F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C_LRSelf</w:t>
      </w:r>
      <w:proofErr w:type="spellEnd"/>
      <w:r w:rsidR="00E519F1" w:rsidRPr="0045061E">
        <w:rPr>
          <w:kern w:val="10"/>
          <w14:ligatures w14:val="standardContextual"/>
          <w14:numForm w14:val="oldStyle"/>
          <w14:numSpacing w14:val="proportional"/>
          <w14:cntxtAlts/>
        </w:rPr>
        <w:t>)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and </w:t>
      </w:r>
      <m:oMath>
        <m:bar>
          <m:barPr>
            <m:pos m:val="top"/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barPr>
          <m:e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Ideol</m:t>
            </m:r>
          </m:e>
        </m:bar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is the country-year average of the ideological self-placement of voters. </w:t>
      </w:r>
    </w:p>
    <w:p w14:paraId="0ACB5D94" w14:textId="5BA1FED1" w:rsidR="006E557B" w:rsidRPr="0045061E" w:rsidRDefault="006E557B" w:rsidP="006E557B">
      <w:pPr>
        <w:jc w:val="both"/>
        <w:rPr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38E576E7" w14:textId="77777777" w:rsidR="00E519F1" w:rsidRPr="0045061E" w:rsidRDefault="00E519F1" w:rsidP="006E557B">
      <w:pPr>
        <w:jc w:val="both"/>
        <w:rPr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6D8DD491" w14:textId="79B088F1" w:rsidR="006E557B" w:rsidRPr="007A01AE" w:rsidRDefault="00F57693" w:rsidP="007A01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 xml:space="preserve">(Weighted) </w:t>
      </w:r>
      <w:r w:rsidR="006E557B"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 xml:space="preserve">Perceived </w:t>
      </w:r>
      <w:r w:rsidR="00E45204"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 xml:space="preserve">Party Ideological </w:t>
      </w:r>
      <w:proofErr w:type="spellStart"/>
      <w:r w:rsidR="006E557B"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>Polari</w:t>
      </w:r>
      <w:r w:rsidR="00311ADC"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>s</w:t>
      </w:r>
      <w:r w:rsidR="006E557B" w:rsidRPr="007A01AE">
        <w:rPr>
          <w:rFonts w:ascii="Times New Roman" w:hAnsi="Times New Roman" w:cs="Times New Roman"/>
          <w:b/>
          <w:kern w:val="10"/>
          <w14:ligatures w14:val="standardContextual"/>
          <w14:numForm w14:val="oldStyle"/>
          <w14:numSpacing w14:val="proportional"/>
          <w14:cntxtAlts/>
        </w:rPr>
        <w:t>ation</w:t>
      </w:r>
      <w:proofErr w:type="spellEnd"/>
      <w:r w:rsidR="006E557B" w:rsidRPr="007A01AE">
        <w:rPr>
          <w:rFonts w:ascii="Times New Roman" w:hAnsi="Times New Roman" w:cs="Times New Roman"/>
          <w:b/>
          <w:iCs/>
          <w:kern w:val="10"/>
          <w14:ligatures w14:val="standardContextual"/>
          <w14:numForm w14:val="oldStyle"/>
          <w14:numSpacing w14:val="proportional"/>
          <w14:cntxtAlts/>
        </w:rPr>
        <w:t>:</w:t>
      </w:r>
      <w:r w:rsidR="006E557B"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F20B61" w:rsidRPr="007A01AE">
        <w:rPr>
          <w:rFonts w:ascii="Times New Roman" w:hAnsi="Times New Roman" w:cs="Times New Roman"/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WPIP</w:t>
      </w:r>
      <w:r w:rsidR="006E557B"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. </w:t>
      </w:r>
    </w:p>
    <w:p w14:paraId="457505A1" w14:textId="7539D6A4" w:rsidR="006E557B" w:rsidRPr="0045061E" w:rsidRDefault="006E557B" w:rsidP="006E557B">
      <w:pPr>
        <w:pStyle w:val="ListParagraph"/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021F5E8E" w14:textId="78C2DB40" w:rsidR="006E557B" w:rsidRPr="0045061E" w:rsidRDefault="00E45204" w:rsidP="006E557B">
      <w:pPr>
        <w:spacing w:line="360" w:lineRule="auto"/>
        <w:ind w:left="360" w:firstLine="720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proofErr w:type="spellStart"/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WPIP</w:t>
      </w:r>
      <w:r w:rsidR="006E557B" w:rsidRPr="0045061E">
        <w:rPr>
          <w:b/>
          <w:kern w:val="10"/>
          <w:vertAlign w:val="subscript"/>
          <w14:ligatures w14:val="standardContextual"/>
          <w14:numForm w14:val="oldStyle"/>
          <w14:numSpacing w14:val="proportional"/>
          <w14:cntxtAlts/>
        </w:rPr>
        <w:t>i</w:t>
      </w:r>
      <w:proofErr w:type="spellEnd"/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naryPr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p=1</m:t>
            </m:r>
          </m:sub>
          <m:sup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sSubPr>
              <m:e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s</m:t>
                </m:r>
              </m:e>
              <m:sub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p</m:t>
                </m:r>
              </m:sub>
            </m:sSub>
          </m:e>
        </m:nary>
        <m:r>
          <w:rPr>
            <w:rFonts w:ascii="Cambria Math" w:hAnsi="Cambria Math"/>
            <w:kern w:val="10"/>
            <w14:ligatures w14:val="standardContextual"/>
            <w14:numForm w14:val="oldStyle"/>
            <w14:numSpacing w14:val="proportional"/>
            <w14:cntxtAlts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10"/>
                        <w:vertAlign w:val="subscript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10"/>
                        <w:vertAlign w:val="subscript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(Position</m:t>
                    </m:r>
                  </m:e>
                  <m:sub>
                    <m:r>
                      <w:rPr>
                        <w:rFonts w:ascii="Cambria Math" w:hAnsi="Cambria Math"/>
                        <w:kern w:val="10"/>
                        <w:vertAlign w:val="subscript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ip</m:t>
                    </m:r>
                  </m:sub>
                </m:sSub>
                <m:r>
                  <w:rPr>
                    <w:rFonts w:ascii="Cambria Math" w:hAnsi="Cambria Math"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  <m:t xml:space="preserve">-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kern w:val="10"/>
                        <w:vertAlign w:val="subscript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10"/>
                            <w:vertAlign w:val="subscript"/>
                            <w14:ligatures w14:val="standardContextual"/>
                            <w14:numForm w14:val="oldStyle"/>
                            <w14:numSpacing w14:val="proportional"/>
                            <w14:cntxtAlt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10"/>
                            <w:vertAlign w:val="subscript"/>
                            <w14:ligatures w14:val="standardContextual"/>
                            <w14:numForm w14:val="oldStyle"/>
                            <w14:numSpacing w14:val="proportional"/>
                            <w14:cntxtAlts/>
                          </w:rPr>
                          <m:t>Position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10"/>
                            <w:vertAlign w:val="subscript"/>
                            <w14:ligatures w14:val="standardContextual"/>
                            <w14:numForm w14:val="oldStyle"/>
                            <w14:numSpacing w14:val="proportional"/>
                            <w14:cntxtAlts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kern w:val="10"/>
                        <w:vertAlign w:val="subscript"/>
                        <w14:ligatures w14:val="standardContextual"/>
                        <w14:numForm w14:val="oldStyle"/>
                        <w14:numSpacing w14:val="proportional"/>
                        <w14:cntxtAlts/>
                      </w:rPr>
                      <m:t>)</m:t>
                    </m:r>
                  </m:e>
                </m:bar>
              </m:e>
              <m:sup>
                <m:r>
                  <w:rPr>
                    <w:rFonts w:ascii="Cambria Math" w:hAnsi="Cambria Math"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  <m:t>2</m:t>
                </m:r>
              </m:sup>
            </m:sSup>
          </m:e>
        </m:rad>
      </m:oMath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  <w:t xml:space="preserve">        </w:t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  <w:t xml:space="preserve"> </w:t>
      </w:r>
    </w:p>
    <w:p w14:paraId="087B2257" w14:textId="77777777" w:rsidR="006E557B" w:rsidRPr="0045061E" w:rsidRDefault="006E557B" w:rsidP="006E557B">
      <w:pPr>
        <w:spacing w:line="360" w:lineRule="auto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76E11249" w14:textId="2056F753" w:rsidR="006E557B" w:rsidRPr="0045061E" w:rsidRDefault="006E557B" w:rsidP="00E519F1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>where</w:t>
      </w:r>
      <m:oMath>
        <m:sSub>
          <m:sSubPr>
            <m:ctrlPr>
              <w:rPr>
                <w:rFonts w:ascii="Cambria Math" w:hAnsi="Cambria Math"/>
                <w:i/>
                <w:kern w:val="10"/>
                <w:vertAlign w:val="subscript"/>
                <w14:ligatures w14:val="standardContextual"/>
                <w14:numForm w14:val="oldStyle"/>
                <w14:numSpacing w14:val="proportional"/>
                <w14:cntxtAlts/>
              </w:rPr>
            </m:ctrlPr>
          </m:sSubPr>
          <m:e>
            <m:r>
              <w:rPr>
                <w:rFonts w:ascii="Cambria Math" w:hAnsi="Cambria Math"/>
                <w:kern w:val="10"/>
                <w:vertAlign w:val="subscript"/>
                <w14:ligatures w14:val="standardContextual"/>
                <w14:numForm w14:val="oldStyle"/>
                <w14:numSpacing w14:val="proportional"/>
                <w14:cntxtAlts/>
              </w:rPr>
              <m:t xml:space="preserve"> Position</m:t>
            </m:r>
          </m:e>
          <m:sub>
            <m:r>
              <w:rPr>
                <w:rFonts w:ascii="Cambria Math" w:hAnsi="Cambria Math"/>
                <w:kern w:val="10"/>
                <w:vertAlign w:val="subscript"/>
                <w14:ligatures w14:val="standardContextual"/>
                <w14:numForm w14:val="oldStyle"/>
                <w14:numSpacing w14:val="proportional"/>
                <w14:cntxtAlts/>
              </w:rPr>
              <m:t>ip</m:t>
            </m:r>
          </m:sub>
        </m:sSub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is the left-right position of each party </w:t>
      </w:r>
      <w:r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assigned by individual respondent </w:t>
      </w:r>
      <w:proofErr w:type="gramStart"/>
      <w:r w:rsidR="00E519F1"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 xml:space="preserve">I 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>,</w:t>
      </w:r>
      <w:proofErr w:type="gramEnd"/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kern w:val="10"/>
                <w:vertAlign w:val="subscript"/>
                <w14:ligatures w14:val="standardContextual"/>
                <w14:numForm w14:val="oldStyle"/>
                <w14:numSpacing w14:val="proportional"/>
                <w14:cntxtAlts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sSubPr>
              <m:e>
                <m:r>
                  <w:rPr>
                    <w:rFonts w:ascii="Cambria Math" w:hAnsi="Cambria Math"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  <m:t>Position</m:t>
                </m:r>
              </m:e>
              <m:sub>
                <m:r>
                  <w:rPr>
                    <w:rFonts w:ascii="Cambria Math" w:hAnsi="Cambria Math"/>
                    <w:kern w:val="10"/>
                    <w:vertAlign w:val="subscript"/>
                    <w14:ligatures w14:val="standardContextual"/>
                    <w14:numForm w14:val="oldStyle"/>
                    <w14:numSpacing w14:val="proportional"/>
                    <w14:cntxtAlts/>
                  </w:rPr>
                  <m:t>i</m:t>
                </m:r>
              </m:sub>
            </m:sSub>
          </m:e>
        </m:bar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is the average r</w:t>
      </w:r>
      <w:r w:rsidRPr="0045061E">
        <w:rPr>
          <w:iCs/>
          <w:kern w:val="10"/>
          <w14:ligatures w14:val="standardContextual"/>
          <w14:numForm w14:val="oldStyle"/>
          <w14:numSpacing w14:val="proportional"/>
          <w14:cntxtAlts/>
        </w:rPr>
        <w:t>esponde</w:t>
      </w:r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nt ideological position of political parties, and </w:t>
      </w:r>
      <m:oMath>
        <m:sSub>
          <m:sSubPr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sSubPr>
          <m:e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s</m:t>
            </m:r>
          </m:e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</m:t>
            </m:r>
          </m:sub>
        </m:sSub>
      </m:oMath>
      <w:r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is the size of each party, measured as the normalized proportion of votes of each party. The respondent’s mean left-right position of parties is also weighted by the normalized proportion of votes:</w:t>
      </w:r>
    </w:p>
    <w:p w14:paraId="33877193" w14:textId="77777777" w:rsidR="006E557B" w:rsidRPr="0045061E" w:rsidRDefault="006E557B" w:rsidP="006E557B">
      <w:pPr>
        <w:spacing w:line="360" w:lineRule="auto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6E1CD0B8" w14:textId="2D0F97A0" w:rsidR="006E557B" w:rsidRPr="0045061E" w:rsidRDefault="00ED0F98" w:rsidP="006E557B">
      <w:pPr>
        <w:spacing w:line="360" w:lineRule="auto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m:oMath>
        <m:sSub>
          <m:sSubPr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barPr>
              <m:e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Position</m:t>
                </m:r>
              </m:e>
            </m:bar>
          </m:e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i</m:t>
            </m:r>
          </m:sub>
        </m:sSub>
      </m:oMath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naryPr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p=1</m:t>
            </m:r>
          </m:sub>
          <m:sup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</m:ctrlPr>
              </m:sSubPr>
              <m:e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(s</m:t>
                </m:r>
              </m:e>
              <m:sub>
                <m:r>
                  <w:rPr>
                    <w:rFonts w:ascii="Cambria Math" w:hAnsi="Cambria Math"/>
                    <w:kern w:val="10"/>
                    <w14:ligatures w14:val="standardContextual"/>
                    <w14:numForm w14:val="oldStyle"/>
                    <w14:numSpacing w14:val="proportional"/>
                    <w14:cntxtAlts/>
                  </w:rPr>
                  <m:t>p</m:t>
                </m:r>
              </m:sub>
            </m:sSub>
          </m:e>
        </m:nary>
        <m:r>
          <w:rPr>
            <w:rFonts w:ascii="Cambria Math" w:hAnsi="Cambria Math"/>
            <w:kern w:val="10"/>
            <w14:ligatures w14:val="standardContextual"/>
            <w14:numForm w14:val="oldStyle"/>
            <w14:numSpacing w14:val="proportional"/>
            <w14:cntxtAlts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kern w:val="10"/>
                <w14:ligatures w14:val="standardContextual"/>
                <w14:numForm w14:val="oldStyle"/>
                <w14:numSpacing w14:val="proportional"/>
                <w14:cntxtAlts/>
              </w:rPr>
            </m:ctrlPr>
          </m:sSubPr>
          <m:e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Position</m:t>
            </m:r>
          </m:e>
          <m:sub>
            <m:r>
              <w:rPr>
                <w:rFonts w:ascii="Cambria Math" w:hAnsi="Cambria Math"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m:t>ip</m:t>
            </m:r>
          </m:sub>
        </m:sSub>
        <m:r>
          <w:rPr>
            <w:rFonts w:ascii="Cambria Math" w:hAnsi="Cambria Math"/>
            <w:kern w:val="10"/>
            <w14:ligatures w14:val="standardContextual"/>
            <w14:numForm w14:val="oldStyle"/>
            <w14:numSpacing w14:val="proportional"/>
            <w14:cntxtAlts/>
          </w:rPr>
          <m:t>)</m:t>
        </m:r>
      </m:oMath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  <w:r w:rsidR="006E557B" w:rsidRPr="0045061E">
        <w:rPr>
          <w:kern w:val="10"/>
          <w14:ligatures w14:val="standardContextual"/>
          <w14:numForm w14:val="oldStyle"/>
          <w14:numSpacing w14:val="proportional"/>
          <w14:cntxtAlts/>
        </w:rPr>
        <w:tab/>
      </w:r>
    </w:p>
    <w:p w14:paraId="46EC4BDC" w14:textId="0E6F297B" w:rsidR="006E557B" w:rsidRPr="0045061E" w:rsidRDefault="006E557B" w:rsidP="006E557B">
      <w:pPr>
        <w:pStyle w:val="ListParagraph"/>
        <w:jc w:val="both"/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</w:pPr>
    </w:p>
    <w:p w14:paraId="5B7318C8" w14:textId="1818F8F5" w:rsidR="000B0B07" w:rsidRDefault="000B0B07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11138388" w14:textId="039CF1E7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36F8D926" w14:textId="03AF636C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7A85C6D3" w14:textId="79298D60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4A219E7A" w14:textId="06C978E1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7A2EF8F2" w14:textId="7711585E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6F78031C" w14:textId="6A1C37D7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579717E2" w14:textId="5A7C1EB4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66B2C4EB" w14:textId="733949EE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77D61223" w14:textId="5F0B8AB2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58D4C5CD" w14:textId="75B51BF7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3FFED269" w14:textId="2DDACD67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3E06B84B" w14:textId="22D8E0DA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7536C93C" w14:textId="51D2EBEC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23B19095" w14:textId="6E04616B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391A360A" w14:textId="3D97F453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0984F410" w14:textId="4C93D078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5DB17072" w14:textId="7B33B1FB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093FF1F5" w14:textId="7531FC92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19B37290" w14:textId="143ECC2A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482B3688" w14:textId="77777777" w:rsidR="00E9066F" w:rsidRDefault="00E9066F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1430369F" w14:textId="5A149290" w:rsidR="007A01AE" w:rsidRDefault="00E65F06" w:rsidP="003F0B4D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5</w:t>
      </w:r>
      <w:r w:rsidR="007A01AE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Basic </w:t>
      </w:r>
      <w:proofErr w:type="spellStart"/>
      <w:r w:rsidR="007A01AE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descr</w:t>
      </w:r>
      <w:r w:rsidR="007A01AE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iptives</w:t>
      </w:r>
      <w:proofErr w:type="spellEnd"/>
      <w:r w:rsidR="007A01AE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for </w:t>
      </w:r>
      <w:r w:rsidR="00E0058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Left-Right Scale, </w:t>
      </w:r>
      <w:r w:rsidR="007A01AE">
        <w:rPr>
          <w:rFonts w:eastAsiaTheme="minorHAnsi"/>
          <w:b/>
          <w:kern w:val="10"/>
          <w14:ligatures w14:val="standardContextual"/>
          <w14:numForm w14:val="oldStyle"/>
          <w14:numSpacing w14:val="proportional"/>
        </w:rPr>
        <w:t xml:space="preserve">Individual Political Extremism (IE) and </w:t>
      </w:r>
      <w:r w:rsidR="00F57693">
        <w:rPr>
          <w:rFonts w:eastAsiaTheme="minorHAnsi"/>
          <w:b/>
          <w:kern w:val="10"/>
          <w:lang w:val="pt-PT"/>
          <w14:ligatures w14:val="standardContextual"/>
          <w14:numForm w14:val="oldStyle"/>
          <w14:numSpacing w14:val="proportional"/>
        </w:rPr>
        <w:t xml:space="preserve">Perceived Party System </w:t>
      </w:r>
      <w:proofErr w:type="gramStart"/>
      <w:r w:rsidR="00F57693">
        <w:rPr>
          <w:rFonts w:eastAsiaTheme="minorHAnsi"/>
          <w:b/>
          <w:kern w:val="10"/>
          <w:lang w:val="pt-PT"/>
          <w14:ligatures w14:val="standardContextual"/>
          <w14:numForm w14:val="oldStyle"/>
          <w14:numSpacing w14:val="proportional"/>
        </w:rPr>
        <w:t>Polarization</w:t>
      </w:r>
      <w:r w:rsidR="007A01AE">
        <w:rPr>
          <w:rFonts w:eastAsiaTheme="minorHAnsi"/>
          <w:b/>
          <w:kern w:val="10"/>
          <w14:ligatures w14:val="standardContextual"/>
          <w14:numForm w14:val="oldStyle"/>
          <w14:numSpacing w14:val="proportional"/>
        </w:rPr>
        <w:t xml:space="preserve">  (</w:t>
      </w:r>
      <w:proofErr w:type="gramEnd"/>
      <w:r w:rsidR="007A01AE">
        <w:rPr>
          <w:rFonts w:eastAsiaTheme="minorHAnsi"/>
          <w:b/>
          <w:kern w:val="10"/>
          <w14:ligatures w14:val="standardContextual"/>
          <w14:numForm w14:val="oldStyle"/>
          <w14:numSpacing w14:val="proportional"/>
        </w:rPr>
        <w:t>WPIP)</w:t>
      </w:r>
      <w:r w:rsidR="007A01AE" w:rsidRPr="006B00CB">
        <w:rPr>
          <w:rFonts w:eastAsiaTheme="minorHAnsi"/>
          <w:b/>
          <w:kern w:val="10"/>
          <w14:ligatures w14:val="standardContextual"/>
          <w14:numForm w14:val="oldStyle"/>
          <w14:numSpacing w14:val="proportional"/>
        </w:rPr>
        <w:t xml:space="preserve"> </w:t>
      </w:r>
      <w:r w:rsidR="007A01AE" w:rsidRPr="006B00CB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in 11 country/years</w:t>
      </w:r>
    </w:p>
    <w:p w14:paraId="3DCB7FF8" w14:textId="77777777" w:rsidR="00E0058E" w:rsidRPr="006B00CB" w:rsidRDefault="00E0058E" w:rsidP="003F0B4D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202B9AAD" w14:textId="62477D78" w:rsidR="007A01AE" w:rsidRPr="0045061E" w:rsidRDefault="007A01AE" w:rsidP="003F0B4D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tbl>
      <w:tblPr>
        <w:tblW w:w="10134" w:type="dxa"/>
        <w:tblLayout w:type="fixed"/>
        <w:tblLook w:val="0000" w:firstRow="0" w:lastRow="0" w:firstColumn="0" w:lastColumn="0" w:noHBand="0" w:noVBand="0"/>
      </w:tblPr>
      <w:tblGrid>
        <w:gridCol w:w="5778"/>
        <w:gridCol w:w="851"/>
        <w:gridCol w:w="850"/>
        <w:gridCol w:w="1134"/>
        <w:gridCol w:w="709"/>
        <w:gridCol w:w="812"/>
      </w:tblGrid>
      <w:tr w:rsidR="007A01AE" w:rsidRPr="007A01AE" w14:paraId="790B1FC9" w14:textId="77777777" w:rsidTr="000B0B07">
        <w:tc>
          <w:tcPr>
            <w:tcW w:w="5778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3D9B47E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Variable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1EE10DB" w14:textId="38188D12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Obs</w:t>
            </w:r>
            <w:r w:rsid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509552E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0215CBB0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Std.Dev</w:t>
            </w:r>
            <w:proofErr w:type="spellEnd"/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933C9B9" w14:textId="20E8C3E2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Min</w:t>
            </w:r>
            <w:r w:rsid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2CE8D2E" w14:textId="1CAF6E80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Max</w:t>
            </w:r>
            <w:r w:rsidR="00E5475B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</w:p>
        </w:tc>
      </w:tr>
      <w:tr w:rsidR="007A01AE" w:rsidRPr="007A01AE" w14:paraId="4202FDA9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ACF4872" w14:textId="77777777" w:rsidR="007A01AE" w:rsidRPr="000B0B07" w:rsidRDefault="007A01A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B22F1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561C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52DB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5780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AF55" w14:textId="77777777" w:rsidR="007A01AE" w:rsidRPr="007A01AE" w:rsidRDefault="007A01A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280F69C6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A4AFD8F" w14:textId="2B34E85F" w:rsidR="00E0058E" w:rsidRPr="000B0B07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282C" w14:textId="48110E61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F5ED" w14:textId="093B4C5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6C0D" w14:textId="19EF21B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F83B" w14:textId="05EC6E3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AA2D" w14:textId="5A4D624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0B0B07" w:rsidRPr="007A01AE" w14:paraId="76D7C6FE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A970B78" w14:textId="09F2CA45" w:rsidR="000B0B07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="000B0B07"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CB71" w14:textId="7DB5DF1A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8784" w14:textId="41FC4428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A826" w14:textId="0CA899A1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816F" w14:textId="0061B016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720A" w14:textId="0AFB8550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5.23</w:t>
            </w:r>
          </w:p>
        </w:tc>
      </w:tr>
      <w:tr w:rsidR="000B0B07" w:rsidRPr="007A01AE" w14:paraId="2713E926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CBC8F9F" w14:textId="6BA558A8" w:rsidR="000B0B07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="000B0B07"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="000B0B07"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BC2D" w14:textId="2C135835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1,319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D607" w14:textId="7D5E95AD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8F8D" w14:textId="2B9C91CE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F93B" w14:textId="68682996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E20EE1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FA38" w14:textId="70DFBC85" w:rsidR="000B0B07" w:rsidRPr="007A01AE" w:rsidRDefault="00D11F3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0B0B07" w:rsidRPr="007A01AE" w14:paraId="2A1132B7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7CA1590" w14:textId="77777777" w:rsidR="000B0B07" w:rsidRPr="000B0B07" w:rsidRDefault="000B0B07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EEA1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94F9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B8F2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075D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4065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6D3F88C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818C55B" w14:textId="65D6674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2C65" w14:textId="5B203600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0484" w14:textId="78C12C02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3663" w14:textId="2A8897CB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4628" w14:textId="55341B1D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76B3" w14:textId="4B01159B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44992441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2D1554" w14:textId="7F653F3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ED51" w14:textId="114C831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FFEF" w14:textId="17520A0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66EA" w14:textId="4C10AA2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F8D8" w14:textId="5994DF6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6E81" w14:textId="4DCC402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4.52</w:t>
            </w:r>
          </w:p>
        </w:tc>
      </w:tr>
      <w:tr w:rsidR="00E0058E" w:rsidRPr="007A01AE" w14:paraId="42BF4B47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6BC1887" w14:textId="41470CB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A71E" w14:textId="13E9F44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0CF3" w14:textId="565A064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CB6D" w14:textId="2DF63D5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E5E5" w14:textId="31D2513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5F1A" w14:textId="3D993EC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4.48</w:t>
            </w:r>
          </w:p>
        </w:tc>
      </w:tr>
      <w:tr w:rsidR="000B0B07" w:rsidRPr="007A01AE" w14:paraId="454EEFD7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0D37004" w14:textId="77777777" w:rsidR="000B0B07" w:rsidRPr="000B0B07" w:rsidRDefault="000B0B07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4BFA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89FB2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3C78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3820A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8730" w14:textId="77777777" w:rsidR="000B0B07" w:rsidRPr="007A01AE" w:rsidRDefault="000B0B07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0F6F6F6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34A29C6" w14:textId="67C0F13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5334" w14:textId="1D5733B4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1E9" w14:textId="56CCD453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EBBF8" w14:textId="3F2FFF37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219E" w14:textId="2F5EA8EA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5BED" w14:textId="5D82DAD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301EB01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DEE332A" w14:textId="3925A7B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C414" w14:textId="10026A4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E35E" w14:textId="47B46E3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7E84" w14:textId="6FF57CA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610D" w14:textId="37BB63B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F40F" w14:textId="2AEC352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4.91</w:t>
            </w:r>
          </w:p>
        </w:tc>
      </w:tr>
      <w:tr w:rsidR="00E0058E" w:rsidRPr="007A01AE" w14:paraId="38E76D8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0884070" w14:textId="5DC04AC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D616" w14:textId="42BECC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3,205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FC2F" w14:textId="2CB6C1C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6A06" w14:textId="7A34D33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1E95" w14:textId="6C81D5A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E8A9" w14:textId="234469E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4.49</w:t>
            </w:r>
          </w:p>
        </w:tc>
      </w:tr>
      <w:tr w:rsidR="00785C72" w:rsidRPr="007A01AE" w14:paraId="029F8B9D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053D5D0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43B6" w14:textId="31065908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6AF9" w14:textId="1BCD60C6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89C1" w14:textId="20CE0CCA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8CE7" w14:textId="577AE5C8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40F3" w14:textId="789DC426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7DFB0D0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5BA576E" w14:textId="559F47E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D095" w14:textId="2CEC40F5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B1C1" w14:textId="44A4624A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E19D8" w14:textId="5D2E0C2D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606B" w14:textId="4A95F396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9A064" w14:textId="48756770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554AC672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8CE9C1E" w14:textId="3365D96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13E0" w14:textId="3F6E6E1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3E48" w14:textId="0A81F6E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3C0E" w14:textId="36E96BC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AE24" w14:textId="33D9BC0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78BD" w14:textId="430EBAC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5.05</w:t>
            </w:r>
          </w:p>
        </w:tc>
      </w:tr>
      <w:tr w:rsidR="00E0058E" w:rsidRPr="007A01AE" w14:paraId="71B4E185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B4D5BE8" w14:textId="3500D2B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AFAA" w14:textId="2720F9A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0B8A" w14:textId="37174C5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6D7E" w14:textId="13D7C3E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7C1A" w14:textId="77F8CB6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B88D" w14:textId="5E80730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785C72" w:rsidRPr="007A01AE" w14:paraId="6CCFF85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DBBB7A3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CB7F" w14:textId="4DAFDB42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AB78" w14:textId="1F7103EA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D662" w14:textId="0B5D902F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6BDB" w14:textId="19B68D75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8CF3" w14:textId="51C8A6DF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23A4F1C7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010EC63" w14:textId="4A40AB2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65F6" w14:textId="42FC1EC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5997" w14:textId="12752FE7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0424" w14:textId="1690EB23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D6E2" w14:textId="50996C77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6750C" w14:textId="28E2E766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059175D3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21F0EC8" w14:textId="57E7244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00A0" w14:textId="78017C2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B83D" w14:textId="652A744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EC42" w14:textId="79B5A67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4943" w14:textId="6A8A2AC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6C66" w14:textId="5DD315D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4.96</w:t>
            </w:r>
          </w:p>
        </w:tc>
      </w:tr>
      <w:tr w:rsidR="00E0058E" w:rsidRPr="007A01AE" w14:paraId="404A397C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36253BD" w14:textId="7BA163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3873" w14:textId="6C057EB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75DC" w14:textId="5D7A8FE1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49EC" w14:textId="50C6B271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A3C6" w14:textId="64A44F6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AFE3" w14:textId="6CAE079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4.49</w:t>
            </w:r>
          </w:p>
        </w:tc>
      </w:tr>
      <w:tr w:rsidR="00785C72" w:rsidRPr="007A01AE" w14:paraId="6D6A95A0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176953F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4690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7D064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559C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0DE0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19CD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43B4BAD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6F6349" w14:textId="76FB33B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0D78A" w14:textId="23D4098D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91E4" w14:textId="607C8904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999D" w14:textId="725BD56F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084F" w14:textId="4817EAA6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3843C" w14:textId="5891CEBA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30CC4D73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D644F17" w14:textId="5FEF6C3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1719" w14:textId="6274702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E995" w14:textId="56A1D94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C841" w14:textId="582AA2D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3842" w14:textId="3266BEF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233A" w14:textId="73CCBEE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5.13</w:t>
            </w:r>
          </w:p>
        </w:tc>
      </w:tr>
      <w:tr w:rsidR="00E0058E" w:rsidRPr="007A01AE" w14:paraId="609BC2B8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E677F1D" w14:textId="7971BF0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43B13" w14:textId="1940988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22F0" w14:textId="2CBCC2D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45A0" w14:textId="42C9684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EF4F" w14:textId="0E88182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578E" w14:textId="48817A6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4.02</w:t>
            </w:r>
          </w:p>
        </w:tc>
      </w:tr>
      <w:tr w:rsidR="00785C72" w:rsidRPr="007A01AE" w14:paraId="02DE2D1F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CFB1842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5C7E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104F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18BED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EC26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3A9B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48D94A0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8CC72B" w14:textId="0665E8F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B63A" w14:textId="6C6F82A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C7C7" w14:textId="30E904D0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0F1C" w14:textId="1A4F14FB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7BB6" w14:textId="66E48EBD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ED74" w14:textId="6944D348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328F029F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28102E4" w14:textId="43F6378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A3FE" w14:textId="45805E9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825D5" w14:textId="7974F79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3F0E" w14:textId="22B7D2D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04C2" w14:textId="763BBF4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45F2" w14:textId="6B87D75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5.58</w:t>
            </w:r>
          </w:p>
        </w:tc>
      </w:tr>
      <w:tr w:rsidR="00E0058E" w:rsidRPr="007A01AE" w14:paraId="31D9BD53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82DF2E3" w14:textId="1BBA072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9C2C" w14:textId="2746F24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3162E" w14:textId="6B77D51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C684" w14:textId="027FAFC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8DB2" w14:textId="0D789A6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B40A" w14:textId="13FDC1F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4.13</w:t>
            </w:r>
          </w:p>
        </w:tc>
      </w:tr>
      <w:tr w:rsidR="00785C72" w:rsidRPr="007A01AE" w14:paraId="048320A8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075A574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068B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E433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B7356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78EB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9E92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2A0BBF59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4D3661D" w14:textId="785B4C3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4000" w14:textId="4EBF3585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532" w14:textId="52544E52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E6CB" w14:textId="44790D8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EC76" w14:textId="7309CFA2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483A" w14:textId="5A6F6BE4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32F403B2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9A5B57D" w14:textId="53F58A9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39ED" w14:textId="330738C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17CF" w14:textId="0096B6D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2A74" w14:textId="1CB0511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7E33" w14:textId="3AD6CCC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7778" w14:textId="56CBFB2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5.28</w:t>
            </w:r>
          </w:p>
        </w:tc>
      </w:tr>
      <w:tr w:rsidR="00E0058E" w:rsidRPr="007A01AE" w14:paraId="21342DB3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F1EF295" w14:textId="4AB0F8A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289A" w14:textId="2E5A694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2,247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7A21" w14:textId="76C2728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2A32" w14:textId="0CA44B21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6A5A" w14:textId="3FDA6FB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0BC4A" w14:textId="72ED83B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785C72" w:rsidRPr="007A01AE" w14:paraId="48284818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58889CD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3CDC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B762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2749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1D895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CDC2" w14:textId="035CDE10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2A089B6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5DAA2E8" w14:textId="635317F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9066" w14:textId="03E8578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6508" w14:textId="0436D6A7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C4C9" w14:textId="016AAF72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4DE7" w14:textId="74D947A8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6C90" w14:textId="5C1BF176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40D60415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8FFBC30" w14:textId="10DEDAF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33C2" w14:textId="3F51A8B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8DC4" w14:textId="01335EB1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6E73" w14:textId="58A2AFC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E7E0" w14:textId="6C49EB63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0,39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5BC2" w14:textId="7F02CB0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4,61</w:t>
            </w:r>
          </w:p>
        </w:tc>
      </w:tr>
      <w:tr w:rsidR="00E0058E" w:rsidRPr="007A01AE" w14:paraId="2C11CB5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3B5D20F" w14:textId="0240BD5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83C2E" w14:textId="02434AE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6311" w14:textId="44AF29C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90E" w14:textId="3E85DD90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7233" w14:textId="1C6153E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FD7F" w14:textId="0CC0CC0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785C72" w:rsidRPr="007A01AE" w14:paraId="04230C1E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C629889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951C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F4F1B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A82EC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4F7A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00EB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64D4449B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89819C2" w14:textId="492FDD8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D8C7" w14:textId="1B9A86B2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3810" w14:textId="122E11AA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9BA0" w14:textId="1C37AC01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0C7D" w14:textId="1ECE5BD6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6D634" w14:textId="6DA5E06E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4ECFBC3F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3575A87" w14:textId="0B25841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D8A4" w14:textId="6D32B10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F60E" w14:textId="56B290A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2EE8" w14:textId="020E539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607B" w14:textId="5A0FC18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4598" w14:textId="29E8104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4.70</w:t>
            </w:r>
          </w:p>
        </w:tc>
      </w:tr>
      <w:tr w:rsidR="00E0058E" w:rsidRPr="007A01AE" w14:paraId="27A1B1E7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2D50755" w14:textId="08ACB12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2949" w14:textId="6DF79F8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B475" w14:textId="67EE9EB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A54D" w14:textId="037EEB0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48AD" w14:textId="3DAE49E8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D62F" w14:textId="76059DEF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785C72" w:rsidRPr="007A01AE" w14:paraId="53F65210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F949F15" w14:textId="77777777" w:rsidR="00785C72" w:rsidRPr="000B0B07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B0B07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CDB6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73DE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E0B2" w14:textId="7BDE6724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C65C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8C04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69435070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B670A9" w14:textId="0D0FC94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CC94E" w14:textId="7F52F118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7ADF" w14:textId="3A3376CD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8612" w14:textId="2C693B60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17D6" w14:textId="5C178CD8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4887" w14:textId="0E831270" w:rsidR="00E0058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272DEADA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01D255F" w14:textId="5987D979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5C44" w14:textId="19CD8CFA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83BC" w14:textId="6D9DAC5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7BB8" w14:textId="40D3CF75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1311" w14:textId="0E6DF17C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491F" w14:textId="7DEF73E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5.57</w:t>
            </w:r>
          </w:p>
        </w:tc>
      </w:tr>
      <w:tr w:rsidR="00E0058E" w:rsidRPr="007A01AE" w14:paraId="31DEE82B" w14:textId="77777777" w:rsidTr="00B22E0A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436A9" w14:textId="641543B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1B547" w14:textId="5467B41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545C" w14:textId="309CDF26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53918" w14:textId="01ECE414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C283B" w14:textId="1B9FC42E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04975" w14:textId="6AEF96F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  <w:tr w:rsidR="00785C72" w:rsidRPr="007A01AE" w14:paraId="20020A89" w14:textId="77777777" w:rsidTr="00B22E0A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67516" w14:textId="18205699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lastRenderedPageBreak/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69DE9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4FA70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89232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D7D80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48292" w14:textId="77777777" w:rsidR="00785C72" w:rsidRPr="007A01AE" w:rsidRDefault="00785C72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E0058E" w:rsidRPr="007A01AE" w14:paraId="1A52E9B4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63936DF" w14:textId="4BDBAEF2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(1) </w:t>
            </w: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Left-Right Scale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07CA" w14:textId="29A9193A" w:rsidR="00E0058E" w:rsidRPr="007A01AE" w:rsidRDefault="008B33AB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17,767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B71C" w14:textId="56AA8DFC" w:rsidR="00E0058E" w:rsidRPr="007A01AE" w:rsidRDefault="008B33AB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8823" w14:textId="2B2A0A7B" w:rsidR="00E0058E" w:rsidRPr="007A01AE" w:rsidRDefault="008B33AB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26DD3" w14:textId="06E0D4A6" w:rsidR="00E0058E" w:rsidRPr="007A01AE" w:rsidRDefault="008B33AB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F998" w14:textId="7A4A8E1D" w:rsidR="00E0058E" w:rsidRPr="007A01AE" w:rsidRDefault="008B33AB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E0058E" w:rsidRPr="007A01AE" w14:paraId="7C568269" w14:textId="77777777" w:rsidTr="000B0B0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2DE9F4D" w14:textId="5763633B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(2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) Individual political extremism-IE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21607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17,767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E833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EEAD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5051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1BB9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5.58</w:t>
            </w:r>
          </w:p>
        </w:tc>
      </w:tr>
      <w:tr w:rsidR="00E0058E" w:rsidRPr="007A01AE" w14:paraId="1536BE3C" w14:textId="77777777" w:rsidTr="000B0B07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6003D" w14:textId="1ED3C1CD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(3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) </w:t>
            </w:r>
            <w:r w:rsidR="00D84F0D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Perception</w:t>
            </w: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 of partisan ideological polarization -WPIP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3F502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B2731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B57FE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B9944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3B86C" w14:textId="77777777" w:rsidR="00E0058E" w:rsidRPr="007A01AE" w:rsidRDefault="00E0058E" w:rsidP="003F0B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4.50</w:t>
            </w:r>
          </w:p>
        </w:tc>
      </w:tr>
    </w:tbl>
    <w:p w14:paraId="03C6B8E9" w14:textId="4A0C480F" w:rsidR="00077ABF" w:rsidRDefault="00077ABF" w:rsidP="003F0B4D">
      <w:pPr>
        <w:pStyle w:val="ListParagraph"/>
        <w:ind w:left="0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54355585" w14:textId="77777777" w:rsidR="00E9066F" w:rsidRDefault="00E9066F" w:rsidP="003F0B4D">
      <w:pPr>
        <w:pStyle w:val="ListParagraph"/>
        <w:ind w:left="0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10EAE7F4" w14:textId="77777777" w:rsidR="00AB5CE0" w:rsidRPr="00AB5CE0" w:rsidRDefault="00E5475B" w:rsidP="00AB5CE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kern w:val="10"/>
          <w14:ligatures w14:val="standardContextual"/>
          <w14:numForm w14:val="oldStyle"/>
          <w14:numSpacing w14:val="proportional"/>
          <w14:cntxtAlts/>
        </w:rPr>
      </w:pPr>
      <w:r w:rsidRPr="00AB5CE0">
        <w:rPr>
          <w:rFonts w:ascii="Times New Roman" w:hAnsi="Times New Roman" w:cs="Times New Roman"/>
          <w:b/>
          <w:i/>
          <w:kern w:val="10"/>
          <w14:ligatures w14:val="standardContextual"/>
          <w14:numForm w14:val="oldStyle"/>
          <w14:numSpacing w14:val="proportional"/>
          <w14:cntxtAlts/>
        </w:rPr>
        <w:t>Other independent variables</w:t>
      </w:r>
    </w:p>
    <w:p w14:paraId="5793131D" w14:textId="79782BD2" w:rsidR="00B00CB8" w:rsidRDefault="00E65F06" w:rsidP="00AB5CE0">
      <w:pPr>
        <w:pStyle w:val="ListParagraph"/>
        <w:jc w:val="both"/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Table </w:t>
      </w:r>
      <w:r w:rsidR="00B37DDD"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>6</w:t>
      </w:r>
      <w:r w:rsidR="00AB5CE0" w:rsidRPr="00AB5CE0"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</w:t>
      </w:r>
      <w:r w:rsidR="00B00CB8" w:rsidRPr="00AB5CE0"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="00AB5CE0" w:rsidRPr="00AB5CE0"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>Descriptives</w:t>
      </w:r>
      <w:proofErr w:type="spellEnd"/>
      <w:r w:rsidR="00AB5CE0" w:rsidRPr="00AB5CE0"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of other independent variables</w:t>
      </w:r>
    </w:p>
    <w:p w14:paraId="3A33CC26" w14:textId="77777777" w:rsidR="00A94E92" w:rsidRDefault="00A94E92" w:rsidP="00AB5CE0">
      <w:pPr>
        <w:pStyle w:val="ListParagraph"/>
        <w:jc w:val="both"/>
        <w:rPr>
          <w:rFonts w:ascii="Times New Roman" w:hAnsi="Times New Roman" w:cs="Times New Roman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42"/>
        <w:gridCol w:w="850"/>
        <w:gridCol w:w="567"/>
        <w:gridCol w:w="567"/>
        <w:gridCol w:w="709"/>
        <w:gridCol w:w="567"/>
        <w:gridCol w:w="992"/>
        <w:gridCol w:w="284"/>
      </w:tblGrid>
      <w:tr w:rsidR="001C65AC" w:rsidRPr="007A01AE" w14:paraId="3EFE33DE" w14:textId="77777777" w:rsidTr="00D463D8"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EAA7B3" w14:textId="77777777" w:rsidR="001C65AC" w:rsidRPr="00B00CB8" w:rsidRDefault="001C65AC" w:rsidP="00A94E92">
            <w:pP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nil"/>
            </w:tcBorders>
            <w:vAlign w:val="center"/>
          </w:tcPr>
          <w:p w14:paraId="78D5D94C" w14:textId="0EBE781E" w:rsidR="001C65AC" w:rsidRDefault="001C65A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Economic situation</w:t>
            </w:r>
          </w:p>
        </w:tc>
      </w:tr>
      <w:tr w:rsidR="00D55540" w:rsidRPr="007A01AE" w14:paraId="24DB5F3D" w14:textId="77777777" w:rsidTr="00D463D8">
        <w:trPr>
          <w:trHeight w:val="510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D8FBA48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D163B" w14:textId="77777777" w:rsidR="00D55540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 xml:space="preserve">Very </w:t>
            </w:r>
          </w:p>
          <w:p w14:paraId="6DEA5038" w14:textId="3568E84F" w:rsidR="00D55540" w:rsidRPr="007A01AE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F120E" w14:textId="2D581C8C" w:rsidR="00D55540" w:rsidRPr="007A01AE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A7007" w14:textId="02C172DF" w:rsidR="00D55540" w:rsidRPr="007A01AE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Average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5399604" w14:textId="73CCD131" w:rsidR="00D55540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Somewhat bad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CF8AF69" w14:textId="4A902A84" w:rsidR="00D55540" w:rsidRPr="007A01AE" w:rsidRDefault="00D55540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Very bad</w:t>
            </w:r>
          </w:p>
        </w:tc>
      </w:tr>
      <w:tr w:rsidR="00D55540" w:rsidRPr="007A01AE" w14:paraId="26E1E32D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EE17FF4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BF6707B" w14:textId="763AFF7A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2B9CE2F" w14:textId="5067ECA5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658B2334" w14:textId="3DEE6369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54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06FDC11" w14:textId="7D689B7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23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25D26F4A" w14:textId="3120384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</w:p>
        </w:tc>
      </w:tr>
      <w:tr w:rsidR="00D55540" w:rsidRPr="007A01AE" w14:paraId="5B3D424B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2D502AC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0D46BB6" w14:textId="3C1B1FB5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17186178" w14:textId="779C3386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D646B47" w14:textId="3E71948A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55D6257E" w14:textId="3DCA21E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39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074736A" w14:textId="0E838D09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24</w:t>
            </w:r>
          </w:p>
        </w:tc>
      </w:tr>
      <w:tr w:rsidR="00D55540" w:rsidRPr="007A01AE" w14:paraId="664D6BC7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252D55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548F9E9" w14:textId="67C65E3F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53A7A814" w14:textId="401A77C5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41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01C8560D" w14:textId="52719516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45D2C9D8" w14:textId="6A7142A2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13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7D99D762" w14:textId="1616324C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</w:p>
        </w:tc>
      </w:tr>
      <w:tr w:rsidR="00D55540" w:rsidRPr="007A01AE" w14:paraId="090E4A16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32C94DF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0581837" w14:textId="6C94413C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46A9B39" w14:textId="0E977A69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ACFB552" w14:textId="643FB8ED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88713B4" w14:textId="7BA6516F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4D6BD2A5" w14:textId="368EFA66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12</w:t>
            </w:r>
          </w:p>
        </w:tc>
      </w:tr>
      <w:tr w:rsidR="00D55540" w:rsidRPr="007A01AE" w14:paraId="50324A80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43CD496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CB42083" w14:textId="2628E44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2125D7" w14:textId="09C9A394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1227DD32" w14:textId="179511F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03C1827F" w14:textId="4CDE5F0F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E5D7266" w14:textId="09F19CBE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70</w:t>
            </w:r>
          </w:p>
        </w:tc>
      </w:tr>
      <w:tr w:rsidR="00D55540" w:rsidRPr="007A01AE" w14:paraId="3F288DD7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460F700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6F0796B" w14:textId="1516D3C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B315E4E" w14:textId="27C76052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31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B0C6A2C" w14:textId="3A7BB954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AFA06D2" w14:textId="0055EC67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14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651FC5E" w14:textId="7B5AE30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</w:p>
        </w:tc>
      </w:tr>
      <w:tr w:rsidR="00D55540" w:rsidRPr="007A01AE" w14:paraId="7BA73D0F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1D64208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3AFE6F9" w14:textId="68C3E1C0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BE32DCC" w14:textId="3DB86DF9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ABED50B" w14:textId="675FC086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34946D59" w14:textId="5F69B11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21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06001164" w14:textId="393BD495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</w:p>
        </w:tc>
      </w:tr>
      <w:tr w:rsidR="00D55540" w:rsidRPr="007A01AE" w14:paraId="21D348BB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9DE6EB8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54A75DD" w14:textId="4757332B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657EFDE" w14:textId="7752C6B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55FAA708" w14:textId="3D9D7ED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03583596" w14:textId="5E17F8C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0BE6BD12" w14:textId="5501EFFE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19</w:t>
            </w:r>
          </w:p>
        </w:tc>
      </w:tr>
      <w:tr w:rsidR="00D55540" w:rsidRPr="007A01AE" w14:paraId="0925135D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199E5E8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815C30F" w14:textId="4660BC23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E601786" w14:textId="081E74E4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0B06D98" w14:textId="1377111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20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7BE43C6C" w14:textId="59D6828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45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B6964C4" w14:textId="4950EF1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</w:tr>
      <w:tr w:rsidR="00D55540" w:rsidRPr="007A01AE" w14:paraId="63B7E7B2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E649679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3ED88EF" w14:textId="40F04E12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17BF44A2" w14:textId="5DEFDBC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EEC12FB" w14:textId="147981A9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38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55B4D7E6" w14:textId="146FDDA7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41A12956" w14:textId="22971E6B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13</w:t>
            </w:r>
          </w:p>
        </w:tc>
      </w:tr>
      <w:tr w:rsidR="00D55540" w:rsidRPr="007A01AE" w14:paraId="41BEFAF1" w14:textId="77777777" w:rsidTr="00D463D8">
        <w:trPr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07B52" w14:textId="77777777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C7C298" w14:textId="1A76C50B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7DA5E7" w14:textId="01963D22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2022C" w14:textId="7BB3FD37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D8D008" w14:textId="5EDAAA9E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39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FA4215" w14:textId="26FA6844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21</w:t>
            </w:r>
          </w:p>
        </w:tc>
      </w:tr>
      <w:tr w:rsidR="00D55540" w:rsidRPr="007A01AE" w14:paraId="278CF71E" w14:textId="77777777" w:rsidTr="00D463D8">
        <w:trPr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4705B" w14:textId="69DD2A5E" w:rsidR="00D55540" w:rsidRPr="00B00CB8" w:rsidRDefault="00D55540" w:rsidP="00B00CB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TOTAL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C73C42" w14:textId="6F7ED204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8834F" w14:textId="4AA095DA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F8AB6" w14:textId="0DA19ED8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59670D" w14:textId="14A3D971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1D305A9" w14:textId="6C69B79F" w:rsidR="00D55540" w:rsidRPr="007A01AE" w:rsidRDefault="00C2631C" w:rsidP="00B00CB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</w:tr>
      <w:tr w:rsidR="00B22E0A" w:rsidRPr="007A01AE" w14:paraId="21536833" w14:textId="77777777" w:rsidTr="00A94E92">
        <w:trPr>
          <w:gridAfter w:val="9"/>
          <w:wAfter w:w="5670" w:type="dxa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CDB790F" w14:textId="54118782" w:rsidR="00B22E0A" w:rsidRPr="007A01AE" w:rsidRDefault="00B22E0A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/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</w:p>
        </w:tc>
      </w:tr>
      <w:tr w:rsidR="001C65AC" w:rsidRPr="007A01AE" w14:paraId="481CBF07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43AD4C2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6153EF3" w14:textId="6342AB55" w:rsidR="001C65AC" w:rsidRDefault="001C65AC" w:rsidP="00AB5C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Interest in Politics</w:t>
            </w:r>
          </w:p>
        </w:tc>
      </w:tr>
      <w:tr w:rsidR="001C65AC" w:rsidRPr="007A01AE" w14:paraId="38E1577D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7D1362F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0DA4B" w14:textId="26D95F54" w:rsidR="001C65AC" w:rsidRPr="007A01AE" w:rsidRDefault="001C65AC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Not at all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83ECC0" w14:textId="5BDF3431" w:rsidR="001C65AC" w:rsidRPr="007A01AE" w:rsidRDefault="001C65AC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Not much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88DBBC" w14:textId="2496C090" w:rsidR="001C65AC" w:rsidRPr="007A01AE" w:rsidRDefault="001C65AC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Somewhat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25C60603" w14:textId="7B0EA943" w:rsidR="001C65AC" w:rsidRPr="007A01AE" w:rsidRDefault="001C65AC" w:rsidP="00AB5C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Very much</w:t>
            </w:r>
          </w:p>
        </w:tc>
      </w:tr>
      <w:tr w:rsidR="001C65AC" w:rsidRPr="007A01AE" w14:paraId="7E68344C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62B4E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182176" w14:textId="745B6EE9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F84FC0" w14:textId="03DB32D5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717F78" w14:textId="0B39B647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A08606F" w14:textId="40126B4E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</w:p>
        </w:tc>
      </w:tr>
      <w:tr w:rsidR="001C65AC" w:rsidRPr="007A01AE" w14:paraId="45FE2F21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EAB4DBA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0CD1DE05" w14:textId="51CC8D97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37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6DA21F58" w14:textId="2F60C2FB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149FC28E" w14:textId="2E24EAF4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4E52660" w14:textId="59566F53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</w:tr>
      <w:tr w:rsidR="001C65AC" w:rsidRPr="007A01AE" w14:paraId="2757D01F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362E14D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36A186B" w14:textId="63F9B770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7E515B13" w14:textId="7DFF404A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40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6AC38C6E" w14:textId="445259B5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8CE8F2E" w14:textId="26485424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1C65AC" w:rsidRPr="007A01AE" w14:paraId="1EC8E9F5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ED80B34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132B0D7" w14:textId="42631620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654E9355" w14:textId="4279E219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42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B1F8CA4" w14:textId="58E3AEE0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21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DA5DAD5" w14:textId="31B8A064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1C65AC" w:rsidRPr="007A01AE" w14:paraId="12E02D9D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C427E9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2C3BC932" w14:textId="4CD32F42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55731203" w14:textId="5CC8E771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39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BA8C31B" w14:textId="69AAB8F3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19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D0FD15F" w14:textId="558634EB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</w:t>
            </w:r>
          </w:p>
        </w:tc>
      </w:tr>
      <w:tr w:rsidR="001C65AC" w:rsidRPr="007A01AE" w14:paraId="77F6F293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429C81" w14:textId="77777777" w:rsidR="001C65AC" w:rsidRPr="00B00CB8" w:rsidRDefault="001C65AC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F7ACABE" w14:textId="18A8F1C4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12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08279EB1" w14:textId="2028EB4E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50770D7D" w14:textId="5DC686CF" w:rsidR="001C65AC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E4C160D" w14:textId="2AE2536A" w:rsidR="001C65AC" w:rsidRPr="007A01AE" w:rsidRDefault="00416192" w:rsidP="004161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43</w:t>
            </w:r>
          </w:p>
        </w:tc>
      </w:tr>
      <w:tr w:rsidR="00416192" w:rsidRPr="007A01AE" w14:paraId="26ACA27B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C4D9ED" w14:textId="77777777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5E941EC" w14:textId="684740AF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101556BA" w14:textId="018821B5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2C9B7572" w14:textId="5E81C98F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31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ADDB66E" w14:textId="02D8198A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</w:tr>
      <w:tr w:rsidR="00416192" w:rsidRPr="007A01AE" w14:paraId="2477C351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7E22093" w14:textId="77777777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90883B7" w14:textId="5A354EEB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16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3AE81BF4" w14:textId="4A21754C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46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F4272F2" w14:textId="009DBBFB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30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DC1877F" w14:textId="53A134C4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</w:t>
            </w:r>
          </w:p>
        </w:tc>
      </w:tr>
      <w:tr w:rsidR="00416192" w:rsidRPr="007A01AE" w14:paraId="5ADC32AB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18CCC66" w14:textId="77777777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318A33F5" w14:textId="670355C6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121F25E2" w14:textId="0241B6EA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D819BA3" w14:textId="2E12CFFA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0E4F6C8" w14:textId="74285D7C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</w:p>
        </w:tc>
      </w:tr>
      <w:tr w:rsidR="00416192" w:rsidRPr="007A01AE" w14:paraId="27CE0D40" w14:textId="77777777" w:rsidTr="00D463D8">
        <w:trPr>
          <w:gridAfter w:val="1"/>
          <w:wAfter w:w="28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90B472" w14:textId="77777777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66674996" w14:textId="31DD76FC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1259E15E" w14:textId="5C8A2514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34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566F8C03" w14:textId="36F53ECE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19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6C1E72B" w14:textId="6934C1D4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12</w:t>
            </w:r>
          </w:p>
        </w:tc>
      </w:tr>
      <w:tr w:rsidR="00416192" w:rsidRPr="007A01AE" w14:paraId="1DFB8B62" w14:textId="77777777" w:rsidTr="00D463D8">
        <w:trPr>
          <w:gridAfter w:val="1"/>
          <w:wAfter w:w="284" w:type="dxa"/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F25AC" w14:textId="77777777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4EDA8" w14:textId="313B1BE2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39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3EACC" w14:textId="43A97868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C98A15" w14:textId="70022E4E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16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EF64D0" w14:textId="53B29A9C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</w:tr>
      <w:tr w:rsidR="00416192" w:rsidRPr="007A01AE" w14:paraId="3FFFEF3C" w14:textId="77777777" w:rsidTr="00D463D8">
        <w:trPr>
          <w:gridAfter w:val="1"/>
          <w:wAfter w:w="284" w:type="dxa"/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C7DDD" w14:textId="622DB77D" w:rsidR="00416192" w:rsidRPr="00B00CB8" w:rsidRDefault="004161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TOTAL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558E3" w14:textId="0BB62A46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28ECC" w14:textId="671B9317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FA887" w14:textId="27E6D537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4EAAEC" w14:textId="39D87ACF" w:rsidR="00416192" w:rsidRPr="007A01AE" w:rsidRDefault="004161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</w:p>
        </w:tc>
      </w:tr>
    </w:tbl>
    <w:p w14:paraId="71F37683" w14:textId="77777777" w:rsidR="007A01AE" w:rsidRDefault="007A01AE" w:rsidP="007A01AE">
      <w:pPr>
        <w:jc w:val="both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7E6340E8" w14:textId="52A32080" w:rsidR="00A94E92" w:rsidRDefault="00A94E92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5722A7F7" w14:textId="231D7F1D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3DA2378E" w14:textId="133A0906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3478D4C4" w14:textId="1A8735C7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5026CD36" w14:textId="7B9B7A1D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16A8A126" w14:textId="5E3AF6F6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17211223" w14:textId="6AC1893A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1DBA5EF9" w14:textId="11DA3553" w:rsidR="0095017B" w:rsidRDefault="0095017B" w:rsidP="00A94E92">
      <w:pPr>
        <w:pStyle w:val="ListParagraph"/>
        <w:jc w:val="both"/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29238152" w14:textId="77777777" w:rsidR="0095017B" w:rsidRPr="00D463D8" w:rsidRDefault="0095017B" w:rsidP="00D463D8">
      <w:pPr>
        <w:jc w:val="both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708"/>
        <w:gridCol w:w="1040"/>
        <w:gridCol w:w="1559"/>
        <w:gridCol w:w="1276"/>
        <w:gridCol w:w="1276"/>
        <w:gridCol w:w="661"/>
        <w:gridCol w:w="851"/>
      </w:tblGrid>
      <w:tr w:rsidR="00A94E92" w:rsidRPr="007A01AE" w14:paraId="6AC32C87" w14:textId="77777777" w:rsidTr="00D463D8">
        <w:tc>
          <w:tcPr>
            <w:tcW w:w="2093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0BDF62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299D36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Party Identification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14:paraId="72509D1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Education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</w:tcBorders>
          </w:tcPr>
          <w:p w14:paraId="19A85B4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Gender</w:t>
            </w:r>
          </w:p>
        </w:tc>
      </w:tr>
      <w:tr w:rsidR="00A94E92" w:rsidRPr="007A01AE" w14:paraId="6624B263" w14:textId="77777777" w:rsidTr="00D463D8">
        <w:trPr>
          <w:trHeight w:val="50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0208A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D44B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31B7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No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19A64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Primary or less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CD95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Some 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A2DAD" w14:textId="77777777" w:rsidR="00A94E92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Complete Secondary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2E9A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Some University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37ADF" w14:textId="77777777" w:rsidR="00A94E92" w:rsidRPr="007A01AE" w:rsidRDefault="00A94E92" w:rsidP="00EB7D35">
            <w:pPr>
              <w:widowControl w:val="0"/>
              <w:autoSpaceDE w:val="0"/>
              <w:autoSpaceDN w:val="0"/>
              <w:adjustRightInd w:val="0"/>
              <w:ind w:left="-156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4DAE4D" w14:textId="77777777" w:rsidR="00A94E92" w:rsidRPr="007A01AE" w:rsidRDefault="00A94E92" w:rsidP="00EB7D3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Female</w:t>
            </w:r>
          </w:p>
        </w:tc>
      </w:tr>
      <w:tr w:rsidR="00A94E92" w:rsidRPr="007A01AE" w14:paraId="403D2B71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8DC67D1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Chile 2017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878D5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18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D457F2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82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5E2C828A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C98D3E1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E054038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A7D8A5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42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6D304DC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43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25551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57</w:t>
            </w:r>
          </w:p>
        </w:tc>
      </w:tr>
      <w:tr w:rsidR="00A94E92" w:rsidRPr="007A01AE" w14:paraId="373AE910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5B865CC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France 2017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25EB2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48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FB9DDF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52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78849D5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2964D8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2841C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270490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68AF8F2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213A8AE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54</w:t>
            </w:r>
          </w:p>
        </w:tc>
      </w:tr>
      <w:tr w:rsidR="00A94E92" w:rsidRPr="007A01AE" w14:paraId="0D73C62C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A0BDA16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Germany 2017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3BA5E9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54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FCB0C68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46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2BA7FE4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6D28D1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67B4DA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335FA0A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76A38A2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F7BF5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</w:tr>
      <w:tr w:rsidR="00A94E92" w:rsidRPr="007A01AE" w14:paraId="0E5AF78F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D863291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Great Britain 2017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4EC171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64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85FBA9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4B85B84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3FA4C1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445C3D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377768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49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290C2929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293E23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53</w:t>
            </w:r>
          </w:p>
        </w:tc>
      </w:tr>
      <w:tr w:rsidR="00A94E92" w:rsidRPr="007A01AE" w14:paraId="29EE9741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2D7E1AB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Greece 2015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EF94A38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67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CA10BC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494E9FE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85A028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01F5D5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2E4DA9B4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80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74742DF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56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81432D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</w:tr>
      <w:tr w:rsidR="00A94E92" w:rsidRPr="007A01AE" w14:paraId="70E1A680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12D60D8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4E91C3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51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DEBD9A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49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5C09783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255B7C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D778F4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EBF7B2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22E4F03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3DF844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</w:tr>
      <w:tr w:rsidR="00A94E92" w:rsidRPr="007A01AE" w14:paraId="592A026E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BD6421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S. Africa 2009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BB7018E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74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6C38DE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26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5728F27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8EBE8D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D4FB5B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25FA8612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19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16F6258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0B50D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</w:tr>
      <w:tr w:rsidR="00A94E92" w:rsidRPr="007A01AE" w14:paraId="0067F170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AC0F33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Spain 2015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2CFFE2E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63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056FEB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37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747630F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541F51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E650A9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43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055501F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29399EA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51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28917E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49</w:t>
            </w:r>
          </w:p>
        </w:tc>
      </w:tr>
      <w:tr w:rsidR="00A94E92" w:rsidRPr="007A01AE" w14:paraId="1E841D59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EA5FF59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Taiwan 2016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141D2E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39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5439F8F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61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4E4D160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E52E5A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D41331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9514009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61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1D1274D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18E7DE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</w:p>
        </w:tc>
      </w:tr>
      <w:tr w:rsidR="00A94E92" w:rsidRPr="007A01AE" w14:paraId="4240B8E3" w14:textId="77777777" w:rsidTr="00D463D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D668FCF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2016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2A7E60B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62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E3118C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38</w:t>
            </w:r>
          </w:p>
        </w:tc>
        <w:tc>
          <w:tcPr>
            <w:tcW w:w="1040" w:type="dxa"/>
            <w:tcBorders>
              <w:left w:val="single" w:sz="4" w:space="0" w:color="auto"/>
              <w:right w:val="nil"/>
            </w:tcBorders>
            <w:vAlign w:val="center"/>
          </w:tcPr>
          <w:p w14:paraId="2C90499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664ABCE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F1FD84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38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3B8D87D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57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  <w:vAlign w:val="center"/>
          </w:tcPr>
          <w:p w14:paraId="3555EBD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451B9A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53</w:t>
            </w:r>
          </w:p>
        </w:tc>
      </w:tr>
      <w:tr w:rsidR="00A94E92" w:rsidRPr="007A01AE" w14:paraId="4C4D6FF5" w14:textId="77777777" w:rsidTr="00D463D8">
        <w:trPr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1C36B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B00CB8"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US 2020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B2A961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18A8F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32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78E9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6BFF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DBEBFD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90E5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63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D6959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238F521A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53</w:t>
            </w:r>
          </w:p>
        </w:tc>
      </w:tr>
      <w:tr w:rsidR="00A94E92" w:rsidRPr="007A01AE" w14:paraId="26D18EF4" w14:textId="77777777" w:rsidTr="00D463D8">
        <w:trPr>
          <w:trHeight w:val="21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CF2E7" w14:textId="77777777" w:rsidR="00A94E92" w:rsidRPr="00B00CB8" w:rsidRDefault="00A94E92" w:rsidP="0058163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7A01AE">
              <w:rPr>
                <w:b/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TOTAL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8F6D26" w14:textId="77777777" w:rsidR="00A94E92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5B0D7E" w14:textId="77777777" w:rsidR="00A94E92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44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16794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8F5336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17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C780C2C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BE63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38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FC3F7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49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7D9DB910" w14:textId="77777777" w:rsidR="00A94E92" w:rsidRPr="007A01AE" w:rsidRDefault="00A94E92" w:rsidP="0058163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14:ligatures w14:val="standardContextual"/>
                <w14:numForm w14:val="oldStyle"/>
                <w14:numSpacing w14:val="proportional"/>
                <w14:cntxtAlts/>
              </w:rPr>
              <w:t>51</w:t>
            </w:r>
          </w:p>
        </w:tc>
      </w:tr>
    </w:tbl>
    <w:p w14:paraId="3AADF209" w14:textId="77777777" w:rsidR="00A94E92" w:rsidRDefault="00A94E92" w:rsidP="007A01AE">
      <w:pPr>
        <w:jc w:val="both"/>
        <w:rPr>
          <w:b/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0209F579" w14:textId="4847E03B" w:rsidR="007A01AE" w:rsidRPr="007A01AE" w:rsidRDefault="007A01AE" w:rsidP="007A01AE">
      <w:pPr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  <w:r w:rsidRPr="00BF5DFB">
        <w:rPr>
          <w:b/>
          <w:i/>
          <w:kern w:val="10"/>
          <w14:ligatures w14:val="standardContextual"/>
          <w14:numForm w14:val="oldStyle"/>
          <w14:numSpacing w14:val="proportional"/>
          <w14:cntxtAlts/>
        </w:rPr>
        <w:t>Contextual variables</w:t>
      </w:r>
      <w:r w:rsidRPr="00BF5DFB">
        <w:rPr>
          <w:b/>
          <w:kern w:val="10"/>
          <w14:ligatures w14:val="standardContextual"/>
          <w14:numForm w14:val="oldStyle"/>
          <w14:numSpacing w14:val="proportional"/>
          <w14:cntxtAlts/>
        </w:rPr>
        <w:t>:</w:t>
      </w:r>
    </w:p>
    <w:p w14:paraId="1CD68F3F" w14:textId="77777777" w:rsidR="007A01AE" w:rsidRDefault="007A01AE" w:rsidP="007A01AE">
      <w:pPr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531ACF17" w14:textId="3C8CB86C" w:rsidR="007A01AE" w:rsidRPr="007A01AE" w:rsidRDefault="007A01AE" w:rsidP="007A01A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kern w:val="10"/>
          <w:lang w:eastAsia="en-GB"/>
          <w14:ligatures w14:val="standardContextual"/>
          <w14:numForm w14:val="oldStyle"/>
          <w14:numSpacing w14:val="proportional"/>
          <w14:cntxtAlts/>
        </w:rPr>
      </w:pPr>
      <w:r w:rsidRPr="007A01AE">
        <w:rPr>
          <w:rFonts w:ascii="Times New Roman" w:hAnsi="Times New Roman" w:cs="Times New Roman"/>
          <w:i/>
          <w:kern w:val="10"/>
          <w14:ligatures w14:val="standardContextual"/>
          <w14:numForm w14:val="oldStyle"/>
          <w14:numSpacing w14:val="proportional"/>
          <w14:cntxtAlts/>
        </w:rPr>
        <w:t>Democracies</w:t>
      </w:r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(</w:t>
      </w:r>
      <w:r w:rsidRPr="007A01AE">
        <w:rPr>
          <w:rFonts w:ascii="Times New Roman" w:hAnsi="Times New Roman" w:cs="Times New Roman"/>
          <w:b/>
          <w:bCs/>
          <w:iCs/>
          <w:kern w:val="10"/>
          <w14:ligatures w14:val="standardContextual"/>
          <w14:numForm w14:val="oldStyle"/>
          <w14:numSpacing w14:val="proportional"/>
          <w14:cntxtAlts/>
        </w:rPr>
        <w:t>demv2x_regime</w:t>
      </w:r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>): ordinal variable from the Varieties of Democracy dataset (</w:t>
      </w:r>
      <w:proofErr w:type="spellStart"/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>Coppedge</w:t>
      </w:r>
      <w:proofErr w:type="spellEnd"/>
      <w:r w:rsidRPr="007A01AE">
        <w:rPr>
          <w:rFonts w:ascii="Times New Roman" w:hAnsi="Times New Roman" w:cs="Times New Roman"/>
          <w:iCs/>
          <w:kern w:val="10"/>
          <w14:ligatures w14:val="standardContextual"/>
          <w14:numForm w14:val="oldStyle"/>
          <w14:numSpacing w14:val="proportional"/>
          <w14:cntxtAlts/>
        </w:rPr>
        <w:t xml:space="preserve"> et al. 2020) identifying surveys conducted in liberal democracies (value 3).</w:t>
      </w:r>
    </w:p>
    <w:p w14:paraId="4D79E8CD" w14:textId="5B3106C0" w:rsidR="00452F14" w:rsidRPr="0045061E" w:rsidRDefault="00452F14">
      <w:pPr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</w:p>
    <w:p w14:paraId="5B08235E" w14:textId="790E8E7E" w:rsidR="009F26B1" w:rsidRDefault="009F26B1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3E7D6BC3" w14:textId="1A6E5E98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172FA904" w14:textId="1A73AFFC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63330C7E" w14:textId="38733596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36DB7FFA" w14:textId="1DC97469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483AAC6" w14:textId="5A3B4478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2EBEA7EE" w14:textId="633D245C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3BA8C187" w14:textId="5415254B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4A449280" w14:textId="43B513B0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14C122F4" w14:textId="5066A037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0C1D32F4" w14:textId="57386D5E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2AC887DD" w14:textId="6A110585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2A0DB029" w14:textId="6A2BDD7F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2FDD51B7" w14:textId="5894A7A1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9EFB6A2" w14:textId="5C3E5B50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F41EC92" w14:textId="7F1D7514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28216A84" w14:textId="2500134F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0EF190DF" w14:textId="644F8650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9E099F5" w14:textId="2F29583E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602B079B" w14:textId="77777777" w:rsidR="001E2793" w:rsidRDefault="001E2793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FDEAC85" w14:textId="7C8D5516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50626F9" w14:textId="558C1242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79A55FB7" w14:textId="5855E557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724C302A" w14:textId="6FE0BB3C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1B7BCFEE" w14:textId="0AD694C0" w:rsidR="0095017B" w:rsidRDefault="0095017B" w:rsidP="0045061E">
      <w:pPr>
        <w:pStyle w:val="ListParagraph"/>
        <w:jc w:val="both"/>
        <w:rPr>
          <w:rFonts w:ascii="Times New Roman" w:hAnsi="Times New Roman" w:cs="Times New Roman"/>
          <w:kern w:val="10"/>
          <w14:ligatures w14:val="standardContextual"/>
          <w14:numForm w14:val="oldStyle"/>
          <w14:numSpacing w14:val="proportional"/>
          <w14:cntxtAlts/>
        </w:rPr>
      </w:pPr>
    </w:p>
    <w:p w14:paraId="54435E7D" w14:textId="25A9CA9C" w:rsidR="00CF4EBA" w:rsidRPr="0045061E" w:rsidRDefault="0045061E" w:rsidP="0025402F">
      <w:pPr>
        <w:jc w:val="both"/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  <w:r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lastRenderedPageBreak/>
        <w:t>2</w:t>
      </w:r>
      <w:r w:rsidR="00CF4EBA" w:rsidRPr="0045061E">
        <w:rPr>
          <w:b/>
          <w:bCs/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  <w:t>. Additional tables and figures</w:t>
      </w:r>
    </w:p>
    <w:p w14:paraId="78B5C268" w14:textId="77777777" w:rsidR="001B3177" w:rsidRPr="0045061E" w:rsidRDefault="001B3177" w:rsidP="006E557B">
      <w:pPr>
        <w:jc w:val="both"/>
        <w:rPr>
          <w:rFonts w:eastAsia="TimesNewRomanPSMT"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62644B2F" w14:textId="4D8B4648" w:rsidR="009E0A11" w:rsidRPr="0045061E" w:rsidRDefault="00E65F06" w:rsidP="009E0A11">
      <w:pPr>
        <w:jc w:val="both"/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Table </w:t>
      </w:r>
      <w:r w:rsidR="00B37DDD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7</w:t>
      </w:r>
      <w:r w:rsidR="009E0A11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Robustness Checks for Ideological extremism, perceived </w:t>
      </w:r>
      <w:proofErr w:type="spellStart"/>
      <w:r w:rsidR="009E0A11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polarisation</w:t>
      </w:r>
      <w:proofErr w:type="spellEnd"/>
      <w:r w:rsidR="009E0A11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, and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rincipled</w:t>
      </w:r>
      <w:proofErr w:type="spellEnd"/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for d</w:t>
      </w:r>
      <w:proofErr w:type="spellStart"/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emocracy</w:t>
      </w:r>
      <w:proofErr w:type="spellEnd"/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9E0A11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(OLS</w:t>
      </w:r>
      <w:r w:rsidR="001C0F7B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63200E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country-year </w:t>
      </w:r>
      <w:r w:rsidR="001C0F7B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fixed effects</w:t>
      </w:r>
      <w:r w:rsidR="009E0A11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)</w:t>
      </w:r>
    </w:p>
    <w:p w14:paraId="3CA52B42" w14:textId="77777777" w:rsidR="009E0A11" w:rsidRPr="0045061E" w:rsidRDefault="009E0A11" w:rsidP="009E0A11">
      <w:pPr>
        <w:jc w:val="both"/>
        <w:rPr>
          <w:rFonts w:eastAsia="TimesNewRomanPSMT"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09"/>
        <w:gridCol w:w="2567"/>
        <w:gridCol w:w="2567"/>
        <w:gridCol w:w="2306"/>
      </w:tblGrid>
      <w:tr w:rsidR="0080697E" w:rsidRPr="0045061E" w14:paraId="52CFA978" w14:textId="77777777" w:rsidTr="00D463D8"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94D0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36B0B" w14:textId="0261C4BB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/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Model 4 without controls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C0AE2" w14:textId="6B3D5499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Replacing economic evaluations with government evaluation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730A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Without lowest 10% of observations of IE and WPIP</w:t>
            </w:r>
          </w:p>
        </w:tc>
      </w:tr>
      <w:tr w:rsidR="0080697E" w:rsidRPr="0045061E" w14:paraId="10AA2571" w14:textId="77777777" w:rsidTr="00D463D8"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5393D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variables transformed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2EE66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19387" w14:textId="718E496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58EF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6F4B5456" w14:textId="77777777" w:rsidTr="00D463D8">
        <w:tc>
          <w:tcPr>
            <w:tcW w:w="1261" w:type="pct"/>
            <w:tcBorders>
              <w:top w:val="single" w:sz="4" w:space="0" w:color="auto"/>
            </w:tcBorders>
          </w:tcPr>
          <w:p w14:paraId="6A6B1AB8" w14:textId="054E5081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Ideological extremism – IE exponential</w:t>
            </w:r>
          </w:p>
        </w:tc>
        <w:tc>
          <w:tcPr>
            <w:tcW w:w="1290" w:type="pct"/>
            <w:tcBorders>
              <w:top w:val="single" w:sz="4" w:space="0" w:color="auto"/>
            </w:tcBorders>
            <w:vAlign w:val="center"/>
          </w:tcPr>
          <w:p w14:paraId="7520A987" w14:textId="77777777" w:rsidR="00F57693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</w:p>
          <w:p w14:paraId="7802760F" w14:textId="62B2818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-.004***</w:t>
            </w:r>
          </w:p>
          <w:p w14:paraId="4B2CABDD" w14:textId="06AFE134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</w:p>
        </w:tc>
        <w:tc>
          <w:tcPr>
            <w:tcW w:w="1290" w:type="pct"/>
            <w:tcBorders>
              <w:top w:val="single" w:sz="4" w:space="0" w:color="auto"/>
            </w:tcBorders>
            <w:vAlign w:val="center"/>
          </w:tcPr>
          <w:p w14:paraId="29ECE74D" w14:textId="57A0B42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-0.003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14:paraId="00724261" w14:textId="08A9916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-0.003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</w:t>
            </w:r>
          </w:p>
        </w:tc>
      </w:tr>
      <w:tr w:rsidR="0080697E" w:rsidRPr="0045061E" w14:paraId="2EE5BAE5" w14:textId="77777777" w:rsidTr="00D463D8">
        <w:tc>
          <w:tcPr>
            <w:tcW w:w="1261" w:type="pct"/>
          </w:tcPr>
          <w:p w14:paraId="37EF4F78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vAlign w:val="center"/>
          </w:tcPr>
          <w:p w14:paraId="634A93C5" w14:textId="245F499B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(.001)</w:t>
            </w:r>
          </w:p>
        </w:tc>
        <w:tc>
          <w:tcPr>
            <w:tcW w:w="1290" w:type="pct"/>
            <w:vAlign w:val="center"/>
          </w:tcPr>
          <w:p w14:paraId="72C87B8B" w14:textId="0BCA19C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(0.000)</w:t>
            </w:r>
          </w:p>
        </w:tc>
        <w:tc>
          <w:tcPr>
            <w:tcW w:w="1159" w:type="pct"/>
            <w:vAlign w:val="center"/>
          </w:tcPr>
          <w:p w14:paraId="1038723E" w14:textId="0F01BDF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(0.001)</w:t>
            </w:r>
          </w:p>
        </w:tc>
      </w:tr>
      <w:tr w:rsidR="0080697E" w:rsidRPr="0045061E" w14:paraId="5272D501" w14:textId="77777777" w:rsidTr="00D463D8">
        <w:tc>
          <w:tcPr>
            <w:tcW w:w="1261" w:type="pct"/>
          </w:tcPr>
          <w:p w14:paraId="3E3FA6DA" w14:textId="69FD7A28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Weighted perceived ideological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– WPIP Quadratic</w:t>
            </w:r>
          </w:p>
        </w:tc>
        <w:tc>
          <w:tcPr>
            <w:tcW w:w="1290" w:type="pct"/>
            <w:vAlign w:val="center"/>
          </w:tcPr>
          <w:p w14:paraId="75FFA652" w14:textId="63266CB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-.146***</w:t>
            </w:r>
          </w:p>
        </w:tc>
        <w:tc>
          <w:tcPr>
            <w:tcW w:w="1290" w:type="pct"/>
            <w:vAlign w:val="center"/>
          </w:tcPr>
          <w:p w14:paraId="2AF0D3DC" w14:textId="3F13CF2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-0.111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vAlign w:val="center"/>
          </w:tcPr>
          <w:p w14:paraId="73FC7084" w14:textId="4ED503A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-0.105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22ADF4DD" w14:textId="77777777" w:rsidTr="00D463D8">
        <w:tc>
          <w:tcPr>
            <w:tcW w:w="1261" w:type="pct"/>
            <w:tcBorders>
              <w:bottom w:val="single" w:sz="4" w:space="0" w:color="auto"/>
            </w:tcBorders>
          </w:tcPr>
          <w:p w14:paraId="1A62791B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14:paraId="6E2A0381" w14:textId="5AF57DE6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(.022)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14:paraId="4ECCD04F" w14:textId="6B9C81B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(0.016)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14:paraId="226035D3" w14:textId="2A4516A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(0.019)</w:t>
            </w:r>
          </w:p>
        </w:tc>
      </w:tr>
      <w:tr w:rsidR="0080697E" w:rsidRPr="0045061E" w14:paraId="51015698" w14:textId="77777777" w:rsidTr="00D463D8">
        <w:trPr>
          <w:trHeight w:val="259"/>
        </w:trPr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7814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Original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variables 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B4B10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83798" w14:textId="5CD54F9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9AD24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2DED6CA5" w14:textId="77777777" w:rsidTr="00D463D8"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3D80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Ideological extremism - IE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2F779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  <w:p w14:paraId="4EEFC9E7" w14:textId="50741B6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0.041</w:t>
            </w:r>
          </w:p>
          <w:p w14:paraId="49C7FCEC" w14:textId="1A28DCC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2E048" w14:textId="0F5BA4A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0.009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2E0ED" w14:textId="3E30D324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0.015</w:t>
            </w:r>
          </w:p>
        </w:tc>
      </w:tr>
      <w:tr w:rsidR="0080697E" w:rsidRPr="0045061E" w14:paraId="54354059" w14:textId="77777777" w:rsidTr="00D463D8">
        <w:tc>
          <w:tcPr>
            <w:tcW w:w="1261" w:type="pct"/>
            <w:tcBorders>
              <w:left w:val="nil"/>
              <w:bottom w:val="nil"/>
              <w:right w:val="nil"/>
            </w:tcBorders>
          </w:tcPr>
          <w:p w14:paraId="086DCFD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3A3DD772" w14:textId="2CAB995D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(0.019)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77CBDD32" w14:textId="183EBF4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(0.026)</w:t>
            </w:r>
          </w:p>
        </w:tc>
        <w:tc>
          <w:tcPr>
            <w:tcW w:w="1159" w:type="pct"/>
            <w:tcBorders>
              <w:left w:val="nil"/>
              <w:bottom w:val="nil"/>
              <w:right w:val="nil"/>
            </w:tcBorders>
            <w:vAlign w:val="center"/>
          </w:tcPr>
          <w:p w14:paraId="62F1C2CB" w14:textId="198A45F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(0.023)</w:t>
            </w:r>
          </w:p>
        </w:tc>
      </w:tr>
      <w:tr w:rsidR="0080697E" w:rsidRPr="0045061E" w14:paraId="6E8F55CE" w14:textId="77777777" w:rsidTr="00D463D8">
        <w:tc>
          <w:tcPr>
            <w:tcW w:w="1261" w:type="pct"/>
            <w:tcBorders>
              <w:left w:val="nil"/>
              <w:bottom w:val="nil"/>
              <w:right w:val="nil"/>
            </w:tcBorders>
          </w:tcPr>
          <w:p w14:paraId="19F2741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Weighted perceived ideological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- WPIP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325D09EA" w14:textId="766920F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0.812***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055B92EF" w14:textId="717F0E8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0.625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left w:val="nil"/>
              <w:bottom w:val="nil"/>
              <w:right w:val="nil"/>
            </w:tcBorders>
            <w:vAlign w:val="center"/>
          </w:tcPr>
          <w:p w14:paraId="25209DBD" w14:textId="64F64C3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0.586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5D8FEA74" w14:textId="77777777" w:rsidTr="00D463D8">
        <w:tc>
          <w:tcPr>
            <w:tcW w:w="1261" w:type="pct"/>
            <w:tcBorders>
              <w:left w:val="nil"/>
              <w:bottom w:val="nil"/>
              <w:right w:val="nil"/>
            </w:tcBorders>
          </w:tcPr>
          <w:p w14:paraId="0BDBB4F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093EF24D" w14:textId="15FBF733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(0.114)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06B9A486" w14:textId="36522AC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(0.075)</w:t>
            </w:r>
          </w:p>
        </w:tc>
        <w:tc>
          <w:tcPr>
            <w:tcW w:w="1159" w:type="pct"/>
            <w:tcBorders>
              <w:left w:val="nil"/>
              <w:bottom w:val="nil"/>
              <w:right w:val="nil"/>
            </w:tcBorders>
            <w:vAlign w:val="center"/>
          </w:tcPr>
          <w:p w14:paraId="1AE95EC8" w14:textId="78F89B7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(0.119)</w:t>
            </w:r>
          </w:p>
        </w:tc>
      </w:tr>
      <w:tr w:rsidR="0080697E" w:rsidRPr="0045061E" w14:paraId="51A9B8FF" w14:textId="77777777" w:rsidTr="00D463D8"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23F7A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Other coefficients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F650D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A1545" w14:textId="4EE232B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CBC3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1179711E" w14:textId="77777777" w:rsidTr="00D463D8"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AE49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Left-right self-placement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9D742" w14:textId="571E1CC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8FE8B8" w14:textId="079478C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-0.070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FA45A" w14:textId="0839A18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-0.058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051505CF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7AF545D1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226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4C6D" w14:textId="56F3F9EF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(0.007)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C1D9" w14:textId="71C421E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(0.007)</w:t>
            </w:r>
          </w:p>
        </w:tc>
      </w:tr>
      <w:tr w:rsidR="0080697E" w:rsidRPr="0045061E" w14:paraId="0275F771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28C9AD6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Party identification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394E" w14:textId="55431E8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C5E8" w14:textId="60DDE9A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0.048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17AA" w14:textId="71F7B9FA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0.044</w:t>
            </w:r>
          </w:p>
        </w:tc>
      </w:tr>
      <w:tr w:rsidR="0080697E" w:rsidRPr="0045061E" w14:paraId="2AD53AEF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2A24FB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AF23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ED84" w14:textId="45F8416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(0.040)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A1FC" w14:textId="3E871E2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(0.040)</w:t>
            </w:r>
          </w:p>
        </w:tc>
      </w:tr>
      <w:tr w:rsidR="0080697E" w:rsidRPr="0045061E" w14:paraId="6A6DF394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142AD7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Economic situation: 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0590" w14:textId="5F84D6F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11B0" w14:textId="7C35C8E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388D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013C3F2E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726686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Bad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1499" w14:textId="5E8A25FA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357E" w14:textId="1C643AA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FDF7" w14:textId="73140E2C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</w:tr>
      <w:tr w:rsidR="0080697E" w:rsidRPr="0045061E" w14:paraId="29D7CB2C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7F507650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Bad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2332" w14:textId="153A7BC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DA84" w14:textId="2BC21C0F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6DE23" w14:textId="53423F8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0.134</w:t>
            </w:r>
          </w:p>
        </w:tc>
      </w:tr>
      <w:tr w:rsidR="0080697E" w:rsidRPr="0045061E" w14:paraId="422E6972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69A328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61BA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FD59" w14:textId="3642146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12D08" w14:textId="01F9FD2F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(0.075)</w:t>
            </w:r>
          </w:p>
        </w:tc>
      </w:tr>
      <w:tr w:rsidR="0080697E" w:rsidRPr="0045061E" w14:paraId="6F78B295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9901F3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Average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DD38" w14:textId="18F3D0C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8066" w14:textId="6F52D9C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FD4F1" w14:textId="3E8749E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0.040</w:t>
            </w:r>
          </w:p>
        </w:tc>
      </w:tr>
      <w:tr w:rsidR="0080697E" w:rsidRPr="0045061E" w14:paraId="24DF70F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467E349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96631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233D" w14:textId="5628881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AC14" w14:textId="1740FEC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(0.134)</w:t>
            </w:r>
          </w:p>
        </w:tc>
      </w:tr>
      <w:tr w:rsidR="0080697E" w:rsidRPr="0045061E" w14:paraId="65C1E77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2AFD5C58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5A06" w14:textId="53216808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60AD" w14:textId="59D25A7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BC57" w14:textId="26C07E7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0.062</w:t>
            </w:r>
          </w:p>
        </w:tc>
      </w:tr>
      <w:tr w:rsidR="0080697E" w:rsidRPr="0045061E" w14:paraId="75A9609E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AD987A3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2C4A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5606" w14:textId="7ABB8D5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0DE8" w14:textId="347CD96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(0.142)</w:t>
            </w:r>
          </w:p>
        </w:tc>
      </w:tr>
      <w:tr w:rsidR="0080697E" w:rsidRPr="0045061E" w14:paraId="65320C4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7DEC84A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Good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9795" w14:textId="7A619D8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0E01" w14:textId="7B4EBDF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33E0" w14:textId="6E57F3B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-0.002</w:t>
            </w:r>
          </w:p>
        </w:tc>
      </w:tr>
      <w:tr w:rsidR="0080697E" w:rsidRPr="0045061E" w14:paraId="4CC94960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4C0DC4CD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A46E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3D17A" w14:textId="5AF5E38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0978" w14:textId="40261D4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(0.141)</w:t>
            </w:r>
          </w:p>
        </w:tc>
      </w:tr>
      <w:tr w:rsidR="0080697E" w:rsidRPr="0045061E" w14:paraId="3EDFBC9D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6110BFFD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Government evaluation: 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830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3E20" w14:textId="0D21DE44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3D13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28AF3419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2853AC9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dissatisfied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B560" w14:textId="4F9938C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5F91" w14:textId="63709BE7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012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80697E" w:rsidRPr="0045061E" w14:paraId="7A734363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646E74D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Dissatisfied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5B432" w14:textId="0EEDA00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C95F" w14:textId="59741B3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0.069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31FC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80697E" w:rsidRPr="0045061E" w14:paraId="4B0840EC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32ED1B7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9810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3AE3" w14:textId="4B1ED57A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(0.090)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044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4C94504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6AF834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Neither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34A3" w14:textId="423A9CD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7FE6" w14:textId="4106897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0.088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7D3B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80697E" w:rsidRPr="0045061E" w14:paraId="45930382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70D8617F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0403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3DB2" w14:textId="38511BD8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(0.110)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B98A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0E64BD0E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33FA6C5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Satisfied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69B6" w14:textId="05B88B0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1955" w14:textId="6DF4B90F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0.137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9AC9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80697E" w:rsidRPr="0045061E" w14:paraId="497962E1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49B5885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EAD5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6686" w14:textId="3A204F4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(0.104)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2FD7E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5B37B751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0D324D5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satisfied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385E" w14:textId="7F0E842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EA14" w14:textId="79D3A72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0.144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CDEB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80697E" w:rsidRPr="0045061E" w14:paraId="6E309927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380777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88A6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FBCB" w14:textId="343F46CA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(0.107)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A178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2607F4DB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9705BF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485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C543" w14:textId="56063D44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78B4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1574BB91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A492F08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Political Interest: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7A19D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0599" w14:textId="0A0A4938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98132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34079C1B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3A4C76DA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None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30C3" w14:textId="7F931F72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667C" w14:textId="7219D8BD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5BFF" w14:textId="649CB31C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</w:tr>
      <w:tr w:rsidR="000E0FA1" w:rsidRPr="0045061E" w14:paraId="58BDBBAE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22FC88CF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Not much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ABC2" w14:textId="3B1A1166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4D192E3D" w14:textId="556C5530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0.099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5A0FA71C" w14:textId="62559706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0.099</w:t>
            </w:r>
          </w:p>
        </w:tc>
      </w:tr>
      <w:tr w:rsidR="000E0FA1" w:rsidRPr="0045061E" w14:paraId="2AB00CED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1D5DCBA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02C9" w14:textId="77777777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04818F3C" w14:textId="088FB253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(0.041)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7960A519" w14:textId="0BB8D845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(0.045)</w:t>
            </w:r>
          </w:p>
        </w:tc>
      </w:tr>
      <w:tr w:rsidR="000E0FA1" w:rsidRPr="0045061E" w14:paraId="28D9A62B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3EEC9F0A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Somewhat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DB7C" w14:textId="04537CE3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169E0C4A" w14:textId="34EB99C2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0.255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484A3B90" w14:textId="56C76C89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0.220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</w:t>
            </w:r>
          </w:p>
        </w:tc>
      </w:tr>
      <w:tr w:rsidR="000E0FA1" w:rsidRPr="0045061E" w14:paraId="0E2FE032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40C884C8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B5E2" w14:textId="77777777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679AB93B" w14:textId="3B9BABC5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(0.069)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35C0FEB3" w14:textId="5E1982E6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(0.063)</w:t>
            </w:r>
          </w:p>
        </w:tc>
      </w:tr>
      <w:tr w:rsidR="000E0FA1" w:rsidRPr="0045061E" w14:paraId="38C8E015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DB88D11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79B8" w14:textId="7F68F250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0C08BA24" w14:textId="3A4465F8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0.415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45D9BF4F" w14:textId="03B2D3BF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0.383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</w:tr>
      <w:tr w:rsidR="000E0FA1" w:rsidRPr="0045061E" w14:paraId="7D6318C0" w14:textId="77777777" w:rsidTr="000E0FA1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D49488B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1350" w14:textId="77777777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</w:tcPr>
          <w:p w14:paraId="4F70B7D7" w14:textId="7E7209BE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(0.069)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3249878D" w14:textId="77ECC989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(0.077)</w:t>
            </w:r>
          </w:p>
        </w:tc>
      </w:tr>
      <w:tr w:rsidR="0080697E" w:rsidRPr="0045061E" w14:paraId="4B0EC8CB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DB97DBA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887F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2BB4" w14:textId="31FFB4B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57C7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5D652F5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139F72E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Education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E02C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549B" w14:textId="1D5851B2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C7A6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80697E" w:rsidRPr="0045061E" w14:paraId="006C7E34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CEB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Primary or less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4425E" w14:textId="6B1A8FC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C9A1" w14:textId="6A901B1A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FC54" w14:textId="356C9DCC" w:rsidR="0080697E" w:rsidRPr="00D463D8" w:rsidRDefault="00F57693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R</w:t>
            </w:r>
            <w:proofErr w:type="spellStart"/>
            <w:r w:rsidR="0080697E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eference</w:t>
            </w:r>
            <w:proofErr w:type="spellEnd"/>
          </w:p>
        </w:tc>
      </w:tr>
      <w:tr w:rsidR="0080697E" w:rsidRPr="0045061E" w14:paraId="735C2F83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5021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secondary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0047" w14:textId="701E302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E784" w14:textId="7222F0C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0.139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CFB" w14:textId="2EF98383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0.160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055756CF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A941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0102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F568" w14:textId="73807DE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(0.036)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8BF9" w14:textId="335FB6C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(0.034)</w:t>
            </w:r>
          </w:p>
        </w:tc>
      </w:tr>
      <w:tr w:rsidR="0080697E" w:rsidRPr="0045061E" w14:paraId="0F1980AF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00B8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Complete secondary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051" w14:textId="0899741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4B30" w14:textId="016F72C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0.303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610F" w14:textId="3DAC9ED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0.301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64B3D624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610F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F383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7216" w14:textId="4B173F3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(0.025)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9693" w14:textId="5C1CF04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(0.029)</w:t>
            </w:r>
          </w:p>
        </w:tc>
      </w:tr>
      <w:tr w:rsidR="0080697E" w:rsidRPr="0045061E" w14:paraId="62D9401C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B0EE6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university or more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C17C" w14:textId="3A1F7A2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7602" w14:textId="31EAD889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0.481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E625" w14:textId="545DA852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0.465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22B00D86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681C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36390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D044" w14:textId="21E870F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(0.044)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8F3B" w14:textId="0607761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(0.052)</w:t>
            </w:r>
          </w:p>
        </w:tc>
      </w:tr>
      <w:tr w:rsidR="0080697E" w:rsidRPr="0045061E" w14:paraId="7FC7C06A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570389B2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Female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D663" w14:textId="6FCEA3D8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5E76" w14:textId="4D4F7A5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-0.045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A4D0" w14:textId="0585CE0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-0.060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</w:t>
            </w:r>
          </w:p>
        </w:tc>
      </w:tr>
      <w:tr w:rsidR="0080697E" w:rsidRPr="0045061E" w14:paraId="0A1D337B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2D2DB25F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F2AAE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B6C2" w14:textId="49CE924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(0.018)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1EEB" w14:textId="4F19E74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(0.019)</w:t>
            </w:r>
          </w:p>
        </w:tc>
      </w:tr>
      <w:tr w:rsidR="0080697E" w:rsidRPr="0045061E" w14:paraId="712D09E2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1D4CBED1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Age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B727" w14:textId="1CE9A3E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1631" w14:textId="6AA50A1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0.010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2D77" w14:textId="2A002BB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0.008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80697E" w:rsidRPr="0045061E" w14:paraId="09085E00" w14:textId="77777777" w:rsidTr="00D463D8"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67E113CB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tcBorders>
              <w:top w:val="nil"/>
              <w:left w:val="nil"/>
              <w:right w:val="nil"/>
            </w:tcBorders>
            <w:vAlign w:val="center"/>
          </w:tcPr>
          <w:p w14:paraId="01E9DAE5" w14:textId="7777777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</w:p>
        </w:tc>
        <w:tc>
          <w:tcPr>
            <w:tcW w:w="1290" w:type="pct"/>
            <w:tcBorders>
              <w:top w:val="nil"/>
              <w:left w:val="nil"/>
              <w:right w:val="nil"/>
            </w:tcBorders>
            <w:vAlign w:val="center"/>
          </w:tcPr>
          <w:p w14:paraId="40C133C7" w14:textId="035C2AF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(0.001)</w:t>
            </w:r>
          </w:p>
        </w:tc>
        <w:tc>
          <w:tcPr>
            <w:tcW w:w="1159" w:type="pct"/>
            <w:tcBorders>
              <w:top w:val="nil"/>
              <w:left w:val="nil"/>
              <w:right w:val="nil"/>
            </w:tcBorders>
            <w:vAlign w:val="center"/>
          </w:tcPr>
          <w:p w14:paraId="4EEC3BC0" w14:textId="33195E50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(0.001)</w:t>
            </w:r>
          </w:p>
        </w:tc>
      </w:tr>
      <w:tr w:rsidR="000E0FA1" w:rsidRPr="0045061E" w14:paraId="72228B59" w14:textId="77777777" w:rsidTr="000E0FA1">
        <w:tc>
          <w:tcPr>
            <w:tcW w:w="1261" w:type="pct"/>
          </w:tcPr>
          <w:p w14:paraId="210AD296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Intercept</w:t>
            </w:r>
          </w:p>
        </w:tc>
        <w:tc>
          <w:tcPr>
            <w:tcW w:w="1290" w:type="pct"/>
            <w:vAlign w:val="center"/>
          </w:tcPr>
          <w:p w14:paraId="1E7555DF" w14:textId="2775B03F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-.904***</w:t>
            </w:r>
          </w:p>
          <w:p w14:paraId="41BD372B" w14:textId="34FA642F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</w:p>
        </w:tc>
        <w:tc>
          <w:tcPr>
            <w:tcW w:w="1290" w:type="pct"/>
          </w:tcPr>
          <w:p w14:paraId="373D7AE4" w14:textId="17FDDC71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-1.085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  <w:tc>
          <w:tcPr>
            <w:tcW w:w="1159" w:type="pct"/>
          </w:tcPr>
          <w:p w14:paraId="4CA051B9" w14:textId="42EAA8FB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-1.110</w:t>
            </w:r>
            <w:r w:rsidRPr="000E0FA1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</w:tr>
      <w:tr w:rsidR="000E0FA1" w:rsidRPr="0045061E" w14:paraId="7C4B7981" w14:textId="77777777" w:rsidTr="000E0FA1">
        <w:tc>
          <w:tcPr>
            <w:tcW w:w="1261" w:type="pct"/>
          </w:tcPr>
          <w:p w14:paraId="3248D78F" w14:textId="77777777" w:rsidR="000E0FA1" w:rsidRPr="00D463D8" w:rsidRDefault="000E0FA1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290" w:type="pct"/>
            <w:vAlign w:val="center"/>
          </w:tcPr>
          <w:p w14:paraId="24C425AB" w14:textId="04E23F83" w:rsidR="000E0FA1" w:rsidRPr="00D463D8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(.130)</w:t>
            </w:r>
          </w:p>
        </w:tc>
        <w:tc>
          <w:tcPr>
            <w:tcW w:w="1290" w:type="pct"/>
          </w:tcPr>
          <w:p w14:paraId="2F8256F3" w14:textId="3F61701D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(0.138)</w:t>
            </w:r>
          </w:p>
        </w:tc>
        <w:tc>
          <w:tcPr>
            <w:tcW w:w="1159" w:type="pct"/>
          </w:tcPr>
          <w:p w14:paraId="364E857D" w14:textId="1816E00E" w:rsidR="000E0FA1" w:rsidRPr="000E0FA1" w:rsidRDefault="000E0FA1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0E0FA1">
              <w:rPr>
                <w:sz w:val="22"/>
                <w:szCs w:val="22"/>
                <w14:numForm w14:val="oldStyle"/>
              </w:rPr>
              <w:t>(0.151)</w:t>
            </w:r>
          </w:p>
        </w:tc>
      </w:tr>
      <w:tr w:rsidR="0080697E" w:rsidRPr="0045061E" w14:paraId="08DC3B81" w14:textId="77777777" w:rsidTr="00D463D8">
        <w:tc>
          <w:tcPr>
            <w:tcW w:w="1261" w:type="pct"/>
            <w:tcBorders>
              <w:left w:val="nil"/>
              <w:bottom w:val="nil"/>
              <w:right w:val="nil"/>
            </w:tcBorders>
          </w:tcPr>
          <w:p w14:paraId="76814F4F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Adjusted R</w:t>
            </w:r>
            <w:r w:rsidRPr="00D463D8"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757C7C28" w14:textId="12FD519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.095</w:t>
            </w:r>
          </w:p>
        </w:tc>
        <w:tc>
          <w:tcPr>
            <w:tcW w:w="1290" w:type="pct"/>
            <w:tcBorders>
              <w:left w:val="nil"/>
              <w:bottom w:val="nil"/>
              <w:right w:val="nil"/>
            </w:tcBorders>
            <w:vAlign w:val="center"/>
          </w:tcPr>
          <w:p w14:paraId="59CC76DE" w14:textId="13E5E48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0.22</w:t>
            </w:r>
          </w:p>
        </w:tc>
        <w:tc>
          <w:tcPr>
            <w:tcW w:w="1159" w:type="pct"/>
            <w:tcBorders>
              <w:left w:val="nil"/>
              <w:bottom w:val="nil"/>
              <w:right w:val="nil"/>
            </w:tcBorders>
            <w:vAlign w:val="center"/>
          </w:tcPr>
          <w:p w14:paraId="13F91584" w14:textId="58AB7F5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0.14</w:t>
            </w:r>
          </w:p>
        </w:tc>
      </w:tr>
      <w:tr w:rsidR="0080697E" w:rsidRPr="0045061E" w14:paraId="053B12FB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03E375C5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AIC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A110A" w14:textId="123A5D8C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4315</w:t>
            </w:r>
            <w:r w:rsidR="000E0FA1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.7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B8FE" w14:textId="43B4136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34119.9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CB7C" w14:textId="642387D1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="000E0FA1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297.3</w:t>
            </w:r>
          </w:p>
        </w:tc>
      </w:tr>
      <w:tr w:rsidR="0080697E" w:rsidRPr="0045061E" w14:paraId="33007C2C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4653D783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BIC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12D5" w14:textId="6CA104DB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43187.6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9C80" w14:textId="421E537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34180.</w:t>
            </w:r>
            <w:r w:rsidR="000E0FA1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A128" w14:textId="6A9D941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31372.2</w:t>
            </w:r>
          </w:p>
        </w:tc>
      </w:tr>
      <w:tr w:rsidR="0080697E" w:rsidRPr="0045061E" w14:paraId="71D7E53A" w14:textId="77777777" w:rsidTr="00D463D8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</w:tcPr>
          <w:p w14:paraId="34A88564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Country-years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7F158" w14:textId="651AC1DD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2C43" w14:textId="30565CE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E580" w14:textId="07E44557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</w:tr>
      <w:tr w:rsidR="0080697E" w:rsidRPr="0045061E" w14:paraId="5CE08138" w14:textId="77777777" w:rsidTr="00D463D8"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1CAE6" w14:textId="77777777" w:rsidR="0080697E" w:rsidRPr="00D463D8" w:rsidRDefault="0080697E" w:rsidP="0063200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Respondents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5DCCC" w14:textId="23968C75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-PT"/>
                <w14:numForm w14:val="oldStyle"/>
              </w:rPr>
            </w:pPr>
            <w:r w:rsidRPr="00D463D8">
              <w:rPr>
                <w:sz w:val="20"/>
                <w:szCs w:val="20"/>
                <w:lang w:val="pt-PT"/>
                <w14:numForm w14:val="oldStyle"/>
              </w:rPr>
              <w:t>16,774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19187" w14:textId="0932C9D6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13,999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8B5D1" w14:textId="5A9B08BE" w:rsidR="0080697E" w:rsidRPr="00D463D8" w:rsidRDefault="0080697E" w:rsidP="00F576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13,157</w:t>
            </w:r>
          </w:p>
        </w:tc>
      </w:tr>
    </w:tbl>
    <w:p w14:paraId="2BCA20CE" w14:textId="77777777" w:rsidR="009E0A11" w:rsidRPr="0045061E" w:rsidRDefault="009E0A11" w:rsidP="009E0A11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Standard errors clustered corrected by country-year in parentheses</w:t>
      </w:r>
    </w:p>
    <w:p w14:paraId="0459420D" w14:textId="77777777" w:rsidR="009E0A11" w:rsidRPr="0045061E" w:rsidRDefault="009E0A11" w:rsidP="009E0A11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Country-year dummies not displayed</w:t>
      </w:r>
    </w:p>
    <w:p w14:paraId="6F479D93" w14:textId="77777777" w:rsidR="009E0A11" w:rsidRPr="0045061E" w:rsidRDefault="009E0A11" w:rsidP="009E0A11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+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0.10,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0.05,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0.01,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0.001</w:t>
      </w:r>
    </w:p>
    <w:p w14:paraId="2974FABA" w14:textId="77777777" w:rsidR="009E0A11" w:rsidRPr="0045061E" w:rsidRDefault="009E0A11" w:rsidP="009E0A11">
      <w:pPr>
        <w:spacing w:line="480" w:lineRule="auto"/>
        <w:ind w:firstLine="720"/>
        <w:jc w:val="both"/>
        <w:rPr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72581D5E" w14:textId="77777777" w:rsidR="009E0A11" w:rsidRPr="0045061E" w:rsidRDefault="009E0A11">
      <w:pPr>
        <w:rPr>
          <w:rFonts w:eastAsia="TimesNewRomanPSMT"/>
          <w:b/>
          <w:bCs/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rFonts w:eastAsia="TimesNewRomanPSMT"/>
          <w:b/>
          <w:bCs/>
          <w:kern w:val="10"/>
          <w:lang w:val="en-GB"/>
          <w14:ligatures w14:val="standardContextual"/>
          <w14:numForm w14:val="oldStyle"/>
          <w14:numSpacing w14:val="proportional"/>
          <w14:cntxtAlts/>
        </w:rPr>
        <w:br w:type="page"/>
      </w:r>
    </w:p>
    <w:p w14:paraId="433A8173" w14:textId="0D54E501" w:rsidR="001B3177" w:rsidRPr="0045061E" w:rsidRDefault="001B3177" w:rsidP="001B3177">
      <w:pPr>
        <w:jc w:val="both"/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8</w:t>
      </w:r>
      <w:r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Extremism, perceived </w:t>
      </w:r>
      <w:proofErr w:type="spellStart"/>
      <w:r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polarisation</w:t>
      </w:r>
      <w:proofErr w:type="spellEnd"/>
      <w:r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and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rincipled</w:t>
      </w:r>
      <w:proofErr w:type="spellEnd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for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democracy </w:t>
      </w:r>
      <w:r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(Generalized additive models with country-year fixed effects).</w:t>
      </w:r>
    </w:p>
    <w:p w14:paraId="3684F3AB" w14:textId="77777777" w:rsidR="001B3177" w:rsidRPr="0045061E" w:rsidRDefault="001B3177" w:rsidP="001B3177">
      <w:pPr>
        <w:jc w:val="both"/>
        <w:rPr>
          <w:rFonts w:eastAsia="TimesNewRomanPSMT"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4568" w:type="pct"/>
        <w:tblLook w:val="0000" w:firstRow="0" w:lastRow="0" w:firstColumn="0" w:lastColumn="0" w:noHBand="0" w:noVBand="0"/>
      </w:tblPr>
      <w:tblGrid>
        <w:gridCol w:w="3821"/>
        <w:gridCol w:w="2772"/>
        <w:gridCol w:w="2496"/>
      </w:tblGrid>
      <w:tr w:rsidR="009E0A11" w:rsidRPr="0045061E" w14:paraId="739841F7" w14:textId="77777777" w:rsidTr="009E0A11"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4A743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7B6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Replacing economic evaluations with government evaluation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7CB86" w14:textId="584C33AE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Without lowest 10% of observations of IE and WPIP</w:t>
            </w:r>
          </w:p>
        </w:tc>
      </w:tr>
      <w:tr w:rsidR="009E0A11" w:rsidRPr="0045061E" w14:paraId="1361F5EF" w14:textId="77777777" w:rsidTr="009E0A11">
        <w:tc>
          <w:tcPr>
            <w:tcW w:w="2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79BD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Effective degrees of freedom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24B5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21AD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168566D9" w14:textId="77777777" w:rsidTr="009E0A11">
        <w:tc>
          <w:tcPr>
            <w:tcW w:w="2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48800" w14:textId="3F874B23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 (Ideological extremism) - IE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227FE" w14:textId="0CE1FCAE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4.3</w:t>
            </w:r>
            <w:r w:rsidR="0061535F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4F366" w14:textId="54A76438" w:rsidR="009E0A11" w:rsidRPr="0045061E" w:rsidRDefault="00864F69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4.</w:t>
            </w:r>
            <w:r w:rsidR="00DC69EA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97</w:t>
            </w: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</w:tr>
      <w:tr w:rsidR="009E0A11" w:rsidRPr="0045061E" w14:paraId="4310E463" w14:textId="77777777" w:rsidTr="009E0A11">
        <w:tc>
          <w:tcPr>
            <w:tcW w:w="2102" w:type="pct"/>
            <w:tcBorders>
              <w:left w:val="nil"/>
              <w:bottom w:val="nil"/>
              <w:right w:val="nil"/>
            </w:tcBorders>
          </w:tcPr>
          <w:p w14:paraId="16C751ED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left w:val="nil"/>
              <w:bottom w:val="nil"/>
              <w:right w:val="nil"/>
            </w:tcBorders>
          </w:tcPr>
          <w:p w14:paraId="779EA253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left w:val="nil"/>
              <w:bottom w:val="nil"/>
              <w:right w:val="nil"/>
            </w:tcBorders>
          </w:tcPr>
          <w:p w14:paraId="1BC630F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2CE45EF1" w14:textId="77777777" w:rsidTr="009E0A11">
        <w:tc>
          <w:tcPr>
            <w:tcW w:w="2102" w:type="pct"/>
            <w:tcBorders>
              <w:left w:val="nil"/>
              <w:bottom w:val="nil"/>
              <w:right w:val="nil"/>
            </w:tcBorders>
          </w:tcPr>
          <w:p w14:paraId="7A1692A3" w14:textId="5AB003C9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s (Weighted perceived ideological </w:t>
            </w:r>
            <w:proofErr w:type="spellStart"/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 - WPIP</w:t>
            </w:r>
          </w:p>
        </w:tc>
        <w:tc>
          <w:tcPr>
            <w:tcW w:w="1525" w:type="pct"/>
            <w:tcBorders>
              <w:left w:val="nil"/>
              <w:bottom w:val="nil"/>
              <w:right w:val="nil"/>
            </w:tcBorders>
          </w:tcPr>
          <w:p w14:paraId="4F046DE7" w14:textId="34BC9D59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6.</w:t>
            </w:r>
            <w:r w:rsidR="0061535F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70</w:t>
            </w: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  <w:tc>
          <w:tcPr>
            <w:tcW w:w="1373" w:type="pct"/>
            <w:tcBorders>
              <w:left w:val="nil"/>
              <w:bottom w:val="nil"/>
              <w:right w:val="nil"/>
            </w:tcBorders>
          </w:tcPr>
          <w:p w14:paraId="77F905F7" w14:textId="42ED337A" w:rsidR="009E0A11" w:rsidRPr="0045061E" w:rsidRDefault="00864F69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5.</w:t>
            </w:r>
            <w:r w:rsidR="00DC69EA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35</w:t>
            </w: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</w:tr>
      <w:tr w:rsidR="009E0A11" w:rsidRPr="0045061E" w14:paraId="47B92665" w14:textId="77777777" w:rsidTr="009E0A11">
        <w:tc>
          <w:tcPr>
            <w:tcW w:w="2102" w:type="pct"/>
            <w:tcBorders>
              <w:left w:val="nil"/>
              <w:bottom w:val="single" w:sz="4" w:space="0" w:color="auto"/>
              <w:right w:val="nil"/>
            </w:tcBorders>
          </w:tcPr>
          <w:p w14:paraId="501B0231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left w:val="nil"/>
              <w:bottom w:val="single" w:sz="4" w:space="0" w:color="auto"/>
              <w:right w:val="nil"/>
            </w:tcBorders>
          </w:tcPr>
          <w:p w14:paraId="372FE5F2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left w:val="nil"/>
              <w:bottom w:val="single" w:sz="4" w:space="0" w:color="auto"/>
              <w:right w:val="nil"/>
            </w:tcBorders>
          </w:tcPr>
          <w:p w14:paraId="43954E14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1E72FDCE" w14:textId="77777777" w:rsidTr="009E0A11"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2BB8C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Parametric coefficients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1AEF1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13F8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41F105A8" w14:textId="77777777" w:rsidTr="009E0A11">
        <w:tc>
          <w:tcPr>
            <w:tcW w:w="2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F7984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Left-right self-placement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580D8" w14:textId="58B8989E" w:rsidR="00A07A8B" w:rsidRPr="0045061E" w:rsidRDefault="00A07A8B" w:rsidP="00A07A8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F57693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.07***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C8150" w14:textId="4D1389AB" w:rsidR="0068320B" w:rsidRPr="0045061E" w:rsidRDefault="0068320B" w:rsidP="006832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.06***</w:t>
            </w:r>
          </w:p>
        </w:tc>
      </w:tr>
      <w:tr w:rsidR="009E0A11" w:rsidRPr="0045061E" w14:paraId="50612591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672D47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E4D8D9C" w14:textId="2B7D77D1" w:rsidR="009E0A11" w:rsidRPr="0045061E" w:rsidRDefault="00A07A8B" w:rsidP="00A07A8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03E4BE0" w14:textId="0D9FCD16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(.003)</w:t>
            </w:r>
          </w:p>
        </w:tc>
      </w:tr>
      <w:tr w:rsidR="009E0A11" w:rsidRPr="0045061E" w14:paraId="4E6CAEDA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9EB19E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Party identification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B4D52EA" w14:textId="3B3434D5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.05**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072A3FD" w14:textId="20DCA87D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</w:t>
            </w:r>
          </w:p>
        </w:tc>
      </w:tr>
      <w:tr w:rsidR="009E0A11" w:rsidRPr="0045061E" w14:paraId="6DE0FE82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A7CCE3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0FFF8D5" w14:textId="541A3C5E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6F9EFF3" w14:textId="0E872104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</w:tr>
      <w:tr w:rsidR="009E0A11" w:rsidRPr="0045061E" w14:paraId="6748E3AA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B90A062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Economic situation: 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2665C3AB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103889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12F03DE6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7252DE60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Bad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029FF1C" w14:textId="179D852B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62CC724" w14:textId="24EF4701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9E0A11" w:rsidRPr="0045061E" w14:paraId="56E8B70B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58349D8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Bad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38B49A2B" w14:textId="110A87A2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9D1D620" w14:textId="4C387CBB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12**</w:t>
            </w:r>
          </w:p>
          <w:p w14:paraId="038B2E07" w14:textId="2E15EA0D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9E0A11" w:rsidRPr="0045061E" w14:paraId="56B67BED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8C31523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Average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2F0EA806" w14:textId="5C02107D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0025CA1" w14:textId="535C24D0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.04</w:t>
            </w:r>
          </w:p>
          <w:p w14:paraId="6050AC85" w14:textId="19C0BF94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9E0A11" w:rsidRPr="0045061E" w14:paraId="62513A09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1BD1149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3D4CDD5C" w14:textId="563F85EB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3999FE8" w14:textId="128255DA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06</w:t>
            </w:r>
          </w:p>
          <w:p w14:paraId="48D4E2F8" w14:textId="2D2451CE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9E0A11" w:rsidRPr="0045061E" w14:paraId="09387971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12C57C4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Good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D2FD4A3" w14:textId="5E016189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4CEFAF2" w14:textId="1B452371" w:rsidR="009E0A11" w:rsidRPr="0045061E" w:rsidRDefault="00DC69EA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.01</w:t>
            </w:r>
          </w:p>
          <w:p w14:paraId="2EFD7AA2" w14:textId="65631BDB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9E0A11" w:rsidRPr="0045061E" w14:paraId="53C295B9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69793A1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0076E71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824AE8F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5B071F1F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AF6C9DA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Government evaluation: 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8AA936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E59CC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4F4060D0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B41C82C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dissatisfied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5A906A4" w14:textId="0B3328C5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070A66F" w14:textId="54FC3C2D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9E0A11" w:rsidRPr="0045061E" w14:paraId="35A33DE1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73CEEA7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Dissatisfied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3F7716C" w14:textId="2630A077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.06</w:t>
            </w:r>
          </w:p>
          <w:p w14:paraId="6406E94B" w14:textId="3288AB08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830D64F" w14:textId="6B9D6383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9E0A11" w:rsidRPr="0045061E" w14:paraId="7068D04B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289BEFF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Neither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7AE39BC" w14:textId="4016156B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.08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</w:t>
            </w:r>
          </w:p>
          <w:p w14:paraId="097129D0" w14:textId="2A407699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5DB6A0" w14:textId="0FFF7847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A07A8B" w:rsidRPr="0045061E" w14:paraId="59868BA3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BD3B706" w14:textId="5C26733C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Satisfied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7550C03F" w14:textId="1460F1E9" w:rsidR="00A07A8B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13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74213BEA" w14:textId="3CA78C55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A047EF0" w14:textId="56B5ED9F" w:rsidR="00A07A8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9E0A11" w:rsidRPr="0045061E" w14:paraId="7D6832A8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F8AC9E3" w14:textId="7E486892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satisfied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0CC83DB" w14:textId="662D2AAB" w:rsidR="00A07A8B" w:rsidRPr="0045061E" w:rsidRDefault="008A01EF" w:rsidP="00A07A8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.14***</w:t>
            </w:r>
          </w:p>
          <w:p w14:paraId="6139691A" w14:textId="4D681057" w:rsidR="00A07A8B" w:rsidRPr="0045061E" w:rsidRDefault="00A07A8B" w:rsidP="00A07A8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CA0F05E" w14:textId="1C69BE96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</w:p>
        </w:tc>
      </w:tr>
      <w:tr w:rsidR="009E0A11" w:rsidRPr="0045061E" w14:paraId="150CD2FF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16C6579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567D91F8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A55CE1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11E3351A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807472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Political Interest: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3A412D5C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175F0D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5CA7DF97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478E21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None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564F" w14:textId="2609CADA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8A9F942" w14:textId="117AEED3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9E0A11" w:rsidRPr="0045061E" w14:paraId="4D3EECBB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F39814B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Not much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55270833" w14:textId="6DCAD6B5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4C21E121" w14:textId="287F55B3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64EC55E" w14:textId="199BCFDF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</w:t>
            </w:r>
          </w:p>
          <w:p w14:paraId="4AC68262" w14:textId="483772E9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6AA133B4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020C964F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Somewhat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41E96C7" w14:textId="547FE98D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.26***</w:t>
            </w:r>
          </w:p>
          <w:p w14:paraId="37EEF60B" w14:textId="09826A11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B6B0B96" w14:textId="6B2BCFA9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.2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6561D751" w14:textId="49F656FB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2D9BEC70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45497BA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922D56F" w14:textId="0ACA7D29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.4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2F19616D" w14:textId="39F78720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38BAA70" w14:textId="15303DA0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8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7BBB6F6E" w14:textId="628266A7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3939A785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51CA61E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5C1A8CE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19C0CF4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7C25B755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73DC6A3C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Education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9E4869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F0C465D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7DBDEF8E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275F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Primary or less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4C25" w14:textId="2B4B0F32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2ABD8BF" w14:textId="20508531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9E0A11" w:rsidRPr="0045061E" w14:paraId="63E3CB01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044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secondary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4C96FBF" w14:textId="584DC459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.14***</w:t>
            </w:r>
          </w:p>
          <w:p w14:paraId="4E5E2FED" w14:textId="38867419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FC1F1EC" w14:textId="76B8F1A6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0E61803A" w14:textId="17F33EB2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52464D68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D9A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Complete secondary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47790D1" w14:textId="05074ECD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.30***</w:t>
            </w:r>
          </w:p>
          <w:p w14:paraId="707DB1E8" w14:textId="327F8928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B7588D3" w14:textId="61E57127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.30***</w:t>
            </w:r>
          </w:p>
          <w:p w14:paraId="211F141C" w14:textId="4B75D82A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050684E4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6A1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university or more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62DB01E6" w14:textId="17D967F6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.48***</w:t>
            </w:r>
          </w:p>
          <w:p w14:paraId="2037EAD9" w14:textId="69C03CD6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0DFB0AE" w14:textId="6F72D5A6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.46***</w:t>
            </w:r>
          </w:p>
          <w:p w14:paraId="1C395A88" w14:textId="736B0787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9E0A11" w:rsidRPr="0045061E" w14:paraId="3674CBD2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CE5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2D0C72DD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9F55E9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2052DF70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9BC152D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Female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ADA696E" w14:textId="51B3AFEC" w:rsidR="009E0A11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.04**</w:t>
            </w:r>
          </w:p>
          <w:p w14:paraId="7F8529AC" w14:textId="26BAB92D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lastRenderedPageBreak/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.01)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D6A5F43" w14:textId="459C65D8" w:rsidR="009E0A11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lastRenderedPageBreak/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.06***</w:t>
            </w:r>
          </w:p>
          <w:p w14:paraId="329CB2E2" w14:textId="4434ED1C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lastRenderedPageBreak/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.01)</w:t>
            </w:r>
          </w:p>
        </w:tc>
      </w:tr>
      <w:tr w:rsidR="009E0A11" w:rsidRPr="0045061E" w14:paraId="02BB2B9F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26529365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8ED5D03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5161554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207800FB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18517A0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Age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1276F28B" w14:textId="2070F832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07A8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.010***</w:t>
            </w:r>
          </w:p>
          <w:p w14:paraId="49E83D0D" w14:textId="35C632BA" w:rsidR="00A07A8B" w:rsidRPr="0045061E" w:rsidRDefault="00A07A8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.0004)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565D76E" w14:textId="71E8F7DE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.008***</w:t>
            </w:r>
          </w:p>
          <w:p w14:paraId="6D7B0A17" w14:textId="36412E76" w:rsidR="0068320B" w:rsidRPr="0045061E" w:rsidRDefault="0068320B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.0004)</w:t>
            </w:r>
          </w:p>
        </w:tc>
      </w:tr>
      <w:tr w:rsidR="009E0A11" w:rsidRPr="0045061E" w14:paraId="7594D738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36CA5EF9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CAA3C5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9DAA7A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9E0A11" w:rsidRPr="0045061E" w14:paraId="2F32E0E8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A118876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Intercept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3DAD0024" w14:textId="301B54EF" w:rsidR="006350EF" w:rsidRPr="0045061E" w:rsidRDefault="006350EF" w:rsidP="006350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36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0EB46C9" w14:textId="23961065" w:rsidR="0068320B" w:rsidRPr="0045061E" w:rsidRDefault="0068320B" w:rsidP="006832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</w:tr>
      <w:tr w:rsidR="009E0A11" w:rsidRPr="0045061E" w14:paraId="5794C89C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4DEAF37B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498B8F4C" w14:textId="48F643F7" w:rsidR="009E0A11" w:rsidRPr="0045061E" w:rsidRDefault="006350EF" w:rsidP="006350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.05)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A0539BE" w14:textId="5E5AA41D" w:rsidR="009E0A11" w:rsidRPr="0045061E" w:rsidRDefault="0068320B" w:rsidP="006832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.06)</w:t>
            </w:r>
          </w:p>
        </w:tc>
      </w:tr>
      <w:tr w:rsidR="009E0A11" w:rsidRPr="0045061E" w14:paraId="49DADE9A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01E0DEFE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Adjusted R</w:t>
            </w:r>
            <w:r w:rsidRPr="0045061E"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2AD77357" w14:textId="3B8B68CA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350EF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.22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670ABDF" w14:textId="3AEF003D" w:rsidR="009E0A11" w:rsidRPr="0045061E" w:rsidRDefault="008A01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68320B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.14</w:t>
            </w:r>
          </w:p>
        </w:tc>
      </w:tr>
      <w:tr w:rsidR="009E0A11" w:rsidRPr="0045061E" w14:paraId="5B1A1111" w14:textId="77777777" w:rsidTr="009E0A11"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6C9A901C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Country-years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14:paraId="00977E08" w14:textId="705E3B8C" w:rsidR="009E0A11" w:rsidRPr="0045061E" w:rsidRDefault="006350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ECAB61F" w14:textId="7BAA19CF" w:rsidR="009E0A11" w:rsidRPr="0045061E" w:rsidRDefault="00864F69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</w:tr>
      <w:tr w:rsidR="009E0A11" w:rsidRPr="0045061E" w14:paraId="21D65C23" w14:textId="77777777" w:rsidTr="009E0A11"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DB017" w14:textId="77777777" w:rsidR="009E0A11" w:rsidRPr="0045061E" w:rsidRDefault="009E0A11" w:rsidP="001B317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Respondents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91FF3" w14:textId="42E99686" w:rsidR="009E0A11" w:rsidRPr="0045061E" w:rsidRDefault="006350EF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,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999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B6C97" w14:textId="16406301" w:rsidR="009E0A11" w:rsidRPr="0045061E" w:rsidRDefault="00864F69" w:rsidP="001B3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13,</w:t>
            </w:r>
            <w:r w:rsidR="00DC69EA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157</w:t>
            </w:r>
          </w:p>
        </w:tc>
      </w:tr>
    </w:tbl>
    <w:p w14:paraId="37996768" w14:textId="77777777" w:rsidR="001B3177" w:rsidRPr="0045061E" w:rsidRDefault="001B3177" w:rsidP="001B3177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Country-year dummies not displayed</w:t>
      </w:r>
    </w:p>
    <w:p w14:paraId="1320DF92" w14:textId="77777777" w:rsidR="001B3177" w:rsidRPr="0045061E" w:rsidRDefault="001B3177" w:rsidP="001B3177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0.05,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0.01,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0.001</w:t>
      </w:r>
    </w:p>
    <w:p w14:paraId="6F2D8EE5" w14:textId="77777777" w:rsidR="001B3177" w:rsidRPr="0045061E" w:rsidRDefault="001B3177" w:rsidP="001B3177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1C4B75B1" w14:textId="77777777" w:rsidR="009E0A11" w:rsidRPr="0045061E" w:rsidRDefault="009E0A11">
      <w:pPr>
        <w:rPr>
          <w:b/>
          <w:bCs/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:lang w:val="en-GB"/>
          <w14:ligatures w14:val="standardContextual"/>
          <w14:numForm w14:val="oldStyle"/>
          <w14:numSpacing w14:val="proportional"/>
          <w14:cntxtAlts/>
        </w:rPr>
        <w:br w:type="page"/>
      </w:r>
    </w:p>
    <w:p w14:paraId="7CF6DE8E" w14:textId="77777777" w:rsidR="00E01B9F" w:rsidRPr="0045061E" w:rsidRDefault="00E01B9F" w:rsidP="00E01B9F">
      <w:pPr>
        <w:spacing w:line="480" w:lineRule="auto"/>
        <w:ind w:firstLine="720"/>
        <w:jc w:val="both"/>
        <w:rPr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22025FCF" w14:textId="635CE704" w:rsidR="006E557B" w:rsidRPr="0045061E" w:rsidRDefault="001B66AB" w:rsidP="006E557B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Figure </w:t>
      </w:r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1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Predicted values of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rincipled</w:t>
      </w:r>
      <w:proofErr w:type="spellEnd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for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d</w:t>
      </w:r>
      <w:r w:rsidR="006E557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emocra</w:t>
      </w:r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cy based on results from Table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7</w:t>
      </w:r>
      <w:r w:rsidR="006E557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A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</w:t>
      </w:r>
      <w:r w:rsidR="001F6B1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(</w:t>
      </w:r>
      <w:r w:rsidR="001A4CF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OLS </w:t>
      </w:r>
      <w:r w:rsidR="001F6B1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with government evaluation)</w:t>
      </w:r>
    </w:p>
    <w:p w14:paraId="5022548D" w14:textId="77777777" w:rsidR="006E557B" w:rsidRPr="0045061E" w:rsidRDefault="006E557B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2141AD82" w14:textId="77777777" w:rsidR="005B2F5D" w:rsidRPr="0045061E" w:rsidRDefault="005B2F5D" w:rsidP="00CF4EBA">
      <w:pPr>
        <w:ind w:firstLine="720"/>
        <w:jc w:val="both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6FAA14D0" w14:textId="5F5AA954" w:rsidR="005B2F5D" w:rsidRPr="0045061E" w:rsidRDefault="003153BA" w:rsidP="00B42268">
      <w:pPr>
        <w:jc w:val="center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343AB7" w:rsidRPr="0045061E">
        <w:rPr>
          <w:i/>
          <w:noProof/>
          <w:kern w:val="10"/>
          <w:lang w:val="es-ES" w:eastAsia="es-ES"/>
          <w14:ligatures w14:val="standardContextual"/>
          <w14:numForm w14:val="oldStyle"/>
          <w14:numSpacing w14:val="proportional"/>
          <w14:cntxtAlts/>
        </w:rPr>
        <w:drawing>
          <wp:inline distT="0" distB="0" distL="0" distR="0" wp14:anchorId="3DB898F2" wp14:editId="6DD04C89">
            <wp:extent cx="2844800" cy="322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B7" w:rsidRPr="0045061E">
        <w:rPr>
          <w:noProof/>
          <w:kern w:val="10"/>
          <w14:ligatures w14:val="standardContextual"/>
          <w14:numForm w14:val="oldStyle"/>
          <w14:numSpacing w14:val="proportional"/>
        </w:rPr>
        <w:t xml:space="preserve"> </w:t>
      </w:r>
      <w:r w:rsidR="00343AB7" w:rsidRPr="0045061E">
        <w:rPr>
          <w:noProof/>
          <w:kern w:val="10"/>
          <w:lang w:val="es-ES" w:eastAsia="es-ES"/>
          <w14:ligatures w14:val="standardContextual"/>
          <w14:numForm w14:val="oldStyle"/>
          <w14:numSpacing w14:val="proportional"/>
        </w:rPr>
        <w:drawing>
          <wp:inline distT="0" distB="0" distL="0" distR="0" wp14:anchorId="341EE192" wp14:editId="1FC060A7">
            <wp:extent cx="2844800" cy="3225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7467" w14:textId="77777777" w:rsidR="006E557B" w:rsidRPr="0045061E" w:rsidRDefault="006E557B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3806914C" w14:textId="77EF86A8" w:rsidR="006E557B" w:rsidRPr="0045061E" w:rsidRDefault="006E557B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</w:p>
    <w:p w14:paraId="6F00F071" w14:textId="77777777" w:rsidR="006E557B" w:rsidRPr="0045061E" w:rsidRDefault="006E557B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Confidence intervals at 95%</w:t>
      </w:r>
    </w:p>
    <w:p w14:paraId="1215051B" w14:textId="77777777" w:rsidR="006E557B" w:rsidRPr="0045061E" w:rsidRDefault="006E557B" w:rsidP="006E557B">
      <w:pPr>
        <w:spacing w:line="360" w:lineRule="auto"/>
        <w:jc w:val="both"/>
        <w:rPr>
          <w:kern w:val="10"/>
          <w14:ligatures w14:val="standardContextual"/>
          <w14:numForm w14:val="oldStyle"/>
          <w14:numSpacing w14:val="proportional"/>
          <w14:cntxtAlts/>
        </w:rPr>
      </w:pPr>
    </w:p>
    <w:p w14:paraId="4B719F92" w14:textId="77777777" w:rsidR="006E557B" w:rsidRPr="0045061E" w:rsidRDefault="006E557B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524C0944" w14:textId="77777777" w:rsidR="00D12025" w:rsidRPr="0045061E" w:rsidRDefault="00D12025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br w:type="page"/>
      </w:r>
    </w:p>
    <w:p w14:paraId="5D6C37A6" w14:textId="21D74E80" w:rsidR="009C5570" w:rsidRPr="0045061E" w:rsidRDefault="009C5570" w:rsidP="009C5570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Figure </w:t>
      </w:r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2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Predicted values of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rincipled</w:t>
      </w:r>
      <w:proofErr w:type="spellEnd"/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for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democra</w:t>
      </w:r>
      <w:r w:rsidR="009E0A1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cy based on results from Table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7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A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</w:t>
      </w:r>
      <w:r w:rsidR="001F6B1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(</w:t>
      </w:r>
      <w:r w:rsidR="001A4CFB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OLS </w:t>
      </w:r>
      <w:r w:rsidR="001F6B1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after dropping the lowest 10%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IE and WPIP</w:t>
      </w:r>
      <w:r w:rsidR="001F6B1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)</w:t>
      </w:r>
    </w:p>
    <w:p w14:paraId="1B9FC46E" w14:textId="77777777" w:rsidR="009C5570" w:rsidRPr="0045061E" w:rsidRDefault="009C5570" w:rsidP="009C5570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54F9768D" w14:textId="77777777" w:rsidR="00D12025" w:rsidRPr="0045061E" w:rsidRDefault="00D12025" w:rsidP="009C5570">
      <w:pPr>
        <w:ind w:firstLine="720"/>
        <w:jc w:val="both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</w:p>
    <w:p w14:paraId="0145EC8C" w14:textId="3E9FB24D" w:rsidR="00D12025" w:rsidRPr="0045061E" w:rsidRDefault="00F25B0F" w:rsidP="00B42268">
      <w:pPr>
        <w:jc w:val="center"/>
        <w:rPr>
          <w:i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D85087" w:rsidRPr="0045061E">
        <w:rPr>
          <w:i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343AB7" w:rsidRPr="0045061E">
        <w:rPr>
          <w:i/>
          <w:noProof/>
          <w:kern w:val="10"/>
          <w:lang w:val="es-ES" w:eastAsia="es-ES"/>
          <w14:ligatures w14:val="standardContextual"/>
          <w14:numForm w14:val="oldStyle"/>
          <w14:numSpacing w14:val="proportional"/>
          <w14:cntxtAlts/>
        </w:rPr>
        <w:drawing>
          <wp:inline distT="0" distB="0" distL="0" distR="0" wp14:anchorId="0F87F77D" wp14:editId="6E2E1CC5">
            <wp:extent cx="2844800" cy="3225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AB7" w:rsidRPr="0045061E">
        <w:rPr>
          <w:i/>
          <w:noProof/>
          <w:kern w:val="10"/>
          <w:lang w:val="es-ES" w:eastAsia="es-ES"/>
          <w14:ligatures w14:val="standardContextual"/>
          <w14:numForm w14:val="oldStyle"/>
          <w14:numSpacing w14:val="proportional"/>
          <w14:cntxtAlts/>
        </w:rPr>
        <w:drawing>
          <wp:inline distT="0" distB="0" distL="0" distR="0" wp14:anchorId="3252EB91" wp14:editId="4FD1B5AB">
            <wp:extent cx="2844800" cy="322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799F" w14:textId="77777777" w:rsidR="009C5570" w:rsidRPr="0045061E" w:rsidRDefault="009C5570" w:rsidP="009C5570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501F96B0" w14:textId="77777777" w:rsidR="009C5570" w:rsidRPr="0045061E" w:rsidRDefault="009C5570" w:rsidP="009C5570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</w:p>
    <w:p w14:paraId="66E4B42E" w14:textId="77777777" w:rsidR="009C5570" w:rsidRPr="0045061E" w:rsidRDefault="009C5570" w:rsidP="009C5570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Confidence intervals at 95%</w:t>
      </w:r>
    </w:p>
    <w:p w14:paraId="0B45F38C" w14:textId="77777777" w:rsidR="009C5570" w:rsidRPr="0045061E" w:rsidRDefault="009C5570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159CF4AA" w14:textId="77777777" w:rsidR="009C5570" w:rsidRPr="0045061E" w:rsidRDefault="009C5570" w:rsidP="006E557B">
      <w:pPr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</w:p>
    <w:p w14:paraId="6015AAD6" w14:textId="77777777" w:rsidR="009E0A11" w:rsidRPr="0045061E" w:rsidRDefault="009E0A11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br w:type="page"/>
      </w:r>
    </w:p>
    <w:p w14:paraId="3A47C110" w14:textId="205263F2" w:rsidR="009E0A11" w:rsidRPr="0045061E" w:rsidRDefault="009E0A11" w:rsidP="009E0A11">
      <w:pPr>
        <w:jc w:val="both"/>
        <w:rPr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Figure 3A: </w:t>
      </w:r>
      <w:r w:rsidR="00B42268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Non-linear relationship between </w:t>
      </w:r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extremism and perceived polarization and </w:t>
      </w:r>
      <w:r w:rsidR="00E9066F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</w:t>
      </w:r>
      <w:proofErr w:type="spellEnd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d</w:t>
      </w:r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for democracy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from Table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8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(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GAM estimation with government evaluation) </w:t>
      </w:r>
    </w:p>
    <w:p w14:paraId="6DC65D2C" w14:textId="1C629E60" w:rsidR="009E0A11" w:rsidRPr="0045061E" w:rsidRDefault="009E0A11" w:rsidP="009E0A11">
      <w:pPr>
        <w:jc w:val="both"/>
        <w:rPr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i/>
          <w:noProof/>
          <w:kern w:val="10"/>
          <w:lang w:eastAsia="es-ES"/>
          <w14:ligatures w14:val="standardContextual"/>
          <w14:numForm w14:val="oldStyle"/>
          <w14:numSpacing w14:val="proportional"/>
          <w14:cntxtAlts/>
        </w:rPr>
        <w:t xml:space="preserve"> </w:t>
      </w:r>
    </w:p>
    <w:p w14:paraId="3B1E415A" w14:textId="6CCAFD2B" w:rsidR="00B42268" w:rsidRPr="0045061E" w:rsidRDefault="00B42268" w:rsidP="00B42268">
      <w:pPr>
        <w:jc w:val="center"/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6B3CAEB7" w14:textId="2A88C92D" w:rsidR="00864F69" w:rsidRPr="0045061E" w:rsidRDefault="00B22890" w:rsidP="00B22890">
      <w:pPr>
        <w:jc w:val="center"/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</w:pPr>
      <w:r>
        <w:rPr>
          <w:noProof/>
          <w:kern w:val="10"/>
          <w:sz w:val="20"/>
          <w:lang w:val="es-ES" w:eastAsia="es-ES"/>
          <w14:ligatures w14:val="standardContextual"/>
          <w14:numForm w14:val="oldStyle"/>
        </w:rPr>
        <w:drawing>
          <wp:inline distT="0" distB="0" distL="0" distR="0" wp14:anchorId="665F7F8F" wp14:editId="39B5E5F8">
            <wp:extent cx="2834640" cy="3224691"/>
            <wp:effectExtent l="0" t="0" r="0" b="1270"/>
            <wp:docPr id="4" name="Picture 4" descr="Chart, 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hap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2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016">
        <w:rPr>
          <w:noProof/>
          <w:kern w:val="10"/>
          <w:sz w:val="20"/>
          <w:lang w:val="es-ES" w:eastAsia="es-ES"/>
          <w14:ligatures w14:val="standardContextual"/>
          <w14:numForm w14:val="oldStyle"/>
        </w:rPr>
        <w:drawing>
          <wp:inline distT="0" distB="0" distL="0" distR="0" wp14:anchorId="0BEEBCED" wp14:editId="3A923BE6">
            <wp:extent cx="2834640" cy="3224691"/>
            <wp:effectExtent l="0" t="0" r="0" b="127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2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1636F" w14:textId="55A1CC0F" w:rsidR="009E0A11" w:rsidRPr="0045061E" w:rsidRDefault="009E0A11" w:rsidP="009E0A11">
      <w:pPr>
        <w:ind w:firstLine="720"/>
        <w:jc w:val="both"/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  <w:t>Note: Confidence interval, 95%</w:t>
      </w:r>
    </w:p>
    <w:p w14:paraId="60807C4E" w14:textId="77777777" w:rsidR="009E0A11" w:rsidRPr="0045061E" w:rsidRDefault="009E0A11" w:rsidP="009E0A11">
      <w:pPr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br w:type="page"/>
      </w:r>
    </w:p>
    <w:p w14:paraId="3C2D943A" w14:textId="5B49D0B7" w:rsidR="009E0A11" w:rsidRPr="0045061E" w:rsidRDefault="009E0A11" w:rsidP="009E0A11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Figure 4A: </w:t>
      </w:r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Non-linear relationship between extremism and perceived polarization and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</w:t>
      </w:r>
      <w:proofErr w:type="spellEnd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d</w:t>
      </w:r>
      <w:r w:rsidR="00CE3741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for liberal democracy </w:t>
      </w:r>
      <w:proofErr w:type="spellStart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from</w:t>
      </w:r>
      <w:proofErr w:type="spellEnd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Table</w:t>
      </w:r>
      <w:proofErr w:type="spellEnd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8</w:t>
      </w:r>
      <w:r w:rsidR="00F91A24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A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(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GAM estimation after dropping the lowest 10%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IE </w:t>
      </w:r>
      <w:proofErr w:type="spellStart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and</w:t>
      </w:r>
      <w:proofErr w:type="spellEnd"/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 xml:space="preserve"> WPIP</w:t>
      </w: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)</w:t>
      </w:r>
    </w:p>
    <w:p w14:paraId="2FA8C707" w14:textId="78E835BA" w:rsidR="00CE3741" w:rsidRPr="0045061E" w:rsidRDefault="00CE3741" w:rsidP="009E0A11">
      <w:pPr>
        <w:jc w:val="both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7F6206C5" w14:textId="231AF3E5" w:rsidR="00CE3741" w:rsidRPr="0045061E" w:rsidRDefault="00B22890" w:rsidP="00B22890">
      <w:pPr>
        <w:jc w:val="center"/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bCs/>
          <w:noProof/>
          <w:kern w:val="10"/>
          <w:lang w:val="es-ES" w:eastAsia="es-ES"/>
          <w14:ligatures w14:val="standardContextual"/>
          <w14:numForm w14:val="oldStyle"/>
        </w:rPr>
        <w:drawing>
          <wp:inline distT="0" distB="0" distL="0" distR="0" wp14:anchorId="11715448" wp14:editId="753BB181">
            <wp:extent cx="2834640" cy="3224691"/>
            <wp:effectExtent l="0" t="0" r="0" b="1270"/>
            <wp:docPr id="8" name="Picture 8" descr="Chart, 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hap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2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kern w:val="10"/>
          <w:lang w:val="es-ES" w:eastAsia="es-ES"/>
          <w14:ligatures w14:val="standardContextual"/>
          <w14:numForm w14:val="oldStyle"/>
        </w:rPr>
        <w:drawing>
          <wp:inline distT="0" distB="0" distL="0" distR="0" wp14:anchorId="1EAF5B6C" wp14:editId="6211BF77">
            <wp:extent cx="2834640" cy="3224691"/>
            <wp:effectExtent l="0" t="0" r="0" b="1270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2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70B98" w14:textId="66B495DE" w:rsidR="00CE3741" w:rsidRPr="0045061E" w:rsidRDefault="00CE3741" w:rsidP="00D463D8">
      <w:pPr>
        <w:jc w:val="center"/>
        <w:rPr>
          <w:snapToGrid w:val="0"/>
          <w:color w:val="000000"/>
          <w:w w:val="0"/>
          <w:kern w:val="1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standardContextual"/>
          <w14:numForm w14:val="oldStyle"/>
          <w14:numSpacing w14:val="proportional"/>
          <w14:cntxtAlts/>
        </w:rPr>
      </w:pPr>
    </w:p>
    <w:p w14:paraId="38E642B6" w14:textId="749A0A85" w:rsidR="00CE3741" w:rsidRPr="0045061E" w:rsidRDefault="00CE3741" w:rsidP="00D463D8">
      <w:pPr>
        <w:jc w:val="center"/>
        <w:rPr>
          <w:snapToGrid w:val="0"/>
          <w:color w:val="000000"/>
          <w:w w:val="0"/>
          <w:kern w:val="1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standardContextual"/>
          <w14:numForm w14:val="oldStyle"/>
          <w14:numSpacing w14:val="proportional"/>
          <w14:cntxtAlts/>
        </w:rPr>
      </w:pPr>
    </w:p>
    <w:p w14:paraId="54927851" w14:textId="121E99C3" w:rsidR="00CE3741" w:rsidRPr="0045061E" w:rsidRDefault="00CE3741" w:rsidP="00D463D8">
      <w:pPr>
        <w:jc w:val="center"/>
        <w:rPr>
          <w:snapToGrid w:val="0"/>
          <w:color w:val="000000"/>
          <w:w w:val="0"/>
          <w:kern w:val="1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standardContextual"/>
          <w14:numForm w14:val="oldStyle"/>
          <w14:numSpacing w14:val="proportional"/>
          <w14:cntxtAlts/>
        </w:rPr>
      </w:pPr>
    </w:p>
    <w:p w14:paraId="3AFD9B9E" w14:textId="2E47C4B5" w:rsidR="00CE3741" w:rsidRPr="0045061E" w:rsidRDefault="00CE3741" w:rsidP="00D463D8">
      <w:pPr>
        <w:jc w:val="center"/>
        <w:rPr>
          <w:snapToGrid w:val="0"/>
          <w:color w:val="000000"/>
          <w:w w:val="0"/>
          <w:kern w:val="1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standardContextual"/>
          <w14:numForm w14:val="oldStyle"/>
          <w14:numSpacing w14:val="proportional"/>
          <w14:cntxtAlts/>
        </w:rPr>
      </w:pPr>
    </w:p>
    <w:p w14:paraId="12521219" w14:textId="718D015A" w:rsidR="00CE3741" w:rsidRPr="0045061E" w:rsidRDefault="00CE3741" w:rsidP="00D463D8">
      <w:pPr>
        <w:jc w:val="center"/>
        <w:rPr>
          <w:snapToGrid w:val="0"/>
          <w:color w:val="000000"/>
          <w:w w:val="0"/>
          <w:kern w:val="1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standardContextual"/>
          <w14:numForm w14:val="oldStyle"/>
          <w14:numSpacing w14:val="proportional"/>
          <w14:cntxtAlts/>
        </w:rPr>
      </w:pPr>
    </w:p>
    <w:p w14:paraId="4979C358" w14:textId="77777777" w:rsidR="00CE3741" w:rsidRPr="0045061E" w:rsidRDefault="00CE3741" w:rsidP="009E0A11">
      <w:pPr>
        <w:jc w:val="both"/>
        <w:rPr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76EAEE0C" w14:textId="77777777" w:rsidR="009E0A11" w:rsidRPr="0045061E" w:rsidRDefault="009E0A11" w:rsidP="009E0A11">
      <w:pPr>
        <w:ind w:firstLine="720"/>
        <w:jc w:val="both"/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lang w:val="en-GB"/>
          <w14:ligatures w14:val="standardContextual"/>
          <w14:numForm w14:val="oldStyle"/>
          <w14:numSpacing w14:val="proportional"/>
          <w14:cntxtAlts/>
        </w:rPr>
        <w:t>Note: Confidence interval, 95%</w:t>
      </w:r>
    </w:p>
    <w:p w14:paraId="1795F691" w14:textId="77777777" w:rsidR="00294BFC" w:rsidRPr="0045061E" w:rsidRDefault="00294BFC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br w:type="page"/>
      </w:r>
    </w:p>
    <w:p w14:paraId="6F20E553" w14:textId="4A865E6B" w:rsidR="00294BFC" w:rsidRPr="0045061E" w:rsidRDefault="00E65F06" w:rsidP="00294BFC">
      <w:pPr>
        <w:jc w:val="both"/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9</w:t>
      </w:r>
      <w:r w:rsidR="00294BFC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Robustness Checks for Ideological extremism, perceived </w:t>
      </w:r>
      <w:proofErr w:type="spellStart"/>
      <w:r w:rsidR="00294BFC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polarisation</w:t>
      </w:r>
      <w:proofErr w:type="spellEnd"/>
      <w:r w:rsidR="00294BFC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, and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P</w:t>
      </w:r>
      <w:proofErr w:type="spellStart"/>
      <w:r w:rsidR="00294BF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rincipled</w:t>
      </w:r>
      <w:proofErr w:type="spellEnd"/>
      <w:r w:rsidR="00294BF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support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for</w:t>
      </w:r>
      <w:r w:rsidR="00294BF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731016">
        <w:rPr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d</w:t>
      </w:r>
      <w:proofErr w:type="spellStart"/>
      <w:r w:rsidR="00294BF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emocracy</w:t>
      </w:r>
      <w:proofErr w:type="spellEnd"/>
      <w:r w:rsidR="00294BFC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</w:t>
      </w:r>
      <w:r w:rsidR="00294BFC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(Multilevel REB models)</w:t>
      </w:r>
    </w:p>
    <w:p w14:paraId="5C0A9A63" w14:textId="77777777" w:rsidR="00294BFC" w:rsidRPr="0045061E" w:rsidRDefault="00294BFC" w:rsidP="00294BFC">
      <w:pPr>
        <w:jc w:val="both"/>
        <w:rPr>
          <w:rFonts w:eastAsia="TimesNewRomanPSMT"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3"/>
        <w:gridCol w:w="3458"/>
        <w:gridCol w:w="3108"/>
      </w:tblGrid>
      <w:tr w:rsidR="00294BFC" w:rsidRPr="0045061E" w14:paraId="045F69AE" w14:textId="77777777" w:rsidTr="00D463D8"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9DC3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DF47F" w14:textId="5334B471" w:rsidR="00294BFC" w:rsidRPr="00D463D8" w:rsidRDefault="001D6DD1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 with no random slopes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95784" w14:textId="429037FB" w:rsidR="00294BFC" w:rsidRPr="00D463D8" w:rsidRDefault="001D6DD1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 with random slopes</w:t>
            </w:r>
          </w:p>
        </w:tc>
      </w:tr>
      <w:tr w:rsidR="00294BFC" w:rsidRPr="0045061E" w14:paraId="0CC28B89" w14:textId="77777777" w:rsidTr="00D463D8">
        <w:tc>
          <w:tcPr>
            <w:tcW w:w="1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5DBF3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variables transformed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3EBC4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8AD0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3046D4" w:rsidRPr="0045061E" w14:paraId="48CCD05C" w14:textId="77777777" w:rsidTr="00D463D8">
        <w:tc>
          <w:tcPr>
            <w:tcW w:w="1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FBDC5" w14:textId="2619CBF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Ideological extremism – IE exponential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FEE7B" w14:textId="0F3BACA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-0.002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CBC34" w14:textId="4BF04C65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-0.003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51F784E8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74623F79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7829EDEE" w14:textId="5850218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(0.000)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7B99AFBB" w14:textId="60ECA54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(0.001)</w:t>
            </w:r>
          </w:p>
        </w:tc>
      </w:tr>
      <w:tr w:rsidR="003046D4" w:rsidRPr="0045061E" w14:paraId="2D9E93D9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1FB28862" w14:textId="6ED49C29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Weighted perceived ideological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– WPIP Quadratic</w:t>
            </w: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1F26D1C0" w14:textId="41EF61FD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-0.107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2F49646E" w14:textId="62F1A4DF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-0.113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7737EAF1" w14:textId="77777777" w:rsidTr="00D463D8">
        <w:tc>
          <w:tcPr>
            <w:tcW w:w="1700" w:type="pct"/>
            <w:tcBorders>
              <w:left w:val="nil"/>
              <w:bottom w:val="single" w:sz="4" w:space="0" w:color="auto"/>
              <w:right w:val="nil"/>
            </w:tcBorders>
          </w:tcPr>
          <w:p w14:paraId="379AB50A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left w:val="nil"/>
              <w:bottom w:val="single" w:sz="4" w:space="0" w:color="auto"/>
              <w:right w:val="nil"/>
            </w:tcBorders>
          </w:tcPr>
          <w:p w14:paraId="452005DE" w14:textId="4BCDAA43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(0.005)</w:t>
            </w:r>
          </w:p>
        </w:tc>
        <w:tc>
          <w:tcPr>
            <w:tcW w:w="1562" w:type="pct"/>
            <w:tcBorders>
              <w:left w:val="nil"/>
              <w:bottom w:val="single" w:sz="4" w:space="0" w:color="auto"/>
              <w:right w:val="nil"/>
            </w:tcBorders>
          </w:tcPr>
          <w:p w14:paraId="788DE931" w14:textId="0A41787D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(0.008)</w:t>
            </w:r>
          </w:p>
        </w:tc>
      </w:tr>
      <w:tr w:rsidR="00294BFC" w:rsidRPr="0045061E" w14:paraId="6550ED7A" w14:textId="77777777" w:rsidTr="00D463D8">
        <w:trPr>
          <w:trHeight w:val="259"/>
        </w:trPr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D2034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Original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variables 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9401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C539F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3046D4" w:rsidRPr="0045061E" w14:paraId="45B604CD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6CB33EAE" w14:textId="1FE10B8F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Ideological extremism </w:t>
            </w:r>
            <w:r w:rsidR="008A01EF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–</w:t>
            </w: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IE</w:t>
            </w: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33787F7D" w14:textId="3943B308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0.002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30BFB601" w14:textId="013830A2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0.013</w:t>
            </w:r>
          </w:p>
        </w:tc>
      </w:tr>
      <w:tr w:rsidR="003046D4" w:rsidRPr="0045061E" w14:paraId="49ACB110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72E30E67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0BAC6EC5" w14:textId="377C4FCF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(0.008)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71223DE0" w14:textId="416AA4D2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(0.009)</w:t>
            </w:r>
          </w:p>
        </w:tc>
      </w:tr>
      <w:tr w:rsidR="003046D4" w:rsidRPr="0045061E" w14:paraId="781F6129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011181DE" w14:textId="17853AE1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Weighted perceived ideological </w:t>
            </w:r>
            <w:proofErr w:type="spellStart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polarisation</w:t>
            </w:r>
            <w:proofErr w:type="spellEnd"/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</w:t>
            </w:r>
            <w:r w:rsidR="008A01EF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–</w:t>
            </w: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WPIP</w:t>
            </w: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17AFC6F7" w14:textId="7F1B54B4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0.603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4D70B6BD" w14:textId="0DAA9B4C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0.617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5DD4B04F" w14:textId="77777777" w:rsidTr="00D463D8">
        <w:tc>
          <w:tcPr>
            <w:tcW w:w="1700" w:type="pct"/>
            <w:tcBorders>
              <w:left w:val="nil"/>
              <w:bottom w:val="nil"/>
              <w:right w:val="nil"/>
            </w:tcBorders>
          </w:tcPr>
          <w:p w14:paraId="66DF6B16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left w:val="nil"/>
              <w:bottom w:val="nil"/>
              <w:right w:val="nil"/>
            </w:tcBorders>
          </w:tcPr>
          <w:p w14:paraId="241C1B50" w14:textId="5D8B69E9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(0.022)</w:t>
            </w:r>
          </w:p>
        </w:tc>
        <w:tc>
          <w:tcPr>
            <w:tcW w:w="1562" w:type="pct"/>
            <w:tcBorders>
              <w:left w:val="nil"/>
              <w:bottom w:val="nil"/>
              <w:right w:val="nil"/>
            </w:tcBorders>
          </w:tcPr>
          <w:p w14:paraId="65508A40" w14:textId="48442EF4" w:rsidR="003046D4" w:rsidRPr="00D463D8" w:rsidRDefault="003046D4" w:rsidP="001D6DD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(0.023)</w:t>
            </w:r>
          </w:p>
        </w:tc>
      </w:tr>
      <w:tr w:rsidR="00294BFC" w:rsidRPr="0045061E" w14:paraId="7176BF61" w14:textId="77777777" w:rsidTr="00D463D8"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CB897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Other coefficients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2564B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4222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3046D4" w:rsidRPr="0045061E" w14:paraId="565EA2E9" w14:textId="77777777" w:rsidTr="00D463D8">
        <w:tc>
          <w:tcPr>
            <w:tcW w:w="1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F2CF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Left-right self-placement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7D1BB" w14:textId="38F1E21C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-0.068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C761" w14:textId="604F4CD0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-0.063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0C8D1F0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79CBA36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2A05CDF" w14:textId="607BBAFC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(0.003)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D1793C6" w14:textId="619F5F7A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(0.003)</w:t>
            </w:r>
          </w:p>
        </w:tc>
      </w:tr>
      <w:tr w:rsidR="003046D4" w:rsidRPr="0045061E" w14:paraId="65595F20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CECDC77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Party identification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5D2712F" w14:textId="3931EF28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0.047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54CFB81" w14:textId="5104CBB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416D36B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30A3319B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FB2DF1F" w14:textId="7F75DC99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(0.015)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C26A3F9" w14:textId="0910B21D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(0.015)</w:t>
            </w:r>
          </w:p>
        </w:tc>
      </w:tr>
      <w:tr w:rsidR="00294BFC" w:rsidRPr="0045061E" w14:paraId="47687828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5D9BBBE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Economic situation: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D041BA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1A58EEB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294BFC" w:rsidRPr="0045061E" w14:paraId="3F508167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DD66583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Bad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500FC66" w14:textId="11F4A928" w:rsidR="00294BFC" w:rsidRPr="00D463D8" w:rsidRDefault="00EE397E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1DFBC88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3046D4" w:rsidRPr="0045061E" w14:paraId="21DB735A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E8117A6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Bad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974FCDF" w14:textId="4F0DC985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0.143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815A803" w14:textId="0D4A4205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0.128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6B68D6AF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7AE50BA0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FFBE15A" w14:textId="709B6AD1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(0.039)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D0106A6" w14:textId="4A9753A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(0.039)</w:t>
            </w:r>
          </w:p>
        </w:tc>
      </w:tr>
      <w:tr w:rsidR="003046D4" w:rsidRPr="0045061E" w14:paraId="7B631CD1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3000E33F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Average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D1AC27A" w14:textId="30C8BF7B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0.056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6A38CF2" w14:textId="1E505F89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0.043</w:t>
            </w:r>
          </w:p>
        </w:tc>
      </w:tr>
      <w:tr w:rsidR="003046D4" w:rsidRPr="0045061E" w14:paraId="6EDB4F0C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4557656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DA9972E" w14:textId="6A0B5E5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(0.038)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E19CD06" w14:textId="176CEADA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(0.038)</w:t>
            </w:r>
          </w:p>
        </w:tc>
      </w:tr>
      <w:tr w:rsidR="003046D4" w:rsidRPr="0045061E" w14:paraId="7EABCF3A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E74608A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1A87E9B" w14:textId="1C0BFEF1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0.092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80DA626" w14:textId="1CFC9680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0.079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</w:t>
            </w:r>
          </w:p>
        </w:tc>
      </w:tr>
      <w:tr w:rsidR="003046D4" w:rsidRPr="0045061E" w14:paraId="0D996024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039DE0E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7088DD5" w14:textId="5C72BAFE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(0.039)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E3620E9" w14:textId="1EBFE786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(0.039)</w:t>
            </w:r>
          </w:p>
        </w:tc>
      </w:tr>
      <w:tr w:rsidR="003046D4" w:rsidRPr="0045061E" w14:paraId="5F0C7087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00A0238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Good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B040094" w14:textId="0016695F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0.027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396E643" w14:textId="64AA811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0.019</w:t>
            </w:r>
          </w:p>
        </w:tc>
      </w:tr>
      <w:tr w:rsidR="003046D4" w:rsidRPr="0045061E" w14:paraId="565E6601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7B45E33A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32B0F66" w14:textId="751C305B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(0.041)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5FA821C" w14:textId="7917D3A3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(0.041)</w:t>
            </w:r>
          </w:p>
        </w:tc>
      </w:tr>
      <w:tr w:rsidR="00294BFC" w:rsidRPr="0045061E" w14:paraId="281C0C71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446541EF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Political Interest: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B9F485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28A6F544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294BFC" w:rsidRPr="0045061E" w14:paraId="3648C09B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716239D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None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132B4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6E2CFC0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8437F4" w:rsidRPr="0045061E" w14:paraId="4E19146A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011DB91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Not much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8211AAC" w14:textId="27AAD3B1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0.094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9091FE2" w14:textId="7B84BB6D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0.095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</w:tr>
      <w:tr w:rsidR="008437F4" w:rsidRPr="0045061E" w14:paraId="2BEE2DE9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33311541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D0923EB" w14:textId="2E1740E8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(0.024)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2B3EF3F" w14:textId="4D21C4F2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(0.024)</w:t>
            </w:r>
          </w:p>
        </w:tc>
      </w:tr>
      <w:tr w:rsidR="008437F4" w:rsidRPr="0045061E" w14:paraId="67A90132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B641E4E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Somewhat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AEB8E4B" w14:textId="7E1EDAF3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0.236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9BECC1B" w14:textId="419E7306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0.240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</w:tr>
      <w:tr w:rsidR="008437F4" w:rsidRPr="0045061E" w14:paraId="30F36502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99FCFC0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2F1EADD" w14:textId="76AF8B23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(0.023)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5CC129F" w14:textId="4779C0D7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(0.023)</w:t>
            </w:r>
          </w:p>
        </w:tc>
      </w:tr>
      <w:tr w:rsidR="008437F4" w:rsidRPr="0045061E" w14:paraId="568DCB3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476D253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D6F7066" w14:textId="6BB04B1E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0.402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737E661" w14:textId="3382B805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0.406</w:t>
            </w:r>
            <w:r w:rsidRPr="008437F4">
              <w:rPr>
                <w:sz w:val="22"/>
                <w:szCs w:val="22"/>
                <w:vertAlign w:val="superscript"/>
                <w14:numForm w14:val="oldStyle"/>
              </w:rPr>
              <w:t>***</w:t>
            </w:r>
          </w:p>
        </w:tc>
      </w:tr>
      <w:tr w:rsidR="008437F4" w:rsidRPr="0045061E" w14:paraId="5F6C52AE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8BABF40" w14:textId="77777777" w:rsidR="008437F4" w:rsidRPr="00D463D8" w:rsidRDefault="008437F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F47B6CB" w14:textId="38DA6CC9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(0.026)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0D3C5A99" w14:textId="2E8C341C" w:rsidR="008437F4" w:rsidRPr="008437F4" w:rsidRDefault="008437F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2"/>
                <w:szCs w:val="22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8437F4">
              <w:rPr>
                <w:sz w:val="22"/>
                <w:szCs w:val="22"/>
                <w14:numForm w14:val="oldStyle"/>
              </w:rPr>
              <w:t>(0.026)</w:t>
            </w:r>
          </w:p>
        </w:tc>
      </w:tr>
      <w:tr w:rsidR="00294BFC" w:rsidRPr="0045061E" w14:paraId="4D6AF219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9ACD8C4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704C532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D0E01E0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294BFC" w:rsidRPr="0045061E" w14:paraId="0EA62BDF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AD68F5D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Education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44693F0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2A63E0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294BFC" w:rsidRPr="0045061E" w14:paraId="2E19E000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CCA0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Primary or less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DBF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9362AEE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</w:tc>
      </w:tr>
      <w:tr w:rsidR="003046D4" w:rsidRPr="0045061E" w14:paraId="2BC8BE21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3D49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secondary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442F8D4" w14:textId="129E6D9E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0.151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850B8A7" w14:textId="440948FD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0.142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13CE5782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BB33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68446ABE" w14:textId="0357126B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(0.025)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23BFE559" w14:textId="0C228CA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(0.025)</w:t>
            </w:r>
          </w:p>
        </w:tc>
      </w:tr>
      <w:tr w:rsidR="003046D4" w:rsidRPr="0045061E" w14:paraId="595DD105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D756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Complete secondary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AF4F887" w14:textId="7B664FDA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0.319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2EF174D" w14:textId="1CFEB4C6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0.307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5A4F352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83CE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055719E" w14:textId="62263429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(0.023)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78F496EF" w14:textId="581C9ECE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(0.023)</w:t>
            </w:r>
          </w:p>
        </w:tc>
      </w:tr>
      <w:tr w:rsidR="003046D4" w:rsidRPr="0045061E" w14:paraId="617D661C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DDD5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university or more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7C61017" w14:textId="2B6202E5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0.495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46428C9" w14:textId="655671B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0.478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21D6AF94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317C4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31737AA5" w14:textId="0C125AD8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(0.024)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3634C783" w14:textId="573EB49A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(0.024)</w:t>
            </w:r>
          </w:p>
        </w:tc>
      </w:tr>
      <w:tr w:rsidR="003046D4" w:rsidRPr="0045061E" w14:paraId="19A1F8F6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441A8314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Female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48236697" w14:textId="29C6F9B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-0.048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1237DE8" w14:textId="5B191AAD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-0.047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351A9744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75D8BA60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672D9E2" w14:textId="2E2C8DC0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(0.013)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4F1D60E2" w14:textId="7BA2D08C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(0.013)</w:t>
            </w:r>
          </w:p>
        </w:tc>
      </w:tr>
      <w:tr w:rsidR="003046D4" w:rsidRPr="0045061E" w14:paraId="0124BF23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829EB63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Age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5B380D14" w14:textId="7596530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0.009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05AA97C" w14:textId="2278F032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0.009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6C3742E4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79C540F5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1F59ED65" w14:textId="5FB6CAC4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(0.000)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7F4FA68" w14:textId="12B4AACB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(0.000)</w:t>
            </w:r>
          </w:p>
        </w:tc>
      </w:tr>
      <w:tr w:rsidR="003046D4" w:rsidRPr="0045061E" w14:paraId="7F2C91AB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F0E203D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Intercept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7BF77DED" w14:textId="70DF6E1C" w:rsidR="003046D4" w:rsidRPr="00D463D8" w:rsidRDefault="003046D4" w:rsidP="004453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-0.618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60A6EF06" w14:textId="2449F289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-0.389</w:t>
            </w:r>
            <w:r w:rsidRPr="00D463D8">
              <w:rPr>
                <w:sz w:val="20"/>
                <w:szCs w:val="20"/>
                <w:vertAlign w:val="superscript"/>
                <w14:numForm w14:val="oldStyle"/>
              </w:rPr>
              <w:t>***</w:t>
            </w:r>
          </w:p>
        </w:tc>
      </w:tr>
      <w:tr w:rsidR="003046D4" w:rsidRPr="0045061E" w14:paraId="46B31402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BDD3AD0" w14:textId="77777777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21263AC5" w14:textId="0D2FDF2F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(0.063)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52A95F1F" w14:textId="75810FF3" w:rsidR="003046D4" w:rsidRPr="00D463D8" w:rsidRDefault="003046D4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sz w:val="20"/>
                <w:szCs w:val="20"/>
                <w14:numForm w14:val="oldStyle"/>
              </w:rPr>
              <w:t>(0.075)</w:t>
            </w:r>
          </w:p>
        </w:tc>
      </w:tr>
      <w:tr w:rsidR="00294BFC" w:rsidRPr="0045061E" w14:paraId="4EBA8D1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F137235" w14:textId="5ED8914B" w:rsidR="00294BFC" w:rsidRPr="00D463D8" w:rsidRDefault="0088551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Wald-Chi</w:t>
            </w:r>
            <w:r w:rsidR="00294BFC" w:rsidRPr="00D463D8"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="00FD7DD9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(28)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</w:tcPr>
          <w:p w14:paraId="08114129" w14:textId="11D0E73F" w:rsidR="00294BFC" w:rsidRPr="00D463D8" w:rsidRDefault="007E3D2D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4087.8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</w:tcPr>
          <w:p w14:paraId="18FD7692" w14:textId="06A6EA03" w:rsidR="00294BFC" w:rsidRPr="00D463D8" w:rsidRDefault="007E3D2D" w:rsidP="002C01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3660.2</w:t>
            </w:r>
          </w:p>
        </w:tc>
      </w:tr>
      <w:tr w:rsidR="00294BFC" w:rsidRPr="0045061E" w14:paraId="0E299076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5C475B6" w14:textId="5F6D6C08" w:rsidR="00294BFC" w:rsidRPr="00D463D8" w:rsidRDefault="00885514" w:rsidP="0088551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 xml:space="preserve">Log likelihood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C1B3" w14:textId="05B80656" w:rsidR="00294BFC" w:rsidRPr="00D463D8" w:rsidRDefault="007E3D2D" w:rsidP="00867AE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rFonts w:ascii="Times New Roman" w:hAnsi="Times New Roman" w:cs="Times New Roman"/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-20231.72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D029" w14:textId="604F26E1" w:rsidR="00294BFC" w:rsidRPr="00D463D8" w:rsidRDefault="007E3D2D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-20174.82</w:t>
            </w:r>
          </w:p>
        </w:tc>
      </w:tr>
      <w:tr w:rsidR="005C334A" w:rsidRPr="0045061E" w14:paraId="6132EA7E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962D017" w14:textId="2DCF0C2B" w:rsidR="005C334A" w:rsidRPr="00D463D8" w:rsidRDefault="005C334A" w:rsidP="0088551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ICC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C604" w14:textId="303D1575" w:rsidR="005C334A" w:rsidRPr="00D463D8" w:rsidRDefault="00867AEB" w:rsidP="00867AE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rFonts w:ascii="Times New Roman" w:hAnsi="Times New Roman" w:cs="Times New Roman"/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 xml:space="preserve">     0.000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621D" w14:textId="06A587A7" w:rsidR="005C334A" w:rsidRPr="00D463D8" w:rsidRDefault="00FD7DD9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</w:tr>
      <w:tr w:rsidR="00867AEB" w:rsidRPr="0045061E" w14:paraId="30F3261B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71009C4" w14:textId="5966FFA5" w:rsidR="00867AEB" w:rsidRPr="00D463D8" w:rsidRDefault="00867AEB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lastRenderedPageBreak/>
              <w:t>Residual Variance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5ECC" w14:textId="78CA364A" w:rsidR="00867AEB" w:rsidRPr="00D463D8" w:rsidRDefault="007E3D2D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0.678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9398" w14:textId="008BEC70" w:rsidR="00867AEB" w:rsidRPr="00D463D8" w:rsidRDefault="007E3D2D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0.671</w:t>
            </w:r>
          </w:p>
        </w:tc>
      </w:tr>
      <w:tr w:rsidR="00294BFC" w:rsidRPr="0045061E" w14:paraId="56A2D3AB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B97B0FE" w14:textId="32A52A13" w:rsidR="00294BFC" w:rsidRPr="00D463D8" w:rsidRDefault="00867AEB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Country/year</w:t>
            </w:r>
            <w:r w:rsidR="005C334A"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 xml:space="preserve"> Variance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EDF8" w14:textId="1DDCAE77" w:rsidR="00294BFC" w:rsidRPr="00D463D8" w:rsidRDefault="00867AEB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19EF" w14:textId="5CD92827" w:rsidR="00294BFC" w:rsidRPr="00D463D8" w:rsidRDefault="00FD7DD9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0.000</w:t>
            </w:r>
          </w:p>
        </w:tc>
      </w:tr>
      <w:tr w:rsidR="005C334A" w:rsidRPr="0045061E" w14:paraId="24E91C77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CB2FE9F" w14:textId="5A90C2B6" w:rsidR="005C334A" w:rsidRPr="00D463D8" w:rsidRDefault="005C334A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IE- exponential Variance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DC85" w14:textId="7E8AA2B8" w:rsidR="005C334A" w:rsidRPr="00D463D8" w:rsidRDefault="005C334A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--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D474" w14:textId="503142BF" w:rsidR="005C334A" w:rsidRPr="00D463D8" w:rsidRDefault="00FD7DD9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0.994</w:t>
            </w:r>
          </w:p>
        </w:tc>
      </w:tr>
      <w:tr w:rsidR="005C334A" w:rsidRPr="0045061E" w14:paraId="3D281E4E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5A566AC7" w14:textId="5A4D181B" w:rsidR="005C334A" w:rsidRPr="00D463D8" w:rsidRDefault="005C334A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WPIP- quadratic Variance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4D27" w14:textId="326D013F" w:rsidR="005C334A" w:rsidRPr="00D463D8" w:rsidRDefault="00867AEB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--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AA7C" w14:textId="249148F0" w:rsidR="005C334A" w:rsidRPr="00D463D8" w:rsidRDefault="00FD7DD9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0.797</w:t>
            </w:r>
          </w:p>
        </w:tc>
      </w:tr>
      <w:tr w:rsidR="00BD7387" w:rsidRPr="0045061E" w14:paraId="54DC60ED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1C8D1FF2" w14:textId="739C7979" w:rsidR="00BD7387" w:rsidRPr="00D463D8" w:rsidRDefault="00BD7387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AIC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42EE" w14:textId="605D0E72" w:rsidR="00BD7387" w:rsidRPr="00D463D8" w:rsidRDefault="003C3D72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40525.43</w:t>
            </w:r>
            <w:r w:rsidR="00BD7387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 (31)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9141" w14:textId="1F9B2290" w:rsidR="00BD7387" w:rsidRPr="00D463D8" w:rsidRDefault="003C3D72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40415.64</w:t>
            </w:r>
            <w:r w:rsidR="00BD7387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(33)</w:t>
            </w:r>
          </w:p>
        </w:tc>
      </w:tr>
      <w:tr w:rsidR="00BD7387" w:rsidRPr="0045061E" w14:paraId="7D7B05DA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A3EDDD3" w14:textId="54ED0BC5" w:rsidR="00BD7387" w:rsidRPr="00D463D8" w:rsidRDefault="00BD7387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:lang w:val="en-GB"/>
                <w14:ligatures w14:val="standardContextual"/>
                <w14:numForm w14:val="oldStyle"/>
                <w14:numSpacing w14:val="proportional"/>
                <w14:cntxtAlts/>
              </w:rPr>
              <w:t>BIC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AC37" w14:textId="200B876D" w:rsidR="00BD7387" w:rsidRPr="00D463D8" w:rsidRDefault="003C3D72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40764.52 </w:t>
            </w:r>
            <w:r w:rsidR="00BD7387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(31)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752C" w14:textId="7DD69A97" w:rsidR="00BD7387" w:rsidRPr="00D463D8" w:rsidRDefault="003C3D72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40670.15</w:t>
            </w:r>
            <w:r w:rsidR="00BD7387"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(33)</w:t>
            </w:r>
          </w:p>
        </w:tc>
      </w:tr>
      <w:tr w:rsidR="00294BFC" w:rsidRPr="0045061E" w14:paraId="7A50CE01" w14:textId="77777777" w:rsidTr="00D463D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3F9F2BE6" w14:textId="77777777" w:rsidR="00294BFC" w:rsidRPr="00D463D8" w:rsidRDefault="00294BFC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Country-years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FC28" w14:textId="17F62048" w:rsidR="00294BFC" w:rsidRPr="00D463D8" w:rsidRDefault="00885514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7010" w14:textId="4A5A720A" w:rsidR="00294BFC" w:rsidRPr="00D463D8" w:rsidRDefault="00885514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</w:tr>
      <w:tr w:rsidR="00885514" w:rsidRPr="0045061E" w14:paraId="4B60D440" w14:textId="77777777" w:rsidTr="00D463D8"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C0569" w14:textId="77777777" w:rsidR="00885514" w:rsidRPr="00D463D8" w:rsidRDefault="00885514" w:rsidP="002C01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Respondents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84929" w14:textId="3A3F1C89" w:rsidR="00885514" w:rsidRPr="00D463D8" w:rsidRDefault="003046D4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</w:rPr>
              <w:t>16,520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B96B2" w14:textId="347D5E74" w:rsidR="00885514" w:rsidRPr="00D463D8" w:rsidRDefault="003046D4" w:rsidP="00867A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D463D8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</w:rPr>
              <w:t>16,520</w:t>
            </w:r>
          </w:p>
        </w:tc>
      </w:tr>
    </w:tbl>
    <w:p w14:paraId="5CBB6DD2" w14:textId="77777777" w:rsidR="00294BFC" w:rsidRPr="0045061E" w:rsidRDefault="00294BFC" w:rsidP="00294BFC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Standard errors clustered corrected by country-year in parentheses</w:t>
      </w:r>
    </w:p>
    <w:p w14:paraId="1D70F193" w14:textId="77777777" w:rsidR="00294BFC" w:rsidRPr="0045061E" w:rsidRDefault="00294BFC" w:rsidP="00294BFC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Country-year dummies not displayed</w:t>
      </w:r>
    </w:p>
    <w:p w14:paraId="10F0578B" w14:textId="77777777" w:rsidR="00294BFC" w:rsidRPr="0045061E" w:rsidRDefault="00294BFC" w:rsidP="00294BFC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+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0.10,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0.05,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0.01,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0.001</w:t>
      </w:r>
    </w:p>
    <w:p w14:paraId="5CEEF428" w14:textId="77777777" w:rsidR="00BD7387" w:rsidRPr="0045061E" w:rsidRDefault="00BD7387" w:rsidP="00BD7387">
      <w:pPr>
        <w:jc w:val="both"/>
        <w:rPr>
          <w:kern w:val="10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5619800A" w14:textId="77777777" w:rsidR="00BD7387" w:rsidRPr="0045061E" w:rsidRDefault="00BD7387" w:rsidP="00BD7387">
      <w:pPr>
        <w:jc w:val="both"/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  <w:t>Likelihood-ratio test</w:t>
      </w:r>
    </w:p>
    <w:p w14:paraId="2B51F3D9" w14:textId="10043828" w:rsidR="00BD7387" w:rsidRPr="0045061E" w:rsidRDefault="00BD7387" w:rsidP="00BD7387">
      <w:pPr>
        <w:jc w:val="both"/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  <w:t>Assumption: 1 nested within 2</w:t>
      </w:r>
    </w:p>
    <w:p w14:paraId="02049B1C" w14:textId="77777777" w:rsidR="00BD7387" w:rsidRPr="0045061E" w:rsidRDefault="00BD7387" w:rsidP="00BD7387">
      <w:pPr>
        <w:jc w:val="both"/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</w:pPr>
    </w:p>
    <w:p w14:paraId="05BF3B65" w14:textId="09C71A7A" w:rsidR="00BD7387" w:rsidRPr="0045061E" w:rsidRDefault="00BD7387" w:rsidP="00BD7387">
      <w:pPr>
        <w:jc w:val="both"/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  <w:t>LR chi2(2) = 126.06</w:t>
      </w:r>
    </w:p>
    <w:p w14:paraId="611F8DD0" w14:textId="14564A58" w:rsidR="00BD7387" w:rsidRPr="0045061E" w:rsidRDefault="00BD7387" w:rsidP="00BD7387">
      <w:pPr>
        <w:jc w:val="both"/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2"/>
          <w:szCs w:val="22"/>
          <w:lang w:val="en-GB"/>
          <w14:ligatures w14:val="standardContextual"/>
          <w14:numForm w14:val="oldStyle"/>
          <w14:numSpacing w14:val="proportional"/>
          <w14:cntxtAlts/>
        </w:rPr>
        <w:t>Prob &gt; chi2 = 0.0000</w:t>
      </w:r>
    </w:p>
    <w:p w14:paraId="15F9C7AA" w14:textId="5ACE6F55" w:rsidR="001F6B1C" w:rsidRPr="0045061E" w:rsidRDefault="001F6B1C">
      <w:pPr>
        <w:rPr>
          <w:b/>
          <w:bCs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bCs/>
          <w:kern w:val="10"/>
          <w:sz w:val="22"/>
          <w:szCs w:val="22"/>
          <w14:ligatures w14:val="standardContextual"/>
          <w14:numForm w14:val="oldStyle"/>
          <w14:numSpacing w14:val="proportional"/>
          <w14:cntxtAlts/>
        </w:rPr>
        <w:br w:type="page"/>
      </w:r>
    </w:p>
    <w:p w14:paraId="2ED9E973" w14:textId="03FE5BC3" w:rsidR="00A82422" w:rsidRPr="0045061E" w:rsidRDefault="00E65F06" w:rsidP="00A82422">
      <w:pPr>
        <w:jc w:val="both"/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Table </w:t>
      </w:r>
      <w:r w:rsidR="00B37DDD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10</w:t>
      </w:r>
      <w:r w:rsidR="00A82422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A: </w:t>
      </w:r>
      <w:proofErr w:type="spellStart"/>
      <w:r w:rsidR="00731016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Int</w:t>
      </w:r>
      <w:r w:rsidR="00A82422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>eraction</w:t>
      </w:r>
      <w:proofErr w:type="spellEnd"/>
      <w:r w:rsidR="00A82422" w:rsidRPr="0045061E"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between ideological extremism and perceived party system polarization </w:t>
      </w:r>
      <w:r w:rsidR="00A82422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>(</w:t>
      </w:r>
      <w:r w:rsidR="00731016">
        <w:rPr>
          <w:rFonts w:eastAsia="TimesNewRomanPSMT"/>
          <w:b/>
          <w:bCs/>
          <w:kern w:val="10"/>
          <w:lang w:val="pt-PT"/>
          <w14:ligatures w14:val="standardContextual"/>
          <w14:numForm w14:val="oldStyle"/>
          <w14:numSpacing w14:val="proportional"/>
          <w14:cntxtAlts/>
        </w:rPr>
        <w:t>GAM estimation</w:t>
      </w:r>
      <w:r w:rsidR="00A82422" w:rsidRPr="0045061E">
        <w:rPr>
          <w:rFonts w:eastAsia="TimesNewRomanPSMT"/>
          <w:b/>
          <w:bCs/>
          <w:kern w:val="10"/>
          <w14:ligatures w14:val="standardContextual"/>
          <w14:numForm w14:val="oldStyle"/>
          <w14:numSpacing w14:val="proportional"/>
          <w14:cntxtAlts/>
        </w:rPr>
        <w:t xml:space="preserve"> with country-year fixed effects).</w:t>
      </w:r>
    </w:p>
    <w:p w14:paraId="78DDAD80" w14:textId="77777777" w:rsidR="00A82422" w:rsidRPr="0045061E" w:rsidRDefault="00A82422" w:rsidP="00A82422">
      <w:pPr>
        <w:jc w:val="both"/>
        <w:rPr>
          <w:rFonts w:eastAsia="TimesNewRomanPSMT"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68"/>
        <w:gridCol w:w="4181"/>
      </w:tblGrid>
      <w:tr w:rsidR="00A82422" w:rsidRPr="0045061E" w14:paraId="25DA69B3" w14:textId="77777777" w:rsidTr="00D463D8">
        <w:tc>
          <w:tcPr>
            <w:tcW w:w="28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CBEC0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Effective degrees of freedom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E6E37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5958E94E" w14:textId="77777777" w:rsidTr="00D463D8">
        <w:tc>
          <w:tcPr>
            <w:tcW w:w="28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B5EB" w14:textId="41E79494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 (IE) * s (WPIP)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0D390" w14:textId="5012FB8A" w:rsidR="00A8242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22</w:t>
            </w:r>
            <w:r w:rsidR="00A82422"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9</w:t>
            </w:r>
            <w:r w:rsidR="00A61836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="00A82422"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</w:tc>
      </w:tr>
      <w:tr w:rsidR="00A82422" w:rsidRPr="0045061E" w14:paraId="0CF34281" w14:textId="77777777" w:rsidTr="00D463D8">
        <w:tc>
          <w:tcPr>
            <w:tcW w:w="2899" w:type="pct"/>
            <w:tcBorders>
              <w:left w:val="nil"/>
              <w:bottom w:val="nil"/>
              <w:right w:val="nil"/>
            </w:tcBorders>
          </w:tcPr>
          <w:p w14:paraId="42FB2A61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left w:val="nil"/>
              <w:bottom w:val="nil"/>
              <w:right w:val="nil"/>
            </w:tcBorders>
          </w:tcPr>
          <w:p w14:paraId="3895AB4C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45965E5E" w14:textId="77777777" w:rsidTr="00D463D8"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288E2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Parametric coefficients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A269C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461FC487" w14:textId="77777777" w:rsidTr="00D463D8">
        <w:tc>
          <w:tcPr>
            <w:tcW w:w="28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F055B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Left-right self-placement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D394B" w14:textId="74192502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.07***</w:t>
            </w:r>
          </w:p>
        </w:tc>
      </w:tr>
      <w:tr w:rsidR="00A82422" w:rsidRPr="0045061E" w14:paraId="1FFE193C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4BC34955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1DE11700" w14:textId="39AC524E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.003)</w:t>
            </w:r>
          </w:p>
        </w:tc>
      </w:tr>
      <w:tr w:rsidR="00A82422" w:rsidRPr="0045061E" w14:paraId="39D0F37C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721AC96B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Party identification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8ADF7AC" w14:textId="4814A37B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.05**</w:t>
            </w:r>
          </w:p>
        </w:tc>
      </w:tr>
      <w:tr w:rsidR="00A82422" w:rsidRPr="0045061E" w14:paraId="22E469EC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2019AD59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141BE5E2" w14:textId="0348C3B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4AB224DE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2FC039F5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 xml:space="preserve">Economic situation: 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7C7C40D2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061FE75D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2F3D3B1B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Bad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1927FF7D" w14:textId="77777777" w:rsidR="00A82422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  <w:p w14:paraId="5B114835" w14:textId="561FB322" w:rsidR="00A61836" w:rsidRPr="0045061E" w:rsidRDefault="00A61836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685137C9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10FB9130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Bad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7627A589" w14:textId="1988EA25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15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1DFD8CF8" w14:textId="348B5CCB" w:rsidR="003421D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0607B9EF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ED60E63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Average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6204F1C1" w14:textId="6173AFEF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</w:p>
          <w:p w14:paraId="44F2A2D0" w14:textId="2E315C03" w:rsidR="003421D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550C3148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7174CC8E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Good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2C6EB3D2" w14:textId="3E3FFF12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09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</w:t>
            </w:r>
          </w:p>
          <w:p w14:paraId="28D84F69" w14:textId="3829220B" w:rsidR="003421D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41E97A61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4FCB8872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 Good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332ECCF8" w14:textId="1D0BC4EF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</w:t>
            </w:r>
          </w:p>
          <w:p w14:paraId="4E3E6FD4" w14:textId="2B1FB7DB" w:rsidR="003421D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.04)</w:t>
            </w:r>
          </w:p>
        </w:tc>
      </w:tr>
      <w:tr w:rsidR="00A82422" w:rsidRPr="0045061E" w14:paraId="378FF384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3508A2CC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275A317F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530ECE82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1FE20830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3D60D275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52599666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7A153B2C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Political Interest: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1B8C010C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7A07722C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51EB98CD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None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EB72" w14:textId="77777777" w:rsidR="00A82422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  <w:p w14:paraId="5651D0D4" w14:textId="00B85EB5" w:rsidR="00A61836" w:rsidRPr="0045061E" w:rsidRDefault="00A61836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0E317085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AB3F0CF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Not much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3429DB30" w14:textId="69E22C66" w:rsidR="00A82422" w:rsidRPr="0045061E" w:rsidRDefault="008A01EF" w:rsidP="00A6183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44CA9DCC" w14:textId="13424CE6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4B4D5BB0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19B65E02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Somewhat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4413557" w14:textId="181B8876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61535F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24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54A81070" w14:textId="292FBF45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</w:tr>
      <w:tr w:rsidR="00A82422" w:rsidRPr="0045061E" w14:paraId="2D99275F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71C34E3E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Very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6C9DA286" w14:textId="734EDD39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41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7670CE36" w14:textId="2AC8597C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.03)</w:t>
            </w:r>
          </w:p>
        </w:tc>
      </w:tr>
      <w:tr w:rsidR="00A82422" w:rsidRPr="0045061E" w14:paraId="7AB4049B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6788306A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6EB64898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1A9F5252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67219DA6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Education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FA9E683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6E734FA1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D307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Primary or less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549A" w14:textId="77777777" w:rsidR="00A82422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Reference</w:t>
            </w:r>
          </w:p>
          <w:p w14:paraId="5F1D9912" w14:textId="328103B0" w:rsidR="00A61836" w:rsidRPr="0045061E" w:rsidRDefault="00A61836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5E49EBCF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D809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secondary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45E6B78C" w14:textId="437261BD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.1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3F1C4D60" w14:textId="3389C30D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3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612677FE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85065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Complete secondary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6F61179E" w14:textId="5EC56AA6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7AD3FBEF" w14:textId="22B8DA6F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.02)</w:t>
            </w:r>
          </w:p>
        </w:tc>
      </w:tr>
      <w:tr w:rsidR="00A82422" w:rsidRPr="0045061E" w14:paraId="0CCE7229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2783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Some university or more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1B69713" w14:textId="1F8E1592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50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54CE5625" w14:textId="52C9A976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1CD27754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3974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41EEF793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0CD6187E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51389A58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Female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3861117" w14:textId="186DB08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5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</w:t>
            </w:r>
            <w:r w:rsidR="006C4A6C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</w:t>
            </w:r>
          </w:p>
          <w:p w14:paraId="494A6124" w14:textId="63CAE18C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.01)</w:t>
            </w:r>
          </w:p>
        </w:tc>
      </w:tr>
      <w:tr w:rsidR="00A82422" w:rsidRPr="0045061E" w14:paraId="58170865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C765126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3213DB33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4C2595A6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6A9DF24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Age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3DE21064" w14:textId="470CA090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09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***</w:t>
            </w:r>
          </w:p>
          <w:p w14:paraId="249B9B88" w14:textId="03ABFF32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.0004)</w:t>
            </w:r>
          </w:p>
        </w:tc>
      </w:tr>
      <w:tr w:rsidR="00A82422" w:rsidRPr="0045061E" w14:paraId="2A2F74ED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58EAD9E8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44B67E49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</w:tr>
      <w:tr w:rsidR="00A82422" w:rsidRPr="0045061E" w14:paraId="455C4D49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79A5616A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Intercept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58971DFC" w14:textId="24F8654E" w:rsidR="00A82422" w:rsidRPr="0045061E" w:rsidRDefault="0061535F" w:rsidP="0061535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-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.35***</w:t>
            </w:r>
          </w:p>
        </w:tc>
      </w:tr>
      <w:tr w:rsidR="00A82422" w:rsidRPr="0045061E" w14:paraId="0F09C8F9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10DD57F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0AC412CD" w14:textId="68532080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(</w:t>
            </w:r>
            <w:r w:rsidR="008A01EF"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.0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6</w:t>
            </w: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)</w:t>
            </w:r>
          </w:p>
        </w:tc>
      </w:tr>
      <w:tr w:rsidR="00A82422" w:rsidRPr="0045061E" w14:paraId="079D327D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056FA442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Adjusted R</w:t>
            </w:r>
            <w:r w:rsidRPr="0045061E">
              <w:rPr>
                <w:kern w:val="10"/>
                <w:sz w:val="20"/>
                <w:szCs w:val="20"/>
                <w:vertAlign w:val="superscript"/>
                <w14:ligatures w14:val="standardContextual"/>
                <w14:numForm w14:val="oldStyle"/>
                <w14:numSpacing w14:val="proportional"/>
                <w14:cntxtAlts/>
              </w:rPr>
              <w:t>2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26FD1EC1" w14:textId="58948DF7" w:rsidR="00A82422" w:rsidRPr="0045061E" w:rsidRDefault="008A01EF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>
              <w:rPr>
                <w:kern w:val="10"/>
                <w:sz w:val="20"/>
                <w:szCs w:val="20"/>
                <w:lang w:val="pt-PT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  <w:r w:rsidR="00A8242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.2</w:t>
            </w:r>
            <w:r w:rsidR="003421D2"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0</w:t>
            </w:r>
          </w:p>
        </w:tc>
      </w:tr>
      <w:tr w:rsidR="00A82422" w:rsidRPr="0045061E" w14:paraId="713B2470" w14:textId="77777777" w:rsidTr="00D463D8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</w:tcPr>
          <w:p w14:paraId="34A69A76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Country-years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</w:tcPr>
          <w:p w14:paraId="76806B6B" w14:textId="7374DD2B" w:rsidR="00A8242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11</w:t>
            </w:r>
          </w:p>
        </w:tc>
      </w:tr>
      <w:tr w:rsidR="00A82422" w:rsidRPr="0045061E" w14:paraId="736076EE" w14:textId="77777777" w:rsidTr="00D463D8"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DF84" w14:textId="77777777" w:rsidR="00A82422" w:rsidRPr="0045061E" w:rsidRDefault="00A82422" w:rsidP="000F34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Respondents</w:t>
            </w:r>
          </w:p>
        </w:tc>
        <w:tc>
          <w:tcPr>
            <w:tcW w:w="21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8841F" w14:textId="5F85FB21" w:rsidR="00A82422" w:rsidRPr="0045061E" w:rsidRDefault="003421D2" w:rsidP="000F34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</w:pPr>
            <w:r w:rsidRPr="0045061E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16</w:t>
            </w:r>
            <w:r w:rsidR="00A61836">
              <w:rPr>
                <w:kern w:val="10"/>
                <w:sz w:val="20"/>
                <w:szCs w:val="20"/>
                <w14:ligatures w14:val="standardContextual"/>
                <w14:numForm w14:val="oldStyle"/>
                <w14:numSpacing w14:val="proportional"/>
                <w14:cntxtAlts/>
              </w:rPr>
              <w:t>,520</w:t>
            </w:r>
          </w:p>
        </w:tc>
      </w:tr>
    </w:tbl>
    <w:p w14:paraId="56BF7328" w14:textId="77777777" w:rsidR="00A82422" w:rsidRPr="0045061E" w:rsidRDefault="00A82422" w:rsidP="00A82422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Country-year dummies not displayed</w:t>
      </w:r>
    </w:p>
    <w:p w14:paraId="09B1B88D" w14:textId="77777777" w:rsidR="00A82422" w:rsidRPr="0045061E" w:rsidRDefault="00A82422" w:rsidP="00A82422">
      <w:pPr>
        <w:widowControl w:val="0"/>
        <w:autoSpaceDE w:val="0"/>
        <w:autoSpaceDN w:val="0"/>
        <w:adjustRightInd w:val="0"/>
        <w:jc w:val="both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0.05,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0.01, </w:t>
      </w:r>
      <w:r w:rsidRPr="0045061E">
        <w:rPr>
          <w:kern w:val="10"/>
          <w:sz w:val="20"/>
          <w:szCs w:val="20"/>
          <w:vertAlign w:val="superscript"/>
          <w14:ligatures w14:val="standardContextual"/>
          <w14:numForm w14:val="oldStyle"/>
          <w14:numSpacing w14:val="proportional"/>
          <w14:cntxtAlts/>
        </w:rPr>
        <w:t>***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</w:t>
      </w:r>
      <w:r w:rsidRPr="0045061E">
        <w:rPr>
          <w:i/>
          <w:iCs/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>p</w:t>
      </w:r>
      <w:r w:rsidRPr="0045061E"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  <w:t xml:space="preserve"> &lt; 0.001</w:t>
      </w:r>
    </w:p>
    <w:p w14:paraId="35057EB0" w14:textId="3C3CD2BB" w:rsidR="00A82422" w:rsidRDefault="00315A26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  <w: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  <w:lastRenderedPageBreak/>
        <w:t xml:space="preserve">Data and code for replication available at an OSF anonymous link: </w:t>
      </w:r>
      <w:hyperlink r:id="rId15" w:history="1">
        <w:r w:rsidRPr="00DD4CEB">
          <w:rPr>
            <w:rStyle w:val="Hyperlink"/>
            <w:rFonts w:asciiTheme="minorHAnsi" w:hAnsiTheme="minorHAnsi" w:cstheme="minorHAnsi"/>
            <w:lang w:val="en-GB"/>
          </w:rPr>
          <w:t>https://osf.io/d6jvw/?view_only=fad0225a0227431cb3decf33636c54e6</w:t>
        </w:r>
      </w:hyperlink>
    </w:p>
    <w:p w14:paraId="50513AFE" w14:textId="5751131D" w:rsidR="00315A26" w:rsidRDefault="00315A26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5C572E81" w14:textId="77777777" w:rsidR="00315A26" w:rsidRPr="0045061E" w:rsidRDefault="00315A26">
      <w:pPr>
        <w:rPr>
          <w:b/>
          <w:bCs/>
          <w:kern w:val="10"/>
          <w14:ligatures w14:val="standardContextual"/>
          <w14:numForm w14:val="oldStyle"/>
          <w14:numSpacing w14:val="proportional"/>
          <w14:cntxtAlts/>
        </w:rPr>
      </w:pPr>
    </w:p>
    <w:p w14:paraId="5A0030B2" w14:textId="77777777" w:rsidR="00CF4EBA" w:rsidRPr="0045061E" w:rsidRDefault="00CF4EBA" w:rsidP="00CF4EBA">
      <w:pPr>
        <w:jc w:val="both"/>
        <w:rPr>
          <w:b/>
          <w:kern w:val="10"/>
          <w14:ligatures w14:val="standardContextual"/>
          <w14:numForm w14:val="oldStyle"/>
          <w14:numSpacing w14:val="proportional"/>
          <w14:cntxtAlts/>
        </w:rPr>
      </w:pPr>
      <w:r w:rsidRPr="0045061E">
        <w:rPr>
          <w:b/>
          <w:kern w:val="10"/>
          <w14:ligatures w14:val="standardContextual"/>
          <w14:numForm w14:val="oldStyle"/>
          <w14:numSpacing w14:val="proportional"/>
          <w14:cntxtAlts/>
        </w:rPr>
        <w:t>References:</w:t>
      </w:r>
    </w:p>
    <w:p w14:paraId="5458FD19" w14:textId="77777777" w:rsidR="00CF4EBA" w:rsidRPr="0045061E" w:rsidRDefault="00CF4EBA" w:rsidP="00CF4EBA">
      <w:pPr>
        <w:jc w:val="both"/>
        <w:rPr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</w:p>
    <w:p w14:paraId="570D6609" w14:textId="529CFACC" w:rsidR="00CF4EBA" w:rsidRPr="0045061E" w:rsidRDefault="00CF4EBA" w:rsidP="00CF4EBA">
      <w:pPr>
        <w:ind w:left="720" w:hanging="720"/>
        <w:rPr>
          <w:kern w:val="10"/>
          <w:sz w:val="20"/>
          <w:szCs w:val="20"/>
          <w14:ligatures w14:val="standardContextual"/>
          <w14:numForm w14:val="oldStyle"/>
          <w14:numSpacing w14:val="proportional"/>
          <w14:cntxtAlts/>
        </w:rPr>
      </w:pP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Coppedge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Michael, John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Gerring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Carl Henrik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Knutsen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Staffan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 I. Lindberg, Jan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Teorell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David Altman, Michael Bernhard, M. Steven Fish, Adam Glynn, Allen Hicken, Anna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Lührmann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Kyle L. Marquardt, Kelly McMann, Pamela Paxton, Daniel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Pemstein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Brigitte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Seim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Rachel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Sigman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Svend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-Erik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Skaaning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Jeffrey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Staton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Steven Wilson, Agnes Cornell,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Nazifa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 Alizada, Lisa Gastaldi, Haakon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Gjerløw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Garry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Hindle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Nina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Ilchenko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Laura Maxwell,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Valeriya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Mechkova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Juraj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Medzihorsky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Johannes von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Römer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Aksel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Sundström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Eitan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Tzelgov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, Yi-ting Wang, Tore Wig, and Daniel </w:t>
      </w:r>
      <w:proofErr w:type="spellStart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Ziblatt</w:t>
      </w:r>
      <w:proofErr w:type="spellEnd"/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. 2020. V-Dem [Country–Year/Country–Date] </w:t>
      </w:r>
      <w:r w:rsidRPr="0045061E">
        <w:rPr>
          <w:i/>
          <w:iCs/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>Dataset v10. Varieties of Democracy (V-Dem) Project</w:t>
      </w:r>
      <w:r w:rsidRPr="0045061E">
        <w:rPr>
          <w:color w:val="333333"/>
          <w:kern w:val="10"/>
          <w:sz w:val="21"/>
          <w:szCs w:val="21"/>
          <w:shd w:val="clear" w:color="auto" w:fill="FFFFFF"/>
          <w14:ligatures w14:val="standardContextual"/>
          <w14:numForm w14:val="oldStyle"/>
          <w14:numSpacing w14:val="proportional"/>
          <w14:cntxtAlts/>
        </w:rPr>
        <w:t xml:space="preserve">. </w:t>
      </w:r>
      <w:hyperlink r:id="rId16" w:history="1">
        <w:r w:rsidRPr="0045061E">
          <w:rPr>
            <w:rStyle w:val="Hyperlink"/>
            <w:kern w:val="10"/>
            <w:sz w:val="21"/>
            <w:szCs w:val="21"/>
            <w:shd w:val="clear" w:color="auto" w:fill="FFFFFF"/>
            <w14:ligatures w14:val="standardContextual"/>
            <w14:numForm w14:val="oldStyle"/>
            <w14:numSpacing w14:val="proportional"/>
            <w14:cntxtAlts/>
          </w:rPr>
          <w:t>https://doi.org/10.23696/vdemds20</w:t>
        </w:r>
      </w:hyperlink>
      <w:r w:rsidRPr="0045061E">
        <w:rPr>
          <w:color w:val="333333"/>
          <w:kern w:val="10"/>
          <w:sz w:val="21"/>
          <w:szCs w:val="21"/>
          <w:shd w:val="clear" w:color="auto" w:fill="FFFFFF"/>
          <w:lang w:val="pt-PT"/>
          <w14:ligatures w14:val="standardContextual"/>
          <w14:numForm w14:val="oldStyle"/>
          <w14:numSpacing w14:val="proportional"/>
          <w14:cntxtAlts/>
        </w:rPr>
        <w:t>.</w:t>
      </w:r>
    </w:p>
    <w:p w14:paraId="63E73769" w14:textId="77777777" w:rsidR="00CF4EBA" w:rsidRPr="0045061E" w:rsidRDefault="00CF4EBA" w:rsidP="0025402F">
      <w:pPr>
        <w:jc w:val="both"/>
        <w:rPr>
          <w:kern w:val="10"/>
          <w:sz w:val="28"/>
          <w:szCs w:val="28"/>
          <w14:ligatures w14:val="standardContextual"/>
          <w14:numForm w14:val="oldStyle"/>
          <w14:numSpacing w14:val="proportional"/>
          <w14:cntxtAlts/>
        </w:rPr>
      </w:pPr>
    </w:p>
    <w:sectPr w:rsidR="00CF4EBA" w:rsidRPr="0045061E" w:rsidSect="003F0B4D">
      <w:pgSz w:w="12240" w:h="15840"/>
      <w:pgMar w:top="1151" w:right="1440" w:bottom="11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F5A7" w14:textId="77777777" w:rsidR="00ED0F98" w:rsidRDefault="00ED0F98" w:rsidP="00F43E82">
      <w:r>
        <w:separator/>
      </w:r>
    </w:p>
  </w:endnote>
  <w:endnote w:type="continuationSeparator" w:id="0">
    <w:p w14:paraId="1862AAAE" w14:textId="77777777" w:rsidR="00ED0F98" w:rsidRDefault="00ED0F98" w:rsidP="00F4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CA5F" w14:textId="77777777" w:rsidR="00ED0F98" w:rsidRDefault="00ED0F98" w:rsidP="00F43E82">
      <w:r>
        <w:separator/>
      </w:r>
    </w:p>
  </w:footnote>
  <w:footnote w:type="continuationSeparator" w:id="0">
    <w:p w14:paraId="7BD6DC05" w14:textId="77777777" w:rsidR="00ED0F98" w:rsidRDefault="00ED0F98" w:rsidP="00F4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A03"/>
    <w:multiLevelType w:val="hybridMultilevel"/>
    <w:tmpl w:val="067AF232"/>
    <w:lvl w:ilvl="0" w:tplc="F13AE0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E06"/>
    <w:multiLevelType w:val="hybridMultilevel"/>
    <w:tmpl w:val="C7E674DC"/>
    <w:lvl w:ilvl="0" w:tplc="40EC13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488"/>
    <w:multiLevelType w:val="hybridMultilevel"/>
    <w:tmpl w:val="8A16EAA6"/>
    <w:lvl w:ilvl="0" w:tplc="DFB235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776"/>
    <w:multiLevelType w:val="hybridMultilevel"/>
    <w:tmpl w:val="D14CE5B4"/>
    <w:lvl w:ilvl="0" w:tplc="D8C21338">
      <w:start w:val="2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3FF"/>
    <w:multiLevelType w:val="hybridMultilevel"/>
    <w:tmpl w:val="27148AD4"/>
    <w:lvl w:ilvl="0" w:tplc="A5C4E5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7463"/>
    <w:multiLevelType w:val="hybridMultilevel"/>
    <w:tmpl w:val="D1984BE2"/>
    <w:lvl w:ilvl="0" w:tplc="674A13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F5F55"/>
    <w:multiLevelType w:val="hybridMultilevel"/>
    <w:tmpl w:val="2022032A"/>
    <w:lvl w:ilvl="0" w:tplc="B7247A6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E402C41"/>
    <w:multiLevelType w:val="hybridMultilevel"/>
    <w:tmpl w:val="15720BF8"/>
    <w:lvl w:ilvl="0" w:tplc="592A02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2F"/>
    <w:rsid w:val="0000230B"/>
    <w:rsid w:val="0000516A"/>
    <w:rsid w:val="00024108"/>
    <w:rsid w:val="00034CBD"/>
    <w:rsid w:val="0005089A"/>
    <w:rsid w:val="00057105"/>
    <w:rsid w:val="00077ABF"/>
    <w:rsid w:val="000A2D3F"/>
    <w:rsid w:val="000B0B07"/>
    <w:rsid w:val="000C0595"/>
    <w:rsid w:val="000C5007"/>
    <w:rsid w:val="000C5B60"/>
    <w:rsid w:val="000C6319"/>
    <w:rsid w:val="000D59AA"/>
    <w:rsid w:val="000E0FA1"/>
    <w:rsid w:val="000F3478"/>
    <w:rsid w:val="00101BE7"/>
    <w:rsid w:val="00111901"/>
    <w:rsid w:val="00113A88"/>
    <w:rsid w:val="00113DC8"/>
    <w:rsid w:val="001476D7"/>
    <w:rsid w:val="001708C1"/>
    <w:rsid w:val="00184A78"/>
    <w:rsid w:val="001878C4"/>
    <w:rsid w:val="001A4CFB"/>
    <w:rsid w:val="001A6AF0"/>
    <w:rsid w:val="001B19CE"/>
    <w:rsid w:val="001B1B78"/>
    <w:rsid w:val="001B3177"/>
    <w:rsid w:val="001B66AB"/>
    <w:rsid w:val="001C0F7B"/>
    <w:rsid w:val="001C65AC"/>
    <w:rsid w:val="001D6DD1"/>
    <w:rsid w:val="001E26FB"/>
    <w:rsid w:val="001E2793"/>
    <w:rsid w:val="001F6B1C"/>
    <w:rsid w:val="001F7484"/>
    <w:rsid w:val="0020134C"/>
    <w:rsid w:val="0020404D"/>
    <w:rsid w:val="0020603B"/>
    <w:rsid w:val="00215B00"/>
    <w:rsid w:val="00241B8F"/>
    <w:rsid w:val="0025402F"/>
    <w:rsid w:val="00256008"/>
    <w:rsid w:val="00256AA0"/>
    <w:rsid w:val="00274485"/>
    <w:rsid w:val="002745DA"/>
    <w:rsid w:val="002857AB"/>
    <w:rsid w:val="0029046F"/>
    <w:rsid w:val="00294BFC"/>
    <w:rsid w:val="00295565"/>
    <w:rsid w:val="002C01EE"/>
    <w:rsid w:val="002D375E"/>
    <w:rsid w:val="002E600E"/>
    <w:rsid w:val="002F7461"/>
    <w:rsid w:val="00302F53"/>
    <w:rsid w:val="003046D4"/>
    <w:rsid w:val="00306AD2"/>
    <w:rsid w:val="00311ADC"/>
    <w:rsid w:val="003153BA"/>
    <w:rsid w:val="00315A26"/>
    <w:rsid w:val="003421D2"/>
    <w:rsid w:val="00343AB7"/>
    <w:rsid w:val="003727BB"/>
    <w:rsid w:val="00397CBE"/>
    <w:rsid w:val="003B1F10"/>
    <w:rsid w:val="003C0061"/>
    <w:rsid w:val="003C3D72"/>
    <w:rsid w:val="003D29D3"/>
    <w:rsid w:val="003D6BE2"/>
    <w:rsid w:val="003E3579"/>
    <w:rsid w:val="003F0B4D"/>
    <w:rsid w:val="004021D7"/>
    <w:rsid w:val="00405374"/>
    <w:rsid w:val="00411007"/>
    <w:rsid w:val="004126FF"/>
    <w:rsid w:val="004153A7"/>
    <w:rsid w:val="00416192"/>
    <w:rsid w:val="004453EF"/>
    <w:rsid w:val="0045061E"/>
    <w:rsid w:val="00452F14"/>
    <w:rsid w:val="00474B81"/>
    <w:rsid w:val="004862BB"/>
    <w:rsid w:val="00487FF8"/>
    <w:rsid w:val="00493A37"/>
    <w:rsid w:val="004C020E"/>
    <w:rsid w:val="004D4431"/>
    <w:rsid w:val="00503C29"/>
    <w:rsid w:val="0050725B"/>
    <w:rsid w:val="0051267C"/>
    <w:rsid w:val="00514807"/>
    <w:rsid w:val="00514ACF"/>
    <w:rsid w:val="0051693B"/>
    <w:rsid w:val="00530A52"/>
    <w:rsid w:val="00533705"/>
    <w:rsid w:val="00537954"/>
    <w:rsid w:val="00552C1A"/>
    <w:rsid w:val="00557046"/>
    <w:rsid w:val="00560E92"/>
    <w:rsid w:val="00562A00"/>
    <w:rsid w:val="00580445"/>
    <w:rsid w:val="005B2F5D"/>
    <w:rsid w:val="005C150A"/>
    <w:rsid w:val="005C334A"/>
    <w:rsid w:val="005E689E"/>
    <w:rsid w:val="00603348"/>
    <w:rsid w:val="006064FD"/>
    <w:rsid w:val="00611D93"/>
    <w:rsid w:val="0061535F"/>
    <w:rsid w:val="00617069"/>
    <w:rsid w:val="006224DB"/>
    <w:rsid w:val="006243D8"/>
    <w:rsid w:val="0063200E"/>
    <w:rsid w:val="006350EF"/>
    <w:rsid w:val="00636E0B"/>
    <w:rsid w:val="00640341"/>
    <w:rsid w:val="006712EC"/>
    <w:rsid w:val="00682CA2"/>
    <w:rsid w:val="0068320B"/>
    <w:rsid w:val="006B00CB"/>
    <w:rsid w:val="006C4A6C"/>
    <w:rsid w:val="006D0FDA"/>
    <w:rsid w:val="006D6332"/>
    <w:rsid w:val="006E33B9"/>
    <w:rsid w:val="006E3547"/>
    <w:rsid w:val="006E557B"/>
    <w:rsid w:val="006F651D"/>
    <w:rsid w:val="00702595"/>
    <w:rsid w:val="00720CB4"/>
    <w:rsid w:val="00731016"/>
    <w:rsid w:val="00735CBC"/>
    <w:rsid w:val="00743724"/>
    <w:rsid w:val="007525D6"/>
    <w:rsid w:val="007534FC"/>
    <w:rsid w:val="00761663"/>
    <w:rsid w:val="00764058"/>
    <w:rsid w:val="00785C72"/>
    <w:rsid w:val="00786D0C"/>
    <w:rsid w:val="00794C61"/>
    <w:rsid w:val="00797DE8"/>
    <w:rsid w:val="007A01AE"/>
    <w:rsid w:val="007A2073"/>
    <w:rsid w:val="007B5E0A"/>
    <w:rsid w:val="007C2A2B"/>
    <w:rsid w:val="007D3432"/>
    <w:rsid w:val="007E184A"/>
    <w:rsid w:val="007E3D2D"/>
    <w:rsid w:val="00802211"/>
    <w:rsid w:val="0080697E"/>
    <w:rsid w:val="00814397"/>
    <w:rsid w:val="008319F3"/>
    <w:rsid w:val="00837722"/>
    <w:rsid w:val="0084184E"/>
    <w:rsid w:val="008437F4"/>
    <w:rsid w:val="00862071"/>
    <w:rsid w:val="00864F69"/>
    <w:rsid w:val="00865017"/>
    <w:rsid w:val="00867AEB"/>
    <w:rsid w:val="0088015F"/>
    <w:rsid w:val="00885514"/>
    <w:rsid w:val="008A01EF"/>
    <w:rsid w:val="008A2985"/>
    <w:rsid w:val="008B33AB"/>
    <w:rsid w:val="008B5166"/>
    <w:rsid w:val="008C120B"/>
    <w:rsid w:val="008D160F"/>
    <w:rsid w:val="008D1752"/>
    <w:rsid w:val="008E1292"/>
    <w:rsid w:val="008E16D4"/>
    <w:rsid w:val="008E7C4F"/>
    <w:rsid w:val="00916EA1"/>
    <w:rsid w:val="0094271D"/>
    <w:rsid w:val="0095017B"/>
    <w:rsid w:val="00974084"/>
    <w:rsid w:val="00982F69"/>
    <w:rsid w:val="00990586"/>
    <w:rsid w:val="00993FC3"/>
    <w:rsid w:val="009C5570"/>
    <w:rsid w:val="009E0A11"/>
    <w:rsid w:val="009F26B1"/>
    <w:rsid w:val="00A000A0"/>
    <w:rsid w:val="00A0652B"/>
    <w:rsid w:val="00A07A8B"/>
    <w:rsid w:val="00A11535"/>
    <w:rsid w:val="00A227C7"/>
    <w:rsid w:val="00A307E9"/>
    <w:rsid w:val="00A35347"/>
    <w:rsid w:val="00A46A6D"/>
    <w:rsid w:val="00A61836"/>
    <w:rsid w:val="00A620E6"/>
    <w:rsid w:val="00A73E07"/>
    <w:rsid w:val="00A82422"/>
    <w:rsid w:val="00A914FB"/>
    <w:rsid w:val="00A94E92"/>
    <w:rsid w:val="00AA0E67"/>
    <w:rsid w:val="00AA6CDB"/>
    <w:rsid w:val="00AB5CE0"/>
    <w:rsid w:val="00AD226D"/>
    <w:rsid w:val="00AD3857"/>
    <w:rsid w:val="00AD5BB8"/>
    <w:rsid w:val="00AF0972"/>
    <w:rsid w:val="00AF1837"/>
    <w:rsid w:val="00B00CB8"/>
    <w:rsid w:val="00B011D8"/>
    <w:rsid w:val="00B208DC"/>
    <w:rsid w:val="00B22890"/>
    <w:rsid w:val="00B22E0A"/>
    <w:rsid w:val="00B31674"/>
    <w:rsid w:val="00B37DDD"/>
    <w:rsid w:val="00B42268"/>
    <w:rsid w:val="00B43469"/>
    <w:rsid w:val="00B77A8E"/>
    <w:rsid w:val="00B84DBF"/>
    <w:rsid w:val="00B86D2D"/>
    <w:rsid w:val="00B944EE"/>
    <w:rsid w:val="00BA68C5"/>
    <w:rsid w:val="00BB0B2C"/>
    <w:rsid w:val="00BC64BF"/>
    <w:rsid w:val="00BD7387"/>
    <w:rsid w:val="00BF5DFB"/>
    <w:rsid w:val="00C03040"/>
    <w:rsid w:val="00C2522F"/>
    <w:rsid w:val="00C2631C"/>
    <w:rsid w:val="00C54840"/>
    <w:rsid w:val="00C842B9"/>
    <w:rsid w:val="00C927C6"/>
    <w:rsid w:val="00CA37D9"/>
    <w:rsid w:val="00CB71A3"/>
    <w:rsid w:val="00CC150E"/>
    <w:rsid w:val="00CC1AED"/>
    <w:rsid w:val="00CC278B"/>
    <w:rsid w:val="00CC57A3"/>
    <w:rsid w:val="00CE30D8"/>
    <w:rsid w:val="00CE3741"/>
    <w:rsid w:val="00CE6569"/>
    <w:rsid w:val="00CE6BA9"/>
    <w:rsid w:val="00CF4EBA"/>
    <w:rsid w:val="00D11F3E"/>
    <w:rsid w:val="00D12025"/>
    <w:rsid w:val="00D213C2"/>
    <w:rsid w:val="00D21835"/>
    <w:rsid w:val="00D22CC0"/>
    <w:rsid w:val="00D23ED6"/>
    <w:rsid w:val="00D30DCC"/>
    <w:rsid w:val="00D360A4"/>
    <w:rsid w:val="00D37FB8"/>
    <w:rsid w:val="00D463D8"/>
    <w:rsid w:val="00D55540"/>
    <w:rsid w:val="00D71AB2"/>
    <w:rsid w:val="00D73257"/>
    <w:rsid w:val="00D74338"/>
    <w:rsid w:val="00D75C18"/>
    <w:rsid w:val="00D84F0D"/>
    <w:rsid w:val="00D85087"/>
    <w:rsid w:val="00D85367"/>
    <w:rsid w:val="00D855F5"/>
    <w:rsid w:val="00D879EE"/>
    <w:rsid w:val="00D972F0"/>
    <w:rsid w:val="00DA237E"/>
    <w:rsid w:val="00DC69EA"/>
    <w:rsid w:val="00DD1D31"/>
    <w:rsid w:val="00DD7D88"/>
    <w:rsid w:val="00DE4C8A"/>
    <w:rsid w:val="00DE7366"/>
    <w:rsid w:val="00E0058E"/>
    <w:rsid w:val="00E01B9F"/>
    <w:rsid w:val="00E20CC4"/>
    <w:rsid w:val="00E20EE1"/>
    <w:rsid w:val="00E21896"/>
    <w:rsid w:val="00E32D3D"/>
    <w:rsid w:val="00E45204"/>
    <w:rsid w:val="00E4718B"/>
    <w:rsid w:val="00E519F1"/>
    <w:rsid w:val="00E544E1"/>
    <w:rsid w:val="00E5475B"/>
    <w:rsid w:val="00E5575E"/>
    <w:rsid w:val="00E65F06"/>
    <w:rsid w:val="00E67B0F"/>
    <w:rsid w:val="00E9066F"/>
    <w:rsid w:val="00EB7D35"/>
    <w:rsid w:val="00EC666E"/>
    <w:rsid w:val="00ED0F98"/>
    <w:rsid w:val="00EE397E"/>
    <w:rsid w:val="00EE7F46"/>
    <w:rsid w:val="00EF5BC5"/>
    <w:rsid w:val="00F20B61"/>
    <w:rsid w:val="00F25B0F"/>
    <w:rsid w:val="00F43E82"/>
    <w:rsid w:val="00F57693"/>
    <w:rsid w:val="00F61A80"/>
    <w:rsid w:val="00F91A24"/>
    <w:rsid w:val="00F962F2"/>
    <w:rsid w:val="00F96992"/>
    <w:rsid w:val="00F974A1"/>
    <w:rsid w:val="00FB358B"/>
    <w:rsid w:val="00FC2BB4"/>
    <w:rsid w:val="00FC472B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DE470"/>
  <w15:docId w15:val="{51B1BD6C-4627-7849-9998-8B5914C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0"/>
        <w:sz w:val="24"/>
        <w:szCs w:val="24"/>
        <w:lang w:val="en-US" w:eastAsia="en-US" w:bidi="ar-SA"/>
        <w14:ligatures w14:val="standardContextual"/>
        <w14:numForm w14:val="oldStyl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E9"/>
    <w:rPr>
      <w:rFonts w:eastAsia="Times New Roman"/>
      <w:kern w:val="0"/>
      <w:lang w:eastAsia="en-GB"/>
      <w14:ligatures w14:val="none"/>
      <w14:numForm w14:val="defau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A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78C4"/>
    <w:rPr>
      <w:rFonts w:asciiTheme="minorHAnsi" w:hAnsiTheme="minorHAnsi" w:cstheme="minorBidi"/>
      <w:kern w:val="0"/>
      <w14:ligatures w14:val="none"/>
      <w14:numForm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752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52"/>
    <w:rPr>
      <w:rFonts w:ascii="Lucida Grande" w:hAnsi="Lucida Grande" w:cs="Lucida Grande"/>
      <w:kern w:val="0"/>
      <w:sz w:val="18"/>
      <w:szCs w:val="18"/>
      <w14:ligatures w14:val="none"/>
      <w14:numForm w14:val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2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579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44E1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6E557B"/>
    <w:rPr>
      <w:szCs w:val="22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B61"/>
    <w:rPr>
      <w:rFonts w:asciiTheme="minorHAnsi" w:hAnsiTheme="minorHAnsi" w:cstheme="minorBidi"/>
      <w:kern w:val="0"/>
      <w:sz w:val="20"/>
      <w:szCs w:val="20"/>
      <w14:ligatures w14:val="none"/>
      <w14:numForm w14:val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61"/>
    <w:rPr>
      <w:rFonts w:asciiTheme="minorHAnsi" w:hAnsiTheme="minorHAnsi" w:cstheme="minorBidi"/>
      <w:b/>
      <w:bCs/>
      <w:kern w:val="0"/>
      <w:sz w:val="20"/>
      <w:szCs w:val="20"/>
      <w14:ligatures w14:val="none"/>
      <w14:numForm w14:val="defau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82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82"/>
    <w:rPr>
      <w:rFonts w:eastAsia="Times New Roman"/>
      <w:kern w:val="0"/>
      <w:sz w:val="20"/>
      <w:szCs w:val="20"/>
      <w:lang w:val="es-ES" w:eastAsia="en-GB"/>
      <w14:ligatures w14:val="none"/>
      <w14:numForm w14:val="default"/>
    </w:rPr>
  </w:style>
  <w:style w:type="character" w:styleId="FootnoteReference">
    <w:name w:val="footnote reference"/>
    <w:basedOn w:val="DefaultParagraphFont"/>
    <w:uiPriority w:val="99"/>
    <w:semiHidden/>
    <w:unhideWhenUsed/>
    <w:rsid w:val="00F43E82"/>
    <w:rPr>
      <w:vertAlign w:val="superscript"/>
    </w:rPr>
  </w:style>
  <w:style w:type="paragraph" w:styleId="Revision">
    <w:name w:val="Revision"/>
    <w:hidden/>
    <w:uiPriority w:val="99"/>
    <w:semiHidden/>
    <w:rsid w:val="00580445"/>
    <w:rPr>
      <w:rFonts w:asciiTheme="minorHAnsi" w:hAnsiTheme="minorHAnsi" w:cstheme="minorBidi"/>
      <w:kern w:val="0"/>
      <w14:ligatures w14:val="none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.osu.edu/cnep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23696/vdemds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s://osf.io/d6jvw/?view_only=fad0225a0227431cb3decf33636c54e6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2994</Words>
  <Characters>16951</Characters>
  <Application>Microsoft Office Word</Application>
  <DocSecurity>0</DocSecurity>
  <Lines>339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Magalhães</dc:creator>
  <cp:lastModifiedBy>Pedro Magalhães</cp:lastModifiedBy>
  <cp:revision>3</cp:revision>
  <cp:lastPrinted>2021-12-14T11:40:00Z</cp:lastPrinted>
  <dcterms:created xsi:type="dcterms:W3CDTF">2021-12-14T11:40:00Z</dcterms:created>
  <dcterms:modified xsi:type="dcterms:W3CDTF">2021-12-14T11:41:00Z</dcterms:modified>
</cp:coreProperties>
</file>