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F579F" w14:textId="77777777" w:rsidR="00021E6E" w:rsidRPr="00021E6E" w:rsidRDefault="00021E6E" w:rsidP="00021E6E">
      <w:pPr>
        <w:spacing w:after="360" w:line="360" w:lineRule="auto"/>
        <w:jc w:val="center"/>
        <w:rPr>
          <w:b/>
          <w:sz w:val="28"/>
          <w:szCs w:val="28"/>
          <w:lang w:val="en-US"/>
        </w:rPr>
      </w:pPr>
      <w:r w:rsidRPr="00021E6E">
        <w:rPr>
          <w:b/>
          <w:sz w:val="28"/>
          <w:szCs w:val="28"/>
          <w:lang w:val="en-US"/>
        </w:rPr>
        <w:t>Research</w:t>
      </w:r>
      <w:r>
        <w:rPr>
          <w:b/>
          <w:sz w:val="28"/>
          <w:szCs w:val="28"/>
          <w:lang w:val="en-US"/>
        </w:rPr>
        <w:t xml:space="preserve"> Note</w:t>
      </w:r>
    </w:p>
    <w:p w14:paraId="14A11C9F" w14:textId="77777777" w:rsidR="00021E6E" w:rsidRPr="00021E6E" w:rsidRDefault="00021E6E" w:rsidP="00021E6E">
      <w:pPr>
        <w:spacing w:after="240" w:line="360" w:lineRule="auto"/>
        <w:jc w:val="center"/>
        <w:rPr>
          <w:b/>
          <w:sz w:val="28"/>
          <w:szCs w:val="28"/>
          <w:lang w:val="en-US"/>
        </w:rPr>
      </w:pPr>
      <w:r w:rsidRPr="00021E6E">
        <w:rPr>
          <w:b/>
          <w:sz w:val="28"/>
          <w:szCs w:val="28"/>
          <w:lang w:val="en-US"/>
        </w:rPr>
        <w:t>Political Parties, Issue Salience and the Appointment of Female Cabinet Members</w:t>
      </w:r>
    </w:p>
    <w:p w14:paraId="03D3B989" w14:textId="77777777" w:rsidR="00021E6E" w:rsidRDefault="00021E6E" w:rsidP="00021E6E">
      <w:pPr>
        <w:spacing w:after="0"/>
        <w:ind w:right="57"/>
        <w:jc w:val="center"/>
        <w:rPr>
          <w:sz w:val="24"/>
          <w:szCs w:val="24"/>
          <w:lang w:val="en-US"/>
        </w:rPr>
      </w:pPr>
      <w:r w:rsidRPr="00021E6E">
        <w:rPr>
          <w:b/>
          <w:sz w:val="28"/>
          <w:szCs w:val="28"/>
          <w:lang w:val="en-US"/>
        </w:rPr>
        <w:t>Online Appendix</w:t>
      </w:r>
    </w:p>
    <w:p w14:paraId="6C8171F7" w14:textId="77777777" w:rsidR="00021E6E" w:rsidRDefault="00021E6E" w:rsidP="00021E6E">
      <w:pPr>
        <w:spacing w:after="0"/>
        <w:ind w:right="57"/>
        <w:jc w:val="both"/>
        <w:rPr>
          <w:sz w:val="24"/>
          <w:szCs w:val="24"/>
          <w:lang w:val="en-US"/>
        </w:rPr>
      </w:pPr>
    </w:p>
    <w:p w14:paraId="3CFE0F96" w14:textId="77777777" w:rsidR="00021E6E" w:rsidRDefault="00021E6E" w:rsidP="00021E6E">
      <w:pPr>
        <w:spacing w:after="0"/>
        <w:ind w:right="57"/>
        <w:jc w:val="both"/>
        <w:rPr>
          <w:sz w:val="24"/>
          <w:szCs w:val="24"/>
          <w:lang w:val="en-US"/>
        </w:rPr>
      </w:pPr>
    </w:p>
    <w:p w14:paraId="79A8B4E5" w14:textId="77777777" w:rsidR="00021E6E" w:rsidRDefault="00021E6E" w:rsidP="00021E6E">
      <w:pPr>
        <w:spacing w:after="0"/>
        <w:ind w:right="57"/>
        <w:jc w:val="both"/>
        <w:rPr>
          <w:sz w:val="24"/>
          <w:szCs w:val="24"/>
          <w:lang w:val="en-US"/>
        </w:rPr>
      </w:pPr>
    </w:p>
    <w:p w14:paraId="5830B95D" w14:textId="77777777" w:rsidR="00021E6E" w:rsidRDefault="00021E6E" w:rsidP="00021E6E">
      <w:pPr>
        <w:spacing w:after="0"/>
        <w:ind w:right="57"/>
        <w:jc w:val="both"/>
        <w:rPr>
          <w:sz w:val="24"/>
          <w:szCs w:val="24"/>
          <w:lang w:val="en-US"/>
        </w:rPr>
      </w:pPr>
    </w:p>
    <w:p w14:paraId="60440E82" w14:textId="77777777" w:rsidR="00021E6E" w:rsidRDefault="00021E6E" w:rsidP="00021E6E">
      <w:pPr>
        <w:spacing w:after="0"/>
        <w:ind w:right="57"/>
        <w:jc w:val="both"/>
        <w:rPr>
          <w:sz w:val="24"/>
          <w:szCs w:val="24"/>
          <w:lang w:val="en-US"/>
        </w:rPr>
      </w:pPr>
    </w:p>
    <w:p w14:paraId="2DED7662" w14:textId="77777777" w:rsidR="00021E6E" w:rsidRDefault="00021E6E" w:rsidP="00021E6E">
      <w:pPr>
        <w:spacing w:after="0"/>
        <w:ind w:right="57"/>
        <w:jc w:val="both"/>
        <w:rPr>
          <w:sz w:val="24"/>
          <w:szCs w:val="24"/>
          <w:lang w:val="en-US"/>
        </w:rPr>
      </w:pPr>
    </w:p>
    <w:p w14:paraId="09E34953" w14:textId="77777777" w:rsidR="00021E6E" w:rsidRDefault="00021E6E" w:rsidP="00021E6E">
      <w:pPr>
        <w:spacing w:after="0"/>
        <w:ind w:right="57"/>
        <w:jc w:val="both"/>
        <w:rPr>
          <w:sz w:val="24"/>
          <w:szCs w:val="24"/>
          <w:lang w:val="en-US"/>
        </w:rPr>
      </w:pPr>
    </w:p>
    <w:p w14:paraId="6F809FB6" w14:textId="77777777" w:rsidR="00021E6E" w:rsidRDefault="00021E6E" w:rsidP="00021E6E">
      <w:pPr>
        <w:spacing w:after="0"/>
        <w:ind w:right="57"/>
        <w:jc w:val="both"/>
        <w:rPr>
          <w:sz w:val="24"/>
          <w:szCs w:val="24"/>
          <w:lang w:val="en-US"/>
        </w:rPr>
      </w:pPr>
    </w:p>
    <w:p w14:paraId="347BE98D" w14:textId="77777777" w:rsidR="00021E6E" w:rsidRDefault="00021E6E" w:rsidP="00021E6E">
      <w:pPr>
        <w:spacing w:after="0"/>
        <w:ind w:right="57"/>
        <w:jc w:val="both"/>
        <w:rPr>
          <w:sz w:val="24"/>
          <w:szCs w:val="24"/>
          <w:lang w:val="en-US"/>
        </w:rPr>
      </w:pPr>
    </w:p>
    <w:p w14:paraId="10BB9760" w14:textId="77777777" w:rsidR="00021E6E" w:rsidRDefault="00021E6E" w:rsidP="00021E6E">
      <w:pPr>
        <w:spacing w:after="0"/>
        <w:ind w:right="57"/>
        <w:jc w:val="both"/>
        <w:rPr>
          <w:sz w:val="24"/>
          <w:szCs w:val="24"/>
          <w:lang w:val="en-US"/>
        </w:rPr>
      </w:pPr>
    </w:p>
    <w:p w14:paraId="07AAE67D" w14:textId="77777777" w:rsidR="00021E6E" w:rsidRDefault="00021E6E" w:rsidP="00021E6E">
      <w:pPr>
        <w:spacing w:after="0"/>
        <w:ind w:right="57"/>
        <w:jc w:val="both"/>
        <w:rPr>
          <w:sz w:val="24"/>
          <w:szCs w:val="24"/>
          <w:lang w:val="en-US"/>
        </w:rPr>
      </w:pPr>
    </w:p>
    <w:p w14:paraId="42590E1F" w14:textId="77777777" w:rsidR="00021E6E" w:rsidRDefault="00021E6E" w:rsidP="00021E6E">
      <w:pPr>
        <w:spacing w:after="0"/>
        <w:ind w:right="57"/>
        <w:jc w:val="both"/>
        <w:rPr>
          <w:sz w:val="24"/>
          <w:szCs w:val="24"/>
          <w:lang w:val="en-US"/>
        </w:rPr>
      </w:pPr>
    </w:p>
    <w:p w14:paraId="6D7F8464" w14:textId="77777777" w:rsidR="00021E6E" w:rsidRDefault="00021E6E" w:rsidP="00021E6E">
      <w:pPr>
        <w:spacing w:after="0"/>
        <w:ind w:right="57"/>
        <w:jc w:val="both"/>
        <w:rPr>
          <w:sz w:val="24"/>
          <w:szCs w:val="24"/>
          <w:lang w:val="en-US"/>
        </w:rPr>
      </w:pPr>
    </w:p>
    <w:p w14:paraId="5006D4F5" w14:textId="77777777" w:rsidR="00021E6E" w:rsidRDefault="00021E6E" w:rsidP="00021E6E">
      <w:pPr>
        <w:spacing w:after="0"/>
        <w:ind w:right="57"/>
        <w:jc w:val="both"/>
        <w:rPr>
          <w:sz w:val="24"/>
          <w:szCs w:val="24"/>
          <w:lang w:val="en-US"/>
        </w:rPr>
      </w:pPr>
    </w:p>
    <w:p w14:paraId="312492BF" w14:textId="77777777" w:rsidR="00021E6E" w:rsidRDefault="00021E6E" w:rsidP="00021E6E">
      <w:pPr>
        <w:spacing w:after="0"/>
        <w:ind w:right="57"/>
        <w:jc w:val="both"/>
        <w:rPr>
          <w:sz w:val="24"/>
          <w:szCs w:val="24"/>
          <w:lang w:val="en-US"/>
        </w:rPr>
      </w:pPr>
    </w:p>
    <w:p w14:paraId="631E77C3" w14:textId="77777777" w:rsidR="00021E6E" w:rsidRDefault="00021E6E" w:rsidP="00021E6E">
      <w:pPr>
        <w:spacing w:after="0"/>
        <w:ind w:right="57"/>
        <w:jc w:val="both"/>
        <w:rPr>
          <w:sz w:val="24"/>
          <w:szCs w:val="24"/>
          <w:lang w:val="en-US"/>
        </w:rPr>
      </w:pPr>
    </w:p>
    <w:p w14:paraId="22E54D88" w14:textId="77777777" w:rsidR="00021E6E" w:rsidRDefault="00021E6E" w:rsidP="00021E6E">
      <w:pPr>
        <w:spacing w:after="0"/>
        <w:ind w:right="57"/>
        <w:jc w:val="both"/>
        <w:rPr>
          <w:sz w:val="24"/>
          <w:szCs w:val="24"/>
          <w:lang w:val="en-US"/>
        </w:rPr>
      </w:pPr>
    </w:p>
    <w:p w14:paraId="51DC1E24" w14:textId="77777777" w:rsidR="00664AA8" w:rsidRDefault="00664AA8" w:rsidP="00021E6E">
      <w:pPr>
        <w:spacing w:after="0"/>
        <w:ind w:right="57"/>
        <w:jc w:val="both"/>
        <w:rPr>
          <w:sz w:val="24"/>
          <w:szCs w:val="24"/>
          <w:lang w:val="en-US"/>
        </w:rPr>
      </w:pPr>
    </w:p>
    <w:p w14:paraId="047D2CB7" w14:textId="77777777" w:rsidR="00664AA8" w:rsidRDefault="00664AA8" w:rsidP="00021E6E">
      <w:pPr>
        <w:spacing w:after="0"/>
        <w:ind w:right="57"/>
        <w:jc w:val="both"/>
        <w:rPr>
          <w:sz w:val="24"/>
          <w:szCs w:val="24"/>
          <w:lang w:val="en-US"/>
        </w:rPr>
      </w:pPr>
    </w:p>
    <w:p w14:paraId="51290F98" w14:textId="77777777" w:rsidR="00054074" w:rsidRDefault="00054074" w:rsidP="000968B7">
      <w:pPr>
        <w:widowControl w:val="0"/>
        <w:autoSpaceDE w:val="0"/>
        <w:autoSpaceDN w:val="0"/>
        <w:adjustRightInd w:val="0"/>
        <w:spacing w:after="120" w:line="360" w:lineRule="auto"/>
        <w:jc w:val="both"/>
        <w:rPr>
          <w:b/>
          <w:sz w:val="24"/>
          <w:szCs w:val="24"/>
          <w:lang w:val="en-US"/>
        </w:rPr>
      </w:pPr>
      <w:r w:rsidRPr="001B6ED6">
        <w:rPr>
          <w:b/>
          <w:sz w:val="24"/>
          <w:szCs w:val="24"/>
          <w:lang w:val="en-US"/>
        </w:rPr>
        <w:lastRenderedPageBreak/>
        <w:t>A1</w:t>
      </w:r>
      <w:r w:rsidR="00D22E03">
        <w:rPr>
          <w:b/>
          <w:sz w:val="24"/>
          <w:szCs w:val="24"/>
          <w:lang w:val="en-US"/>
        </w:rPr>
        <w:t xml:space="preserve"> Overview of states, time periods, and cabinets included in the analysis </w:t>
      </w:r>
    </w:p>
    <w:p w14:paraId="2F480D04" w14:textId="77777777" w:rsidR="00D22E03" w:rsidRPr="00D22E03" w:rsidRDefault="00D22E03" w:rsidP="000968B7">
      <w:pPr>
        <w:widowControl w:val="0"/>
        <w:autoSpaceDE w:val="0"/>
        <w:autoSpaceDN w:val="0"/>
        <w:adjustRightInd w:val="0"/>
        <w:spacing w:after="120" w:line="360" w:lineRule="auto"/>
        <w:jc w:val="both"/>
        <w:rPr>
          <w:sz w:val="24"/>
          <w:szCs w:val="24"/>
          <w:lang w:val="en-US"/>
        </w:rPr>
      </w:pPr>
      <w:r w:rsidRPr="00D22E03">
        <w:rPr>
          <w:sz w:val="24"/>
          <w:szCs w:val="24"/>
          <w:lang w:val="en-US"/>
        </w:rPr>
        <w:t>Appendix A1 provides an overview of the time periods and cabinets included in the dataset.</w:t>
      </w:r>
      <w:r>
        <w:rPr>
          <w:sz w:val="24"/>
          <w:szCs w:val="24"/>
          <w:lang w:val="en-US"/>
        </w:rPr>
        <w:t xml:space="preserve"> </w:t>
      </w:r>
      <w:r w:rsidRPr="00D22E03">
        <w:rPr>
          <w:sz w:val="24"/>
          <w:szCs w:val="24"/>
          <w:lang w:val="en-US"/>
        </w:rPr>
        <w:t>For each state, the period of investigation starts with the first government newly elected in or after 2006.</w:t>
      </w:r>
      <w:r>
        <w:rPr>
          <w:sz w:val="24"/>
          <w:szCs w:val="24"/>
          <w:lang w:val="en-US"/>
        </w:rPr>
        <w:t xml:space="preserve">  </w:t>
      </w:r>
      <w:r w:rsidRPr="00D22E03">
        <w:rPr>
          <w:sz w:val="24"/>
          <w:szCs w:val="24"/>
          <w:lang w:val="en-US"/>
        </w:rPr>
        <w:t xml:space="preserve">    </w:t>
      </w:r>
    </w:p>
    <w:tbl>
      <w:tblPr>
        <w:tblStyle w:val="TableGrid"/>
        <w:tblW w:w="9634" w:type="dxa"/>
        <w:tblLook w:val="04A0" w:firstRow="1" w:lastRow="0" w:firstColumn="1" w:lastColumn="0" w:noHBand="0" w:noVBand="1"/>
      </w:tblPr>
      <w:tblGrid>
        <w:gridCol w:w="2972"/>
        <w:gridCol w:w="1701"/>
        <w:gridCol w:w="4961"/>
      </w:tblGrid>
      <w:tr w:rsidR="00FE1EF1" w14:paraId="3C928334" w14:textId="77777777" w:rsidTr="000968B7">
        <w:trPr>
          <w:trHeight w:val="454"/>
        </w:trPr>
        <w:tc>
          <w:tcPr>
            <w:tcW w:w="2972" w:type="dxa"/>
          </w:tcPr>
          <w:p w14:paraId="7A282146" w14:textId="77777777" w:rsidR="00FE1EF1" w:rsidRDefault="00FE1EF1" w:rsidP="000968B7">
            <w:pPr>
              <w:widowControl w:val="0"/>
              <w:autoSpaceDE w:val="0"/>
              <w:autoSpaceDN w:val="0"/>
              <w:adjustRightInd w:val="0"/>
              <w:spacing w:after="120" w:line="360" w:lineRule="auto"/>
              <w:rPr>
                <w:b/>
                <w:sz w:val="24"/>
                <w:szCs w:val="24"/>
                <w:lang w:val="en-US"/>
              </w:rPr>
            </w:pPr>
            <w:r>
              <w:rPr>
                <w:b/>
                <w:sz w:val="24"/>
                <w:szCs w:val="24"/>
                <w:lang w:val="en-US"/>
              </w:rPr>
              <w:t>State</w:t>
            </w:r>
          </w:p>
        </w:tc>
        <w:tc>
          <w:tcPr>
            <w:tcW w:w="1701" w:type="dxa"/>
          </w:tcPr>
          <w:p w14:paraId="70917DED" w14:textId="77777777" w:rsidR="00FE1EF1" w:rsidRDefault="00FE1EF1" w:rsidP="000968B7">
            <w:pPr>
              <w:widowControl w:val="0"/>
              <w:autoSpaceDE w:val="0"/>
              <w:autoSpaceDN w:val="0"/>
              <w:adjustRightInd w:val="0"/>
              <w:spacing w:after="120" w:line="360" w:lineRule="auto"/>
              <w:rPr>
                <w:b/>
                <w:sz w:val="24"/>
                <w:szCs w:val="24"/>
                <w:lang w:val="en-US"/>
              </w:rPr>
            </w:pPr>
            <w:r>
              <w:rPr>
                <w:b/>
                <w:sz w:val="24"/>
                <w:szCs w:val="24"/>
                <w:lang w:val="en-US"/>
              </w:rPr>
              <w:t>Period</w:t>
            </w:r>
          </w:p>
        </w:tc>
        <w:tc>
          <w:tcPr>
            <w:tcW w:w="4961" w:type="dxa"/>
          </w:tcPr>
          <w:p w14:paraId="1898E4E9" w14:textId="77777777" w:rsidR="00FE1EF1" w:rsidRDefault="00FE1EF1" w:rsidP="000968B7">
            <w:pPr>
              <w:widowControl w:val="0"/>
              <w:autoSpaceDE w:val="0"/>
              <w:autoSpaceDN w:val="0"/>
              <w:adjustRightInd w:val="0"/>
              <w:spacing w:after="120" w:line="360" w:lineRule="auto"/>
              <w:rPr>
                <w:b/>
                <w:sz w:val="24"/>
                <w:szCs w:val="24"/>
                <w:lang w:val="en-US"/>
              </w:rPr>
            </w:pPr>
            <w:r>
              <w:rPr>
                <w:b/>
                <w:sz w:val="24"/>
                <w:szCs w:val="24"/>
                <w:lang w:val="en-US"/>
              </w:rPr>
              <w:t>Cabinets</w:t>
            </w:r>
          </w:p>
        </w:tc>
      </w:tr>
      <w:tr w:rsidR="00FE1EF1" w:rsidRPr="00CD5A49" w14:paraId="226DC324" w14:textId="77777777" w:rsidTr="000968B7">
        <w:trPr>
          <w:trHeight w:val="510"/>
        </w:trPr>
        <w:tc>
          <w:tcPr>
            <w:tcW w:w="2972" w:type="dxa"/>
          </w:tcPr>
          <w:p w14:paraId="5BC04372" w14:textId="77777777" w:rsidR="00FE1EF1" w:rsidRPr="00CD5A49" w:rsidRDefault="00FE1EF1" w:rsidP="00C6369E">
            <w:pPr>
              <w:widowControl w:val="0"/>
              <w:autoSpaceDE w:val="0"/>
              <w:autoSpaceDN w:val="0"/>
              <w:adjustRightInd w:val="0"/>
              <w:spacing w:after="120" w:line="360" w:lineRule="auto"/>
              <w:rPr>
                <w:sz w:val="24"/>
                <w:szCs w:val="24"/>
                <w:lang w:val="en-US"/>
              </w:rPr>
            </w:pPr>
            <w:r w:rsidRPr="00CD5A49">
              <w:rPr>
                <w:sz w:val="24"/>
                <w:szCs w:val="24"/>
                <w:lang w:val="en-US"/>
              </w:rPr>
              <w:t>Baden-Württemberg</w:t>
            </w:r>
          </w:p>
        </w:tc>
        <w:tc>
          <w:tcPr>
            <w:tcW w:w="1701" w:type="dxa"/>
          </w:tcPr>
          <w:p w14:paraId="79E85948" w14:textId="77777777" w:rsidR="00FE1EF1" w:rsidRPr="00F87482" w:rsidRDefault="00FE1EF1" w:rsidP="00C6369E">
            <w:pPr>
              <w:widowControl w:val="0"/>
              <w:autoSpaceDE w:val="0"/>
              <w:autoSpaceDN w:val="0"/>
              <w:adjustRightInd w:val="0"/>
              <w:spacing w:after="120" w:line="360" w:lineRule="auto"/>
              <w:rPr>
                <w:sz w:val="24"/>
                <w:szCs w:val="24"/>
                <w:lang w:val="en-US"/>
              </w:rPr>
            </w:pPr>
            <w:r w:rsidRPr="00F87482">
              <w:rPr>
                <w:sz w:val="24"/>
                <w:szCs w:val="24"/>
                <w:lang w:val="en-US"/>
              </w:rPr>
              <w:t>2010 - 2021</w:t>
            </w:r>
          </w:p>
        </w:tc>
        <w:tc>
          <w:tcPr>
            <w:tcW w:w="4961" w:type="dxa"/>
          </w:tcPr>
          <w:p w14:paraId="61B61C6F" w14:textId="77777777" w:rsidR="00FE1EF1" w:rsidRPr="00F87482" w:rsidRDefault="00FE1EF1" w:rsidP="00C6369E">
            <w:pPr>
              <w:widowControl w:val="0"/>
              <w:autoSpaceDE w:val="0"/>
              <w:autoSpaceDN w:val="0"/>
              <w:adjustRightInd w:val="0"/>
              <w:spacing w:after="120" w:line="360" w:lineRule="auto"/>
              <w:rPr>
                <w:sz w:val="24"/>
                <w:szCs w:val="24"/>
                <w:lang w:val="de-CH"/>
              </w:rPr>
            </w:pPr>
            <w:r w:rsidRPr="00D46B50">
              <w:rPr>
                <w:sz w:val="24"/>
                <w:szCs w:val="24"/>
                <w:lang w:val="de-CH"/>
              </w:rPr>
              <w:t>Mappus; Kretschm</w:t>
            </w:r>
            <w:r w:rsidRPr="00F87482">
              <w:rPr>
                <w:sz w:val="24"/>
                <w:szCs w:val="24"/>
                <w:lang w:val="de-CH"/>
              </w:rPr>
              <w:t>ann I; Kretschmann II</w:t>
            </w:r>
          </w:p>
        </w:tc>
      </w:tr>
      <w:tr w:rsidR="00FE1EF1" w:rsidRPr="00E06A50" w14:paraId="36F25BD4" w14:textId="77777777" w:rsidTr="000968B7">
        <w:trPr>
          <w:trHeight w:val="510"/>
        </w:trPr>
        <w:tc>
          <w:tcPr>
            <w:tcW w:w="2972" w:type="dxa"/>
          </w:tcPr>
          <w:p w14:paraId="67E3F65F" w14:textId="77777777" w:rsidR="00FE1EF1" w:rsidRPr="00CD5A49" w:rsidRDefault="00FE1EF1" w:rsidP="00C6369E">
            <w:pPr>
              <w:widowControl w:val="0"/>
              <w:autoSpaceDE w:val="0"/>
              <w:autoSpaceDN w:val="0"/>
              <w:adjustRightInd w:val="0"/>
              <w:spacing w:after="120" w:line="360" w:lineRule="auto"/>
              <w:rPr>
                <w:sz w:val="24"/>
                <w:szCs w:val="24"/>
                <w:lang w:val="en-US"/>
              </w:rPr>
            </w:pPr>
            <w:r w:rsidRPr="00CD5A49">
              <w:rPr>
                <w:sz w:val="24"/>
                <w:szCs w:val="24"/>
                <w:lang w:val="en-US"/>
              </w:rPr>
              <w:t>Bavaria</w:t>
            </w:r>
          </w:p>
        </w:tc>
        <w:tc>
          <w:tcPr>
            <w:tcW w:w="1701" w:type="dxa"/>
          </w:tcPr>
          <w:p w14:paraId="2F6F807E" w14:textId="77777777" w:rsidR="00FE1EF1" w:rsidRPr="00F87482" w:rsidRDefault="00FE1EF1" w:rsidP="00C6369E">
            <w:pPr>
              <w:widowControl w:val="0"/>
              <w:autoSpaceDE w:val="0"/>
              <w:autoSpaceDN w:val="0"/>
              <w:adjustRightInd w:val="0"/>
              <w:spacing w:after="120" w:line="360" w:lineRule="auto"/>
              <w:rPr>
                <w:sz w:val="24"/>
                <w:szCs w:val="24"/>
                <w:lang w:val="en-US"/>
              </w:rPr>
            </w:pPr>
            <w:r w:rsidRPr="00F87482">
              <w:rPr>
                <w:sz w:val="24"/>
                <w:szCs w:val="24"/>
                <w:lang w:val="en-US"/>
              </w:rPr>
              <w:t>2008 - 2018</w:t>
            </w:r>
          </w:p>
        </w:tc>
        <w:tc>
          <w:tcPr>
            <w:tcW w:w="4961" w:type="dxa"/>
          </w:tcPr>
          <w:p w14:paraId="63A11D6A" w14:textId="77777777" w:rsidR="00FE1EF1" w:rsidRPr="00F87482" w:rsidRDefault="00FE1EF1" w:rsidP="00C6369E">
            <w:pPr>
              <w:widowControl w:val="0"/>
              <w:autoSpaceDE w:val="0"/>
              <w:autoSpaceDN w:val="0"/>
              <w:adjustRightInd w:val="0"/>
              <w:spacing w:after="120" w:line="360" w:lineRule="auto"/>
              <w:rPr>
                <w:sz w:val="24"/>
                <w:szCs w:val="24"/>
                <w:lang w:val="en-US"/>
              </w:rPr>
            </w:pPr>
            <w:r w:rsidRPr="00F87482">
              <w:rPr>
                <w:sz w:val="24"/>
                <w:szCs w:val="24"/>
                <w:lang w:val="en-US"/>
              </w:rPr>
              <w:t xml:space="preserve">Seehofer I; Seehofer II; </w:t>
            </w:r>
            <w:proofErr w:type="spellStart"/>
            <w:r w:rsidRPr="00F87482">
              <w:rPr>
                <w:sz w:val="24"/>
                <w:szCs w:val="24"/>
                <w:lang w:val="en-US"/>
              </w:rPr>
              <w:t>Söder</w:t>
            </w:r>
            <w:proofErr w:type="spellEnd"/>
            <w:r w:rsidRPr="00F87482">
              <w:rPr>
                <w:sz w:val="24"/>
                <w:szCs w:val="24"/>
                <w:lang w:val="en-US"/>
              </w:rPr>
              <w:t xml:space="preserve"> I</w:t>
            </w:r>
          </w:p>
        </w:tc>
      </w:tr>
      <w:tr w:rsidR="00FE1EF1" w:rsidRPr="00F87482" w14:paraId="6A221E0E" w14:textId="77777777" w:rsidTr="000968B7">
        <w:trPr>
          <w:trHeight w:val="510"/>
        </w:trPr>
        <w:tc>
          <w:tcPr>
            <w:tcW w:w="2972" w:type="dxa"/>
          </w:tcPr>
          <w:p w14:paraId="0AB99236" w14:textId="77777777" w:rsidR="00FE1EF1" w:rsidRPr="00CD5A49" w:rsidRDefault="00FE1EF1" w:rsidP="00C6369E">
            <w:pPr>
              <w:widowControl w:val="0"/>
              <w:autoSpaceDE w:val="0"/>
              <w:autoSpaceDN w:val="0"/>
              <w:adjustRightInd w:val="0"/>
              <w:spacing w:after="120" w:line="360" w:lineRule="auto"/>
              <w:rPr>
                <w:sz w:val="24"/>
                <w:szCs w:val="24"/>
                <w:lang w:val="en-US"/>
              </w:rPr>
            </w:pPr>
            <w:r w:rsidRPr="00CD5A49">
              <w:rPr>
                <w:sz w:val="24"/>
                <w:szCs w:val="24"/>
                <w:lang w:val="en-US"/>
              </w:rPr>
              <w:t>Berlin</w:t>
            </w:r>
          </w:p>
        </w:tc>
        <w:tc>
          <w:tcPr>
            <w:tcW w:w="1701" w:type="dxa"/>
          </w:tcPr>
          <w:p w14:paraId="0C2ACBF5" w14:textId="77777777" w:rsidR="00FE1EF1" w:rsidRPr="00F87482" w:rsidRDefault="00FE1EF1" w:rsidP="00C6369E">
            <w:pPr>
              <w:widowControl w:val="0"/>
              <w:autoSpaceDE w:val="0"/>
              <w:autoSpaceDN w:val="0"/>
              <w:adjustRightInd w:val="0"/>
              <w:spacing w:after="120" w:line="360" w:lineRule="auto"/>
              <w:rPr>
                <w:sz w:val="24"/>
                <w:szCs w:val="24"/>
                <w:lang w:val="en-US"/>
              </w:rPr>
            </w:pPr>
            <w:r w:rsidRPr="00F87482">
              <w:rPr>
                <w:sz w:val="24"/>
                <w:szCs w:val="24"/>
                <w:lang w:val="en-US"/>
              </w:rPr>
              <w:t>2006 - 2021</w:t>
            </w:r>
          </w:p>
        </w:tc>
        <w:tc>
          <w:tcPr>
            <w:tcW w:w="4961" w:type="dxa"/>
          </w:tcPr>
          <w:p w14:paraId="60DF1B2B" w14:textId="77777777" w:rsidR="00FE1EF1" w:rsidRPr="00F87482" w:rsidRDefault="00FE1EF1" w:rsidP="00C6369E">
            <w:pPr>
              <w:widowControl w:val="0"/>
              <w:autoSpaceDE w:val="0"/>
              <w:autoSpaceDN w:val="0"/>
              <w:adjustRightInd w:val="0"/>
              <w:spacing w:after="120" w:line="360" w:lineRule="auto"/>
              <w:rPr>
                <w:sz w:val="24"/>
                <w:szCs w:val="24"/>
                <w:lang w:val="de-CH"/>
              </w:rPr>
            </w:pPr>
            <w:r w:rsidRPr="00F87482">
              <w:rPr>
                <w:sz w:val="24"/>
                <w:szCs w:val="24"/>
                <w:lang w:val="de-CH"/>
              </w:rPr>
              <w:t>Wowereit III; Müller I; Müller II</w:t>
            </w:r>
          </w:p>
        </w:tc>
      </w:tr>
      <w:tr w:rsidR="00FE1EF1" w:rsidRPr="00E06A50" w14:paraId="56B9C4BF" w14:textId="77777777" w:rsidTr="000968B7">
        <w:trPr>
          <w:trHeight w:val="510"/>
        </w:trPr>
        <w:tc>
          <w:tcPr>
            <w:tcW w:w="2972" w:type="dxa"/>
          </w:tcPr>
          <w:p w14:paraId="39E7EC55" w14:textId="77777777" w:rsidR="00FE1EF1" w:rsidRPr="00CD5A49" w:rsidRDefault="00FE1EF1" w:rsidP="00C6369E">
            <w:pPr>
              <w:widowControl w:val="0"/>
              <w:autoSpaceDE w:val="0"/>
              <w:autoSpaceDN w:val="0"/>
              <w:adjustRightInd w:val="0"/>
              <w:spacing w:after="120" w:line="360" w:lineRule="auto"/>
              <w:rPr>
                <w:sz w:val="24"/>
                <w:szCs w:val="24"/>
                <w:lang w:val="en-US"/>
              </w:rPr>
            </w:pPr>
            <w:r w:rsidRPr="00CD5A49">
              <w:rPr>
                <w:sz w:val="24"/>
                <w:szCs w:val="24"/>
                <w:lang w:val="en-US"/>
              </w:rPr>
              <w:t>Brandenburg</w:t>
            </w:r>
          </w:p>
        </w:tc>
        <w:tc>
          <w:tcPr>
            <w:tcW w:w="1701" w:type="dxa"/>
          </w:tcPr>
          <w:p w14:paraId="11624C47" w14:textId="77777777" w:rsidR="00FE1EF1" w:rsidRPr="00F87482" w:rsidRDefault="00FE1EF1" w:rsidP="00C6369E">
            <w:pPr>
              <w:widowControl w:val="0"/>
              <w:autoSpaceDE w:val="0"/>
              <w:autoSpaceDN w:val="0"/>
              <w:adjustRightInd w:val="0"/>
              <w:spacing w:after="120" w:line="360" w:lineRule="auto"/>
              <w:rPr>
                <w:sz w:val="24"/>
                <w:szCs w:val="24"/>
                <w:lang w:val="en-US"/>
              </w:rPr>
            </w:pPr>
            <w:r w:rsidRPr="00F87482">
              <w:rPr>
                <w:sz w:val="24"/>
                <w:szCs w:val="24"/>
                <w:lang w:val="en-US"/>
              </w:rPr>
              <w:t>2009 - 2019</w:t>
            </w:r>
          </w:p>
        </w:tc>
        <w:tc>
          <w:tcPr>
            <w:tcW w:w="4961" w:type="dxa"/>
          </w:tcPr>
          <w:p w14:paraId="0314F9A4" w14:textId="77777777" w:rsidR="00FE1EF1" w:rsidRPr="00F87482" w:rsidRDefault="00FE1EF1" w:rsidP="00C6369E">
            <w:pPr>
              <w:widowControl w:val="0"/>
              <w:autoSpaceDE w:val="0"/>
              <w:autoSpaceDN w:val="0"/>
              <w:adjustRightInd w:val="0"/>
              <w:spacing w:after="120" w:line="360" w:lineRule="auto"/>
              <w:rPr>
                <w:sz w:val="24"/>
                <w:szCs w:val="24"/>
                <w:lang w:val="en-US"/>
              </w:rPr>
            </w:pPr>
            <w:proofErr w:type="spellStart"/>
            <w:r w:rsidRPr="00F87482">
              <w:rPr>
                <w:sz w:val="24"/>
                <w:szCs w:val="24"/>
                <w:lang w:val="en-US"/>
              </w:rPr>
              <w:t>Platzeck</w:t>
            </w:r>
            <w:proofErr w:type="spellEnd"/>
            <w:r w:rsidRPr="00F87482">
              <w:rPr>
                <w:sz w:val="24"/>
                <w:szCs w:val="24"/>
                <w:lang w:val="en-US"/>
              </w:rPr>
              <w:t xml:space="preserve"> III; </w:t>
            </w:r>
            <w:proofErr w:type="spellStart"/>
            <w:r w:rsidRPr="00F87482">
              <w:rPr>
                <w:sz w:val="24"/>
                <w:szCs w:val="24"/>
                <w:lang w:val="en-US"/>
              </w:rPr>
              <w:t>Woidke</w:t>
            </w:r>
            <w:proofErr w:type="spellEnd"/>
            <w:r w:rsidRPr="00F87482">
              <w:rPr>
                <w:sz w:val="24"/>
                <w:szCs w:val="24"/>
                <w:lang w:val="en-US"/>
              </w:rPr>
              <w:t xml:space="preserve"> I; </w:t>
            </w:r>
            <w:proofErr w:type="spellStart"/>
            <w:r w:rsidRPr="00F87482">
              <w:rPr>
                <w:sz w:val="24"/>
                <w:szCs w:val="24"/>
                <w:lang w:val="en-US"/>
              </w:rPr>
              <w:t>Woidke</w:t>
            </w:r>
            <w:proofErr w:type="spellEnd"/>
            <w:r w:rsidRPr="00F87482">
              <w:rPr>
                <w:sz w:val="24"/>
                <w:szCs w:val="24"/>
                <w:lang w:val="en-US"/>
              </w:rPr>
              <w:t xml:space="preserve"> II</w:t>
            </w:r>
          </w:p>
        </w:tc>
      </w:tr>
      <w:tr w:rsidR="00FE1EF1" w:rsidRPr="00F87482" w14:paraId="40B30B5D" w14:textId="77777777" w:rsidTr="000968B7">
        <w:trPr>
          <w:trHeight w:val="510"/>
        </w:trPr>
        <w:tc>
          <w:tcPr>
            <w:tcW w:w="2972" w:type="dxa"/>
          </w:tcPr>
          <w:p w14:paraId="2FBDA7C2" w14:textId="77777777" w:rsidR="00FE1EF1" w:rsidRPr="00CD5A49" w:rsidRDefault="00FE1EF1" w:rsidP="00C6369E">
            <w:pPr>
              <w:widowControl w:val="0"/>
              <w:autoSpaceDE w:val="0"/>
              <w:autoSpaceDN w:val="0"/>
              <w:adjustRightInd w:val="0"/>
              <w:spacing w:after="120" w:line="360" w:lineRule="auto"/>
              <w:rPr>
                <w:sz w:val="24"/>
                <w:szCs w:val="24"/>
                <w:lang w:val="en-US"/>
              </w:rPr>
            </w:pPr>
            <w:r w:rsidRPr="00CD5A49">
              <w:rPr>
                <w:sz w:val="24"/>
                <w:szCs w:val="24"/>
                <w:lang w:val="en-US"/>
              </w:rPr>
              <w:t>Bremen</w:t>
            </w:r>
          </w:p>
        </w:tc>
        <w:tc>
          <w:tcPr>
            <w:tcW w:w="1701" w:type="dxa"/>
          </w:tcPr>
          <w:p w14:paraId="19D99C30" w14:textId="77777777" w:rsidR="00FE1EF1" w:rsidRPr="00F87482" w:rsidRDefault="00FE1EF1" w:rsidP="00C6369E">
            <w:pPr>
              <w:widowControl w:val="0"/>
              <w:autoSpaceDE w:val="0"/>
              <w:autoSpaceDN w:val="0"/>
              <w:adjustRightInd w:val="0"/>
              <w:spacing w:after="120" w:line="360" w:lineRule="auto"/>
              <w:rPr>
                <w:sz w:val="24"/>
                <w:szCs w:val="24"/>
                <w:lang w:val="en-US"/>
              </w:rPr>
            </w:pPr>
            <w:r w:rsidRPr="00F87482">
              <w:rPr>
                <w:sz w:val="24"/>
                <w:szCs w:val="24"/>
                <w:lang w:val="en-US"/>
              </w:rPr>
              <w:t>2007 - 2019</w:t>
            </w:r>
          </w:p>
        </w:tc>
        <w:tc>
          <w:tcPr>
            <w:tcW w:w="4961" w:type="dxa"/>
          </w:tcPr>
          <w:p w14:paraId="4C49A7B1" w14:textId="77777777" w:rsidR="00FE1EF1" w:rsidRPr="00F87482" w:rsidRDefault="00FE1EF1" w:rsidP="00C6369E">
            <w:pPr>
              <w:widowControl w:val="0"/>
              <w:autoSpaceDE w:val="0"/>
              <w:autoSpaceDN w:val="0"/>
              <w:adjustRightInd w:val="0"/>
              <w:spacing w:after="120" w:line="360" w:lineRule="auto"/>
              <w:rPr>
                <w:sz w:val="24"/>
                <w:szCs w:val="24"/>
                <w:lang w:val="de-CH"/>
              </w:rPr>
            </w:pPr>
            <w:r w:rsidRPr="00F87482">
              <w:rPr>
                <w:sz w:val="24"/>
                <w:szCs w:val="24"/>
                <w:lang w:val="de-CH"/>
              </w:rPr>
              <w:t>Böhrnsen II; Böhrnsen III; Sieling</w:t>
            </w:r>
          </w:p>
        </w:tc>
      </w:tr>
      <w:tr w:rsidR="00FE1EF1" w:rsidRPr="00F87482" w14:paraId="665E6932" w14:textId="77777777" w:rsidTr="000968B7">
        <w:trPr>
          <w:trHeight w:val="510"/>
        </w:trPr>
        <w:tc>
          <w:tcPr>
            <w:tcW w:w="2972" w:type="dxa"/>
          </w:tcPr>
          <w:p w14:paraId="2FC7D55D" w14:textId="77777777" w:rsidR="00FE1EF1" w:rsidRPr="00CD5A49" w:rsidRDefault="00FE1EF1" w:rsidP="00C6369E">
            <w:pPr>
              <w:widowControl w:val="0"/>
              <w:autoSpaceDE w:val="0"/>
              <w:autoSpaceDN w:val="0"/>
              <w:adjustRightInd w:val="0"/>
              <w:spacing w:after="120" w:line="360" w:lineRule="auto"/>
              <w:rPr>
                <w:sz w:val="24"/>
                <w:szCs w:val="24"/>
                <w:lang w:val="en-US"/>
              </w:rPr>
            </w:pPr>
            <w:r w:rsidRPr="00CD5A49">
              <w:rPr>
                <w:sz w:val="24"/>
                <w:szCs w:val="24"/>
                <w:lang w:val="en-US"/>
              </w:rPr>
              <w:t>Hamburg</w:t>
            </w:r>
          </w:p>
        </w:tc>
        <w:tc>
          <w:tcPr>
            <w:tcW w:w="1701" w:type="dxa"/>
          </w:tcPr>
          <w:p w14:paraId="20511DD0" w14:textId="77777777" w:rsidR="00FE1EF1" w:rsidRPr="00F87482" w:rsidRDefault="00FE1EF1" w:rsidP="00C6369E">
            <w:pPr>
              <w:widowControl w:val="0"/>
              <w:autoSpaceDE w:val="0"/>
              <w:autoSpaceDN w:val="0"/>
              <w:adjustRightInd w:val="0"/>
              <w:spacing w:after="120" w:line="360" w:lineRule="auto"/>
              <w:rPr>
                <w:sz w:val="24"/>
                <w:szCs w:val="24"/>
                <w:lang w:val="en-US"/>
              </w:rPr>
            </w:pPr>
            <w:r w:rsidRPr="00F87482">
              <w:rPr>
                <w:sz w:val="24"/>
                <w:szCs w:val="24"/>
                <w:lang w:val="en-US"/>
              </w:rPr>
              <w:t>2010 - 2020</w:t>
            </w:r>
          </w:p>
        </w:tc>
        <w:tc>
          <w:tcPr>
            <w:tcW w:w="4961" w:type="dxa"/>
          </w:tcPr>
          <w:p w14:paraId="62F183E9" w14:textId="77777777" w:rsidR="00FE1EF1" w:rsidRPr="00F87482" w:rsidRDefault="00FE1EF1" w:rsidP="00C6369E">
            <w:pPr>
              <w:widowControl w:val="0"/>
              <w:autoSpaceDE w:val="0"/>
              <w:autoSpaceDN w:val="0"/>
              <w:adjustRightInd w:val="0"/>
              <w:spacing w:after="120" w:line="360" w:lineRule="auto"/>
              <w:rPr>
                <w:sz w:val="24"/>
                <w:szCs w:val="24"/>
                <w:lang w:val="de-CH"/>
              </w:rPr>
            </w:pPr>
            <w:r w:rsidRPr="00F87482">
              <w:rPr>
                <w:sz w:val="24"/>
                <w:szCs w:val="24"/>
                <w:lang w:val="de-CH"/>
              </w:rPr>
              <w:t>Ahlhaus; Scholz I; Scholz II; Tschentscher I</w:t>
            </w:r>
          </w:p>
        </w:tc>
      </w:tr>
      <w:tr w:rsidR="00FE1EF1" w:rsidRPr="00E06A50" w14:paraId="34A5D776" w14:textId="77777777" w:rsidTr="000968B7">
        <w:trPr>
          <w:trHeight w:val="510"/>
        </w:trPr>
        <w:tc>
          <w:tcPr>
            <w:tcW w:w="2972" w:type="dxa"/>
          </w:tcPr>
          <w:p w14:paraId="4EF67E0D" w14:textId="77777777" w:rsidR="00FE1EF1" w:rsidRPr="00CD5A49" w:rsidRDefault="00FE1EF1" w:rsidP="00C6369E">
            <w:pPr>
              <w:widowControl w:val="0"/>
              <w:autoSpaceDE w:val="0"/>
              <w:autoSpaceDN w:val="0"/>
              <w:adjustRightInd w:val="0"/>
              <w:spacing w:after="120" w:line="360" w:lineRule="auto"/>
              <w:rPr>
                <w:sz w:val="24"/>
                <w:szCs w:val="24"/>
                <w:lang w:val="en-US"/>
              </w:rPr>
            </w:pPr>
            <w:r w:rsidRPr="00CD5A49">
              <w:rPr>
                <w:sz w:val="24"/>
                <w:szCs w:val="24"/>
                <w:lang w:val="en-US"/>
              </w:rPr>
              <w:t>Hesse</w:t>
            </w:r>
          </w:p>
        </w:tc>
        <w:tc>
          <w:tcPr>
            <w:tcW w:w="1701" w:type="dxa"/>
          </w:tcPr>
          <w:p w14:paraId="614E9F39" w14:textId="77777777" w:rsidR="00FE1EF1" w:rsidRPr="00F87482" w:rsidRDefault="00FE1EF1" w:rsidP="00C6369E">
            <w:pPr>
              <w:widowControl w:val="0"/>
              <w:autoSpaceDE w:val="0"/>
              <w:autoSpaceDN w:val="0"/>
              <w:adjustRightInd w:val="0"/>
              <w:spacing w:after="120" w:line="360" w:lineRule="auto"/>
              <w:rPr>
                <w:sz w:val="24"/>
                <w:szCs w:val="24"/>
                <w:lang w:val="en-US"/>
              </w:rPr>
            </w:pPr>
            <w:r w:rsidRPr="00F87482">
              <w:rPr>
                <w:sz w:val="24"/>
                <w:szCs w:val="24"/>
                <w:lang w:val="en-US"/>
              </w:rPr>
              <w:t>2010 - 2021</w:t>
            </w:r>
          </w:p>
        </w:tc>
        <w:tc>
          <w:tcPr>
            <w:tcW w:w="4961" w:type="dxa"/>
          </w:tcPr>
          <w:p w14:paraId="203F3A21" w14:textId="77777777" w:rsidR="00FE1EF1" w:rsidRPr="00F87482" w:rsidRDefault="00FE1EF1" w:rsidP="00C6369E">
            <w:pPr>
              <w:widowControl w:val="0"/>
              <w:autoSpaceDE w:val="0"/>
              <w:autoSpaceDN w:val="0"/>
              <w:adjustRightInd w:val="0"/>
              <w:spacing w:after="120" w:line="360" w:lineRule="auto"/>
              <w:rPr>
                <w:sz w:val="24"/>
                <w:szCs w:val="24"/>
                <w:lang w:val="fr-CH"/>
              </w:rPr>
            </w:pPr>
            <w:proofErr w:type="spellStart"/>
            <w:r w:rsidRPr="00F87482">
              <w:rPr>
                <w:sz w:val="24"/>
                <w:szCs w:val="24"/>
                <w:lang w:val="fr-CH"/>
              </w:rPr>
              <w:t>Bouffier</w:t>
            </w:r>
            <w:proofErr w:type="spellEnd"/>
            <w:r w:rsidRPr="00F87482">
              <w:rPr>
                <w:sz w:val="24"/>
                <w:szCs w:val="24"/>
                <w:lang w:val="fr-CH"/>
              </w:rPr>
              <w:t xml:space="preserve"> I; </w:t>
            </w:r>
            <w:proofErr w:type="spellStart"/>
            <w:r w:rsidRPr="00F87482">
              <w:rPr>
                <w:sz w:val="24"/>
                <w:szCs w:val="24"/>
                <w:lang w:val="fr-CH"/>
              </w:rPr>
              <w:t>Bouffier</w:t>
            </w:r>
            <w:proofErr w:type="spellEnd"/>
            <w:r w:rsidRPr="00F87482">
              <w:rPr>
                <w:sz w:val="24"/>
                <w:szCs w:val="24"/>
                <w:lang w:val="fr-CH"/>
              </w:rPr>
              <w:t xml:space="preserve"> II; </w:t>
            </w:r>
            <w:proofErr w:type="spellStart"/>
            <w:r w:rsidRPr="00F87482">
              <w:rPr>
                <w:sz w:val="24"/>
                <w:szCs w:val="24"/>
                <w:lang w:val="fr-CH"/>
              </w:rPr>
              <w:t>Bouffier</w:t>
            </w:r>
            <w:proofErr w:type="spellEnd"/>
            <w:r w:rsidRPr="00F87482">
              <w:rPr>
                <w:sz w:val="24"/>
                <w:szCs w:val="24"/>
                <w:lang w:val="fr-CH"/>
              </w:rPr>
              <w:t xml:space="preserve"> III</w:t>
            </w:r>
          </w:p>
        </w:tc>
      </w:tr>
      <w:tr w:rsidR="00FE1EF1" w:rsidRPr="00CD5A49" w14:paraId="2917326A" w14:textId="77777777" w:rsidTr="000968B7">
        <w:trPr>
          <w:trHeight w:val="510"/>
        </w:trPr>
        <w:tc>
          <w:tcPr>
            <w:tcW w:w="2972" w:type="dxa"/>
          </w:tcPr>
          <w:p w14:paraId="59478AAE" w14:textId="77777777" w:rsidR="00FE1EF1" w:rsidRPr="00CD5A49" w:rsidRDefault="00FE1EF1" w:rsidP="00C6369E">
            <w:pPr>
              <w:widowControl w:val="0"/>
              <w:autoSpaceDE w:val="0"/>
              <w:autoSpaceDN w:val="0"/>
              <w:adjustRightInd w:val="0"/>
              <w:spacing w:after="120" w:line="360" w:lineRule="auto"/>
              <w:rPr>
                <w:sz w:val="24"/>
                <w:szCs w:val="24"/>
                <w:lang w:val="en-US"/>
              </w:rPr>
            </w:pPr>
            <w:r w:rsidRPr="00CD5A49">
              <w:rPr>
                <w:sz w:val="24"/>
                <w:szCs w:val="24"/>
                <w:lang w:val="en-US"/>
              </w:rPr>
              <w:t>Lower-Saxony</w:t>
            </w:r>
          </w:p>
        </w:tc>
        <w:tc>
          <w:tcPr>
            <w:tcW w:w="1701" w:type="dxa"/>
          </w:tcPr>
          <w:p w14:paraId="28A0139F" w14:textId="77777777" w:rsidR="00FE1EF1" w:rsidRPr="00F87482" w:rsidRDefault="00FE1EF1" w:rsidP="00C6369E">
            <w:pPr>
              <w:widowControl w:val="0"/>
              <w:autoSpaceDE w:val="0"/>
              <w:autoSpaceDN w:val="0"/>
              <w:adjustRightInd w:val="0"/>
              <w:spacing w:after="120" w:line="360" w:lineRule="auto"/>
              <w:rPr>
                <w:sz w:val="24"/>
                <w:szCs w:val="24"/>
                <w:lang w:val="en-US"/>
              </w:rPr>
            </w:pPr>
            <w:r w:rsidRPr="00F87482">
              <w:rPr>
                <w:sz w:val="24"/>
                <w:szCs w:val="24"/>
                <w:lang w:val="en-US"/>
              </w:rPr>
              <w:t>2010 - 2021</w:t>
            </w:r>
          </w:p>
        </w:tc>
        <w:tc>
          <w:tcPr>
            <w:tcW w:w="4961" w:type="dxa"/>
          </w:tcPr>
          <w:p w14:paraId="201D8F82" w14:textId="77777777" w:rsidR="00FE1EF1" w:rsidRPr="00F87482" w:rsidRDefault="00FE1EF1" w:rsidP="00C6369E">
            <w:pPr>
              <w:widowControl w:val="0"/>
              <w:autoSpaceDE w:val="0"/>
              <w:autoSpaceDN w:val="0"/>
              <w:adjustRightInd w:val="0"/>
              <w:spacing w:after="120" w:line="360" w:lineRule="auto"/>
              <w:rPr>
                <w:sz w:val="24"/>
                <w:szCs w:val="24"/>
                <w:lang w:val="de-CH"/>
              </w:rPr>
            </w:pPr>
            <w:r w:rsidRPr="00F87482">
              <w:rPr>
                <w:sz w:val="24"/>
                <w:szCs w:val="24"/>
                <w:lang w:val="de-CH"/>
              </w:rPr>
              <w:t>McAllister; Weil I; Weil II</w:t>
            </w:r>
          </w:p>
        </w:tc>
      </w:tr>
      <w:tr w:rsidR="00FE1EF1" w14:paraId="3161D9F0" w14:textId="77777777" w:rsidTr="000968B7">
        <w:trPr>
          <w:trHeight w:val="510"/>
        </w:trPr>
        <w:tc>
          <w:tcPr>
            <w:tcW w:w="2972" w:type="dxa"/>
          </w:tcPr>
          <w:p w14:paraId="79F5CB38" w14:textId="77777777" w:rsidR="00FE1EF1" w:rsidRPr="00CD5A49" w:rsidRDefault="00FE1EF1" w:rsidP="005B5C0D">
            <w:pPr>
              <w:widowControl w:val="0"/>
              <w:autoSpaceDE w:val="0"/>
              <w:autoSpaceDN w:val="0"/>
              <w:adjustRightInd w:val="0"/>
              <w:spacing w:after="120" w:line="276" w:lineRule="auto"/>
              <w:rPr>
                <w:sz w:val="24"/>
                <w:szCs w:val="24"/>
                <w:lang w:val="en-US"/>
              </w:rPr>
            </w:pPr>
            <w:r w:rsidRPr="00CD5A49">
              <w:rPr>
                <w:sz w:val="24"/>
                <w:szCs w:val="24"/>
                <w:lang w:val="en-US"/>
              </w:rPr>
              <w:t>Mecklenburg-West Pomerania</w:t>
            </w:r>
          </w:p>
        </w:tc>
        <w:tc>
          <w:tcPr>
            <w:tcW w:w="1701" w:type="dxa"/>
          </w:tcPr>
          <w:p w14:paraId="658224D1" w14:textId="77777777" w:rsidR="00FE1EF1" w:rsidRPr="00F87482" w:rsidRDefault="00FE1EF1" w:rsidP="00C6369E">
            <w:pPr>
              <w:widowControl w:val="0"/>
              <w:autoSpaceDE w:val="0"/>
              <w:autoSpaceDN w:val="0"/>
              <w:adjustRightInd w:val="0"/>
              <w:spacing w:after="120" w:line="360" w:lineRule="auto"/>
              <w:rPr>
                <w:sz w:val="24"/>
                <w:szCs w:val="24"/>
                <w:lang w:val="en-US"/>
              </w:rPr>
            </w:pPr>
            <w:r w:rsidRPr="00F87482">
              <w:rPr>
                <w:sz w:val="24"/>
                <w:szCs w:val="24"/>
                <w:lang w:val="en-US"/>
              </w:rPr>
              <w:t>2008 - 2021</w:t>
            </w:r>
          </w:p>
        </w:tc>
        <w:tc>
          <w:tcPr>
            <w:tcW w:w="4961" w:type="dxa"/>
          </w:tcPr>
          <w:p w14:paraId="4CCB6155" w14:textId="77777777" w:rsidR="00FE1EF1" w:rsidRPr="00F87482" w:rsidRDefault="00FE1EF1" w:rsidP="00C6369E">
            <w:pPr>
              <w:widowControl w:val="0"/>
              <w:autoSpaceDE w:val="0"/>
              <w:autoSpaceDN w:val="0"/>
              <w:adjustRightInd w:val="0"/>
              <w:spacing w:after="120" w:line="360" w:lineRule="auto"/>
              <w:rPr>
                <w:sz w:val="24"/>
                <w:szCs w:val="24"/>
                <w:lang w:val="en-US"/>
              </w:rPr>
            </w:pPr>
            <w:proofErr w:type="spellStart"/>
            <w:r w:rsidRPr="00F87482">
              <w:rPr>
                <w:sz w:val="24"/>
                <w:szCs w:val="24"/>
                <w:lang w:val="en-US"/>
              </w:rPr>
              <w:t>Sellering</w:t>
            </w:r>
            <w:proofErr w:type="spellEnd"/>
            <w:r w:rsidRPr="00F87482">
              <w:rPr>
                <w:sz w:val="24"/>
                <w:szCs w:val="24"/>
                <w:lang w:val="en-US"/>
              </w:rPr>
              <w:t xml:space="preserve"> I; </w:t>
            </w:r>
            <w:proofErr w:type="spellStart"/>
            <w:r w:rsidRPr="00F87482">
              <w:rPr>
                <w:sz w:val="24"/>
                <w:szCs w:val="24"/>
                <w:lang w:val="en-US"/>
              </w:rPr>
              <w:t>Sellering</w:t>
            </w:r>
            <w:proofErr w:type="spellEnd"/>
            <w:r w:rsidRPr="00F87482">
              <w:rPr>
                <w:sz w:val="24"/>
                <w:szCs w:val="24"/>
                <w:lang w:val="en-US"/>
              </w:rPr>
              <w:t xml:space="preserve"> II; </w:t>
            </w:r>
            <w:proofErr w:type="spellStart"/>
            <w:r w:rsidRPr="00F87482">
              <w:rPr>
                <w:sz w:val="24"/>
                <w:szCs w:val="24"/>
                <w:lang w:val="en-US"/>
              </w:rPr>
              <w:t>Sellering</w:t>
            </w:r>
            <w:proofErr w:type="spellEnd"/>
            <w:r w:rsidRPr="00F87482">
              <w:rPr>
                <w:sz w:val="24"/>
                <w:szCs w:val="24"/>
                <w:lang w:val="en-US"/>
              </w:rPr>
              <w:t xml:space="preserve"> III; </w:t>
            </w:r>
            <w:proofErr w:type="spellStart"/>
            <w:r w:rsidRPr="00F87482">
              <w:rPr>
                <w:sz w:val="24"/>
                <w:szCs w:val="24"/>
                <w:lang w:val="en-US"/>
              </w:rPr>
              <w:t>Schwesig</w:t>
            </w:r>
            <w:proofErr w:type="spellEnd"/>
            <w:r w:rsidRPr="00F87482">
              <w:rPr>
                <w:sz w:val="24"/>
                <w:szCs w:val="24"/>
                <w:lang w:val="en-US"/>
              </w:rPr>
              <w:t xml:space="preserve"> I</w:t>
            </w:r>
          </w:p>
        </w:tc>
      </w:tr>
      <w:tr w:rsidR="00FE1EF1" w:rsidRPr="00CD5A49" w14:paraId="0687038C" w14:textId="77777777" w:rsidTr="000968B7">
        <w:trPr>
          <w:trHeight w:val="510"/>
        </w:trPr>
        <w:tc>
          <w:tcPr>
            <w:tcW w:w="2972" w:type="dxa"/>
          </w:tcPr>
          <w:p w14:paraId="11F2A0C9" w14:textId="77777777" w:rsidR="00FE1EF1" w:rsidRPr="00CD5A49" w:rsidRDefault="00FE1EF1" w:rsidP="00C6369E">
            <w:pPr>
              <w:widowControl w:val="0"/>
              <w:autoSpaceDE w:val="0"/>
              <w:autoSpaceDN w:val="0"/>
              <w:adjustRightInd w:val="0"/>
              <w:spacing w:after="120" w:line="360" w:lineRule="auto"/>
              <w:rPr>
                <w:sz w:val="24"/>
                <w:szCs w:val="24"/>
                <w:lang w:val="en-US"/>
              </w:rPr>
            </w:pPr>
            <w:r w:rsidRPr="00CD5A49">
              <w:rPr>
                <w:sz w:val="24"/>
                <w:szCs w:val="24"/>
                <w:lang w:val="en-US"/>
              </w:rPr>
              <w:t>North Rhine-Westphalia</w:t>
            </w:r>
          </w:p>
        </w:tc>
        <w:tc>
          <w:tcPr>
            <w:tcW w:w="1701" w:type="dxa"/>
          </w:tcPr>
          <w:p w14:paraId="240EF545" w14:textId="77777777" w:rsidR="00FE1EF1" w:rsidRPr="00F87482" w:rsidRDefault="00FE1EF1" w:rsidP="00C6369E">
            <w:pPr>
              <w:widowControl w:val="0"/>
              <w:autoSpaceDE w:val="0"/>
              <w:autoSpaceDN w:val="0"/>
              <w:adjustRightInd w:val="0"/>
              <w:spacing w:after="120" w:line="360" w:lineRule="auto"/>
              <w:rPr>
                <w:sz w:val="24"/>
                <w:szCs w:val="24"/>
                <w:lang w:val="en-US"/>
              </w:rPr>
            </w:pPr>
            <w:r w:rsidRPr="00F87482">
              <w:rPr>
                <w:sz w:val="24"/>
                <w:szCs w:val="24"/>
                <w:lang w:val="en-US"/>
              </w:rPr>
              <w:t>2010 - 2021</w:t>
            </w:r>
          </w:p>
        </w:tc>
        <w:tc>
          <w:tcPr>
            <w:tcW w:w="4961" w:type="dxa"/>
          </w:tcPr>
          <w:p w14:paraId="6CE41F05" w14:textId="77777777" w:rsidR="00FE1EF1" w:rsidRPr="00F87482" w:rsidRDefault="00FE1EF1" w:rsidP="00C6369E">
            <w:pPr>
              <w:widowControl w:val="0"/>
              <w:autoSpaceDE w:val="0"/>
              <w:autoSpaceDN w:val="0"/>
              <w:adjustRightInd w:val="0"/>
              <w:spacing w:after="120" w:line="360" w:lineRule="auto"/>
              <w:rPr>
                <w:sz w:val="24"/>
                <w:szCs w:val="24"/>
                <w:lang w:val="de-CH"/>
              </w:rPr>
            </w:pPr>
            <w:r w:rsidRPr="00F87482">
              <w:rPr>
                <w:sz w:val="24"/>
                <w:szCs w:val="24"/>
                <w:lang w:val="de-CH"/>
              </w:rPr>
              <w:t>Kraft I; Kraft II; Laschet</w:t>
            </w:r>
          </w:p>
        </w:tc>
      </w:tr>
      <w:tr w:rsidR="00FE1EF1" w:rsidRPr="00E06A50" w14:paraId="56E34CC5" w14:textId="77777777" w:rsidTr="000968B7">
        <w:trPr>
          <w:trHeight w:val="510"/>
        </w:trPr>
        <w:tc>
          <w:tcPr>
            <w:tcW w:w="2972" w:type="dxa"/>
          </w:tcPr>
          <w:p w14:paraId="049FC7BD" w14:textId="77777777" w:rsidR="00FE1EF1" w:rsidRPr="00CD5A49" w:rsidRDefault="00FE1EF1" w:rsidP="00C6369E">
            <w:pPr>
              <w:widowControl w:val="0"/>
              <w:autoSpaceDE w:val="0"/>
              <w:autoSpaceDN w:val="0"/>
              <w:adjustRightInd w:val="0"/>
              <w:spacing w:after="120" w:line="360" w:lineRule="auto"/>
              <w:rPr>
                <w:sz w:val="24"/>
                <w:szCs w:val="24"/>
                <w:lang w:val="en-US"/>
              </w:rPr>
            </w:pPr>
            <w:r w:rsidRPr="00CD5A49">
              <w:rPr>
                <w:sz w:val="24"/>
                <w:szCs w:val="24"/>
                <w:lang w:val="en-US"/>
              </w:rPr>
              <w:t>Rhineland-Palatinate</w:t>
            </w:r>
          </w:p>
        </w:tc>
        <w:tc>
          <w:tcPr>
            <w:tcW w:w="1701" w:type="dxa"/>
          </w:tcPr>
          <w:p w14:paraId="00BE41C8" w14:textId="77777777" w:rsidR="00FE1EF1" w:rsidRPr="00F87482" w:rsidRDefault="00FE1EF1" w:rsidP="00C6369E">
            <w:pPr>
              <w:widowControl w:val="0"/>
              <w:autoSpaceDE w:val="0"/>
              <w:autoSpaceDN w:val="0"/>
              <w:adjustRightInd w:val="0"/>
              <w:spacing w:after="120" w:line="360" w:lineRule="auto"/>
              <w:rPr>
                <w:sz w:val="24"/>
                <w:szCs w:val="24"/>
                <w:lang w:val="en-US"/>
              </w:rPr>
            </w:pPr>
            <w:r w:rsidRPr="00F87482">
              <w:rPr>
                <w:sz w:val="24"/>
                <w:szCs w:val="24"/>
                <w:lang w:val="en-US"/>
              </w:rPr>
              <w:t>2006 - 2021</w:t>
            </w:r>
          </w:p>
        </w:tc>
        <w:tc>
          <w:tcPr>
            <w:tcW w:w="4961" w:type="dxa"/>
          </w:tcPr>
          <w:p w14:paraId="1DEE37E7" w14:textId="77777777" w:rsidR="00FE1EF1" w:rsidRPr="00F87482" w:rsidRDefault="00FE1EF1" w:rsidP="00C6369E">
            <w:pPr>
              <w:widowControl w:val="0"/>
              <w:autoSpaceDE w:val="0"/>
              <w:autoSpaceDN w:val="0"/>
              <w:adjustRightInd w:val="0"/>
              <w:spacing w:after="120" w:line="360" w:lineRule="auto"/>
              <w:rPr>
                <w:sz w:val="24"/>
                <w:szCs w:val="24"/>
                <w:lang w:val="en-US"/>
              </w:rPr>
            </w:pPr>
            <w:r w:rsidRPr="00F87482">
              <w:rPr>
                <w:sz w:val="24"/>
                <w:szCs w:val="24"/>
                <w:lang w:val="en-US"/>
              </w:rPr>
              <w:t>Beck IV; Beck V; Dreyer I; Dreyer II</w:t>
            </w:r>
          </w:p>
        </w:tc>
      </w:tr>
      <w:tr w:rsidR="00FE1EF1" w:rsidRPr="00CD5A49" w14:paraId="4D4BD125" w14:textId="77777777" w:rsidTr="000968B7">
        <w:trPr>
          <w:trHeight w:val="510"/>
        </w:trPr>
        <w:tc>
          <w:tcPr>
            <w:tcW w:w="2972" w:type="dxa"/>
          </w:tcPr>
          <w:p w14:paraId="6904FB37" w14:textId="77777777" w:rsidR="00FE1EF1" w:rsidRPr="00CD5A49" w:rsidRDefault="00FE1EF1" w:rsidP="00C6369E">
            <w:pPr>
              <w:widowControl w:val="0"/>
              <w:autoSpaceDE w:val="0"/>
              <w:autoSpaceDN w:val="0"/>
              <w:adjustRightInd w:val="0"/>
              <w:spacing w:after="120" w:line="360" w:lineRule="auto"/>
              <w:rPr>
                <w:sz w:val="24"/>
                <w:szCs w:val="24"/>
                <w:lang w:val="en-US"/>
              </w:rPr>
            </w:pPr>
            <w:r w:rsidRPr="00CD5A49">
              <w:rPr>
                <w:sz w:val="24"/>
                <w:szCs w:val="24"/>
                <w:lang w:val="en-US"/>
              </w:rPr>
              <w:t>Saarland</w:t>
            </w:r>
          </w:p>
        </w:tc>
        <w:tc>
          <w:tcPr>
            <w:tcW w:w="1701" w:type="dxa"/>
          </w:tcPr>
          <w:p w14:paraId="7F2666CF" w14:textId="77777777" w:rsidR="00FE1EF1" w:rsidRPr="00F87482" w:rsidRDefault="00FE1EF1" w:rsidP="00C6369E">
            <w:pPr>
              <w:widowControl w:val="0"/>
              <w:autoSpaceDE w:val="0"/>
              <w:autoSpaceDN w:val="0"/>
              <w:adjustRightInd w:val="0"/>
              <w:spacing w:after="120" w:line="360" w:lineRule="auto"/>
              <w:rPr>
                <w:sz w:val="24"/>
                <w:szCs w:val="24"/>
                <w:lang w:val="en-US"/>
              </w:rPr>
            </w:pPr>
            <w:r w:rsidRPr="00F87482">
              <w:rPr>
                <w:sz w:val="24"/>
                <w:szCs w:val="24"/>
                <w:lang w:val="en-US"/>
              </w:rPr>
              <w:t>2009 - 2021</w:t>
            </w:r>
          </w:p>
        </w:tc>
        <w:tc>
          <w:tcPr>
            <w:tcW w:w="4961" w:type="dxa"/>
          </w:tcPr>
          <w:p w14:paraId="7F4320BC" w14:textId="77777777" w:rsidR="00FE1EF1" w:rsidRPr="00F87482" w:rsidRDefault="00FE1EF1" w:rsidP="00C6369E">
            <w:pPr>
              <w:widowControl w:val="0"/>
              <w:autoSpaceDE w:val="0"/>
              <w:autoSpaceDN w:val="0"/>
              <w:adjustRightInd w:val="0"/>
              <w:spacing w:after="120" w:line="360" w:lineRule="auto"/>
              <w:rPr>
                <w:sz w:val="24"/>
                <w:szCs w:val="24"/>
                <w:lang w:val="de-CH"/>
              </w:rPr>
            </w:pPr>
            <w:r w:rsidRPr="00F87482">
              <w:rPr>
                <w:sz w:val="24"/>
                <w:szCs w:val="24"/>
                <w:lang w:val="de-CH"/>
              </w:rPr>
              <w:t>Müller III; Kramp-Karrenbauer I; Kramp-Karrenbauer II; Kramp-Karrenbauer III; Hans</w:t>
            </w:r>
          </w:p>
        </w:tc>
      </w:tr>
      <w:tr w:rsidR="00FE1EF1" w:rsidRPr="00F87482" w14:paraId="28BE3C48" w14:textId="77777777" w:rsidTr="000968B7">
        <w:trPr>
          <w:trHeight w:val="510"/>
        </w:trPr>
        <w:tc>
          <w:tcPr>
            <w:tcW w:w="2972" w:type="dxa"/>
          </w:tcPr>
          <w:p w14:paraId="70A3543A" w14:textId="77777777" w:rsidR="00FE1EF1" w:rsidRPr="00CD5A49" w:rsidRDefault="00FE1EF1" w:rsidP="00C6369E">
            <w:pPr>
              <w:widowControl w:val="0"/>
              <w:autoSpaceDE w:val="0"/>
              <w:autoSpaceDN w:val="0"/>
              <w:adjustRightInd w:val="0"/>
              <w:spacing w:after="120" w:line="360" w:lineRule="auto"/>
              <w:rPr>
                <w:sz w:val="24"/>
                <w:szCs w:val="24"/>
                <w:lang w:val="en-US"/>
              </w:rPr>
            </w:pPr>
            <w:r w:rsidRPr="00CD5A49">
              <w:rPr>
                <w:sz w:val="24"/>
                <w:szCs w:val="24"/>
                <w:lang w:val="en-US"/>
              </w:rPr>
              <w:t>Saxony</w:t>
            </w:r>
          </w:p>
        </w:tc>
        <w:tc>
          <w:tcPr>
            <w:tcW w:w="1701" w:type="dxa"/>
          </w:tcPr>
          <w:p w14:paraId="44E32277" w14:textId="77777777" w:rsidR="00FE1EF1" w:rsidRPr="00F87482" w:rsidRDefault="00FE1EF1" w:rsidP="00C6369E">
            <w:pPr>
              <w:widowControl w:val="0"/>
              <w:autoSpaceDE w:val="0"/>
              <w:autoSpaceDN w:val="0"/>
              <w:adjustRightInd w:val="0"/>
              <w:spacing w:after="120" w:line="360" w:lineRule="auto"/>
              <w:rPr>
                <w:sz w:val="24"/>
                <w:szCs w:val="24"/>
                <w:lang w:val="en-US"/>
              </w:rPr>
            </w:pPr>
            <w:r w:rsidRPr="00F87482">
              <w:rPr>
                <w:sz w:val="24"/>
                <w:szCs w:val="24"/>
                <w:lang w:val="en-US"/>
              </w:rPr>
              <w:t>2009 - 2019</w:t>
            </w:r>
          </w:p>
        </w:tc>
        <w:tc>
          <w:tcPr>
            <w:tcW w:w="4961" w:type="dxa"/>
          </w:tcPr>
          <w:p w14:paraId="58AE1090" w14:textId="77777777" w:rsidR="00FE1EF1" w:rsidRPr="00F87482" w:rsidRDefault="00FE1EF1" w:rsidP="00C6369E">
            <w:pPr>
              <w:widowControl w:val="0"/>
              <w:autoSpaceDE w:val="0"/>
              <w:autoSpaceDN w:val="0"/>
              <w:adjustRightInd w:val="0"/>
              <w:spacing w:after="120" w:line="360" w:lineRule="auto"/>
              <w:rPr>
                <w:sz w:val="24"/>
                <w:szCs w:val="24"/>
                <w:lang w:val="de-CH"/>
              </w:rPr>
            </w:pPr>
            <w:r w:rsidRPr="00F87482">
              <w:rPr>
                <w:sz w:val="24"/>
                <w:szCs w:val="24"/>
                <w:lang w:val="de-CH"/>
              </w:rPr>
              <w:t>Tillich II; Tillich III; Kretschmer I</w:t>
            </w:r>
          </w:p>
        </w:tc>
      </w:tr>
      <w:tr w:rsidR="00FE1EF1" w:rsidRPr="00E06A50" w14:paraId="4951B550" w14:textId="77777777" w:rsidTr="000968B7">
        <w:trPr>
          <w:trHeight w:val="510"/>
        </w:trPr>
        <w:tc>
          <w:tcPr>
            <w:tcW w:w="2972" w:type="dxa"/>
          </w:tcPr>
          <w:p w14:paraId="251B5313" w14:textId="77777777" w:rsidR="00FE1EF1" w:rsidRPr="00CD5A49" w:rsidRDefault="00FE1EF1" w:rsidP="00C6369E">
            <w:pPr>
              <w:widowControl w:val="0"/>
              <w:autoSpaceDE w:val="0"/>
              <w:autoSpaceDN w:val="0"/>
              <w:adjustRightInd w:val="0"/>
              <w:spacing w:after="120" w:line="360" w:lineRule="auto"/>
              <w:rPr>
                <w:sz w:val="24"/>
                <w:szCs w:val="24"/>
                <w:lang w:val="en-US"/>
              </w:rPr>
            </w:pPr>
            <w:r w:rsidRPr="00CD5A49">
              <w:rPr>
                <w:sz w:val="24"/>
                <w:szCs w:val="24"/>
                <w:lang w:val="en-US"/>
              </w:rPr>
              <w:t>Saxony-Anhalt</w:t>
            </w:r>
          </w:p>
        </w:tc>
        <w:tc>
          <w:tcPr>
            <w:tcW w:w="1701" w:type="dxa"/>
          </w:tcPr>
          <w:p w14:paraId="244ECD3B" w14:textId="77777777" w:rsidR="00FE1EF1" w:rsidRPr="00F87482" w:rsidRDefault="00FE1EF1" w:rsidP="00C6369E">
            <w:pPr>
              <w:widowControl w:val="0"/>
              <w:autoSpaceDE w:val="0"/>
              <w:autoSpaceDN w:val="0"/>
              <w:adjustRightInd w:val="0"/>
              <w:spacing w:after="120" w:line="360" w:lineRule="auto"/>
              <w:rPr>
                <w:sz w:val="24"/>
                <w:szCs w:val="24"/>
                <w:lang w:val="en-US"/>
              </w:rPr>
            </w:pPr>
            <w:r w:rsidRPr="00F87482">
              <w:rPr>
                <w:sz w:val="24"/>
                <w:szCs w:val="24"/>
                <w:lang w:val="en-US"/>
              </w:rPr>
              <w:t>2006 - 2021</w:t>
            </w:r>
          </w:p>
        </w:tc>
        <w:tc>
          <w:tcPr>
            <w:tcW w:w="4961" w:type="dxa"/>
          </w:tcPr>
          <w:p w14:paraId="7E24154A" w14:textId="77777777" w:rsidR="00FE1EF1" w:rsidRPr="00F87482" w:rsidRDefault="00FE1EF1" w:rsidP="00C6369E">
            <w:pPr>
              <w:widowControl w:val="0"/>
              <w:autoSpaceDE w:val="0"/>
              <w:autoSpaceDN w:val="0"/>
              <w:adjustRightInd w:val="0"/>
              <w:spacing w:after="120" w:line="360" w:lineRule="auto"/>
              <w:rPr>
                <w:sz w:val="24"/>
                <w:szCs w:val="24"/>
                <w:lang w:val="en-US"/>
              </w:rPr>
            </w:pPr>
            <w:proofErr w:type="spellStart"/>
            <w:r w:rsidRPr="00F87482">
              <w:rPr>
                <w:sz w:val="24"/>
                <w:szCs w:val="24"/>
                <w:lang w:val="en-US"/>
              </w:rPr>
              <w:t>Böhmer</w:t>
            </w:r>
            <w:proofErr w:type="spellEnd"/>
            <w:r w:rsidRPr="00F87482">
              <w:rPr>
                <w:sz w:val="24"/>
                <w:szCs w:val="24"/>
                <w:lang w:val="en-US"/>
              </w:rPr>
              <w:t xml:space="preserve"> II; </w:t>
            </w:r>
            <w:proofErr w:type="spellStart"/>
            <w:r w:rsidRPr="00F87482">
              <w:rPr>
                <w:sz w:val="24"/>
                <w:szCs w:val="24"/>
                <w:lang w:val="en-US"/>
              </w:rPr>
              <w:t>Haseloff</w:t>
            </w:r>
            <w:proofErr w:type="spellEnd"/>
            <w:r w:rsidRPr="00F87482">
              <w:rPr>
                <w:sz w:val="24"/>
                <w:szCs w:val="24"/>
                <w:lang w:val="en-US"/>
              </w:rPr>
              <w:t xml:space="preserve"> I; </w:t>
            </w:r>
            <w:proofErr w:type="spellStart"/>
            <w:r w:rsidRPr="00F87482">
              <w:rPr>
                <w:sz w:val="24"/>
                <w:szCs w:val="24"/>
                <w:lang w:val="en-US"/>
              </w:rPr>
              <w:t>Haseloff</w:t>
            </w:r>
            <w:proofErr w:type="spellEnd"/>
            <w:r w:rsidRPr="00F87482">
              <w:rPr>
                <w:sz w:val="24"/>
                <w:szCs w:val="24"/>
                <w:lang w:val="en-US"/>
              </w:rPr>
              <w:t xml:space="preserve"> II</w:t>
            </w:r>
          </w:p>
        </w:tc>
      </w:tr>
      <w:tr w:rsidR="00FE1EF1" w:rsidRPr="00CD5A49" w14:paraId="0C35F26A" w14:textId="77777777" w:rsidTr="000968B7">
        <w:trPr>
          <w:trHeight w:val="510"/>
        </w:trPr>
        <w:tc>
          <w:tcPr>
            <w:tcW w:w="2972" w:type="dxa"/>
          </w:tcPr>
          <w:p w14:paraId="5EA59A99" w14:textId="77777777" w:rsidR="00FE1EF1" w:rsidRPr="00CD5A49" w:rsidRDefault="00FE1EF1" w:rsidP="00C6369E">
            <w:pPr>
              <w:widowControl w:val="0"/>
              <w:autoSpaceDE w:val="0"/>
              <w:autoSpaceDN w:val="0"/>
              <w:adjustRightInd w:val="0"/>
              <w:spacing w:after="120" w:line="360" w:lineRule="auto"/>
              <w:rPr>
                <w:sz w:val="24"/>
                <w:szCs w:val="24"/>
                <w:lang w:val="en-US"/>
              </w:rPr>
            </w:pPr>
            <w:r w:rsidRPr="00CD5A49">
              <w:rPr>
                <w:sz w:val="24"/>
                <w:szCs w:val="24"/>
                <w:lang w:val="en-US"/>
              </w:rPr>
              <w:t>Schleswig-Holstein</w:t>
            </w:r>
          </w:p>
        </w:tc>
        <w:tc>
          <w:tcPr>
            <w:tcW w:w="1701" w:type="dxa"/>
          </w:tcPr>
          <w:p w14:paraId="1228C5F0" w14:textId="77777777" w:rsidR="00FE1EF1" w:rsidRPr="00F87482" w:rsidRDefault="00FE1EF1" w:rsidP="00C6369E">
            <w:pPr>
              <w:widowControl w:val="0"/>
              <w:autoSpaceDE w:val="0"/>
              <w:autoSpaceDN w:val="0"/>
              <w:adjustRightInd w:val="0"/>
              <w:spacing w:after="120" w:line="360" w:lineRule="auto"/>
              <w:rPr>
                <w:sz w:val="24"/>
                <w:szCs w:val="24"/>
                <w:lang w:val="en-US"/>
              </w:rPr>
            </w:pPr>
            <w:r w:rsidRPr="00F87482">
              <w:rPr>
                <w:sz w:val="24"/>
                <w:szCs w:val="24"/>
                <w:lang w:val="en-US"/>
              </w:rPr>
              <w:t>2009 - 2021</w:t>
            </w:r>
          </w:p>
        </w:tc>
        <w:tc>
          <w:tcPr>
            <w:tcW w:w="4961" w:type="dxa"/>
          </w:tcPr>
          <w:p w14:paraId="413E404F" w14:textId="77777777" w:rsidR="00FE1EF1" w:rsidRPr="00F87482" w:rsidRDefault="00FE1EF1" w:rsidP="00C6369E">
            <w:pPr>
              <w:widowControl w:val="0"/>
              <w:autoSpaceDE w:val="0"/>
              <w:autoSpaceDN w:val="0"/>
              <w:adjustRightInd w:val="0"/>
              <w:spacing w:after="120" w:line="360" w:lineRule="auto"/>
              <w:rPr>
                <w:sz w:val="24"/>
                <w:szCs w:val="24"/>
                <w:lang w:val="de-CH"/>
              </w:rPr>
            </w:pPr>
            <w:r w:rsidRPr="00F87482">
              <w:rPr>
                <w:sz w:val="24"/>
                <w:szCs w:val="24"/>
                <w:lang w:val="de-CH"/>
              </w:rPr>
              <w:t>Carstensen II; Albig; Günther I</w:t>
            </w:r>
          </w:p>
        </w:tc>
      </w:tr>
      <w:tr w:rsidR="00FE1EF1" w14:paraId="381A3D96" w14:textId="77777777" w:rsidTr="000968B7">
        <w:trPr>
          <w:trHeight w:val="510"/>
        </w:trPr>
        <w:tc>
          <w:tcPr>
            <w:tcW w:w="2972" w:type="dxa"/>
          </w:tcPr>
          <w:p w14:paraId="0CA18C93" w14:textId="77777777" w:rsidR="00FE1EF1" w:rsidRPr="00CD5A49" w:rsidRDefault="00FE1EF1" w:rsidP="00C6369E">
            <w:pPr>
              <w:widowControl w:val="0"/>
              <w:autoSpaceDE w:val="0"/>
              <w:autoSpaceDN w:val="0"/>
              <w:adjustRightInd w:val="0"/>
              <w:spacing w:after="120" w:line="360" w:lineRule="auto"/>
              <w:rPr>
                <w:sz w:val="24"/>
                <w:szCs w:val="24"/>
                <w:lang w:val="en-US"/>
              </w:rPr>
            </w:pPr>
            <w:r w:rsidRPr="00CD5A49">
              <w:rPr>
                <w:sz w:val="24"/>
                <w:szCs w:val="24"/>
                <w:lang w:val="en-US"/>
              </w:rPr>
              <w:t>Thuringia</w:t>
            </w:r>
          </w:p>
        </w:tc>
        <w:tc>
          <w:tcPr>
            <w:tcW w:w="1701" w:type="dxa"/>
          </w:tcPr>
          <w:p w14:paraId="2C9AA27E" w14:textId="77777777" w:rsidR="00FE1EF1" w:rsidRPr="00F87482" w:rsidRDefault="00FE1EF1" w:rsidP="00C6369E">
            <w:pPr>
              <w:widowControl w:val="0"/>
              <w:autoSpaceDE w:val="0"/>
              <w:autoSpaceDN w:val="0"/>
              <w:adjustRightInd w:val="0"/>
              <w:spacing w:after="120" w:line="360" w:lineRule="auto"/>
              <w:rPr>
                <w:sz w:val="24"/>
                <w:szCs w:val="24"/>
                <w:lang w:val="en-US"/>
              </w:rPr>
            </w:pPr>
            <w:r w:rsidRPr="00F87482">
              <w:rPr>
                <w:sz w:val="24"/>
                <w:szCs w:val="24"/>
                <w:lang w:val="en-US"/>
              </w:rPr>
              <w:t>2009 - 2020</w:t>
            </w:r>
          </w:p>
        </w:tc>
        <w:tc>
          <w:tcPr>
            <w:tcW w:w="4961" w:type="dxa"/>
          </w:tcPr>
          <w:p w14:paraId="4358935D" w14:textId="77777777" w:rsidR="00FE1EF1" w:rsidRPr="00F87482" w:rsidRDefault="00FE1EF1" w:rsidP="00C6369E">
            <w:pPr>
              <w:widowControl w:val="0"/>
              <w:autoSpaceDE w:val="0"/>
              <w:autoSpaceDN w:val="0"/>
              <w:adjustRightInd w:val="0"/>
              <w:spacing w:after="120" w:line="360" w:lineRule="auto"/>
              <w:rPr>
                <w:sz w:val="24"/>
                <w:szCs w:val="24"/>
                <w:lang w:val="en-US"/>
              </w:rPr>
            </w:pPr>
            <w:proofErr w:type="spellStart"/>
            <w:r w:rsidRPr="00F87482">
              <w:rPr>
                <w:sz w:val="24"/>
                <w:szCs w:val="24"/>
                <w:lang w:val="en-US"/>
              </w:rPr>
              <w:t>Lieberknecht</w:t>
            </w:r>
            <w:proofErr w:type="spellEnd"/>
            <w:r w:rsidRPr="00F87482">
              <w:rPr>
                <w:sz w:val="24"/>
                <w:szCs w:val="24"/>
                <w:lang w:val="en-US"/>
              </w:rPr>
              <w:t xml:space="preserve">; </w:t>
            </w:r>
            <w:proofErr w:type="spellStart"/>
            <w:r w:rsidRPr="00F87482">
              <w:rPr>
                <w:sz w:val="24"/>
                <w:szCs w:val="24"/>
                <w:lang w:val="en-US"/>
              </w:rPr>
              <w:t>Ramelow</w:t>
            </w:r>
            <w:proofErr w:type="spellEnd"/>
            <w:r w:rsidRPr="00F87482">
              <w:rPr>
                <w:sz w:val="24"/>
                <w:szCs w:val="24"/>
                <w:lang w:val="en-US"/>
              </w:rPr>
              <w:t xml:space="preserve"> I</w:t>
            </w:r>
          </w:p>
        </w:tc>
      </w:tr>
    </w:tbl>
    <w:p w14:paraId="61B9856C" w14:textId="77777777" w:rsidR="00054074" w:rsidRPr="000968B7" w:rsidRDefault="00D22E03" w:rsidP="005B5C0D">
      <w:pPr>
        <w:widowControl w:val="0"/>
        <w:autoSpaceDE w:val="0"/>
        <w:autoSpaceDN w:val="0"/>
        <w:adjustRightInd w:val="0"/>
        <w:spacing w:before="120" w:after="120" w:line="276" w:lineRule="auto"/>
        <w:jc w:val="both"/>
        <w:rPr>
          <w:lang w:val="en-US"/>
        </w:rPr>
      </w:pPr>
      <w:r w:rsidRPr="000968B7">
        <w:rPr>
          <w:i/>
          <w:lang w:val="en-US"/>
        </w:rPr>
        <w:t>Note</w:t>
      </w:r>
      <w:r w:rsidR="000968B7">
        <w:rPr>
          <w:i/>
          <w:lang w:val="en-US"/>
        </w:rPr>
        <w:t>s</w:t>
      </w:r>
      <w:r w:rsidRPr="000968B7">
        <w:rPr>
          <w:lang w:val="en-US"/>
        </w:rPr>
        <w:t>: In Germany, sub</w:t>
      </w:r>
      <w:r w:rsidR="00C930E1">
        <w:rPr>
          <w:lang w:val="en-US"/>
        </w:rPr>
        <w:t>-</w:t>
      </w:r>
      <w:r w:rsidRPr="000968B7">
        <w:rPr>
          <w:lang w:val="en-US"/>
        </w:rPr>
        <w:t>national governments are commonly referred to by the name of the</w:t>
      </w:r>
      <w:r w:rsidR="000968B7">
        <w:rPr>
          <w:lang w:val="en-US"/>
        </w:rPr>
        <w:t xml:space="preserve"> respective Prime M</w:t>
      </w:r>
      <w:r w:rsidRPr="000968B7">
        <w:rPr>
          <w:lang w:val="en-US"/>
        </w:rPr>
        <w:t>inister (e.g. “</w:t>
      </w:r>
      <w:proofErr w:type="spellStart"/>
      <w:r w:rsidRPr="000968B7">
        <w:rPr>
          <w:lang w:val="en-US"/>
        </w:rPr>
        <w:t>Kretschmann</w:t>
      </w:r>
      <w:proofErr w:type="spellEnd"/>
      <w:r w:rsidRPr="000968B7">
        <w:rPr>
          <w:lang w:val="en-US"/>
        </w:rPr>
        <w:t xml:space="preserve"> I” for the first cabinet headed by Prime Minister Winfried Kretschmann in Baden-Württemberg).</w:t>
      </w:r>
    </w:p>
    <w:p w14:paraId="25406996" w14:textId="77777777" w:rsidR="00F656BA" w:rsidRPr="001B6ED6" w:rsidRDefault="00433445" w:rsidP="000968B7">
      <w:pPr>
        <w:widowControl w:val="0"/>
        <w:autoSpaceDE w:val="0"/>
        <w:autoSpaceDN w:val="0"/>
        <w:adjustRightInd w:val="0"/>
        <w:spacing w:after="120" w:line="360" w:lineRule="auto"/>
        <w:jc w:val="both"/>
        <w:rPr>
          <w:b/>
          <w:sz w:val="24"/>
          <w:szCs w:val="24"/>
          <w:lang w:val="en-US"/>
        </w:rPr>
      </w:pPr>
      <w:r>
        <w:rPr>
          <w:b/>
          <w:sz w:val="24"/>
          <w:szCs w:val="24"/>
          <w:lang w:val="en-US"/>
        </w:rPr>
        <w:lastRenderedPageBreak/>
        <w:t>A2</w:t>
      </w:r>
      <w:r w:rsidR="00F656BA" w:rsidRPr="001B6ED6">
        <w:rPr>
          <w:b/>
          <w:sz w:val="24"/>
          <w:szCs w:val="24"/>
          <w:lang w:val="en-US"/>
        </w:rPr>
        <w:t xml:space="preserve"> </w:t>
      </w:r>
      <w:r w:rsidR="00B70915" w:rsidRPr="00C14FE0">
        <w:rPr>
          <w:b/>
          <w:sz w:val="24"/>
          <w:szCs w:val="24"/>
          <w:lang w:val="en-US"/>
        </w:rPr>
        <w:t>Average</w:t>
      </w:r>
      <w:r w:rsidR="00B70915">
        <w:rPr>
          <w:b/>
          <w:sz w:val="24"/>
          <w:szCs w:val="24"/>
          <w:lang w:val="en-US"/>
        </w:rPr>
        <w:t xml:space="preserve"> p</w:t>
      </w:r>
      <w:r w:rsidR="00F656BA" w:rsidRPr="001B6ED6">
        <w:rPr>
          <w:b/>
          <w:sz w:val="24"/>
          <w:szCs w:val="24"/>
          <w:lang w:val="en-US"/>
        </w:rPr>
        <w:t>roportion of female ministers</w:t>
      </w:r>
      <w:r w:rsidR="000220B8">
        <w:rPr>
          <w:b/>
          <w:sz w:val="24"/>
          <w:szCs w:val="24"/>
          <w:lang w:val="en-US"/>
        </w:rPr>
        <w:t xml:space="preserve"> in the German states, 2006-2021</w:t>
      </w:r>
    </w:p>
    <w:p w14:paraId="331F61CE" w14:textId="77777777" w:rsidR="00F656BA" w:rsidRPr="001B6ED6" w:rsidRDefault="00433445" w:rsidP="000968B7">
      <w:pPr>
        <w:spacing w:after="480" w:line="360" w:lineRule="auto"/>
        <w:jc w:val="both"/>
        <w:rPr>
          <w:b/>
          <w:sz w:val="24"/>
          <w:szCs w:val="24"/>
          <w:lang w:val="en-US"/>
        </w:rPr>
      </w:pPr>
      <w:r>
        <w:rPr>
          <w:sz w:val="24"/>
          <w:szCs w:val="24"/>
          <w:lang w:val="en-US"/>
        </w:rPr>
        <w:t>Figure A2</w:t>
      </w:r>
      <w:r w:rsidR="00F656BA" w:rsidRPr="001B6ED6">
        <w:rPr>
          <w:sz w:val="24"/>
          <w:szCs w:val="24"/>
          <w:lang w:val="en-US"/>
        </w:rPr>
        <w:t xml:space="preserve"> gives an overview of the</w:t>
      </w:r>
      <w:r w:rsidR="00B70915">
        <w:rPr>
          <w:sz w:val="24"/>
          <w:szCs w:val="24"/>
          <w:lang w:val="en-US"/>
        </w:rPr>
        <w:t xml:space="preserve"> </w:t>
      </w:r>
      <w:r w:rsidR="00B70915" w:rsidRPr="00C14FE0">
        <w:rPr>
          <w:sz w:val="24"/>
          <w:szCs w:val="24"/>
          <w:lang w:val="en-US"/>
        </w:rPr>
        <w:t>average</w:t>
      </w:r>
      <w:r w:rsidR="006730AE" w:rsidRPr="001B6ED6">
        <w:rPr>
          <w:sz w:val="24"/>
          <w:szCs w:val="24"/>
          <w:lang w:val="en-US"/>
        </w:rPr>
        <w:t xml:space="preserve"> share of women in the German stat</w:t>
      </w:r>
      <w:r w:rsidR="00A34542">
        <w:rPr>
          <w:sz w:val="24"/>
          <w:szCs w:val="24"/>
          <w:lang w:val="en-US"/>
        </w:rPr>
        <w:t>e cabinets between 2006 and 2021</w:t>
      </w:r>
      <w:r w:rsidR="006730AE" w:rsidRPr="001B6ED6">
        <w:rPr>
          <w:sz w:val="24"/>
          <w:szCs w:val="24"/>
          <w:lang w:val="en-US"/>
        </w:rPr>
        <w:t>.</w:t>
      </w:r>
      <w:r w:rsidR="00F656BA" w:rsidRPr="001B6ED6">
        <w:rPr>
          <w:sz w:val="24"/>
          <w:szCs w:val="24"/>
          <w:lang w:val="en-US"/>
        </w:rPr>
        <w:t xml:space="preserve"> </w:t>
      </w:r>
      <w:r w:rsidR="006730AE" w:rsidRPr="001B6ED6">
        <w:rPr>
          <w:sz w:val="24"/>
          <w:szCs w:val="24"/>
          <w:lang w:val="en-US"/>
        </w:rPr>
        <w:t>The figure demonstrates that women were considerably under-represented in the executives of the German federal st</w:t>
      </w:r>
      <w:r w:rsidR="00A34542">
        <w:rPr>
          <w:sz w:val="24"/>
          <w:szCs w:val="24"/>
          <w:lang w:val="en-US"/>
        </w:rPr>
        <w:t>ates.</w:t>
      </w:r>
      <w:r w:rsidR="000220B8">
        <w:rPr>
          <w:sz w:val="24"/>
          <w:szCs w:val="24"/>
          <w:lang w:val="en-US"/>
        </w:rPr>
        <w:t xml:space="preserve"> </w:t>
      </w:r>
      <w:r w:rsidR="00A34542">
        <w:rPr>
          <w:sz w:val="24"/>
          <w:szCs w:val="24"/>
          <w:lang w:val="en-US"/>
        </w:rPr>
        <w:t>Across all states, only 39</w:t>
      </w:r>
      <w:r w:rsidR="006730AE" w:rsidRPr="001B6ED6">
        <w:rPr>
          <w:sz w:val="24"/>
          <w:szCs w:val="24"/>
          <w:lang w:val="en-US"/>
        </w:rPr>
        <w:t xml:space="preserve"> percent of the ministries were headed by a female minister.</w:t>
      </w:r>
      <w:r w:rsidR="000220B8">
        <w:rPr>
          <w:sz w:val="24"/>
          <w:szCs w:val="24"/>
          <w:lang w:val="en-US"/>
        </w:rPr>
        <w:t xml:space="preserve"> The states with the highest representation of women in the government include Rhineland-Palatinate, Berlin, and Bremen</w:t>
      </w:r>
      <w:r w:rsidR="006730AE" w:rsidRPr="001B6ED6">
        <w:rPr>
          <w:sz w:val="24"/>
          <w:szCs w:val="24"/>
          <w:lang w:val="en-US"/>
        </w:rPr>
        <w:t>. The cabinets with the lowest shares of female ministers include the governments in</w:t>
      </w:r>
      <w:r w:rsidR="000220B8">
        <w:rPr>
          <w:sz w:val="24"/>
          <w:szCs w:val="24"/>
          <w:lang w:val="en-US"/>
        </w:rPr>
        <w:t xml:space="preserve"> Saxony and Saxony-Anhalt</w:t>
      </w:r>
      <w:r w:rsidR="006730AE" w:rsidRPr="001B6ED6">
        <w:rPr>
          <w:sz w:val="24"/>
          <w:szCs w:val="24"/>
          <w:lang w:val="en-US"/>
        </w:rPr>
        <w:t>.</w:t>
      </w:r>
    </w:p>
    <w:p w14:paraId="55F7EC28" w14:textId="77777777" w:rsidR="00A34542" w:rsidRDefault="00461064">
      <w:pPr>
        <w:rPr>
          <w:b/>
          <w:sz w:val="24"/>
          <w:szCs w:val="24"/>
          <w:lang w:val="en-US"/>
        </w:rPr>
      </w:pPr>
      <w:r w:rsidRPr="001B6ED6">
        <w:rPr>
          <w:b/>
          <w:sz w:val="24"/>
          <w:szCs w:val="24"/>
          <w:lang w:val="en-US"/>
        </w:rPr>
        <w:t xml:space="preserve">Figure </w:t>
      </w:r>
      <w:r w:rsidR="00433445">
        <w:rPr>
          <w:b/>
          <w:sz w:val="24"/>
          <w:szCs w:val="24"/>
          <w:lang w:val="en-US"/>
        </w:rPr>
        <w:t>A2</w:t>
      </w:r>
      <w:r w:rsidRPr="001B6ED6">
        <w:rPr>
          <w:b/>
          <w:sz w:val="24"/>
          <w:szCs w:val="24"/>
          <w:lang w:val="en-US"/>
        </w:rPr>
        <w:t xml:space="preserve">: </w:t>
      </w:r>
      <w:r w:rsidR="00B70915" w:rsidRPr="00C14FE0">
        <w:rPr>
          <w:b/>
          <w:sz w:val="24"/>
          <w:szCs w:val="24"/>
          <w:lang w:val="en-US"/>
        </w:rPr>
        <w:t>Average</w:t>
      </w:r>
      <w:r w:rsidR="00B70915">
        <w:rPr>
          <w:b/>
          <w:sz w:val="24"/>
          <w:szCs w:val="24"/>
          <w:lang w:val="en-US"/>
        </w:rPr>
        <w:t xml:space="preserve"> p</w:t>
      </w:r>
      <w:r w:rsidRPr="001B6ED6">
        <w:rPr>
          <w:b/>
          <w:sz w:val="24"/>
          <w:szCs w:val="24"/>
          <w:lang w:val="en-US"/>
        </w:rPr>
        <w:t>roportion of female ministers</w:t>
      </w:r>
      <w:r w:rsidR="00A34542">
        <w:rPr>
          <w:b/>
          <w:sz w:val="24"/>
          <w:szCs w:val="24"/>
          <w:lang w:val="en-US"/>
        </w:rPr>
        <w:t xml:space="preserve"> in the German states, 2006-2021</w:t>
      </w:r>
      <w:r w:rsidRPr="001B6ED6">
        <w:rPr>
          <w:b/>
          <w:sz w:val="24"/>
          <w:szCs w:val="24"/>
          <w:lang w:val="en-US"/>
        </w:rPr>
        <w:t>.</w:t>
      </w:r>
      <w:r w:rsidR="006725C6" w:rsidRPr="006725C6">
        <w:rPr>
          <w:b/>
          <w:sz w:val="24"/>
          <w:szCs w:val="24"/>
          <w:lang w:val="en-US"/>
        </w:rPr>
        <w:t xml:space="preserve"> </w:t>
      </w:r>
    </w:p>
    <w:p w14:paraId="232BAFF2" w14:textId="77777777" w:rsidR="00461064" w:rsidRPr="001B6ED6" w:rsidRDefault="00E06A50">
      <w:pPr>
        <w:rPr>
          <w:sz w:val="24"/>
          <w:szCs w:val="24"/>
          <w:lang w:val="en-US"/>
        </w:rPr>
      </w:pPr>
      <w:r w:rsidRPr="00E06A50">
        <w:rPr>
          <w:noProof/>
          <w:sz w:val="24"/>
          <w:szCs w:val="24"/>
          <w:lang w:val="de-CH" w:eastAsia="de-CH"/>
        </w:rPr>
        <w:drawing>
          <wp:inline distT="0" distB="0" distL="0" distR="0" wp14:anchorId="49751681" wp14:editId="2BED26DC">
            <wp:extent cx="5883657" cy="3960000"/>
            <wp:effectExtent l="0" t="0" r="3175" b="2540"/>
            <wp:docPr id="6" name="Picture 6" descr="C:\Users\hoehma0000\Documents\Eigene Paper\Female Minister\English Version\Graphs\Proportion Bundeslä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ehma0000\Documents\Eigene Paper\Female Minister\English Version\Graphs\Proportion Bundesländer.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83657" cy="3960000"/>
                    </a:xfrm>
                    <a:prstGeom prst="rect">
                      <a:avLst/>
                    </a:prstGeom>
                    <a:noFill/>
                    <a:ln>
                      <a:noFill/>
                    </a:ln>
                  </pic:spPr>
                </pic:pic>
              </a:graphicData>
            </a:graphic>
          </wp:inline>
        </w:drawing>
      </w:r>
      <w:r w:rsidR="00941396" w:rsidRPr="001B6ED6">
        <w:rPr>
          <w:sz w:val="24"/>
          <w:szCs w:val="24"/>
          <w:lang w:val="en-US"/>
        </w:rPr>
        <w:t xml:space="preserve"> </w:t>
      </w:r>
    </w:p>
    <w:p w14:paraId="5E09A297" w14:textId="77777777" w:rsidR="000220B8" w:rsidRDefault="000220B8" w:rsidP="00F656BA">
      <w:pPr>
        <w:widowControl w:val="0"/>
        <w:autoSpaceDE w:val="0"/>
        <w:autoSpaceDN w:val="0"/>
        <w:adjustRightInd w:val="0"/>
        <w:spacing w:after="120"/>
        <w:jc w:val="both"/>
        <w:rPr>
          <w:b/>
          <w:sz w:val="24"/>
          <w:szCs w:val="24"/>
          <w:lang w:val="en-US"/>
        </w:rPr>
      </w:pPr>
    </w:p>
    <w:p w14:paraId="32AF663B" w14:textId="77777777" w:rsidR="000968B7" w:rsidRDefault="000968B7" w:rsidP="00F656BA">
      <w:pPr>
        <w:widowControl w:val="0"/>
        <w:autoSpaceDE w:val="0"/>
        <w:autoSpaceDN w:val="0"/>
        <w:adjustRightInd w:val="0"/>
        <w:spacing w:after="120"/>
        <w:jc w:val="both"/>
        <w:rPr>
          <w:b/>
          <w:sz w:val="24"/>
          <w:szCs w:val="24"/>
          <w:lang w:val="en-US"/>
        </w:rPr>
      </w:pPr>
    </w:p>
    <w:p w14:paraId="0DF1A414" w14:textId="77777777" w:rsidR="00E06A50" w:rsidRDefault="00E06A50" w:rsidP="00F656BA">
      <w:pPr>
        <w:widowControl w:val="0"/>
        <w:autoSpaceDE w:val="0"/>
        <w:autoSpaceDN w:val="0"/>
        <w:adjustRightInd w:val="0"/>
        <w:spacing w:after="120"/>
        <w:jc w:val="both"/>
        <w:rPr>
          <w:b/>
          <w:sz w:val="24"/>
          <w:szCs w:val="24"/>
          <w:lang w:val="en-US"/>
        </w:rPr>
      </w:pPr>
    </w:p>
    <w:p w14:paraId="0A30410D" w14:textId="77777777" w:rsidR="00F656BA" w:rsidRPr="001B6ED6" w:rsidRDefault="00433445" w:rsidP="000968B7">
      <w:pPr>
        <w:widowControl w:val="0"/>
        <w:autoSpaceDE w:val="0"/>
        <w:autoSpaceDN w:val="0"/>
        <w:adjustRightInd w:val="0"/>
        <w:spacing w:after="120" w:line="360" w:lineRule="auto"/>
        <w:jc w:val="both"/>
        <w:rPr>
          <w:b/>
          <w:sz w:val="24"/>
          <w:szCs w:val="24"/>
          <w:lang w:val="en-US"/>
        </w:rPr>
      </w:pPr>
      <w:r>
        <w:rPr>
          <w:b/>
          <w:sz w:val="24"/>
          <w:szCs w:val="24"/>
          <w:lang w:val="en-US"/>
        </w:rPr>
        <w:lastRenderedPageBreak/>
        <w:t>A3</w:t>
      </w:r>
      <w:r w:rsidR="00F656BA" w:rsidRPr="001B6ED6">
        <w:rPr>
          <w:b/>
          <w:sz w:val="24"/>
          <w:szCs w:val="24"/>
          <w:lang w:val="en-US"/>
        </w:rPr>
        <w:t xml:space="preserve"> Proportion of female ministers in the German</w:t>
      </w:r>
      <w:r w:rsidR="00C42F44">
        <w:rPr>
          <w:b/>
          <w:sz w:val="24"/>
          <w:szCs w:val="24"/>
          <w:lang w:val="en-US"/>
        </w:rPr>
        <w:t xml:space="preserve"> states by ministries, 2006-2021</w:t>
      </w:r>
    </w:p>
    <w:p w14:paraId="783C4285" w14:textId="77777777" w:rsidR="00F656BA" w:rsidRPr="001B6ED6" w:rsidRDefault="00433445" w:rsidP="000968B7">
      <w:pPr>
        <w:spacing w:after="480" w:line="360" w:lineRule="auto"/>
        <w:jc w:val="both"/>
        <w:rPr>
          <w:b/>
          <w:sz w:val="24"/>
          <w:szCs w:val="24"/>
          <w:lang w:val="en-US"/>
        </w:rPr>
      </w:pPr>
      <w:r>
        <w:rPr>
          <w:sz w:val="24"/>
          <w:szCs w:val="24"/>
          <w:lang w:val="en-US"/>
        </w:rPr>
        <w:t>Figure A3</w:t>
      </w:r>
      <w:r w:rsidR="0070413F" w:rsidRPr="001B6ED6">
        <w:rPr>
          <w:sz w:val="24"/>
          <w:szCs w:val="24"/>
          <w:lang w:val="en-US"/>
        </w:rPr>
        <w:t xml:space="preserve"> shows the share of women in the different ministries across the German stat</w:t>
      </w:r>
      <w:r w:rsidR="00C42F44">
        <w:rPr>
          <w:sz w:val="24"/>
          <w:szCs w:val="24"/>
          <w:lang w:val="en-US"/>
        </w:rPr>
        <w:t>e cabinets between 2006 and 2021</w:t>
      </w:r>
      <w:r w:rsidR="00F656BA" w:rsidRPr="001B6ED6">
        <w:rPr>
          <w:sz w:val="24"/>
          <w:szCs w:val="24"/>
          <w:lang w:val="en-US"/>
        </w:rPr>
        <w:t xml:space="preserve">. Since the composition of portfolios in the German states varies considerably, ministries were categorized into 11 broader policy fields (see Raabe and </w:t>
      </w:r>
      <w:proofErr w:type="spellStart"/>
      <w:r w:rsidR="00F656BA" w:rsidRPr="001B6ED6">
        <w:rPr>
          <w:sz w:val="24"/>
          <w:szCs w:val="24"/>
          <w:lang w:val="en-US"/>
        </w:rPr>
        <w:t>Linhart</w:t>
      </w:r>
      <w:proofErr w:type="spellEnd"/>
      <w:r w:rsidR="00F656BA" w:rsidRPr="001B6ED6">
        <w:rPr>
          <w:sz w:val="24"/>
          <w:szCs w:val="24"/>
          <w:lang w:val="en-US"/>
        </w:rPr>
        <w:t xml:space="preserve"> 2014). </w:t>
      </w:r>
      <w:r w:rsidR="0070413F" w:rsidRPr="001B6ED6">
        <w:rPr>
          <w:sz w:val="24"/>
          <w:szCs w:val="24"/>
          <w:lang w:val="en-US"/>
        </w:rPr>
        <w:t>The highest shares of female ministers can be found in the ministries of Science and Research, Social Affairs</w:t>
      </w:r>
      <w:r w:rsidR="00B81EDD">
        <w:rPr>
          <w:sz w:val="24"/>
          <w:szCs w:val="24"/>
          <w:lang w:val="en-US"/>
        </w:rPr>
        <w:t xml:space="preserve"> (including the portfolios for women’s affairs, senior citizens, youth and children, family, and care) </w:t>
      </w:r>
      <w:r w:rsidR="0070413F" w:rsidRPr="001B6ED6">
        <w:rPr>
          <w:sz w:val="24"/>
          <w:szCs w:val="24"/>
          <w:lang w:val="en-US"/>
        </w:rPr>
        <w:t xml:space="preserve">as well as Labor. </w:t>
      </w:r>
      <w:r w:rsidR="00A85E0C">
        <w:rPr>
          <w:sz w:val="24"/>
          <w:szCs w:val="24"/>
          <w:lang w:val="en-US"/>
        </w:rPr>
        <w:t>Only very few women can be found among the ministers responsible for Finance, Economy, and the Interior.</w:t>
      </w:r>
      <w:r w:rsidR="0070413F" w:rsidRPr="001B6ED6">
        <w:rPr>
          <w:sz w:val="24"/>
          <w:szCs w:val="24"/>
          <w:lang w:val="en-US"/>
        </w:rPr>
        <w:t xml:space="preserve">    </w:t>
      </w:r>
    </w:p>
    <w:p w14:paraId="3AD0EE5D" w14:textId="77777777" w:rsidR="00C42F44" w:rsidRDefault="00461064" w:rsidP="001B6ED6">
      <w:pPr>
        <w:widowControl w:val="0"/>
        <w:autoSpaceDE w:val="0"/>
        <w:autoSpaceDN w:val="0"/>
        <w:adjustRightInd w:val="0"/>
        <w:spacing w:after="120" w:line="276" w:lineRule="auto"/>
        <w:jc w:val="both"/>
        <w:rPr>
          <w:b/>
          <w:sz w:val="24"/>
          <w:szCs w:val="24"/>
          <w:lang w:val="en-US"/>
        </w:rPr>
      </w:pPr>
      <w:r w:rsidRPr="001B6ED6">
        <w:rPr>
          <w:b/>
          <w:sz w:val="24"/>
          <w:szCs w:val="24"/>
          <w:lang w:val="en-US"/>
        </w:rPr>
        <w:t xml:space="preserve">Figure </w:t>
      </w:r>
      <w:r w:rsidR="00433445">
        <w:rPr>
          <w:b/>
          <w:sz w:val="24"/>
          <w:szCs w:val="24"/>
          <w:lang w:val="en-US"/>
        </w:rPr>
        <w:t>A3</w:t>
      </w:r>
      <w:r w:rsidRPr="001B6ED6">
        <w:rPr>
          <w:b/>
          <w:sz w:val="24"/>
          <w:szCs w:val="24"/>
          <w:lang w:val="en-US"/>
        </w:rPr>
        <w:t>: Proportion of female ministers in the German</w:t>
      </w:r>
      <w:r w:rsidR="00C42F44">
        <w:rPr>
          <w:b/>
          <w:sz w:val="24"/>
          <w:szCs w:val="24"/>
          <w:lang w:val="en-US"/>
        </w:rPr>
        <w:t xml:space="preserve"> states by ministries, 2006-2021</w:t>
      </w:r>
      <w:r w:rsidRPr="001B6ED6">
        <w:rPr>
          <w:b/>
          <w:sz w:val="24"/>
          <w:szCs w:val="24"/>
          <w:lang w:val="en-US"/>
        </w:rPr>
        <w:t>.</w:t>
      </w:r>
      <w:r w:rsidR="006725C6" w:rsidRPr="006725C6">
        <w:rPr>
          <w:b/>
          <w:sz w:val="24"/>
          <w:szCs w:val="24"/>
          <w:lang w:val="en-US"/>
        </w:rPr>
        <w:t xml:space="preserve"> </w:t>
      </w:r>
    </w:p>
    <w:p w14:paraId="7C553DF9" w14:textId="77777777" w:rsidR="0070413F" w:rsidRPr="001B6ED6" w:rsidRDefault="00E06A50" w:rsidP="001B6ED6">
      <w:pPr>
        <w:widowControl w:val="0"/>
        <w:autoSpaceDE w:val="0"/>
        <w:autoSpaceDN w:val="0"/>
        <w:adjustRightInd w:val="0"/>
        <w:spacing w:after="120" w:line="276" w:lineRule="auto"/>
        <w:jc w:val="both"/>
        <w:rPr>
          <w:b/>
          <w:sz w:val="24"/>
          <w:szCs w:val="24"/>
          <w:lang w:val="en-US"/>
        </w:rPr>
      </w:pPr>
      <w:r w:rsidRPr="00E06A50">
        <w:rPr>
          <w:b/>
          <w:noProof/>
          <w:sz w:val="24"/>
          <w:szCs w:val="24"/>
          <w:lang w:val="de-CH" w:eastAsia="de-CH"/>
        </w:rPr>
        <w:drawing>
          <wp:inline distT="0" distB="0" distL="0" distR="0" wp14:anchorId="43F89126" wp14:editId="31E546BB">
            <wp:extent cx="5699344" cy="3960000"/>
            <wp:effectExtent l="0" t="0" r="0" b="2540"/>
            <wp:docPr id="3" name="Picture 3" descr="C:\Users\hoehma0000\Documents\Eigene Paper\Female Minister\English Version\Graphs\Proportion female mini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ehma0000\Documents\Eigene Paper\Female Minister\English Version\Graphs\Proportion female ministe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99344" cy="3960000"/>
                    </a:xfrm>
                    <a:prstGeom prst="rect">
                      <a:avLst/>
                    </a:prstGeom>
                    <a:noFill/>
                    <a:ln>
                      <a:noFill/>
                    </a:ln>
                  </pic:spPr>
                </pic:pic>
              </a:graphicData>
            </a:graphic>
          </wp:inline>
        </w:drawing>
      </w:r>
      <w:r w:rsidR="00C42F44" w:rsidRPr="00C42F44">
        <w:rPr>
          <w:b/>
          <w:sz w:val="24"/>
          <w:szCs w:val="24"/>
          <w:lang w:val="en-US"/>
        </w:rPr>
        <w:t xml:space="preserve"> </w:t>
      </w:r>
      <w:r w:rsidR="0070413F" w:rsidRPr="001B6ED6">
        <w:rPr>
          <w:b/>
          <w:sz w:val="24"/>
          <w:szCs w:val="24"/>
          <w:lang w:val="en-US"/>
        </w:rPr>
        <w:t xml:space="preserve"> </w:t>
      </w:r>
    </w:p>
    <w:p w14:paraId="6D3771A4" w14:textId="77777777" w:rsidR="0070413F" w:rsidRDefault="0070413F" w:rsidP="0070413F">
      <w:pPr>
        <w:widowControl w:val="0"/>
        <w:autoSpaceDE w:val="0"/>
        <w:autoSpaceDN w:val="0"/>
        <w:adjustRightInd w:val="0"/>
        <w:spacing w:after="120"/>
        <w:jc w:val="both"/>
        <w:rPr>
          <w:b/>
          <w:sz w:val="24"/>
          <w:szCs w:val="24"/>
          <w:lang w:val="en-US"/>
        </w:rPr>
      </w:pPr>
    </w:p>
    <w:p w14:paraId="030F87E9" w14:textId="77777777" w:rsidR="000968B7" w:rsidRDefault="000968B7" w:rsidP="0070413F">
      <w:pPr>
        <w:widowControl w:val="0"/>
        <w:autoSpaceDE w:val="0"/>
        <w:autoSpaceDN w:val="0"/>
        <w:adjustRightInd w:val="0"/>
        <w:spacing w:after="120"/>
        <w:jc w:val="both"/>
        <w:rPr>
          <w:b/>
          <w:sz w:val="24"/>
          <w:szCs w:val="24"/>
          <w:lang w:val="en-US"/>
        </w:rPr>
      </w:pPr>
    </w:p>
    <w:p w14:paraId="05DD9558" w14:textId="77777777" w:rsidR="00E06A50" w:rsidRDefault="00E06A50" w:rsidP="0070413F">
      <w:pPr>
        <w:widowControl w:val="0"/>
        <w:autoSpaceDE w:val="0"/>
        <w:autoSpaceDN w:val="0"/>
        <w:adjustRightInd w:val="0"/>
        <w:spacing w:after="120"/>
        <w:jc w:val="both"/>
        <w:rPr>
          <w:b/>
          <w:sz w:val="24"/>
          <w:szCs w:val="24"/>
          <w:lang w:val="en-US"/>
        </w:rPr>
      </w:pPr>
    </w:p>
    <w:p w14:paraId="20B6FE15" w14:textId="77777777" w:rsidR="0070413F" w:rsidRPr="001B6ED6" w:rsidRDefault="00433445" w:rsidP="000968B7">
      <w:pPr>
        <w:widowControl w:val="0"/>
        <w:autoSpaceDE w:val="0"/>
        <w:autoSpaceDN w:val="0"/>
        <w:adjustRightInd w:val="0"/>
        <w:spacing w:after="120" w:line="360" w:lineRule="auto"/>
        <w:jc w:val="both"/>
        <w:rPr>
          <w:b/>
          <w:sz w:val="24"/>
          <w:szCs w:val="24"/>
          <w:lang w:val="en-US"/>
        </w:rPr>
      </w:pPr>
      <w:r>
        <w:rPr>
          <w:b/>
          <w:sz w:val="24"/>
          <w:szCs w:val="24"/>
          <w:lang w:val="en-US"/>
        </w:rPr>
        <w:lastRenderedPageBreak/>
        <w:t>A4</w:t>
      </w:r>
      <w:r w:rsidR="0070413F" w:rsidRPr="001B6ED6">
        <w:rPr>
          <w:b/>
          <w:sz w:val="24"/>
          <w:szCs w:val="24"/>
          <w:lang w:val="en-US"/>
        </w:rPr>
        <w:t xml:space="preserve"> Issue salience</w:t>
      </w:r>
      <w:r w:rsidR="00E92421">
        <w:rPr>
          <w:b/>
          <w:sz w:val="24"/>
          <w:szCs w:val="24"/>
          <w:lang w:val="en-US"/>
        </w:rPr>
        <w:t xml:space="preserve"> in the German states, 2006-2021</w:t>
      </w:r>
    </w:p>
    <w:p w14:paraId="273E1D13" w14:textId="77777777" w:rsidR="0070413F" w:rsidRPr="001B6ED6" w:rsidRDefault="00433445" w:rsidP="000968B7">
      <w:pPr>
        <w:spacing w:after="480" w:line="360" w:lineRule="auto"/>
        <w:ind w:right="57"/>
        <w:jc w:val="both"/>
        <w:rPr>
          <w:b/>
          <w:sz w:val="24"/>
          <w:szCs w:val="24"/>
          <w:lang w:val="en-US"/>
        </w:rPr>
      </w:pPr>
      <w:r>
        <w:rPr>
          <w:sz w:val="24"/>
          <w:szCs w:val="24"/>
          <w:lang w:val="en-US"/>
        </w:rPr>
        <w:t>Figure A4</w:t>
      </w:r>
      <w:r w:rsidR="0070413F" w:rsidRPr="001B6ED6">
        <w:rPr>
          <w:sz w:val="24"/>
          <w:szCs w:val="24"/>
          <w:lang w:val="en-US"/>
        </w:rPr>
        <w:t xml:space="preserve"> gives an overview of the issue salience that government parties on average attach to different portfolios. Since the composition of portfolios in the German states varies considerably, ministries were categorized into 11 broader policy fields (see Raabe and </w:t>
      </w:r>
      <w:proofErr w:type="spellStart"/>
      <w:r w:rsidR="0070413F" w:rsidRPr="001B6ED6">
        <w:rPr>
          <w:sz w:val="24"/>
          <w:szCs w:val="24"/>
          <w:lang w:val="en-US"/>
        </w:rPr>
        <w:t>Linhart</w:t>
      </w:r>
      <w:proofErr w:type="spellEnd"/>
      <w:r w:rsidR="0070413F" w:rsidRPr="001B6ED6">
        <w:rPr>
          <w:sz w:val="24"/>
          <w:szCs w:val="24"/>
          <w:lang w:val="en-US"/>
        </w:rPr>
        <w:t xml:space="preserve"> 2014). The most</w:t>
      </w:r>
      <w:r w:rsidR="00E92421">
        <w:rPr>
          <w:sz w:val="24"/>
          <w:szCs w:val="24"/>
          <w:lang w:val="en-US"/>
        </w:rPr>
        <w:t xml:space="preserve"> salient portfolio is social policy, including the</w:t>
      </w:r>
      <w:r w:rsidR="00B81EDD">
        <w:rPr>
          <w:sz w:val="24"/>
          <w:szCs w:val="24"/>
          <w:lang w:val="en-US"/>
        </w:rPr>
        <w:t xml:space="preserve"> portfolios</w:t>
      </w:r>
      <w:r w:rsidR="00E92421">
        <w:rPr>
          <w:sz w:val="24"/>
          <w:szCs w:val="24"/>
          <w:lang w:val="en-US"/>
        </w:rPr>
        <w:t xml:space="preserve"> for </w:t>
      </w:r>
      <w:r w:rsidR="00B81EDD">
        <w:rPr>
          <w:sz w:val="24"/>
          <w:szCs w:val="24"/>
          <w:lang w:val="en-US"/>
        </w:rPr>
        <w:t>women’s affairs, senior citizens, youth and children, family, and care</w:t>
      </w:r>
      <w:r w:rsidR="00C90A6A">
        <w:rPr>
          <w:sz w:val="24"/>
          <w:szCs w:val="24"/>
          <w:lang w:val="en-US"/>
        </w:rPr>
        <w:t>. On average, governing parties</w:t>
      </w:r>
      <w:r w:rsidR="00E92421">
        <w:rPr>
          <w:sz w:val="24"/>
          <w:szCs w:val="24"/>
          <w:lang w:val="en-US"/>
        </w:rPr>
        <w:t xml:space="preserve"> relate 24</w:t>
      </w:r>
      <w:r w:rsidR="0070413F" w:rsidRPr="001B6ED6">
        <w:rPr>
          <w:sz w:val="24"/>
          <w:szCs w:val="24"/>
          <w:lang w:val="en-US"/>
        </w:rPr>
        <w:t xml:space="preserve">% of their manifestos to issues falling into this jurisdiction. </w:t>
      </w:r>
      <w:r w:rsidR="0070413F" w:rsidRPr="001B6ED6">
        <w:rPr>
          <w:sz w:val="24"/>
          <w:szCs w:val="24"/>
          <w:lang w:val="en-GB"/>
        </w:rPr>
        <w:t>Labour</w:t>
      </w:r>
      <w:r w:rsidR="00E92421">
        <w:rPr>
          <w:sz w:val="24"/>
          <w:szCs w:val="24"/>
          <w:lang w:val="en-US"/>
        </w:rPr>
        <w:t xml:space="preserve"> (23%) and Education (22</w:t>
      </w:r>
      <w:r w:rsidR="0070413F" w:rsidRPr="001B6ED6">
        <w:rPr>
          <w:sz w:val="24"/>
          <w:szCs w:val="24"/>
          <w:lang w:val="en-US"/>
        </w:rPr>
        <w:t xml:space="preserve">%) are the second and third most salient portfolios. For governing parties in the German states, Justice and Finance are the least salient portfolios. Presumably, this can be explained by the limited legislative competence of the states in these policy areas.  </w:t>
      </w:r>
    </w:p>
    <w:p w14:paraId="14EE2800" w14:textId="77777777" w:rsidR="0070413F" w:rsidRDefault="0070413F" w:rsidP="0070413F">
      <w:pPr>
        <w:spacing w:after="0"/>
        <w:jc w:val="both"/>
        <w:rPr>
          <w:b/>
          <w:sz w:val="24"/>
          <w:szCs w:val="24"/>
          <w:lang w:val="en-US"/>
        </w:rPr>
      </w:pPr>
      <w:r w:rsidRPr="001B6ED6">
        <w:rPr>
          <w:sz w:val="24"/>
          <w:szCs w:val="24"/>
          <w:lang w:val="en-US"/>
        </w:rPr>
        <w:t xml:space="preserve"> </w:t>
      </w:r>
      <w:r w:rsidR="00433445">
        <w:rPr>
          <w:b/>
          <w:sz w:val="24"/>
          <w:szCs w:val="24"/>
          <w:lang w:val="en-US"/>
        </w:rPr>
        <w:t>Figure A4</w:t>
      </w:r>
      <w:r w:rsidRPr="001B6ED6">
        <w:rPr>
          <w:b/>
          <w:sz w:val="24"/>
          <w:szCs w:val="24"/>
          <w:lang w:val="en-US"/>
        </w:rPr>
        <w:t>: Issue salience</w:t>
      </w:r>
      <w:r w:rsidR="00E92421">
        <w:rPr>
          <w:b/>
          <w:sz w:val="24"/>
          <w:szCs w:val="24"/>
          <w:lang w:val="en-US"/>
        </w:rPr>
        <w:t xml:space="preserve"> in the German states, 2006-2021</w:t>
      </w:r>
      <w:r w:rsidRPr="001B6ED6">
        <w:rPr>
          <w:b/>
          <w:sz w:val="24"/>
          <w:szCs w:val="24"/>
          <w:lang w:val="en-US"/>
        </w:rPr>
        <w:t>.</w:t>
      </w:r>
    </w:p>
    <w:p w14:paraId="0F814BC7" w14:textId="77777777" w:rsidR="00E92421" w:rsidRDefault="00E06A50" w:rsidP="0070413F">
      <w:pPr>
        <w:spacing w:after="0"/>
        <w:jc w:val="both"/>
        <w:rPr>
          <w:sz w:val="24"/>
          <w:szCs w:val="24"/>
          <w:lang w:val="en-US"/>
        </w:rPr>
      </w:pPr>
      <w:r w:rsidRPr="00E06A50">
        <w:rPr>
          <w:noProof/>
          <w:sz w:val="24"/>
          <w:szCs w:val="24"/>
          <w:lang w:val="de-CH" w:eastAsia="de-CH"/>
        </w:rPr>
        <w:drawing>
          <wp:inline distT="0" distB="0" distL="0" distR="0" wp14:anchorId="43D74B4D" wp14:editId="35709ADF">
            <wp:extent cx="5598759" cy="3960000"/>
            <wp:effectExtent l="0" t="0" r="2540" b="2540"/>
            <wp:docPr id="1" name="Picture 1" descr="C:\Users\hoehma0000\Documents\Eigene Paper\Female Minister\English Version\Graphs\Sali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ehma0000\Documents\Eigene Paper\Female Minister\English Version\Graphs\Salienc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98759" cy="3960000"/>
                    </a:xfrm>
                    <a:prstGeom prst="rect">
                      <a:avLst/>
                    </a:prstGeom>
                    <a:noFill/>
                    <a:ln>
                      <a:noFill/>
                    </a:ln>
                  </pic:spPr>
                </pic:pic>
              </a:graphicData>
            </a:graphic>
          </wp:inline>
        </w:drawing>
      </w:r>
    </w:p>
    <w:p w14:paraId="6E44BCDC" w14:textId="77777777" w:rsidR="000968B7" w:rsidRDefault="000968B7" w:rsidP="00DC6AC3">
      <w:pPr>
        <w:widowControl w:val="0"/>
        <w:autoSpaceDE w:val="0"/>
        <w:autoSpaceDN w:val="0"/>
        <w:adjustRightInd w:val="0"/>
        <w:spacing w:after="120"/>
        <w:jc w:val="both"/>
        <w:rPr>
          <w:b/>
          <w:sz w:val="24"/>
          <w:szCs w:val="24"/>
          <w:lang w:val="en-US"/>
        </w:rPr>
      </w:pPr>
    </w:p>
    <w:p w14:paraId="5E0E48E1" w14:textId="77777777" w:rsidR="00B81EDD" w:rsidRDefault="00B81EDD" w:rsidP="00DC6AC3">
      <w:pPr>
        <w:widowControl w:val="0"/>
        <w:autoSpaceDE w:val="0"/>
        <w:autoSpaceDN w:val="0"/>
        <w:adjustRightInd w:val="0"/>
        <w:spacing w:after="120"/>
        <w:jc w:val="both"/>
        <w:rPr>
          <w:b/>
          <w:sz w:val="24"/>
          <w:szCs w:val="24"/>
          <w:lang w:val="en-US"/>
        </w:rPr>
      </w:pPr>
    </w:p>
    <w:p w14:paraId="650ED932" w14:textId="77777777" w:rsidR="00DC6AC3" w:rsidRDefault="00433445" w:rsidP="002F446E">
      <w:pPr>
        <w:widowControl w:val="0"/>
        <w:autoSpaceDE w:val="0"/>
        <w:autoSpaceDN w:val="0"/>
        <w:adjustRightInd w:val="0"/>
        <w:spacing w:after="120" w:line="360" w:lineRule="auto"/>
        <w:jc w:val="both"/>
        <w:rPr>
          <w:b/>
          <w:sz w:val="24"/>
          <w:szCs w:val="24"/>
          <w:lang w:val="en-US"/>
        </w:rPr>
      </w:pPr>
      <w:r>
        <w:rPr>
          <w:b/>
          <w:sz w:val="24"/>
          <w:szCs w:val="24"/>
          <w:lang w:val="en-US"/>
        </w:rPr>
        <w:lastRenderedPageBreak/>
        <w:t>A5</w:t>
      </w:r>
      <w:r w:rsidR="00DC6AC3">
        <w:rPr>
          <w:b/>
          <w:sz w:val="24"/>
          <w:szCs w:val="24"/>
          <w:lang w:val="en-US"/>
        </w:rPr>
        <w:t xml:space="preserve"> Robustness Test</w:t>
      </w:r>
      <w:r w:rsidR="002F446E">
        <w:rPr>
          <w:b/>
          <w:sz w:val="24"/>
          <w:szCs w:val="24"/>
          <w:lang w:val="en-US"/>
        </w:rPr>
        <w:t xml:space="preserve"> – Correlation between salience and feminine portfolios </w:t>
      </w:r>
    </w:p>
    <w:p w14:paraId="05AF3DDE" w14:textId="77777777" w:rsidR="002F446E" w:rsidRDefault="002F446E" w:rsidP="002F446E">
      <w:pPr>
        <w:widowControl w:val="0"/>
        <w:autoSpaceDE w:val="0"/>
        <w:autoSpaceDN w:val="0"/>
        <w:adjustRightInd w:val="0"/>
        <w:spacing w:after="120" w:line="360" w:lineRule="auto"/>
        <w:jc w:val="both"/>
        <w:rPr>
          <w:sz w:val="24"/>
          <w:szCs w:val="24"/>
          <w:lang w:val="en-US"/>
        </w:rPr>
      </w:pPr>
      <w:r>
        <w:rPr>
          <w:sz w:val="24"/>
          <w:szCs w:val="24"/>
          <w:lang w:val="en-US"/>
        </w:rPr>
        <w:t>To further underpin the robustness of the main findings, I test whether the positive effect of salience might be driven by a correlation between salience and stereotypically feminine ministries. In fact, as can be seen in Figure A4 in the Appendix, government parties on the German sub-national level particularly emphasize social welfare policies in their manifestos. Since these portfolios are also often considered to be stereotypically feminine, this might be the main reason why women enjoy greater access to highly salient ministries on the sub-national level. Therefore, I re-run the main models of the analysis and exclude all ministries responsible for social and labor policies. The results in Table A5 demonstrate that the findings remain unchanged. Salience still has a significant and substantially important positive effect on the appointment of a female minister.</w:t>
      </w:r>
    </w:p>
    <w:p w14:paraId="2EE513F0" w14:textId="77777777" w:rsidR="002F446E" w:rsidRDefault="002F446E" w:rsidP="002F446E">
      <w:pPr>
        <w:widowControl w:val="0"/>
        <w:autoSpaceDE w:val="0"/>
        <w:autoSpaceDN w:val="0"/>
        <w:adjustRightInd w:val="0"/>
        <w:spacing w:after="120" w:line="360" w:lineRule="auto"/>
        <w:jc w:val="both"/>
        <w:rPr>
          <w:sz w:val="24"/>
          <w:szCs w:val="24"/>
          <w:lang w:val="en-US"/>
        </w:rPr>
      </w:pPr>
    </w:p>
    <w:p w14:paraId="253AB10F" w14:textId="77777777" w:rsidR="002F446E" w:rsidRDefault="002F446E" w:rsidP="002F446E">
      <w:pPr>
        <w:widowControl w:val="0"/>
        <w:autoSpaceDE w:val="0"/>
        <w:autoSpaceDN w:val="0"/>
        <w:adjustRightInd w:val="0"/>
        <w:spacing w:after="120" w:line="360" w:lineRule="auto"/>
        <w:jc w:val="both"/>
        <w:rPr>
          <w:sz w:val="24"/>
          <w:szCs w:val="24"/>
          <w:lang w:val="en-US"/>
        </w:rPr>
      </w:pPr>
    </w:p>
    <w:p w14:paraId="57A7623E" w14:textId="77777777" w:rsidR="002F446E" w:rsidRDefault="002F446E" w:rsidP="002F446E">
      <w:pPr>
        <w:widowControl w:val="0"/>
        <w:autoSpaceDE w:val="0"/>
        <w:autoSpaceDN w:val="0"/>
        <w:adjustRightInd w:val="0"/>
        <w:spacing w:after="120" w:line="360" w:lineRule="auto"/>
        <w:jc w:val="both"/>
        <w:rPr>
          <w:sz w:val="24"/>
          <w:szCs w:val="24"/>
          <w:lang w:val="en-US"/>
        </w:rPr>
      </w:pPr>
    </w:p>
    <w:p w14:paraId="4B70BD8A" w14:textId="77777777" w:rsidR="002F446E" w:rsidRDefault="002F446E" w:rsidP="002F446E">
      <w:pPr>
        <w:widowControl w:val="0"/>
        <w:autoSpaceDE w:val="0"/>
        <w:autoSpaceDN w:val="0"/>
        <w:adjustRightInd w:val="0"/>
        <w:spacing w:after="120" w:line="360" w:lineRule="auto"/>
        <w:jc w:val="both"/>
        <w:rPr>
          <w:sz w:val="24"/>
          <w:szCs w:val="24"/>
          <w:lang w:val="en-US"/>
        </w:rPr>
      </w:pPr>
    </w:p>
    <w:p w14:paraId="3F2428E1" w14:textId="77777777" w:rsidR="002F446E" w:rsidRDefault="002F446E" w:rsidP="002F446E">
      <w:pPr>
        <w:widowControl w:val="0"/>
        <w:autoSpaceDE w:val="0"/>
        <w:autoSpaceDN w:val="0"/>
        <w:adjustRightInd w:val="0"/>
        <w:spacing w:after="120" w:line="360" w:lineRule="auto"/>
        <w:jc w:val="both"/>
        <w:rPr>
          <w:sz w:val="24"/>
          <w:szCs w:val="24"/>
          <w:lang w:val="en-US"/>
        </w:rPr>
      </w:pPr>
    </w:p>
    <w:p w14:paraId="69412018" w14:textId="77777777" w:rsidR="002F446E" w:rsidRDefault="002F446E" w:rsidP="002F446E">
      <w:pPr>
        <w:widowControl w:val="0"/>
        <w:autoSpaceDE w:val="0"/>
        <w:autoSpaceDN w:val="0"/>
        <w:adjustRightInd w:val="0"/>
        <w:spacing w:after="120" w:line="360" w:lineRule="auto"/>
        <w:jc w:val="both"/>
        <w:rPr>
          <w:sz w:val="24"/>
          <w:szCs w:val="24"/>
          <w:lang w:val="en-US"/>
        </w:rPr>
      </w:pPr>
    </w:p>
    <w:p w14:paraId="02792931" w14:textId="77777777" w:rsidR="002F446E" w:rsidRDefault="002F446E" w:rsidP="002F446E">
      <w:pPr>
        <w:widowControl w:val="0"/>
        <w:autoSpaceDE w:val="0"/>
        <w:autoSpaceDN w:val="0"/>
        <w:adjustRightInd w:val="0"/>
        <w:spacing w:after="120" w:line="360" w:lineRule="auto"/>
        <w:jc w:val="both"/>
        <w:rPr>
          <w:sz w:val="24"/>
          <w:szCs w:val="24"/>
          <w:lang w:val="en-US"/>
        </w:rPr>
      </w:pPr>
    </w:p>
    <w:p w14:paraId="7D2DE290" w14:textId="77777777" w:rsidR="002F446E" w:rsidRDefault="002F446E" w:rsidP="002F446E">
      <w:pPr>
        <w:widowControl w:val="0"/>
        <w:autoSpaceDE w:val="0"/>
        <w:autoSpaceDN w:val="0"/>
        <w:adjustRightInd w:val="0"/>
        <w:spacing w:after="120" w:line="360" w:lineRule="auto"/>
        <w:jc w:val="both"/>
        <w:rPr>
          <w:sz w:val="24"/>
          <w:szCs w:val="24"/>
          <w:lang w:val="en-US"/>
        </w:rPr>
      </w:pPr>
    </w:p>
    <w:p w14:paraId="64599D22" w14:textId="77777777" w:rsidR="002F446E" w:rsidRDefault="002F446E" w:rsidP="002F446E">
      <w:pPr>
        <w:widowControl w:val="0"/>
        <w:autoSpaceDE w:val="0"/>
        <w:autoSpaceDN w:val="0"/>
        <w:adjustRightInd w:val="0"/>
        <w:spacing w:after="120" w:line="360" w:lineRule="auto"/>
        <w:jc w:val="both"/>
        <w:rPr>
          <w:sz w:val="24"/>
          <w:szCs w:val="24"/>
          <w:lang w:val="en-US"/>
        </w:rPr>
      </w:pPr>
    </w:p>
    <w:p w14:paraId="5CEE04A1" w14:textId="77777777" w:rsidR="002F446E" w:rsidRDefault="002F446E" w:rsidP="002F446E">
      <w:pPr>
        <w:widowControl w:val="0"/>
        <w:autoSpaceDE w:val="0"/>
        <w:autoSpaceDN w:val="0"/>
        <w:adjustRightInd w:val="0"/>
        <w:spacing w:after="120" w:line="360" w:lineRule="auto"/>
        <w:jc w:val="both"/>
        <w:rPr>
          <w:sz w:val="24"/>
          <w:szCs w:val="24"/>
          <w:lang w:val="en-US"/>
        </w:rPr>
      </w:pPr>
    </w:p>
    <w:p w14:paraId="3234882E" w14:textId="77777777" w:rsidR="002F446E" w:rsidRDefault="002F446E" w:rsidP="002F446E">
      <w:pPr>
        <w:widowControl w:val="0"/>
        <w:autoSpaceDE w:val="0"/>
        <w:autoSpaceDN w:val="0"/>
        <w:adjustRightInd w:val="0"/>
        <w:spacing w:after="120" w:line="360" w:lineRule="auto"/>
        <w:jc w:val="both"/>
        <w:rPr>
          <w:sz w:val="24"/>
          <w:szCs w:val="24"/>
          <w:lang w:val="en-US"/>
        </w:rPr>
      </w:pPr>
    </w:p>
    <w:p w14:paraId="24591192" w14:textId="77777777" w:rsidR="002F446E" w:rsidRDefault="002F446E" w:rsidP="002F446E">
      <w:pPr>
        <w:widowControl w:val="0"/>
        <w:autoSpaceDE w:val="0"/>
        <w:autoSpaceDN w:val="0"/>
        <w:adjustRightInd w:val="0"/>
        <w:spacing w:after="120" w:line="360" w:lineRule="auto"/>
        <w:jc w:val="both"/>
        <w:rPr>
          <w:sz w:val="24"/>
          <w:szCs w:val="24"/>
          <w:lang w:val="en-US"/>
        </w:rPr>
      </w:pPr>
    </w:p>
    <w:p w14:paraId="0803E51C" w14:textId="77777777" w:rsidR="002F446E" w:rsidRDefault="002F446E" w:rsidP="002F446E">
      <w:pPr>
        <w:widowControl w:val="0"/>
        <w:autoSpaceDE w:val="0"/>
        <w:autoSpaceDN w:val="0"/>
        <w:adjustRightInd w:val="0"/>
        <w:spacing w:after="120" w:line="360" w:lineRule="auto"/>
        <w:jc w:val="both"/>
        <w:rPr>
          <w:sz w:val="24"/>
          <w:szCs w:val="24"/>
          <w:lang w:val="en-US"/>
        </w:rPr>
      </w:pPr>
    </w:p>
    <w:p w14:paraId="18791933" w14:textId="77777777" w:rsidR="002F446E" w:rsidRDefault="002F446E" w:rsidP="002F446E">
      <w:pPr>
        <w:widowControl w:val="0"/>
        <w:autoSpaceDE w:val="0"/>
        <w:autoSpaceDN w:val="0"/>
        <w:adjustRightInd w:val="0"/>
        <w:spacing w:after="120" w:line="360" w:lineRule="auto"/>
        <w:jc w:val="both"/>
        <w:rPr>
          <w:sz w:val="24"/>
          <w:szCs w:val="24"/>
          <w:lang w:val="en-US"/>
        </w:rPr>
      </w:pPr>
    </w:p>
    <w:p w14:paraId="78C86B94" w14:textId="77777777" w:rsidR="002F446E" w:rsidRDefault="002F446E" w:rsidP="002F446E">
      <w:pPr>
        <w:widowControl w:val="0"/>
        <w:autoSpaceDE w:val="0"/>
        <w:autoSpaceDN w:val="0"/>
        <w:adjustRightInd w:val="0"/>
        <w:spacing w:after="120" w:line="360" w:lineRule="auto"/>
        <w:jc w:val="both"/>
        <w:rPr>
          <w:b/>
          <w:sz w:val="24"/>
          <w:szCs w:val="24"/>
          <w:lang w:val="en-US"/>
        </w:rPr>
      </w:pPr>
    </w:p>
    <w:p w14:paraId="3BD3F37E" w14:textId="77777777" w:rsidR="00DC6AC3" w:rsidRPr="00DC6AC3" w:rsidRDefault="00DC6AC3" w:rsidP="00DC6AC3">
      <w:pPr>
        <w:spacing w:after="0" w:line="276" w:lineRule="auto"/>
        <w:jc w:val="both"/>
        <w:rPr>
          <w:sz w:val="24"/>
          <w:szCs w:val="24"/>
          <w:lang w:val="en-US"/>
        </w:rPr>
      </w:pPr>
      <w:r w:rsidRPr="00DC6AC3">
        <w:rPr>
          <w:b/>
          <w:sz w:val="24"/>
          <w:szCs w:val="24"/>
          <w:lang w:val="en-US"/>
        </w:rPr>
        <w:lastRenderedPageBreak/>
        <w:t xml:space="preserve">Table </w:t>
      </w:r>
      <w:r>
        <w:rPr>
          <w:b/>
          <w:sz w:val="24"/>
          <w:szCs w:val="24"/>
          <w:lang w:val="en-US"/>
        </w:rPr>
        <w:t>A</w:t>
      </w:r>
      <w:r w:rsidR="00433445">
        <w:rPr>
          <w:b/>
          <w:sz w:val="24"/>
          <w:szCs w:val="24"/>
          <w:lang w:val="en-US"/>
        </w:rPr>
        <w:t>5</w:t>
      </w:r>
      <w:r w:rsidRPr="00DC6AC3">
        <w:rPr>
          <w:b/>
          <w:sz w:val="24"/>
          <w:szCs w:val="24"/>
          <w:lang w:val="en-US"/>
        </w:rPr>
        <w:t>:</w:t>
      </w:r>
      <w:r w:rsidR="004A0B58">
        <w:rPr>
          <w:b/>
          <w:sz w:val="24"/>
          <w:szCs w:val="24"/>
          <w:lang w:val="en-US"/>
        </w:rPr>
        <w:t xml:space="preserve"> Robustness Test</w:t>
      </w:r>
      <w:r w:rsidR="002F446E">
        <w:rPr>
          <w:b/>
          <w:sz w:val="24"/>
          <w:szCs w:val="24"/>
          <w:lang w:val="en-US"/>
        </w:rPr>
        <w:t xml:space="preserve"> - Salience and feminine portfolios</w:t>
      </w:r>
    </w:p>
    <w:tbl>
      <w:tblPr>
        <w:tblStyle w:val="TableGrid2"/>
        <w:tblpPr w:leftFromText="180" w:rightFromText="180" w:vertAnchor="text" w:horzAnchor="margin" w:tblpY="202"/>
        <w:tblW w:w="0" w:type="auto"/>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462"/>
        <w:gridCol w:w="1469"/>
        <w:gridCol w:w="1462"/>
        <w:gridCol w:w="1502"/>
      </w:tblGrid>
      <w:tr w:rsidR="00F9182A" w:rsidRPr="00DC6AC3" w14:paraId="6A0744BE" w14:textId="77777777" w:rsidTr="007F7BBC">
        <w:trPr>
          <w:trHeight w:val="281"/>
          <w:tblCellSpacing w:w="28" w:type="dxa"/>
        </w:trPr>
        <w:tc>
          <w:tcPr>
            <w:tcW w:w="2968" w:type="dxa"/>
            <w:tcBorders>
              <w:top w:val="single" w:sz="4" w:space="0" w:color="auto"/>
              <w:bottom w:val="single" w:sz="4" w:space="0" w:color="auto"/>
            </w:tcBorders>
          </w:tcPr>
          <w:p w14:paraId="4D3103D0" w14:textId="77777777" w:rsidR="00DC6AC3" w:rsidRPr="00DC6AC3" w:rsidRDefault="00DC6AC3" w:rsidP="00DC6AC3">
            <w:pPr>
              <w:spacing w:after="0" w:line="240" w:lineRule="auto"/>
              <w:jc w:val="both"/>
              <w:rPr>
                <w:b/>
                <w:sz w:val="24"/>
                <w:szCs w:val="24"/>
                <w:lang w:val="en-US"/>
              </w:rPr>
            </w:pPr>
            <w:r w:rsidRPr="00DC6AC3">
              <w:rPr>
                <w:b/>
                <w:sz w:val="24"/>
                <w:szCs w:val="24"/>
                <w:lang w:val="en-US"/>
              </w:rPr>
              <w:t>Variables</w:t>
            </w:r>
          </w:p>
        </w:tc>
        <w:tc>
          <w:tcPr>
            <w:tcW w:w="1460" w:type="dxa"/>
            <w:tcBorders>
              <w:top w:val="single" w:sz="4" w:space="0" w:color="auto"/>
              <w:bottom w:val="single" w:sz="4" w:space="0" w:color="auto"/>
            </w:tcBorders>
          </w:tcPr>
          <w:p w14:paraId="6C6C10A3" w14:textId="77777777" w:rsidR="00DC6AC3" w:rsidRPr="00DC6AC3" w:rsidRDefault="00DC6AC3" w:rsidP="00DC6AC3">
            <w:pPr>
              <w:spacing w:after="0" w:line="240" w:lineRule="auto"/>
              <w:jc w:val="both"/>
              <w:rPr>
                <w:b/>
                <w:sz w:val="24"/>
                <w:szCs w:val="24"/>
                <w:lang w:val="en-US"/>
              </w:rPr>
            </w:pPr>
            <w:r w:rsidRPr="00DC6AC3">
              <w:rPr>
                <w:b/>
                <w:sz w:val="24"/>
                <w:szCs w:val="24"/>
                <w:lang w:val="en-US"/>
              </w:rPr>
              <w:t>Model 1</w:t>
            </w:r>
          </w:p>
        </w:tc>
        <w:tc>
          <w:tcPr>
            <w:tcW w:w="1468" w:type="dxa"/>
            <w:tcBorders>
              <w:top w:val="single" w:sz="4" w:space="0" w:color="auto"/>
              <w:bottom w:val="single" w:sz="4" w:space="0" w:color="auto"/>
            </w:tcBorders>
          </w:tcPr>
          <w:p w14:paraId="08C72166" w14:textId="77777777" w:rsidR="00DC6AC3" w:rsidRPr="00DC6AC3" w:rsidRDefault="00DC6AC3" w:rsidP="00DC6AC3">
            <w:pPr>
              <w:spacing w:after="0" w:line="240" w:lineRule="auto"/>
              <w:jc w:val="both"/>
              <w:rPr>
                <w:b/>
                <w:sz w:val="24"/>
                <w:szCs w:val="24"/>
                <w:lang w:val="en-US"/>
              </w:rPr>
            </w:pPr>
            <w:r w:rsidRPr="00DC6AC3">
              <w:rPr>
                <w:b/>
                <w:sz w:val="24"/>
                <w:szCs w:val="24"/>
                <w:lang w:val="en-US"/>
              </w:rPr>
              <w:t>Model 2</w:t>
            </w:r>
          </w:p>
        </w:tc>
        <w:tc>
          <w:tcPr>
            <w:tcW w:w="1460" w:type="dxa"/>
            <w:tcBorders>
              <w:top w:val="single" w:sz="4" w:space="0" w:color="auto"/>
              <w:bottom w:val="single" w:sz="4" w:space="0" w:color="auto"/>
            </w:tcBorders>
          </w:tcPr>
          <w:p w14:paraId="5A58F3FC" w14:textId="77777777" w:rsidR="00DC6AC3" w:rsidRPr="00DC6AC3" w:rsidRDefault="00DC6AC3" w:rsidP="00DC6AC3">
            <w:pPr>
              <w:spacing w:after="0" w:line="240" w:lineRule="auto"/>
              <w:jc w:val="both"/>
              <w:rPr>
                <w:b/>
                <w:sz w:val="24"/>
                <w:szCs w:val="24"/>
                <w:lang w:val="en-US"/>
              </w:rPr>
            </w:pPr>
            <w:r w:rsidRPr="00DC6AC3">
              <w:rPr>
                <w:b/>
                <w:sz w:val="24"/>
                <w:szCs w:val="24"/>
                <w:lang w:val="en-US"/>
              </w:rPr>
              <w:t>Model 3</w:t>
            </w:r>
          </w:p>
        </w:tc>
        <w:tc>
          <w:tcPr>
            <w:tcW w:w="1474" w:type="dxa"/>
            <w:tcBorders>
              <w:top w:val="single" w:sz="4" w:space="0" w:color="auto"/>
              <w:bottom w:val="single" w:sz="4" w:space="0" w:color="auto"/>
            </w:tcBorders>
          </w:tcPr>
          <w:p w14:paraId="2194F1A6" w14:textId="77777777" w:rsidR="00DC6AC3" w:rsidRPr="00DC6AC3" w:rsidRDefault="00DC6AC3" w:rsidP="00DC6AC3">
            <w:pPr>
              <w:spacing w:after="0" w:line="240" w:lineRule="auto"/>
              <w:jc w:val="both"/>
              <w:rPr>
                <w:b/>
                <w:sz w:val="24"/>
                <w:szCs w:val="24"/>
                <w:lang w:val="en-US"/>
              </w:rPr>
            </w:pPr>
            <w:r w:rsidRPr="00DC6AC3">
              <w:rPr>
                <w:b/>
                <w:sz w:val="24"/>
                <w:szCs w:val="24"/>
                <w:lang w:val="en-US"/>
              </w:rPr>
              <w:t>Model 4</w:t>
            </w:r>
          </w:p>
        </w:tc>
      </w:tr>
      <w:tr w:rsidR="00F9182A" w:rsidRPr="00F9182A" w14:paraId="0CB477F8" w14:textId="77777777" w:rsidTr="007F7BBC">
        <w:trPr>
          <w:trHeight w:val="454"/>
          <w:tblCellSpacing w:w="28" w:type="dxa"/>
        </w:trPr>
        <w:tc>
          <w:tcPr>
            <w:tcW w:w="2968" w:type="dxa"/>
            <w:tcBorders>
              <w:top w:val="single" w:sz="4" w:space="0" w:color="auto"/>
            </w:tcBorders>
          </w:tcPr>
          <w:p w14:paraId="33E52C41" w14:textId="77777777" w:rsidR="00DC6AC3" w:rsidRPr="00DC6AC3" w:rsidRDefault="00DC6AC3" w:rsidP="00DC6AC3">
            <w:pPr>
              <w:spacing w:after="0" w:line="240" w:lineRule="auto"/>
              <w:jc w:val="both"/>
              <w:rPr>
                <w:sz w:val="24"/>
                <w:szCs w:val="24"/>
                <w:lang w:val="en-US"/>
              </w:rPr>
            </w:pPr>
            <w:r w:rsidRPr="00DC6AC3">
              <w:rPr>
                <w:sz w:val="24"/>
                <w:szCs w:val="24"/>
                <w:lang w:val="en-US"/>
              </w:rPr>
              <w:t>Salience</w:t>
            </w:r>
          </w:p>
        </w:tc>
        <w:tc>
          <w:tcPr>
            <w:tcW w:w="1460" w:type="dxa"/>
            <w:tcBorders>
              <w:top w:val="single" w:sz="4" w:space="0" w:color="auto"/>
            </w:tcBorders>
          </w:tcPr>
          <w:p w14:paraId="79DF7D6C" w14:textId="77777777" w:rsidR="00DC6AC3" w:rsidRPr="00DC6AC3" w:rsidRDefault="004A0B58" w:rsidP="00DC6AC3">
            <w:pPr>
              <w:spacing w:after="0" w:line="240" w:lineRule="auto"/>
              <w:jc w:val="both"/>
              <w:rPr>
                <w:sz w:val="24"/>
                <w:szCs w:val="24"/>
                <w:lang w:val="en-US"/>
              </w:rPr>
            </w:pPr>
            <w:r>
              <w:rPr>
                <w:sz w:val="24"/>
                <w:szCs w:val="24"/>
                <w:lang w:val="en-US"/>
              </w:rPr>
              <w:t>4.99</w:t>
            </w:r>
            <w:r w:rsidR="00DC6AC3" w:rsidRPr="00DC6AC3">
              <w:rPr>
                <w:sz w:val="24"/>
                <w:szCs w:val="24"/>
                <w:lang w:val="en-US"/>
              </w:rPr>
              <w:t xml:space="preserve">** </w:t>
            </w:r>
          </w:p>
          <w:p w14:paraId="0DDB80D6" w14:textId="77777777" w:rsidR="00DC6AC3" w:rsidRPr="00DC6AC3" w:rsidRDefault="004A0B58" w:rsidP="00DC6AC3">
            <w:pPr>
              <w:spacing w:after="0" w:line="240" w:lineRule="auto"/>
              <w:jc w:val="both"/>
              <w:rPr>
                <w:sz w:val="24"/>
                <w:szCs w:val="24"/>
                <w:lang w:val="en-US"/>
              </w:rPr>
            </w:pPr>
            <w:r>
              <w:rPr>
                <w:sz w:val="24"/>
                <w:szCs w:val="24"/>
                <w:lang w:val="en-US"/>
              </w:rPr>
              <w:t>(1.72</w:t>
            </w:r>
            <w:r w:rsidR="00DC6AC3" w:rsidRPr="00DC6AC3">
              <w:rPr>
                <w:sz w:val="24"/>
                <w:szCs w:val="24"/>
                <w:lang w:val="en-US"/>
              </w:rPr>
              <w:t>)</w:t>
            </w:r>
          </w:p>
        </w:tc>
        <w:tc>
          <w:tcPr>
            <w:tcW w:w="1468" w:type="dxa"/>
            <w:tcBorders>
              <w:top w:val="single" w:sz="4" w:space="0" w:color="auto"/>
            </w:tcBorders>
          </w:tcPr>
          <w:p w14:paraId="38EA5B19" w14:textId="77777777" w:rsidR="00DC6AC3" w:rsidRPr="00DC6AC3" w:rsidRDefault="004A0B58" w:rsidP="00DC6AC3">
            <w:pPr>
              <w:spacing w:after="0" w:line="240" w:lineRule="auto"/>
              <w:jc w:val="both"/>
              <w:rPr>
                <w:sz w:val="24"/>
                <w:szCs w:val="24"/>
                <w:lang w:val="en-US"/>
              </w:rPr>
            </w:pPr>
            <w:r>
              <w:rPr>
                <w:sz w:val="24"/>
                <w:szCs w:val="24"/>
                <w:lang w:val="en-US"/>
              </w:rPr>
              <w:t>5.23</w:t>
            </w:r>
            <w:r w:rsidR="00F9182A">
              <w:rPr>
                <w:sz w:val="24"/>
                <w:szCs w:val="24"/>
                <w:lang w:val="en-US"/>
              </w:rPr>
              <w:t>**</w:t>
            </w:r>
            <w:r w:rsidR="00DC6AC3" w:rsidRPr="00DC6AC3">
              <w:rPr>
                <w:sz w:val="24"/>
                <w:szCs w:val="24"/>
                <w:lang w:val="en-US"/>
              </w:rPr>
              <w:t xml:space="preserve"> </w:t>
            </w:r>
          </w:p>
          <w:p w14:paraId="11B5A141" w14:textId="77777777" w:rsidR="00DC6AC3" w:rsidRPr="00DC6AC3" w:rsidRDefault="004A0B58" w:rsidP="00DC6AC3">
            <w:pPr>
              <w:spacing w:after="0" w:line="240" w:lineRule="auto"/>
              <w:jc w:val="both"/>
              <w:rPr>
                <w:sz w:val="24"/>
                <w:szCs w:val="24"/>
                <w:lang w:val="en-US"/>
              </w:rPr>
            </w:pPr>
            <w:r>
              <w:rPr>
                <w:sz w:val="24"/>
                <w:szCs w:val="24"/>
                <w:lang w:val="en-US"/>
              </w:rPr>
              <w:t>(1.70</w:t>
            </w:r>
            <w:r w:rsidR="00DC6AC3" w:rsidRPr="00DC6AC3">
              <w:rPr>
                <w:sz w:val="24"/>
                <w:szCs w:val="24"/>
                <w:lang w:val="en-US"/>
              </w:rPr>
              <w:t>)</w:t>
            </w:r>
          </w:p>
        </w:tc>
        <w:tc>
          <w:tcPr>
            <w:tcW w:w="1460" w:type="dxa"/>
            <w:tcBorders>
              <w:top w:val="single" w:sz="4" w:space="0" w:color="auto"/>
            </w:tcBorders>
          </w:tcPr>
          <w:p w14:paraId="7FF805EA" w14:textId="77777777" w:rsidR="00DC6AC3" w:rsidRPr="00DC6AC3" w:rsidRDefault="00F9182A" w:rsidP="00DC6AC3">
            <w:pPr>
              <w:spacing w:after="0" w:line="240" w:lineRule="auto"/>
              <w:jc w:val="both"/>
              <w:rPr>
                <w:sz w:val="24"/>
                <w:szCs w:val="24"/>
                <w:lang w:val="en-US"/>
              </w:rPr>
            </w:pPr>
            <w:r>
              <w:rPr>
                <w:sz w:val="24"/>
                <w:szCs w:val="24"/>
                <w:lang w:val="en-US"/>
              </w:rPr>
              <w:t>4.97**</w:t>
            </w:r>
            <w:r w:rsidR="00DC6AC3" w:rsidRPr="00DC6AC3">
              <w:rPr>
                <w:sz w:val="24"/>
                <w:szCs w:val="24"/>
                <w:lang w:val="en-US"/>
              </w:rPr>
              <w:t xml:space="preserve"> </w:t>
            </w:r>
          </w:p>
          <w:p w14:paraId="6907D0E6" w14:textId="77777777" w:rsidR="00DC6AC3" w:rsidRPr="00DC6AC3" w:rsidRDefault="00F9182A" w:rsidP="00DC6AC3">
            <w:pPr>
              <w:spacing w:after="0" w:line="240" w:lineRule="auto"/>
              <w:jc w:val="both"/>
              <w:rPr>
                <w:sz w:val="24"/>
                <w:szCs w:val="24"/>
                <w:lang w:val="en-US"/>
              </w:rPr>
            </w:pPr>
            <w:r>
              <w:rPr>
                <w:sz w:val="24"/>
                <w:szCs w:val="24"/>
                <w:lang w:val="en-US"/>
              </w:rPr>
              <w:t>(1.72</w:t>
            </w:r>
            <w:r w:rsidR="00DC6AC3" w:rsidRPr="00DC6AC3">
              <w:rPr>
                <w:sz w:val="24"/>
                <w:szCs w:val="24"/>
                <w:lang w:val="en-US"/>
              </w:rPr>
              <w:t>)</w:t>
            </w:r>
          </w:p>
        </w:tc>
        <w:tc>
          <w:tcPr>
            <w:tcW w:w="1474" w:type="dxa"/>
            <w:tcBorders>
              <w:top w:val="single" w:sz="4" w:space="0" w:color="auto"/>
            </w:tcBorders>
          </w:tcPr>
          <w:p w14:paraId="6BE60129" w14:textId="77777777" w:rsidR="00DC6AC3" w:rsidRPr="00DC6AC3" w:rsidRDefault="002F1E8F" w:rsidP="00DC6AC3">
            <w:pPr>
              <w:spacing w:after="0" w:line="240" w:lineRule="auto"/>
              <w:jc w:val="both"/>
              <w:rPr>
                <w:sz w:val="24"/>
                <w:szCs w:val="24"/>
                <w:lang w:val="en-US"/>
              </w:rPr>
            </w:pPr>
            <w:r>
              <w:rPr>
                <w:sz w:val="24"/>
                <w:szCs w:val="24"/>
                <w:lang w:val="en-US"/>
              </w:rPr>
              <w:t>5.21**</w:t>
            </w:r>
          </w:p>
          <w:p w14:paraId="71C77A87" w14:textId="77777777" w:rsidR="00DC6AC3" w:rsidRPr="00DC6AC3" w:rsidRDefault="002F1E8F" w:rsidP="00DC6AC3">
            <w:pPr>
              <w:spacing w:after="0" w:line="240" w:lineRule="auto"/>
              <w:jc w:val="both"/>
              <w:rPr>
                <w:sz w:val="24"/>
                <w:szCs w:val="24"/>
                <w:lang w:val="en-US"/>
              </w:rPr>
            </w:pPr>
            <w:r>
              <w:rPr>
                <w:sz w:val="24"/>
                <w:szCs w:val="24"/>
                <w:lang w:val="en-US"/>
              </w:rPr>
              <w:t>(1.70</w:t>
            </w:r>
            <w:r w:rsidR="00DC6AC3" w:rsidRPr="00DC6AC3">
              <w:rPr>
                <w:sz w:val="24"/>
                <w:szCs w:val="24"/>
                <w:lang w:val="en-US"/>
              </w:rPr>
              <w:t>)</w:t>
            </w:r>
          </w:p>
        </w:tc>
      </w:tr>
      <w:tr w:rsidR="00F9182A" w:rsidRPr="00F9182A" w14:paraId="2C874382" w14:textId="77777777" w:rsidTr="007F7BBC">
        <w:trPr>
          <w:trHeight w:val="454"/>
          <w:tblCellSpacing w:w="28" w:type="dxa"/>
        </w:trPr>
        <w:tc>
          <w:tcPr>
            <w:tcW w:w="2968" w:type="dxa"/>
          </w:tcPr>
          <w:p w14:paraId="026B205E" w14:textId="77777777" w:rsidR="00DC6AC3" w:rsidRPr="00DC6AC3" w:rsidRDefault="00DC6AC3" w:rsidP="00DC6AC3">
            <w:pPr>
              <w:spacing w:after="0" w:line="240" w:lineRule="auto"/>
              <w:jc w:val="both"/>
              <w:rPr>
                <w:sz w:val="24"/>
                <w:szCs w:val="24"/>
                <w:lang w:val="en-US"/>
              </w:rPr>
            </w:pPr>
            <w:r w:rsidRPr="00DC6AC3">
              <w:rPr>
                <w:sz w:val="24"/>
                <w:szCs w:val="24"/>
                <w:lang w:val="en-US"/>
              </w:rPr>
              <w:t>Prestige of ministry</w:t>
            </w:r>
          </w:p>
        </w:tc>
        <w:tc>
          <w:tcPr>
            <w:tcW w:w="1460" w:type="dxa"/>
          </w:tcPr>
          <w:p w14:paraId="62C55D42" w14:textId="77777777" w:rsidR="00DC6AC3" w:rsidRPr="00DC6AC3" w:rsidRDefault="00DC6AC3" w:rsidP="00DC6AC3">
            <w:pPr>
              <w:spacing w:after="0" w:line="240" w:lineRule="auto"/>
              <w:jc w:val="both"/>
              <w:rPr>
                <w:sz w:val="24"/>
                <w:szCs w:val="24"/>
                <w:lang w:val="en-US"/>
              </w:rPr>
            </w:pPr>
            <w:r w:rsidRPr="00DC6AC3">
              <w:rPr>
                <w:sz w:val="24"/>
                <w:szCs w:val="24"/>
                <w:lang w:val="en-US"/>
              </w:rPr>
              <w:t xml:space="preserve">-0.01 </w:t>
            </w:r>
          </w:p>
          <w:p w14:paraId="4897A623" w14:textId="77777777" w:rsidR="00DC6AC3" w:rsidRPr="00DC6AC3" w:rsidRDefault="00DC6AC3" w:rsidP="00DC6AC3">
            <w:pPr>
              <w:spacing w:after="0" w:line="240" w:lineRule="auto"/>
              <w:jc w:val="both"/>
              <w:rPr>
                <w:sz w:val="24"/>
                <w:szCs w:val="24"/>
                <w:lang w:val="en-US"/>
              </w:rPr>
            </w:pPr>
            <w:r w:rsidRPr="00DC6AC3">
              <w:rPr>
                <w:sz w:val="24"/>
                <w:szCs w:val="24"/>
                <w:lang w:val="en-US"/>
              </w:rPr>
              <w:t>(0.01)</w:t>
            </w:r>
          </w:p>
        </w:tc>
        <w:tc>
          <w:tcPr>
            <w:tcW w:w="1468" w:type="dxa"/>
          </w:tcPr>
          <w:p w14:paraId="7CCD728A" w14:textId="77777777" w:rsidR="00DC6AC3" w:rsidRPr="00DC6AC3" w:rsidRDefault="00DC6AC3" w:rsidP="00DC6AC3">
            <w:pPr>
              <w:spacing w:after="0" w:line="240" w:lineRule="auto"/>
              <w:jc w:val="both"/>
              <w:rPr>
                <w:sz w:val="24"/>
                <w:szCs w:val="24"/>
                <w:lang w:val="en-US"/>
              </w:rPr>
            </w:pPr>
            <w:r w:rsidRPr="00DC6AC3">
              <w:rPr>
                <w:sz w:val="24"/>
                <w:szCs w:val="24"/>
                <w:lang w:val="en-US"/>
              </w:rPr>
              <w:t xml:space="preserve">-0.01 </w:t>
            </w:r>
          </w:p>
          <w:p w14:paraId="70B01290" w14:textId="77777777" w:rsidR="00DC6AC3" w:rsidRPr="00DC6AC3" w:rsidRDefault="00DC6AC3" w:rsidP="00DC6AC3">
            <w:pPr>
              <w:spacing w:after="0" w:line="240" w:lineRule="auto"/>
              <w:jc w:val="both"/>
              <w:rPr>
                <w:sz w:val="24"/>
                <w:szCs w:val="24"/>
                <w:lang w:val="en-US"/>
              </w:rPr>
            </w:pPr>
            <w:r w:rsidRPr="00DC6AC3">
              <w:rPr>
                <w:sz w:val="24"/>
                <w:szCs w:val="24"/>
                <w:lang w:val="en-US"/>
              </w:rPr>
              <w:t>(0.01)</w:t>
            </w:r>
          </w:p>
        </w:tc>
        <w:tc>
          <w:tcPr>
            <w:tcW w:w="1460" w:type="dxa"/>
          </w:tcPr>
          <w:p w14:paraId="2DC51706" w14:textId="77777777" w:rsidR="00DC6AC3" w:rsidRPr="00DC6AC3" w:rsidRDefault="00DC6AC3" w:rsidP="00DC6AC3">
            <w:pPr>
              <w:spacing w:after="0" w:line="240" w:lineRule="auto"/>
              <w:jc w:val="both"/>
              <w:rPr>
                <w:sz w:val="24"/>
                <w:szCs w:val="24"/>
                <w:lang w:val="en-US"/>
              </w:rPr>
            </w:pPr>
            <w:r w:rsidRPr="00DC6AC3">
              <w:rPr>
                <w:sz w:val="24"/>
                <w:szCs w:val="24"/>
                <w:lang w:val="en-US"/>
              </w:rPr>
              <w:t xml:space="preserve">-0.01 </w:t>
            </w:r>
          </w:p>
          <w:p w14:paraId="7D110CA1" w14:textId="77777777" w:rsidR="00DC6AC3" w:rsidRPr="00DC6AC3" w:rsidRDefault="00DC6AC3" w:rsidP="00DC6AC3">
            <w:pPr>
              <w:spacing w:after="0" w:line="240" w:lineRule="auto"/>
              <w:jc w:val="both"/>
              <w:rPr>
                <w:sz w:val="24"/>
                <w:szCs w:val="24"/>
                <w:lang w:val="en-US"/>
              </w:rPr>
            </w:pPr>
            <w:r w:rsidRPr="00DC6AC3">
              <w:rPr>
                <w:sz w:val="24"/>
                <w:szCs w:val="24"/>
                <w:lang w:val="en-US"/>
              </w:rPr>
              <w:t>(0.01)</w:t>
            </w:r>
          </w:p>
        </w:tc>
        <w:tc>
          <w:tcPr>
            <w:tcW w:w="1474" w:type="dxa"/>
          </w:tcPr>
          <w:p w14:paraId="121E7952" w14:textId="77777777" w:rsidR="00DC6AC3" w:rsidRPr="00DC6AC3" w:rsidRDefault="00DC6AC3" w:rsidP="00DC6AC3">
            <w:pPr>
              <w:spacing w:after="0" w:line="240" w:lineRule="auto"/>
              <w:jc w:val="both"/>
              <w:rPr>
                <w:sz w:val="24"/>
                <w:szCs w:val="24"/>
                <w:lang w:val="en-US"/>
              </w:rPr>
            </w:pPr>
            <w:r w:rsidRPr="00DC6AC3">
              <w:rPr>
                <w:sz w:val="24"/>
                <w:szCs w:val="24"/>
                <w:lang w:val="en-US"/>
              </w:rPr>
              <w:t xml:space="preserve">-0.01 </w:t>
            </w:r>
          </w:p>
          <w:p w14:paraId="362109F1" w14:textId="77777777" w:rsidR="00DC6AC3" w:rsidRPr="00DC6AC3" w:rsidRDefault="00DC6AC3" w:rsidP="00DC6AC3">
            <w:pPr>
              <w:spacing w:after="0" w:line="240" w:lineRule="auto"/>
              <w:jc w:val="both"/>
              <w:rPr>
                <w:sz w:val="24"/>
                <w:szCs w:val="24"/>
                <w:lang w:val="en-US"/>
              </w:rPr>
            </w:pPr>
            <w:r w:rsidRPr="00DC6AC3">
              <w:rPr>
                <w:sz w:val="24"/>
                <w:szCs w:val="24"/>
                <w:lang w:val="en-US"/>
              </w:rPr>
              <w:t>(0.01)</w:t>
            </w:r>
          </w:p>
        </w:tc>
      </w:tr>
      <w:tr w:rsidR="00F9182A" w:rsidRPr="00DC6AC3" w14:paraId="687CDACD" w14:textId="77777777" w:rsidTr="007F7BBC">
        <w:trPr>
          <w:trHeight w:val="454"/>
          <w:tblCellSpacing w:w="28" w:type="dxa"/>
        </w:trPr>
        <w:tc>
          <w:tcPr>
            <w:tcW w:w="2968" w:type="dxa"/>
          </w:tcPr>
          <w:p w14:paraId="5C35ADB6" w14:textId="77777777" w:rsidR="00DC6AC3" w:rsidRPr="00DC6AC3" w:rsidRDefault="00DC6AC3" w:rsidP="00DC6AC3">
            <w:pPr>
              <w:spacing w:after="0" w:line="240" w:lineRule="auto"/>
              <w:jc w:val="both"/>
              <w:rPr>
                <w:sz w:val="24"/>
                <w:szCs w:val="24"/>
                <w:lang w:val="en-US"/>
              </w:rPr>
            </w:pPr>
            <w:r w:rsidRPr="00DC6AC3">
              <w:rPr>
                <w:sz w:val="24"/>
                <w:szCs w:val="24"/>
                <w:lang w:val="en-US"/>
              </w:rPr>
              <w:t>Feminine ministry</w:t>
            </w:r>
          </w:p>
        </w:tc>
        <w:tc>
          <w:tcPr>
            <w:tcW w:w="1460" w:type="dxa"/>
          </w:tcPr>
          <w:p w14:paraId="12561701" w14:textId="77777777" w:rsidR="00DC6AC3" w:rsidRPr="00DC6AC3" w:rsidRDefault="00DC6AC3" w:rsidP="00DC6AC3">
            <w:pPr>
              <w:spacing w:after="0" w:line="240" w:lineRule="auto"/>
              <w:jc w:val="both"/>
              <w:rPr>
                <w:sz w:val="24"/>
                <w:szCs w:val="24"/>
                <w:lang w:val="en-US"/>
              </w:rPr>
            </w:pPr>
            <w:r w:rsidRPr="00DC6AC3">
              <w:rPr>
                <w:sz w:val="24"/>
                <w:szCs w:val="24"/>
                <w:lang w:val="en-US"/>
              </w:rPr>
              <w:t>-0.</w:t>
            </w:r>
            <w:r w:rsidR="004A0B58">
              <w:rPr>
                <w:sz w:val="24"/>
                <w:szCs w:val="24"/>
                <w:lang w:val="en-US"/>
              </w:rPr>
              <w:t>11</w:t>
            </w:r>
          </w:p>
          <w:p w14:paraId="0BBD4CD2" w14:textId="77777777" w:rsidR="00DC6AC3" w:rsidRPr="00DC6AC3" w:rsidRDefault="004A0B58" w:rsidP="00DC6AC3">
            <w:pPr>
              <w:spacing w:after="0" w:line="240" w:lineRule="auto"/>
              <w:jc w:val="both"/>
              <w:rPr>
                <w:sz w:val="24"/>
                <w:szCs w:val="24"/>
                <w:lang w:val="en-US"/>
              </w:rPr>
            </w:pPr>
            <w:r>
              <w:rPr>
                <w:sz w:val="24"/>
                <w:szCs w:val="24"/>
                <w:lang w:val="en-US"/>
              </w:rPr>
              <w:t>(0.4</w:t>
            </w:r>
            <w:r w:rsidR="00DC6AC3" w:rsidRPr="00DC6AC3">
              <w:rPr>
                <w:sz w:val="24"/>
                <w:szCs w:val="24"/>
                <w:lang w:val="en-US"/>
              </w:rPr>
              <w:t>0)</w:t>
            </w:r>
          </w:p>
        </w:tc>
        <w:tc>
          <w:tcPr>
            <w:tcW w:w="1468" w:type="dxa"/>
          </w:tcPr>
          <w:p w14:paraId="7838C464" w14:textId="77777777" w:rsidR="00DC6AC3" w:rsidRPr="00DC6AC3" w:rsidRDefault="00DC6AC3" w:rsidP="00DC6AC3">
            <w:pPr>
              <w:spacing w:after="0" w:line="240" w:lineRule="auto"/>
              <w:jc w:val="both"/>
              <w:rPr>
                <w:sz w:val="24"/>
                <w:szCs w:val="24"/>
                <w:lang w:val="en-US"/>
              </w:rPr>
            </w:pPr>
            <w:r w:rsidRPr="00DC6AC3">
              <w:rPr>
                <w:sz w:val="24"/>
                <w:szCs w:val="24"/>
                <w:lang w:val="en-US"/>
              </w:rPr>
              <w:t>0.01</w:t>
            </w:r>
          </w:p>
          <w:p w14:paraId="34D321B2" w14:textId="77777777" w:rsidR="00DC6AC3" w:rsidRPr="00DC6AC3" w:rsidRDefault="004A0B58" w:rsidP="00DC6AC3">
            <w:pPr>
              <w:spacing w:after="0" w:line="240" w:lineRule="auto"/>
              <w:jc w:val="both"/>
              <w:rPr>
                <w:sz w:val="24"/>
                <w:szCs w:val="24"/>
                <w:lang w:val="en-US"/>
              </w:rPr>
            </w:pPr>
            <w:r>
              <w:rPr>
                <w:sz w:val="24"/>
                <w:szCs w:val="24"/>
                <w:lang w:val="en-US"/>
              </w:rPr>
              <w:t>(0.40</w:t>
            </w:r>
            <w:r w:rsidR="00DC6AC3" w:rsidRPr="00DC6AC3">
              <w:rPr>
                <w:sz w:val="24"/>
                <w:szCs w:val="24"/>
                <w:lang w:val="en-US"/>
              </w:rPr>
              <w:t>)</w:t>
            </w:r>
          </w:p>
        </w:tc>
        <w:tc>
          <w:tcPr>
            <w:tcW w:w="1460" w:type="dxa"/>
          </w:tcPr>
          <w:p w14:paraId="22C07CC3" w14:textId="77777777" w:rsidR="00DC6AC3" w:rsidRPr="00DC6AC3" w:rsidRDefault="00DA148D" w:rsidP="00DC6AC3">
            <w:pPr>
              <w:spacing w:after="0" w:line="240" w:lineRule="auto"/>
              <w:jc w:val="both"/>
              <w:rPr>
                <w:sz w:val="24"/>
                <w:szCs w:val="24"/>
                <w:lang w:val="en-US"/>
              </w:rPr>
            </w:pPr>
            <w:r>
              <w:rPr>
                <w:sz w:val="24"/>
                <w:szCs w:val="24"/>
                <w:lang w:val="en-US"/>
              </w:rPr>
              <w:t>-0.11</w:t>
            </w:r>
          </w:p>
          <w:p w14:paraId="4D7F092D" w14:textId="77777777" w:rsidR="00DC6AC3" w:rsidRPr="00DC6AC3" w:rsidRDefault="00DA148D" w:rsidP="00DC6AC3">
            <w:pPr>
              <w:spacing w:after="0" w:line="240" w:lineRule="auto"/>
              <w:jc w:val="both"/>
              <w:rPr>
                <w:sz w:val="24"/>
                <w:szCs w:val="24"/>
                <w:lang w:val="en-US"/>
              </w:rPr>
            </w:pPr>
            <w:r>
              <w:rPr>
                <w:sz w:val="24"/>
                <w:szCs w:val="24"/>
                <w:lang w:val="en-US"/>
              </w:rPr>
              <w:t>(0.4</w:t>
            </w:r>
            <w:r w:rsidR="00DC6AC3" w:rsidRPr="00DC6AC3">
              <w:rPr>
                <w:sz w:val="24"/>
                <w:szCs w:val="24"/>
                <w:lang w:val="en-US"/>
              </w:rPr>
              <w:t>0)</w:t>
            </w:r>
          </w:p>
        </w:tc>
        <w:tc>
          <w:tcPr>
            <w:tcW w:w="1474" w:type="dxa"/>
          </w:tcPr>
          <w:p w14:paraId="1D8FD000" w14:textId="77777777" w:rsidR="00DC6AC3" w:rsidRPr="00DC6AC3" w:rsidRDefault="002F1E8F" w:rsidP="00DC6AC3">
            <w:pPr>
              <w:spacing w:after="0" w:line="240" w:lineRule="auto"/>
              <w:jc w:val="both"/>
              <w:rPr>
                <w:sz w:val="24"/>
                <w:szCs w:val="24"/>
                <w:lang w:val="en-US"/>
              </w:rPr>
            </w:pPr>
            <w:r>
              <w:rPr>
                <w:sz w:val="24"/>
                <w:szCs w:val="24"/>
                <w:lang w:val="en-US"/>
              </w:rPr>
              <w:t>0.02</w:t>
            </w:r>
          </w:p>
          <w:p w14:paraId="312B62DF" w14:textId="77777777" w:rsidR="00DC6AC3" w:rsidRPr="00DC6AC3" w:rsidRDefault="002F1E8F" w:rsidP="00DC6AC3">
            <w:pPr>
              <w:spacing w:after="0" w:line="240" w:lineRule="auto"/>
              <w:jc w:val="both"/>
              <w:rPr>
                <w:sz w:val="24"/>
                <w:szCs w:val="24"/>
                <w:lang w:val="en-US"/>
              </w:rPr>
            </w:pPr>
            <w:r>
              <w:rPr>
                <w:sz w:val="24"/>
                <w:szCs w:val="24"/>
                <w:lang w:val="en-US"/>
              </w:rPr>
              <w:t>(0.40</w:t>
            </w:r>
            <w:r w:rsidR="00DC6AC3" w:rsidRPr="00DC6AC3">
              <w:rPr>
                <w:sz w:val="24"/>
                <w:szCs w:val="24"/>
                <w:lang w:val="en-US"/>
              </w:rPr>
              <w:t>)</w:t>
            </w:r>
          </w:p>
        </w:tc>
      </w:tr>
      <w:tr w:rsidR="00F9182A" w:rsidRPr="00DA148D" w14:paraId="2201B9CB" w14:textId="77777777" w:rsidTr="007F7BBC">
        <w:trPr>
          <w:trHeight w:val="454"/>
          <w:tblCellSpacing w:w="28" w:type="dxa"/>
        </w:trPr>
        <w:tc>
          <w:tcPr>
            <w:tcW w:w="2968" w:type="dxa"/>
          </w:tcPr>
          <w:p w14:paraId="18E2E9DA" w14:textId="77777777" w:rsidR="00DC6AC3" w:rsidRPr="00DC6AC3" w:rsidRDefault="00DC6AC3" w:rsidP="00DC6AC3">
            <w:pPr>
              <w:spacing w:after="0" w:line="240" w:lineRule="auto"/>
              <w:jc w:val="both"/>
              <w:rPr>
                <w:sz w:val="24"/>
                <w:szCs w:val="24"/>
                <w:lang w:val="en-US"/>
              </w:rPr>
            </w:pPr>
            <w:r w:rsidRPr="00DC6AC3">
              <w:rPr>
                <w:sz w:val="24"/>
                <w:szCs w:val="24"/>
                <w:lang w:val="en-US"/>
              </w:rPr>
              <w:t>Party ideology</w:t>
            </w:r>
          </w:p>
        </w:tc>
        <w:tc>
          <w:tcPr>
            <w:tcW w:w="1460" w:type="dxa"/>
          </w:tcPr>
          <w:p w14:paraId="543221F1" w14:textId="77777777" w:rsidR="00DC6AC3" w:rsidRPr="00DC6AC3" w:rsidRDefault="004A0B58" w:rsidP="00DC6AC3">
            <w:pPr>
              <w:spacing w:after="0" w:line="240" w:lineRule="auto"/>
              <w:jc w:val="both"/>
              <w:rPr>
                <w:sz w:val="24"/>
                <w:szCs w:val="24"/>
                <w:lang w:val="en-US"/>
              </w:rPr>
            </w:pPr>
            <w:r>
              <w:rPr>
                <w:sz w:val="24"/>
                <w:szCs w:val="24"/>
                <w:lang w:val="en-US"/>
              </w:rPr>
              <w:t>-0.08</w:t>
            </w:r>
            <w:r w:rsidR="00DC6AC3" w:rsidRPr="00DC6AC3">
              <w:rPr>
                <w:sz w:val="24"/>
                <w:szCs w:val="24"/>
                <w:lang w:val="en-US"/>
              </w:rPr>
              <w:t xml:space="preserve"> </w:t>
            </w:r>
          </w:p>
          <w:p w14:paraId="224CFAE9" w14:textId="77777777" w:rsidR="00DC6AC3" w:rsidRPr="00DC6AC3" w:rsidRDefault="00DC6AC3" w:rsidP="00DC6AC3">
            <w:pPr>
              <w:spacing w:after="0" w:line="240" w:lineRule="auto"/>
              <w:jc w:val="both"/>
              <w:rPr>
                <w:sz w:val="24"/>
                <w:szCs w:val="24"/>
                <w:lang w:val="en-US"/>
              </w:rPr>
            </w:pPr>
            <w:r w:rsidRPr="00DC6AC3">
              <w:rPr>
                <w:sz w:val="24"/>
                <w:szCs w:val="24"/>
                <w:lang w:val="en-US"/>
              </w:rPr>
              <w:t>(0.07)</w:t>
            </w:r>
          </w:p>
        </w:tc>
        <w:tc>
          <w:tcPr>
            <w:tcW w:w="1468" w:type="dxa"/>
          </w:tcPr>
          <w:p w14:paraId="7E4286BF" w14:textId="77777777" w:rsidR="00DC6AC3" w:rsidRPr="00DC6AC3" w:rsidRDefault="004A0B58" w:rsidP="00DC6AC3">
            <w:pPr>
              <w:spacing w:after="0" w:line="240" w:lineRule="auto"/>
              <w:jc w:val="both"/>
              <w:rPr>
                <w:sz w:val="24"/>
                <w:szCs w:val="24"/>
                <w:lang w:val="en-US"/>
              </w:rPr>
            </w:pPr>
            <w:r>
              <w:rPr>
                <w:sz w:val="24"/>
                <w:szCs w:val="24"/>
                <w:lang w:val="en-US"/>
              </w:rPr>
              <w:t>-0.15</w:t>
            </w:r>
            <w:r w:rsidR="00DC6AC3" w:rsidRPr="00DC6AC3">
              <w:rPr>
                <w:sz w:val="24"/>
                <w:szCs w:val="24"/>
                <w:lang w:val="en-US"/>
              </w:rPr>
              <w:t xml:space="preserve"> </w:t>
            </w:r>
          </w:p>
          <w:p w14:paraId="59383FE0" w14:textId="77777777" w:rsidR="00DC6AC3" w:rsidRPr="00DC6AC3" w:rsidRDefault="004A0B58" w:rsidP="00DC6AC3">
            <w:pPr>
              <w:spacing w:after="0" w:line="240" w:lineRule="auto"/>
              <w:jc w:val="both"/>
              <w:rPr>
                <w:sz w:val="24"/>
                <w:szCs w:val="24"/>
                <w:lang w:val="en-US"/>
              </w:rPr>
            </w:pPr>
            <w:r>
              <w:rPr>
                <w:sz w:val="24"/>
                <w:szCs w:val="24"/>
                <w:lang w:val="en-US"/>
              </w:rPr>
              <w:t>(0.16</w:t>
            </w:r>
            <w:r w:rsidR="00DC6AC3" w:rsidRPr="00DC6AC3">
              <w:rPr>
                <w:sz w:val="24"/>
                <w:szCs w:val="24"/>
                <w:lang w:val="en-US"/>
              </w:rPr>
              <w:t>)</w:t>
            </w:r>
          </w:p>
        </w:tc>
        <w:tc>
          <w:tcPr>
            <w:tcW w:w="1460" w:type="dxa"/>
          </w:tcPr>
          <w:p w14:paraId="5DF76331" w14:textId="77777777" w:rsidR="00DC6AC3" w:rsidRPr="00DC6AC3" w:rsidRDefault="00DA148D" w:rsidP="00DC6AC3">
            <w:pPr>
              <w:spacing w:after="0" w:line="240" w:lineRule="auto"/>
              <w:jc w:val="both"/>
              <w:rPr>
                <w:sz w:val="24"/>
                <w:szCs w:val="24"/>
                <w:lang w:val="en-US"/>
              </w:rPr>
            </w:pPr>
            <w:r>
              <w:rPr>
                <w:sz w:val="24"/>
                <w:szCs w:val="24"/>
                <w:lang w:val="en-US"/>
              </w:rPr>
              <w:t>-0.08</w:t>
            </w:r>
            <w:r w:rsidR="00DC6AC3" w:rsidRPr="00DC6AC3">
              <w:rPr>
                <w:sz w:val="24"/>
                <w:szCs w:val="24"/>
                <w:lang w:val="en-US"/>
              </w:rPr>
              <w:t xml:space="preserve"> </w:t>
            </w:r>
          </w:p>
          <w:p w14:paraId="76A54170" w14:textId="77777777" w:rsidR="00DC6AC3" w:rsidRPr="00DC6AC3" w:rsidRDefault="00DA148D" w:rsidP="00DC6AC3">
            <w:pPr>
              <w:spacing w:after="0" w:line="240" w:lineRule="auto"/>
              <w:jc w:val="both"/>
              <w:rPr>
                <w:sz w:val="24"/>
                <w:szCs w:val="24"/>
                <w:lang w:val="en-US"/>
              </w:rPr>
            </w:pPr>
            <w:r>
              <w:rPr>
                <w:sz w:val="24"/>
                <w:szCs w:val="24"/>
                <w:lang w:val="en-US"/>
              </w:rPr>
              <w:t>(0.07</w:t>
            </w:r>
            <w:r w:rsidR="00DC6AC3" w:rsidRPr="00DC6AC3">
              <w:rPr>
                <w:sz w:val="24"/>
                <w:szCs w:val="24"/>
                <w:lang w:val="en-US"/>
              </w:rPr>
              <w:t>)</w:t>
            </w:r>
          </w:p>
        </w:tc>
        <w:tc>
          <w:tcPr>
            <w:tcW w:w="1474" w:type="dxa"/>
          </w:tcPr>
          <w:p w14:paraId="3CCC6272" w14:textId="77777777" w:rsidR="00DC6AC3" w:rsidRPr="00DC6AC3" w:rsidRDefault="002F1E8F" w:rsidP="00DC6AC3">
            <w:pPr>
              <w:spacing w:after="0" w:line="240" w:lineRule="auto"/>
              <w:jc w:val="both"/>
              <w:rPr>
                <w:sz w:val="24"/>
                <w:szCs w:val="24"/>
                <w:lang w:val="en-US"/>
              </w:rPr>
            </w:pPr>
            <w:r>
              <w:rPr>
                <w:sz w:val="24"/>
                <w:szCs w:val="24"/>
                <w:lang w:val="en-US"/>
              </w:rPr>
              <w:t>-0.16</w:t>
            </w:r>
            <w:r w:rsidR="00DC6AC3" w:rsidRPr="00DC6AC3">
              <w:rPr>
                <w:sz w:val="24"/>
                <w:szCs w:val="24"/>
                <w:lang w:val="en-US"/>
              </w:rPr>
              <w:t xml:space="preserve"> </w:t>
            </w:r>
          </w:p>
          <w:p w14:paraId="07E97387" w14:textId="77777777" w:rsidR="00DC6AC3" w:rsidRPr="00DC6AC3" w:rsidRDefault="002F1E8F" w:rsidP="00DC6AC3">
            <w:pPr>
              <w:spacing w:after="0" w:line="240" w:lineRule="auto"/>
              <w:jc w:val="both"/>
              <w:rPr>
                <w:sz w:val="24"/>
                <w:szCs w:val="24"/>
                <w:lang w:val="en-US"/>
              </w:rPr>
            </w:pPr>
            <w:r>
              <w:rPr>
                <w:sz w:val="24"/>
                <w:szCs w:val="24"/>
                <w:lang w:val="en-US"/>
              </w:rPr>
              <w:t>(0.16</w:t>
            </w:r>
            <w:r w:rsidR="00DC6AC3" w:rsidRPr="00DC6AC3">
              <w:rPr>
                <w:sz w:val="24"/>
                <w:szCs w:val="24"/>
                <w:lang w:val="en-US"/>
              </w:rPr>
              <w:t>)</w:t>
            </w:r>
          </w:p>
        </w:tc>
      </w:tr>
      <w:tr w:rsidR="00F9182A" w:rsidRPr="00DA148D" w14:paraId="09AE85FB" w14:textId="77777777" w:rsidTr="007F7BBC">
        <w:trPr>
          <w:trHeight w:val="454"/>
          <w:tblCellSpacing w:w="28" w:type="dxa"/>
        </w:trPr>
        <w:tc>
          <w:tcPr>
            <w:tcW w:w="2968" w:type="dxa"/>
          </w:tcPr>
          <w:p w14:paraId="3741599E" w14:textId="77777777" w:rsidR="00DC6AC3" w:rsidRPr="00DC6AC3" w:rsidRDefault="00DC6AC3" w:rsidP="00DC6AC3">
            <w:pPr>
              <w:spacing w:after="0" w:line="240" w:lineRule="auto"/>
              <w:jc w:val="both"/>
              <w:rPr>
                <w:sz w:val="24"/>
                <w:szCs w:val="24"/>
                <w:lang w:val="en-US"/>
              </w:rPr>
            </w:pPr>
            <w:r w:rsidRPr="00DC6AC3">
              <w:rPr>
                <w:sz w:val="24"/>
                <w:szCs w:val="24"/>
                <w:lang w:val="en-US"/>
              </w:rPr>
              <w:t>Female Prime Minister</w:t>
            </w:r>
          </w:p>
        </w:tc>
        <w:tc>
          <w:tcPr>
            <w:tcW w:w="1460" w:type="dxa"/>
          </w:tcPr>
          <w:p w14:paraId="6117D711" w14:textId="77777777" w:rsidR="00DC6AC3" w:rsidRPr="00DC6AC3" w:rsidRDefault="004A0B58" w:rsidP="00DC6AC3">
            <w:pPr>
              <w:spacing w:after="0" w:line="240" w:lineRule="auto"/>
              <w:jc w:val="both"/>
              <w:rPr>
                <w:sz w:val="24"/>
                <w:szCs w:val="24"/>
                <w:lang w:val="en-US"/>
              </w:rPr>
            </w:pPr>
            <w:r>
              <w:rPr>
                <w:sz w:val="24"/>
                <w:szCs w:val="24"/>
                <w:lang w:val="en-US"/>
              </w:rPr>
              <w:t>0.10</w:t>
            </w:r>
            <w:r w:rsidR="00DC6AC3" w:rsidRPr="00DC6AC3">
              <w:rPr>
                <w:sz w:val="24"/>
                <w:szCs w:val="24"/>
                <w:lang w:val="en-US"/>
              </w:rPr>
              <w:t xml:space="preserve"> </w:t>
            </w:r>
          </w:p>
          <w:p w14:paraId="6AA28AC1" w14:textId="77777777" w:rsidR="00DC6AC3" w:rsidRPr="00DC6AC3" w:rsidRDefault="004A0B58" w:rsidP="00DC6AC3">
            <w:pPr>
              <w:spacing w:after="0" w:line="240" w:lineRule="auto"/>
              <w:jc w:val="both"/>
              <w:rPr>
                <w:sz w:val="24"/>
                <w:szCs w:val="24"/>
                <w:lang w:val="en-US"/>
              </w:rPr>
            </w:pPr>
            <w:r>
              <w:rPr>
                <w:sz w:val="24"/>
                <w:szCs w:val="24"/>
                <w:lang w:val="en-US"/>
              </w:rPr>
              <w:t>(0.20</w:t>
            </w:r>
            <w:r w:rsidR="00DC6AC3" w:rsidRPr="00DC6AC3">
              <w:rPr>
                <w:sz w:val="24"/>
                <w:szCs w:val="24"/>
                <w:lang w:val="en-US"/>
              </w:rPr>
              <w:t>)</w:t>
            </w:r>
          </w:p>
        </w:tc>
        <w:tc>
          <w:tcPr>
            <w:tcW w:w="1468" w:type="dxa"/>
          </w:tcPr>
          <w:p w14:paraId="78B1F74F" w14:textId="77777777" w:rsidR="00DC6AC3" w:rsidRPr="00DC6AC3" w:rsidRDefault="004A0B58" w:rsidP="00DC6AC3">
            <w:pPr>
              <w:spacing w:after="0" w:line="240" w:lineRule="auto"/>
              <w:jc w:val="both"/>
              <w:rPr>
                <w:sz w:val="24"/>
                <w:szCs w:val="24"/>
                <w:lang w:val="en-US"/>
              </w:rPr>
            </w:pPr>
            <w:r>
              <w:rPr>
                <w:sz w:val="24"/>
                <w:szCs w:val="24"/>
                <w:lang w:val="en-US"/>
              </w:rPr>
              <w:t>-0.13</w:t>
            </w:r>
          </w:p>
          <w:p w14:paraId="5E6992CD" w14:textId="77777777" w:rsidR="00DC6AC3" w:rsidRPr="00DC6AC3" w:rsidRDefault="004A0B58" w:rsidP="00DC6AC3">
            <w:pPr>
              <w:spacing w:after="0" w:line="240" w:lineRule="auto"/>
              <w:jc w:val="both"/>
              <w:rPr>
                <w:sz w:val="24"/>
                <w:szCs w:val="24"/>
                <w:lang w:val="en-US"/>
              </w:rPr>
            </w:pPr>
            <w:r>
              <w:rPr>
                <w:sz w:val="24"/>
                <w:szCs w:val="24"/>
                <w:lang w:val="en-US"/>
              </w:rPr>
              <w:t>(0.43</w:t>
            </w:r>
            <w:r w:rsidR="00DC6AC3" w:rsidRPr="00DC6AC3">
              <w:rPr>
                <w:sz w:val="24"/>
                <w:szCs w:val="24"/>
                <w:lang w:val="en-US"/>
              </w:rPr>
              <w:t>)</w:t>
            </w:r>
          </w:p>
        </w:tc>
        <w:tc>
          <w:tcPr>
            <w:tcW w:w="1460" w:type="dxa"/>
          </w:tcPr>
          <w:p w14:paraId="13319B1E" w14:textId="77777777" w:rsidR="00DC6AC3" w:rsidRPr="00DC6AC3" w:rsidRDefault="00DA148D" w:rsidP="00DC6AC3">
            <w:pPr>
              <w:spacing w:after="0" w:line="240" w:lineRule="auto"/>
              <w:jc w:val="both"/>
              <w:rPr>
                <w:sz w:val="24"/>
                <w:szCs w:val="24"/>
                <w:lang w:val="en-US"/>
              </w:rPr>
            </w:pPr>
            <w:r>
              <w:rPr>
                <w:sz w:val="24"/>
                <w:szCs w:val="24"/>
                <w:lang w:val="en-US"/>
              </w:rPr>
              <w:t>0.09</w:t>
            </w:r>
          </w:p>
          <w:p w14:paraId="71187CCD" w14:textId="77777777" w:rsidR="00DC6AC3" w:rsidRPr="00DC6AC3" w:rsidRDefault="00DA148D" w:rsidP="00DC6AC3">
            <w:pPr>
              <w:spacing w:after="0" w:line="240" w:lineRule="auto"/>
              <w:jc w:val="both"/>
              <w:rPr>
                <w:sz w:val="24"/>
                <w:szCs w:val="24"/>
                <w:lang w:val="en-US"/>
              </w:rPr>
            </w:pPr>
            <w:r>
              <w:rPr>
                <w:sz w:val="24"/>
                <w:szCs w:val="24"/>
                <w:lang w:val="en-US"/>
              </w:rPr>
              <w:t>(0.21</w:t>
            </w:r>
            <w:r w:rsidR="00DC6AC3" w:rsidRPr="00DC6AC3">
              <w:rPr>
                <w:sz w:val="24"/>
                <w:szCs w:val="24"/>
                <w:lang w:val="en-US"/>
              </w:rPr>
              <w:t>)</w:t>
            </w:r>
          </w:p>
        </w:tc>
        <w:tc>
          <w:tcPr>
            <w:tcW w:w="1474" w:type="dxa"/>
          </w:tcPr>
          <w:p w14:paraId="5378B96F" w14:textId="77777777" w:rsidR="00DC6AC3" w:rsidRPr="00DC6AC3" w:rsidRDefault="002F1E8F" w:rsidP="00DC6AC3">
            <w:pPr>
              <w:spacing w:after="0" w:line="240" w:lineRule="auto"/>
              <w:jc w:val="both"/>
              <w:rPr>
                <w:sz w:val="24"/>
                <w:szCs w:val="24"/>
                <w:lang w:val="en-US"/>
              </w:rPr>
            </w:pPr>
            <w:r>
              <w:rPr>
                <w:sz w:val="24"/>
                <w:szCs w:val="24"/>
                <w:lang w:val="en-US"/>
              </w:rPr>
              <w:t>-0.13</w:t>
            </w:r>
          </w:p>
          <w:p w14:paraId="596EC5FE" w14:textId="77777777" w:rsidR="00DC6AC3" w:rsidRPr="00DC6AC3" w:rsidRDefault="002F1E8F" w:rsidP="00DC6AC3">
            <w:pPr>
              <w:spacing w:after="0" w:line="240" w:lineRule="auto"/>
              <w:jc w:val="both"/>
              <w:rPr>
                <w:sz w:val="24"/>
                <w:szCs w:val="24"/>
                <w:lang w:val="en-US"/>
              </w:rPr>
            </w:pPr>
            <w:r>
              <w:rPr>
                <w:sz w:val="24"/>
                <w:szCs w:val="24"/>
                <w:lang w:val="en-US"/>
              </w:rPr>
              <w:t>(0.44</w:t>
            </w:r>
            <w:r w:rsidR="00DC6AC3" w:rsidRPr="00DC6AC3">
              <w:rPr>
                <w:sz w:val="24"/>
                <w:szCs w:val="24"/>
                <w:lang w:val="en-US"/>
              </w:rPr>
              <w:t>)</w:t>
            </w:r>
          </w:p>
        </w:tc>
      </w:tr>
      <w:tr w:rsidR="00F9182A" w:rsidRPr="00DC6AC3" w14:paraId="3ACEB70E" w14:textId="77777777" w:rsidTr="007F7BBC">
        <w:trPr>
          <w:trHeight w:val="454"/>
          <w:tblCellSpacing w:w="28" w:type="dxa"/>
        </w:trPr>
        <w:tc>
          <w:tcPr>
            <w:tcW w:w="2968" w:type="dxa"/>
          </w:tcPr>
          <w:p w14:paraId="0756A675" w14:textId="77777777" w:rsidR="00DC6AC3" w:rsidRPr="00DC6AC3" w:rsidRDefault="00DC6AC3" w:rsidP="00DC6AC3">
            <w:pPr>
              <w:spacing w:after="0" w:line="240" w:lineRule="auto"/>
              <w:jc w:val="both"/>
              <w:rPr>
                <w:sz w:val="24"/>
                <w:szCs w:val="24"/>
                <w:lang w:val="en-US"/>
              </w:rPr>
            </w:pPr>
            <w:r w:rsidRPr="00DC6AC3">
              <w:rPr>
                <w:sz w:val="24"/>
                <w:szCs w:val="24"/>
                <w:lang w:val="en-US"/>
              </w:rPr>
              <w:t>Female party leader</w:t>
            </w:r>
          </w:p>
        </w:tc>
        <w:tc>
          <w:tcPr>
            <w:tcW w:w="1460" w:type="dxa"/>
          </w:tcPr>
          <w:p w14:paraId="223C99CB" w14:textId="77777777" w:rsidR="00DC6AC3" w:rsidRPr="00DC6AC3" w:rsidRDefault="004A0B58" w:rsidP="00DC6AC3">
            <w:pPr>
              <w:spacing w:after="0" w:line="240" w:lineRule="auto"/>
              <w:jc w:val="both"/>
              <w:rPr>
                <w:sz w:val="24"/>
                <w:szCs w:val="24"/>
                <w:lang w:val="en-US"/>
              </w:rPr>
            </w:pPr>
            <w:r>
              <w:rPr>
                <w:sz w:val="24"/>
                <w:szCs w:val="24"/>
                <w:lang w:val="en-US"/>
              </w:rPr>
              <w:t>-0.28</w:t>
            </w:r>
          </w:p>
          <w:p w14:paraId="09E4B892" w14:textId="77777777" w:rsidR="00DC6AC3" w:rsidRPr="00DC6AC3" w:rsidRDefault="004A0B58" w:rsidP="00DC6AC3">
            <w:pPr>
              <w:spacing w:after="0" w:line="240" w:lineRule="auto"/>
              <w:jc w:val="both"/>
              <w:rPr>
                <w:sz w:val="24"/>
                <w:szCs w:val="24"/>
                <w:lang w:val="en-US"/>
              </w:rPr>
            </w:pPr>
            <w:r>
              <w:rPr>
                <w:sz w:val="24"/>
                <w:szCs w:val="24"/>
                <w:lang w:val="en-US"/>
              </w:rPr>
              <w:t>(0.17</w:t>
            </w:r>
            <w:r w:rsidR="00DC6AC3" w:rsidRPr="00DC6AC3">
              <w:rPr>
                <w:sz w:val="24"/>
                <w:szCs w:val="24"/>
                <w:lang w:val="en-US"/>
              </w:rPr>
              <w:t>)</w:t>
            </w:r>
          </w:p>
        </w:tc>
        <w:tc>
          <w:tcPr>
            <w:tcW w:w="1468" w:type="dxa"/>
          </w:tcPr>
          <w:p w14:paraId="268978E1" w14:textId="77777777" w:rsidR="00DC6AC3" w:rsidRPr="00DC6AC3" w:rsidRDefault="00DC6AC3" w:rsidP="00DC6AC3">
            <w:pPr>
              <w:spacing w:after="0" w:line="240" w:lineRule="auto"/>
              <w:jc w:val="both"/>
              <w:rPr>
                <w:sz w:val="24"/>
                <w:szCs w:val="24"/>
                <w:lang w:val="en-US"/>
              </w:rPr>
            </w:pPr>
            <w:r w:rsidRPr="00DC6AC3">
              <w:rPr>
                <w:sz w:val="24"/>
                <w:szCs w:val="24"/>
                <w:lang w:val="en-US"/>
              </w:rPr>
              <w:t>-0.12</w:t>
            </w:r>
          </w:p>
          <w:p w14:paraId="02EF204A" w14:textId="77777777" w:rsidR="00DC6AC3" w:rsidRPr="00DC6AC3" w:rsidRDefault="004A0B58" w:rsidP="00DC6AC3">
            <w:pPr>
              <w:spacing w:after="0" w:line="240" w:lineRule="auto"/>
              <w:jc w:val="both"/>
              <w:rPr>
                <w:sz w:val="24"/>
                <w:szCs w:val="24"/>
                <w:lang w:val="en-US"/>
              </w:rPr>
            </w:pPr>
            <w:r>
              <w:rPr>
                <w:sz w:val="24"/>
                <w:szCs w:val="24"/>
                <w:lang w:val="en-US"/>
              </w:rPr>
              <w:t>(0.44</w:t>
            </w:r>
            <w:r w:rsidR="00DC6AC3" w:rsidRPr="00DC6AC3">
              <w:rPr>
                <w:sz w:val="24"/>
                <w:szCs w:val="24"/>
                <w:lang w:val="en-US"/>
              </w:rPr>
              <w:t>)</w:t>
            </w:r>
          </w:p>
        </w:tc>
        <w:tc>
          <w:tcPr>
            <w:tcW w:w="1460" w:type="dxa"/>
          </w:tcPr>
          <w:p w14:paraId="2AB6747A" w14:textId="77777777" w:rsidR="00DC6AC3" w:rsidRPr="00DC6AC3" w:rsidRDefault="00DA148D" w:rsidP="00DC6AC3">
            <w:pPr>
              <w:spacing w:after="0" w:line="240" w:lineRule="auto"/>
              <w:jc w:val="both"/>
              <w:rPr>
                <w:sz w:val="24"/>
                <w:szCs w:val="24"/>
                <w:lang w:val="en-US"/>
              </w:rPr>
            </w:pPr>
            <w:r>
              <w:rPr>
                <w:sz w:val="24"/>
                <w:szCs w:val="24"/>
                <w:lang w:val="en-US"/>
              </w:rPr>
              <w:t>-0.27</w:t>
            </w:r>
          </w:p>
          <w:p w14:paraId="349F2BA3" w14:textId="77777777" w:rsidR="00DC6AC3" w:rsidRPr="00DC6AC3" w:rsidRDefault="00DA148D" w:rsidP="00DC6AC3">
            <w:pPr>
              <w:spacing w:after="0" w:line="240" w:lineRule="auto"/>
              <w:jc w:val="both"/>
              <w:rPr>
                <w:sz w:val="24"/>
                <w:szCs w:val="24"/>
                <w:lang w:val="en-US"/>
              </w:rPr>
            </w:pPr>
            <w:r>
              <w:rPr>
                <w:sz w:val="24"/>
                <w:szCs w:val="24"/>
                <w:lang w:val="en-US"/>
              </w:rPr>
              <w:t>(0.18</w:t>
            </w:r>
            <w:r w:rsidR="00DC6AC3" w:rsidRPr="00DC6AC3">
              <w:rPr>
                <w:sz w:val="24"/>
                <w:szCs w:val="24"/>
                <w:lang w:val="en-US"/>
              </w:rPr>
              <w:t>)</w:t>
            </w:r>
          </w:p>
        </w:tc>
        <w:tc>
          <w:tcPr>
            <w:tcW w:w="1474" w:type="dxa"/>
          </w:tcPr>
          <w:p w14:paraId="5959E959" w14:textId="77777777" w:rsidR="00DC6AC3" w:rsidRPr="00DC6AC3" w:rsidRDefault="002F1E8F" w:rsidP="00DC6AC3">
            <w:pPr>
              <w:spacing w:after="0" w:line="240" w:lineRule="auto"/>
              <w:jc w:val="both"/>
              <w:rPr>
                <w:sz w:val="24"/>
                <w:szCs w:val="24"/>
                <w:lang w:val="en-US"/>
              </w:rPr>
            </w:pPr>
            <w:r>
              <w:rPr>
                <w:sz w:val="24"/>
                <w:szCs w:val="24"/>
                <w:lang w:val="en-US"/>
              </w:rPr>
              <w:t>-0.07</w:t>
            </w:r>
          </w:p>
          <w:p w14:paraId="6959F311" w14:textId="77777777" w:rsidR="00DC6AC3" w:rsidRPr="00DC6AC3" w:rsidRDefault="002F1E8F" w:rsidP="00DC6AC3">
            <w:pPr>
              <w:spacing w:after="0" w:line="240" w:lineRule="auto"/>
              <w:jc w:val="both"/>
              <w:rPr>
                <w:sz w:val="24"/>
                <w:szCs w:val="24"/>
                <w:lang w:val="en-US"/>
              </w:rPr>
            </w:pPr>
            <w:r>
              <w:rPr>
                <w:sz w:val="24"/>
                <w:szCs w:val="24"/>
                <w:lang w:val="en-US"/>
              </w:rPr>
              <w:t>(0.45</w:t>
            </w:r>
            <w:r w:rsidR="00DC6AC3" w:rsidRPr="00DC6AC3">
              <w:rPr>
                <w:sz w:val="24"/>
                <w:szCs w:val="24"/>
                <w:lang w:val="en-US"/>
              </w:rPr>
              <w:t>)</w:t>
            </w:r>
          </w:p>
        </w:tc>
      </w:tr>
      <w:tr w:rsidR="00F9182A" w:rsidRPr="002F1E8F" w14:paraId="03736785" w14:textId="77777777" w:rsidTr="007F7BBC">
        <w:trPr>
          <w:trHeight w:val="454"/>
          <w:tblCellSpacing w:w="28" w:type="dxa"/>
        </w:trPr>
        <w:tc>
          <w:tcPr>
            <w:tcW w:w="2968" w:type="dxa"/>
          </w:tcPr>
          <w:p w14:paraId="275172CC" w14:textId="77777777" w:rsidR="00DC6AC3" w:rsidRPr="00DC6AC3" w:rsidRDefault="00DC6AC3" w:rsidP="00DC6AC3">
            <w:pPr>
              <w:spacing w:after="0" w:line="240" w:lineRule="auto"/>
              <w:jc w:val="both"/>
              <w:rPr>
                <w:sz w:val="24"/>
                <w:szCs w:val="24"/>
                <w:lang w:val="en-US"/>
              </w:rPr>
            </w:pPr>
            <w:r w:rsidRPr="00DC6AC3">
              <w:rPr>
                <w:sz w:val="24"/>
                <w:szCs w:val="24"/>
                <w:lang w:val="en-US"/>
              </w:rPr>
              <w:t>Female MPs (share in PPG)</w:t>
            </w:r>
          </w:p>
        </w:tc>
        <w:tc>
          <w:tcPr>
            <w:tcW w:w="1460" w:type="dxa"/>
          </w:tcPr>
          <w:p w14:paraId="7AADC65C" w14:textId="77777777" w:rsidR="00DC6AC3" w:rsidRPr="00DC6AC3" w:rsidRDefault="00DC6AC3" w:rsidP="00DC6AC3">
            <w:pPr>
              <w:spacing w:after="0" w:line="240" w:lineRule="auto"/>
              <w:jc w:val="both"/>
              <w:rPr>
                <w:sz w:val="24"/>
                <w:szCs w:val="24"/>
                <w:lang w:val="en-US"/>
              </w:rPr>
            </w:pPr>
            <w:r w:rsidRPr="00DC6AC3">
              <w:rPr>
                <w:sz w:val="24"/>
                <w:szCs w:val="24"/>
                <w:lang w:val="en-US"/>
              </w:rPr>
              <w:t>1.</w:t>
            </w:r>
            <w:r w:rsidR="004A0B58">
              <w:rPr>
                <w:sz w:val="24"/>
                <w:szCs w:val="24"/>
                <w:lang w:val="en-US"/>
              </w:rPr>
              <w:t>76</w:t>
            </w:r>
          </w:p>
          <w:p w14:paraId="779FB7D9" w14:textId="77777777" w:rsidR="00DC6AC3" w:rsidRPr="00DC6AC3" w:rsidRDefault="004A0B58" w:rsidP="00DC6AC3">
            <w:pPr>
              <w:spacing w:after="0" w:line="240" w:lineRule="auto"/>
              <w:jc w:val="both"/>
              <w:rPr>
                <w:sz w:val="24"/>
                <w:szCs w:val="24"/>
                <w:lang w:val="en-US"/>
              </w:rPr>
            </w:pPr>
            <w:r>
              <w:rPr>
                <w:sz w:val="24"/>
                <w:szCs w:val="24"/>
                <w:lang w:val="en-US"/>
              </w:rPr>
              <w:t>(1.21</w:t>
            </w:r>
            <w:r w:rsidR="00DC6AC3" w:rsidRPr="00DC6AC3">
              <w:rPr>
                <w:sz w:val="24"/>
                <w:szCs w:val="24"/>
                <w:lang w:val="en-US"/>
              </w:rPr>
              <w:t>)</w:t>
            </w:r>
          </w:p>
        </w:tc>
        <w:tc>
          <w:tcPr>
            <w:tcW w:w="1468" w:type="dxa"/>
          </w:tcPr>
          <w:p w14:paraId="455CE68F" w14:textId="77777777" w:rsidR="00DC6AC3" w:rsidRPr="00DC6AC3" w:rsidRDefault="004A0B58" w:rsidP="00DC6AC3">
            <w:pPr>
              <w:spacing w:after="0" w:line="240" w:lineRule="auto"/>
              <w:jc w:val="both"/>
              <w:rPr>
                <w:sz w:val="24"/>
                <w:szCs w:val="24"/>
                <w:lang w:val="en-US"/>
              </w:rPr>
            </w:pPr>
            <w:r>
              <w:rPr>
                <w:sz w:val="24"/>
                <w:szCs w:val="24"/>
                <w:lang w:val="en-US"/>
              </w:rPr>
              <w:t>1.53</w:t>
            </w:r>
          </w:p>
          <w:p w14:paraId="1805D6FD" w14:textId="77777777" w:rsidR="00DC6AC3" w:rsidRPr="00DC6AC3" w:rsidRDefault="004A0B58" w:rsidP="00DC6AC3">
            <w:pPr>
              <w:spacing w:after="0" w:line="240" w:lineRule="auto"/>
              <w:jc w:val="both"/>
              <w:rPr>
                <w:sz w:val="24"/>
                <w:szCs w:val="24"/>
                <w:lang w:val="en-US"/>
              </w:rPr>
            </w:pPr>
            <w:r>
              <w:rPr>
                <w:sz w:val="24"/>
                <w:szCs w:val="24"/>
                <w:lang w:val="en-US"/>
              </w:rPr>
              <w:t>(2.35</w:t>
            </w:r>
            <w:r w:rsidR="00DC6AC3" w:rsidRPr="00DC6AC3">
              <w:rPr>
                <w:sz w:val="24"/>
                <w:szCs w:val="24"/>
                <w:lang w:val="en-US"/>
              </w:rPr>
              <w:t>)</w:t>
            </w:r>
          </w:p>
        </w:tc>
        <w:tc>
          <w:tcPr>
            <w:tcW w:w="1460" w:type="dxa"/>
          </w:tcPr>
          <w:p w14:paraId="331575FD" w14:textId="77777777" w:rsidR="00DC6AC3" w:rsidRPr="00DC6AC3" w:rsidRDefault="00DA148D" w:rsidP="00DC6AC3">
            <w:pPr>
              <w:spacing w:after="0" w:line="240" w:lineRule="auto"/>
              <w:jc w:val="both"/>
              <w:rPr>
                <w:sz w:val="24"/>
                <w:szCs w:val="24"/>
                <w:lang w:val="en-US"/>
              </w:rPr>
            </w:pPr>
            <w:r>
              <w:rPr>
                <w:sz w:val="24"/>
                <w:szCs w:val="24"/>
                <w:lang w:val="en-US"/>
              </w:rPr>
              <w:t>1.78</w:t>
            </w:r>
          </w:p>
          <w:p w14:paraId="595C28BA" w14:textId="77777777" w:rsidR="00DC6AC3" w:rsidRPr="00DC6AC3" w:rsidRDefault="00DA148D" w:rsidP="00DC6AC3">
            <w:pPr>
              <w:spacing w:after="0" w:line="240" w:lineRule="auto"/>
              <w:jc w:val="both"/>
              <w:rPr>
                <w:sz w:val="24"/>
                <w:szCs w:val="24"/>
                <w:lang w:val="en-US"/>
              </w:rPr>
            </w:pPr>
            <w:r>
              <w:rPr>
                <w:sz w:val="24"/>
                <w:szCs w:val="24"/>
                <w:lang w:val="en-US"/>
              </w:rPr>
              <w:t>(1.27</w:t>
            </w:r>
            <w:r w:rsidR="00DC6AC3" w:rsidRPr="00DC6AC3">
              <w:rPr>
                <w:sz w:val="24"/>
                <w:szCs w:val="24"/>
                <w:lang w:val="en-US"/>
              </w:rPr>
              <w:t>)</w:t>
            </w:r>
          </w:p>
        </w:tc>
        <w:tc>
          <w:tcPr>
            <w:tcW w:w="1474" w:type="dxa"/>
          </w:tcPr>
          <w:p w14:paraId="3F933BCA" w14:textId="77777777" w:rsidR="00DC6AC3" w:rsidRPr="00DC6AC3" w:rsidRDefault="002F1E8F" w:rsidP="00DC6AC3">
            <w:pPr>
              <w:spacing w:after="0" w:line="240" w:lineRule="auto"/>
              <w:jc w:val="both"/>
              <w:rPr>
                <w:sz w:val="24"/>
                <w:szCs w:val="24"/>
                <w:lang w:val="en-US"/>
              </w:rPr>
            </w:pPr>
            <w:r>
              <w:rPr>
                <w:sz w:val="24"/>
                <w:szCs w:val="24"/>
                <w:lang w:val="en-US"/>
              </w:rPr>
              <w:t>1.68</w:t>
            </w:r>
            <w:r w:rsidR="00DC6AC3" w:rsidRPr="00DC6AC3">
              <w:rPr>
                <w:sz w:val="24"/>
                <w:szCs w:val="24"/>
                <w:lang w:val="en-US"/>
              </w:rPr>
              <w:t xml:space="preserve"> </w:t>
            </w:r>
          </w:p>
          <w:p w14:paraId="0E699485" w14:textId="77777777" w:rsidR="00DC6AC3" w:rsidRPr="00DC6AC3" w:rsidRDefault="002F1E8F" w:rsidP="00DC6AC3">
            <w:pPr>
              <w:spacing w:after="0" w:line="240" w:lineRule="auto"/>
              <w:jc w:val="both"/>
              <w:rPr>
                <w:sz w:val="24"/>
                <w:szCs w:val="24"/>
                <w:lang w:val="en-US"/>
              </w:rPr>
            </w:pPr>
            <w:r>
              <w:rPr>
                <w:sz w:val="24"/>
                <w:szCs w:val="24"/>
                <w:lang w:val="en-US"/>
              </w:rPr>
              <w:t>(2.43</w:t>
            </w:r>
            <w:r w:rsidR="00DC6AC3" w:rsidRPr="00DC6AC3">
              <w:rPr>
                <w:sz w:val="24"/>
                <w:szCs w:val="24"/>
                <w:lang w:val="en-US"/>
              </w:rPr>
              <w:t>)</w:t>
            </w:r>
          </w:p>
        </w:tc>
      </w:tr>
      <w:tr w:rsidR="00F9182A" w:rsidRPr="00DC6AC3" w14:paraId="206CB685" w14:textId="77777777" w:rsidTr="007F7BBC">
        <w:trPr>
          <w:trHeight w:val="454"/>
          <w:tblCellSpacing w:w="28" w:type="dxa"/>
        </w:trPr>
        <w:tc>
          <w:tcPr>
            <w:tcW w:w="2968" w:type="dxa"/>
          </w:tcPr>
          <w:p w14:paraId="7D570B71" w14:textId="77777777" w:rsidR="00DC6AC3" w:rsidRPr="00DC6AC3" w:rsidRDefault="00DC6AC3" w:rsidP="00DC6AC3">
            <w:pPr>
              <w:spacing w:after="0" w:line="240" w:lineRule="auto"/>
              <w:jc w:val="both"/>
              <w:rPr>
                <w:sz w:val="24"/>
                <w:szCs w:val="24"/>
                <w:lang w:val="en-US"/>
              </w:rPr>
            </w:pPr>
            <w:r w:rsidRPr="00DC6AC3">
              <w:rPr>
                <w:sz w:val="24"/>
                <w:szCs w:val="24"/>
                <w:lang w:val="en-US"/>
              </w:rPr>
              <w:t>East Germany</w:t>
            </w:r>
          </w:p>
        </w:tc>
        <w:tc>
          <w:tcPr>
            <w:tcW w:w="1460" w:type="dxa"/>
          </w:tcPr>
          <w:p w14:paraId="0F5EDBC0" w14:textId="77777777" w:rsidR="00DC6AC3" w:rsidRPr="00DC6AC3" w:rsidRDefault="004A0B58" w:rsidP="00DC6AC3">
            <w:pPr>
              <w:spacing w:after="0" w:line="240" w:lineRule="auto"/>
              <w:jc w:val="both"/>
              <w:rPr>
                <w:sz w:val="24"/>
                <w:szCs w:val="24"/>
                <w:lang w:val="en-US"/>
              </w:rPr>
            </w:pPr>
            <w:r>
              <w:rPr>
                <w:sz w:val="24"/>
                <w:szCs w:val="24"/>
                <w:lang w:val="en-US"/>
              </w:rPr>
              <w:t>-0.09</w:t>
            </w:r>
            <w:r w:rsidR="00DC6AC3" w:rsidRPr="00DC6AC3">
              <w:rPr>
                <w:sz w:val="24"/>
                <w:szCs w:val="24"/>
                <w:lang w:val="en-US"/>
              </w:rPr>
              <w:t xml:space="preserve"> </w:t>
            </w:r>
          </w:p>
          <w:p w14:paraId="4521053B" w14:textId="77777777" w:rsidR="00DC6AC3" w:rsidRPr="00DC6AC3" w:rsidRDefault="004A0B58" w:rsidP="00DC6AC3">
            <w:pPr>
              <w:spacing w:after="0" w:line="240" w:lineRule="auto"/>
              <w:jc w:val="both"/>
              <w:rPr>
                <w:sz w:val="24"/>
                <w:szCs w:val="24"/>
                <w:lang w:val="en-US"/>
              </w:rPr>
            </w:pPr>
            <w:r>
              <w:rPr>
                <w:sz w:val="24"/>
                <w:szCs w:val="24"/>
                <w:lang w:val="en-US"/>
              </w:rPr>
              <w:t>(0.15</w:t>
            </w:r>
            <w:r w:rsidR="00DC6AC3" w:rsidRPr="00DC6AC3">
              <w:rPr>
                <w:sz w:val="24"/>
                <w:szCs w:val="24"/>
                <w:lang w:val="en-US"/>
              </w:rPr>
              <w:t>)</w:t>
            </w:r>
          </w:p>
        </w:tc>
        <w:tc>
          <w:tcPr>
            <w:tcW w:w="1468" w:type="dxa"/>
          </w:tcPr>
          <w:p w14:paraId="1ED26FEB" w14:textId="77777777" w:rsidR="00DC6AC3" w:rsidRPr="00DC6AC3" w:rsidRDefault="00DC6AC3" w:rsidP="00DC6AC3">
            <w:pPr>
              <w:spacing w:after="0" w:line="240" w:lineRule="auto"/>
              <w:jc w:val="both"/>
              <w:rPr>
                <w:sz w:val="24"/>
                <w:szCs w:val="24"/>
                <w:lang w:val="en-US"/>
              </w:rPr>
            </w:pPr>
          </w:p>
        </w:tc>
        <w:tc>
          <w:tcPr>
            <w:tcW w:w="1460" w:type="dxa"/>
          </w:tcPr>
          <w:p w14:paraId="0A1C48CA" w14:textId="77777777" w:rsidR="00DC6AC3" w:rsidRPr="00DC6AC3" w:rsidRDefault="00DA148D" w:rsidP="00DC6AC3">
            <w:pPr>
              <w:spacing w:after="0" w:line="240" w:lineRule="auto"/>
              <w:jc w:val="both"/>
              <w:rPr>
                <w:sz w:val="24"/>
                <w:szCs w:val="24"/>
                <w:lang w:val="en-US"/>
              </w:rPr>
            </w:pPr>
            <w:r>
              <w:rPr>
                <w:sz w:val="24"/>
                <w:szCs w:val="24"/>
                <w:lang w:val="en-US"/>
              </w:rPr>
              <w:t>-0.11</w:t>
            </w:r>
            <w:r w:rsidR="00DC6AC3" w:rsidRPr="00DC6AC3">
              <w:rPr>
                <w:sz w:val="24"/>
                <w:szCs w:val="24"/>
                <w:lang w:val="en-US"/>
              </w:rPr>
              <w:t xml:space="preserve"> </w:t>
            </w:r>
          </w:p>
          <w:p w14:paraId="7A212C9E" w14:textId="77777777" w:rsidR="00DC6AC3" w:rsidRPr="00DC6AC3" w:rsidRDefault="00DA148D" w:rsidP="00DC6AC3">
            <w:pPr>
              <w:spacing w:after="0" w:line="240" w:lineRule="auto"/>
              <w:jc w:val="both"/>
              <w:rPr>
                <w:sz w:val="24"/>
                <w:szCs w:val="24"/>
                <w:lang w:val="en-US"/>
              </w:rPr>
            </w:pPr>
            <w:r>
              <w:rPr>
                <w:sz w:val="24"/>
                <w:szCs w:val="24"/>
                <w:lang w:val="en-US"/>
              </w:rPr>
              <w:t>(0.20</w:t>
            </w:r>
            <w:r w:rsidR="00DC6AC3" w:rsidRPr="00DC6AC3">
              <w:rPr>
                <w:sz w:val="24"/>
                <w:szCs w:val="24"/>
                <w:lang w:val="en-US"/>
              </w:rPr>
              <w:t>)</w:t>
            </w:r>
          </w:p>
        </w:tc>
        <w:tc>
          <w:tcPr>
            <w:tcW w:w="1474" w:type="dxa"/>
          </w:tcPr>
          <w:p w14:paraId="65B9B54A" w14:textId="77777777" w:rsidR="00DC6AC3" w:rsidRPr="00DC6AC3" w:rsidRDefault="00DC6AC3" w:rsidP="00DC6AC3">
            <w:pPr>
              <w:spacing w:after="0" w:line="240" w:lineRule="auto"/>
              <w:jc w:val="both"/>
              <w:rPr>
                <w:sz w:val="24"/>
                <w:szCs w:val="24"/>
                <w:lang w:val="en-US"/>
              </w:rPr>
            </w:pPr>
          </w:p>
        </w:tc>
      </w:tr>
      <w:tr w:rsidR="00F9182A" w:rsidRPr="00DC6AC3" w14:paraId="4FE514D5" w14:textId="77777777" w:rsidTr="007F7BBC">
        <w:trPr>
          <w:trHeight w:val="454"/>
          <w:tblCellSpacing w:w="28" w:type="dxa"/>
        </w:trPr>
        <w:tc>
          <w:tcPr>
            <w:tcW w:w="2968" w:type="dxa"/>
          </w:tcPr>
          <w:p w14:paraId="05A2CF9B" w14:textId="77777777" w:rsidR="00DC6AC3" w:rsidRPr="00DC6AC3" w:rsidRDefault="00DC6AC3" w:rsidP="00DC6AC3">
            <w:pPr>
              <w:spacing w:after="0" w:line="240" w:lineRule="auto"/>
              <w:jc w:val="both"/>
              <w:rPr>
                <w:sz w:val="24"/>
                <w:szCs w:val="24"/>
                <w:lang w:val="en-US"/>
              </w:rPr>
            </w:pPr>
            <w:r w:rsidRPr="00DC6AC3">
              <w:rPr>
                <w:sz w:val="24"/>
                <w:szCs w:val="24"/>
                <w:lang w:val="en-US"/>
              </w:rPr>
              <w:t>Seats in parliament</w:t>
            </w:r>
          </w:p>
        </w:tc>
        <w:tc>
          <w:tcPr>
            <w:tcW w:w="1460" w:type="dxa"/>
          </w:tcPr>
          <w:p w14:paraId="52032521" w14:textId="77777777" w:rsidR="00DC6AC3" w:rsidRPr="00DC6AC3" w:rsidRDefault="00DC6AC3" w:rsidP="00DC6AC3">
            <w:pPr>
              <w:spacing w:after="0" w:line="240" w:lineRule="auto"/>
              <w:jc w:val="both"/>
              <w:rPr>
                <w:sz w:val="24"/>
                <w:szCs w:val="24"/>
                <w:lang w:val="en-US"/>
              </w:rPr>
            </w:pPr>
          </w:p>
        </w:tc>
        <w:tc>
          <w:tcPr>
            <w:tcW w:w="1468" w:type="dxa"/>
          </w:tcPr>
          <w:p w14:paraId="5DB44930" w14:textId="77777777" w:rsidR="00DC6AC3" w:rsidRPr="00DC6AC3" w:rsidRDefault="00DC6AC3" w:rsidP="00DC6AC3">
            <w:pPr>
              <w:spacing w:after="0" w:line="240" w:lineRule="auto"/>
              <w:jc w:val="both"/>
              <w:rPr>
                <w:sz w:val="24"/>
                <w:szCs w:val="24"/>
                <w:lang w:val="en-US"/>
              </w:rPr>
            </w:pPr>
          </w:p>
        </w:tc>
        <w:tc>
          <w:tcPr>
            <w:tcW w:w="1460" w:type="dxa"/>
          </w:tcPr>
          <w:p w14:paraId="6868AD59" w14:textId="77777777" w:rsidR="00DC6AC3" w:rsidRPr="00DC6AC3" w:rsidRDefault="00DC6AC3" w:rsidP="00DC6AC3">
            <w:pPr>
              <w:spacing w:after="0" w:line="240" w:lineRule="auto"/>
              <w:jc w:val="both"/>
              <w:rPr>
                <w:sz w:val="24"/>
                <w:szCs w:val="24"/>
                <w:lang w:val="en-US"/>
              </w:rPr>
            </w:pPr>
            <w:r w:rsidRPr="00DC6AC3">
              <w:rPr>
                <w:sz w:val="24"/>
                <w:szCs w:val="24"/>
                <w:lang w:val="en-US"/>
              </w:rPr>
              <w:t>-0.</w:t>
            </w:r>
            <w:r w:rsidR="00DA148D">
              <w:rPr>
                <w:sz w:val="24"/>
                <w:szCs w:val="24"/>
                <w:lang w:val="en-US"/>
              </w:rPr>
              <w:t>53</w:t>
            </w:r>
          </w:p>
          <w:p w14:paraId="12CF134A" w14:textId="77777777" w:rsidR="00DC6AC3" w:rsidRPr="00DC6AC3" w:rsidRDefault="00DC6AC3" w:rsidP="00DC6AC3">
            <w:pPr>
              <w:spacing w:after="0" w:line="240" w:lineRule="auto"/>
              <w:jc w:val="both"/>
              <w:rPr>
                <w:sz w:val="24"/>
                <w:szCs w:val="24"/>
                <w:lang w:val="en-US"/>
              </w:rPr>
            </w:pPr>
            <w:r w:rsidRPr="00DC6AC3">
              <w:rPr>
                <w:sz w:val="24"/>
                <w:szCs w:val="24"/>
                <w:lang w:val="en-US"/>
              </w:rPr>
              <w:t>(1.00)</w:t>
            </w:r>
          </w:p>
        </w:tc>
        <w:tc>
          <w:tcPr>
            <w:tcW w:w="1474" w:type="dxa"/>
          </w:tcPr>
          <w:p w14:paraId="2D23BD33" w14:textId="77777777" w:rsidR="00DC6AC3" w:rsidRPr="00DC6AC3" w:rsidRDefault="002F1E8F" w:rsidP="00DC6AC3">
            <w:pPr>
              <w:spacing w:after="0" w:line="240" w:lineRule="auto"/>
              <w:jc w:val="both"/>
              <w:rPr>
                <w:sz w:val="24"/>
                <w:szCs w:val="24"/>
                <w:lang w:val="en-US"/>
              </w:rPr>
            </w:pPr>
            <w:r>
              <w:rPr>
                <w:sz w:val="24"/>
                <w:szCs w:val="24"/>
                <w:lang w:val="en-US"/>
              </w:rPr>
              <w:t>-1.34</w:t>
            </w:r>
            <w:r w:rsidR="00DC6AC3" w:rsidRPr="00DC6AC3">
              <w:rPr>
                <w:sz w:val="24"/>
                <w:szCs w:val="24"/>
                <w:lang w:val="en-US"/>
              </w:rPr>
              <w:t xml:space="preserve"> </w:t>
            </w:r>
          </w:p>
          <w:p w14:paraId="4F1E13A9" w14:textId="77777777" w:rsidR="00DC6AC3" w:rsidRPr="00DC6AC3" w:rsidRDefault="002F1E8F" w:rsidP="00DC6AC3">
            <w:pPr>
              <w:spacing w:after="0" w:line="240" w:lineRule="auto"/>
              <w:jc w:val="both"/>
              <w:rPr>
                <w:sz w:val="24"/>
                <w:szCs w:val="24"/>
                <w:lang w:val="en-US"/>
              </w:rPr>
            </w:pPr>
            <w:r>
              <w:rPr>
                <w:sz w:val="24"/>
                <w:szCs w:val="24"/>
                <w:lang w:val="en-US"/>
              </w:rPr>
              <w:t>(2.57</w:t>
            </w:r>
            <w:r w:rsidR="00DC6AC3" w:rsidRPr="00DC6AC3">
              <w:rPr>
                <w:sz w:val="24"/>
                <w:szCs w:val="24"/>
                <w:lang w:val="en-US"/>
              </w:rPr>
              <w:t>)</w:t>
            </w:r>
          </w:p>
        </w:tc>
      </w:tr>
      <w:tr w:rsidR="00F9182A" w:rsidRPr="00DC6AC3" w14:paraId="0B5264D3" w14:textId="77777777" w:rsidTr="007F7BBC">
        <w:trPr>
          <w:trHeight w:val="454"/>
          <w:tblCellSpacing w:w="28" w:type="dxa"/>
        </w:trPr>
        <w:tc>
          <w:tcPr>
            <w:tcW w:w="2968" w:type="dxa"/>
          </w:tcPr>
          <w:p w14:paraId="225D1270" w14:textId="77777777" w:rsidR="00DC6AC3" w:rsidRPr="00DC6AC3" w:rsidRDefault="00DC6AC3" w:rsidP="00DC6AC3">
            <w:pPr>
              <w:spacing w:after="0" w:line="240" w:lineRule="auto"/>
              <w:jc w:val="both"/>
              <w:rPr>
                <w:sz w:val="24"/>
                <w:szCs w:val="24"/>
                <w:lang w:val="en-US"/>
              </w:rPr>
            </w:pPr>
            <w:r w:rsidRPr="00DC6AC3">
              <w:rPr>
                <w:sz w:val="24"/>
                <w:szCs w:val="24"/>
                <w:lang w:val="en-US"/>
              </w:rPr>
              <w:t>No. ministries</w:t>
            </w:r>
          </w:p>
        </w:tc>
        <w:tc>
          <w:tcPr>
            <w:tcW w:w="1460" w:type="dxa"/>
          </w:tcPr>
          <w:p w14:paraId="67990B1B" w14:textId="77777777" w:rsidR="00DC6AC3" w:rsidRPr="00DC6AC3" w:rsidRDefault="00DC6AC3" w:rsidP="00DC6AC3">
            <w:pPr>
              <w:spacing w:after="0" w:line="240" w:lineRule="auto"/>
              <w:jc w:val="both"/>
              <w:rPr>
                <w:sz w:val="24"/>
                <w:szCs w:val="24"/>
                <w:lang w:val="en-US"/>
              </w:rPr>
            </w:pPr>
          </w:p>
        </w:tc>
        <w:tc>
          <w:tcPr>
            <w:tcW w:w="1468" w:type="dxa"/>
          </w:tcPr>
          <w:p w14:paraId="754C0264" w14:textId="77777777" w:rsidR="00DC6AC3" w:rsidRPr="00DC6AC3" w:rsidRDefault="00DC6AC3" w:rsidP="00DC6AC3">
            <w:pPr>
              <w:spacing w:after="0" w:line="240" w:lineRule="auto"/>
              <w:jc w:val="both"/>
              <w:rPr>
                <w:sz w:val="24"/>
                <w:szCs w:val="24"/>
                <w:lang w:val="en-US"/>
              </w:rPr>
            </w:pPr>
          </w:p>
        </w:tc>
        <w:tc>
          <w:tcPr>
            <w:tcW w:w="1460" w:type="dxa"/>
          </w:tcPr>
          <w:p w14:paraId="0004B2A3" w14:textId="77777777" w:rsidR="00DC6AC3" w:rsidRPr="00DC6AC3" w:rsidRDefault="00DC6AC3" w:rsidP="00DC6AC3">
            <w:pPr>
              <w:spacing w:after="0" w:line="240" w:lineRule="auto"/>
              <w:jc w:val="both"/>
              <w:rPr>
                <w:sz w:val="24"/>
                <w:szCs w:val="24"/>
                <w:lang w:val="en-US"/>
              </w:rPr>
            </w:pPr>
            <w:r w:rsidRPr="00DC6AC3">
              <w:rPr>
                <w:sz w:val="24"/>
                <w:szCs w:val="24"/>
                <w:lang w:val="en-US"/>
              </w:rPr>
              <w:t>0.01</w:t>
            </w:r>
          </w:p>
          <w:p w14:paraId="4F45D7E1" w14:textId="77777777" w:rsidR="00DC6AC3" w:rsidRPr="00DC6AC3" w:rsidRDefault="00DC6AC3" w:rsidP="00DC6AC3">
            <w:pPr>
              <w:spacing w:after="0" w:line="240" w:lineRule="auto"/>
              <w:jc w:val="both"/>
              <w:rPr>
                <w:sz w:val="24"/>
                <w:szCs w:val="24"/>
                <w:lang w:val="en-US"/>
              </w:rPr>
            </w:pPr>
            <w:r w:rsidRPr="00DC6AC3">
              <w:rPr>
                <w:sz w:val="24"/>
                <w:szCs w:val="24"/>
                <w:lang w:val="en-US"/>
              </w:rPr>
              <w:t>(0.05)</w:t>
            </w:r>
          </w:p>
        </w:tc>
        <w:tc>
          <w:tcPr>
            <w:tcW w:w="1474" w:type="dxa"/>
          </w:tcPr>
          <w:p w14:paraId="4577A336" w14:textId="77777777" w:rsidR="00DC6AC3" w:rsidRPr="00DC6AC3" w:rsidRDefault="002F1E8F" w:rsidP="00DC6AC3">
            <w:pPr>
              <w:spacing w:after="0" w:line="240" w:lineRule="auto"/>
              <w:jc w:val="both"/>
              <w:rPr>
                <w:sz w:val="24"/>
                <w:szCs w:val="24"/>
                <w:lang w:val="en-US"/>
              </w:rPr>
            </w:pPr>
            <w:r>
              <w:rPr>
                <w:sz w:val="24"/>
                <w:szCs w:val="24"/>
                <w:lang w:val="en-US"/>
              </w:rPr>
              <w:t>0.07</w:t>
            </w:r>
            <w:r w:rsidR="00DC6AC3" w:rsidRPr="00DC6AC3">
              <w:rPr>
                <w:sz w:val="24"/>
                <w:szCs w:val="24"/>
                <w:lang w:val="en-US"/>
              </w:rPr>
              <w:t xml:space="preserve"> </w:t>
            </w:r>
          </w:p>
          <w:p w14:paraId="19BD3978" w14:textId="77777777" w:rsidR="00DC6AC3" w:rsidRPr="00DC6AC3" w:rsidRDefault="002F1E8F" w:rsidP="00DC6AC3">
            <w:pPr>
              <w:spacing w:after="0" w:line="240" w:lineRule="auto"/>
              <w:jc w:val="both"/>
              <w:rPr>
                <w:sz w:val="24"/>
                <w:szCs w:val="24"/>
                <w:lang w:val="en-US"/>
              </w:rPr>
            </w:pPr>
            <w:r>
              <w:rPr>
                <w:sz w:val="24"/>
                <w:szCs w:val="24"/>
                <w:lang w:val="en-US"/>
              </w:rPr>
              <w:t>(0.14</w:t>
            </w:r>
            <w:r w:rsidR="00DC6AC3" w:rsidRPr="00DC6AC3">
              <w:rPr>
                <w:sz w:val="24"/>
                <w:szCs w:val="24"/>
                <w:lang w:val="en-US"/>
              </w:rPr>
              <w:t>)</w:t>
            </w:r>
          </w:p>
        </w:tc>
      </w:tr>
      <w:tr w:rsidR="00F9182A" w:rsidRPr="00DA148D" w14:paraId="5FA33FC0" w14:textId="77777777" w:rsidTr="007F7BBC">
        <w:trPr>
          <w:trHeight w:val="454"/>
          <w:tblCellSpacing w:w="28" w:type="dxa"/>
        </w:trPr>
        <w:tc>
          <w:tcPr>
            <w:tcW w:w="2968" w:type="dxa"/>
          </w:tcPr>
          <w:p w14:paraId="72F296EA" w14:textId="77777777" w:rsidR="00DC6AC3" w:rsidRPr="00DC6AC3" w:rsidRDefault="00DC6AC3" w:rsidP="00DC6AC3">
            <w:pPr>
              <w:spacing w:after="0" w:line="240" w:lineRule="auto"/>
              <w:jc w:val="both"/>
              <w:rPr>
                <w:sz w:val="24"/>
                <w:szCs w:val="24"/>
                <w:lang w:val="en-US"/>
              </w:rPr>
            </w:pPr>
            <w:r w:rsidRPr="00DC6AC3">
              <w:rPr>
                <w:sz w:val="24"/>
                <w:szCs w:val="24"/>
                <w:lang w:val="en-US"/>
              </w:rPr>
              <w:t>Party fixed effects</w:t>
            </w:r>
          </w:p>
        </w:tc>
        <w:tc>
          <w:tcPr>
            <w:tcW w:w="1460" w:type="dxa"/>
          </w:tcPr>
          <w:p w14:paraId="5F948BE9" w14:textId="77777777" w:rsidR="00DC6AC3" w:rsidRPr="00DC6AC3" w:rsidRDefault="00DC6AC3" w:rsidP="00DC6AC3">
            <w:pPr>
              <w:spacing w:after="0" w:line="240" w:lineRule="auto"/>
              <w:jc w:val="both"/>
              <w:rPr>
                <w:sz w:val="24"/>
                <w:szCs w:val="24"/>
                <w:lang w:val="en-US"/>
              </w:rPr>
            </w:pPr>
            <w:r w:rsidRPr="00DC6AC3">
              <w:rPr>
                <w:sz w:val="24"/>
                <w:szCs w:val="24"/>
                <w:lang w:val="en-US"/>
              </w:rPr>
              <w:sym w:font="Wingdings" w:char="F0FC"/>
            </w:r>
          </w:p>
        </w:tc>
        <w:tc>
          <w:tcPr>
            <w:tcW w:w="1468" w:type="dxa"/>
          </w:tcPr>
          <w:p w14:paraId="60C8620D" w14:textId="77777777" w:rsidR="00DC6AC3" w:rsidRPr="00DC6AC3" w:rsidRDefault="00DC6AC3" w:rsidP="00DC6AC3">
            <w:pPr>
              <w:spacing w:after="0" w:line="240" w:lineRule="auto"/>
              <w:jc w:val="both"/>
              <w:rPr>
                <w:sz w:val="24"/>
                <w:szCs w:val="24"/>
                <w:lang w:val="en-US"/>
              </w:rPr>
            </w:pPr>
            <w:r w:rsidRPr="00DC6AC3">
              <w:rPr>
                <w:sz w:val="24"/>
                <w:szCs w:val="24"/>
                <w:lang w:val="en-US"/>
              </w:rPr>
              <w:sym w:font="Wingdings" w:char="F0FC"/>
            </w:r>
          </w:p>
        </w:tc>
        <w:tc>
          <w:tcPr>
            <w:tcW w:w="1460" w:type="dxa"/>
          </w:tcPr>
          <w:p w14:paraId="026688F5" w14:textId="77777777" w:rsidR="00DC6AC3" w:rsidRPr="00DC6AC3" w:rsidRDefault="00DC6AC3" w:rsidP="00DC6AC3">
            <w:pPr>
              <w:spacing w:after="0" w:line="240" w:lineRule="auto"/>
              <w:jc w:val="both"/>
              <w:rPr>
                <w:sz w:val="24"/>
                <w:szCs w:val="24"/>
                <w:lang w:val="en-US"/>
              </w:rPr>
            </w:pPr>
            <w:r w:rsidRPr="00DC6AC3">
              <w:rPr>
                <w:sz w:val="24"/>
                <w:szCs w:val="24"/>
                <w:lang w:val="en-US"/>
              </w:rPr>
              <w:sym w:font="Wingdings" w:char="F0FC"/>
            </w:r>
          </w:p>
        </w:tc>
        <w:tc>
          <w:tcPr>
            <w:tcW w:w="1474" w:type="dxa"/>
          </w:tcPr>
          <w:p w14:paraId="32A0D8A0" w14:textId="77777777" w:rsidR="00DC6AC3" w:rsidRPr="00DC6AC3" w:rsidRDefault="00DC6AC3" w:rsidP="00DC6AC3">
            <w:pPr>
              <w:spacing w:after="0" w:line="240" w:lineRule="auto"/>
              <w:jc w:val="both"/>
              <w:rPr>
                <w:sz w:val="24"/>
                <w:szCs w:val="24"/>
                <w:lang w:val="en-US"/>
              </w:rPr>
            </w:pPr>
            <w:r w:rsidRPr="00DC6AC3">
              <w:rPr>
                <w:sz w:val="24"/>
                <w:szCs w:val="24"/>
                <w:lang w:val="en-US"/>
              </w:rPr>
              <w:sym w:font="Wingdings" w:char="F0FC"/>
            </w:r>
          </w:p>
        </w:tc>
      </w:tr>
      <w:tr w:rsidR="00F9182A" w:rsidRPr="00DC6AC3" w14:paraId="703D0677" w14:textId="77777777" w:rsidTr="007F7BBC">
        <w:trPr>
          <w:trHeight w:val="454"/>
          <w:tblCellSpacing w:w="28" w:type="dxa"/>
        </w:trPr>
        <w:tc>
          <w:tcPr>
            <w:tcW w:w="2968" w:type="dxa"/>
          </w:tcPr>
          <w:p w14:paraId="14D1A07D" w14:textId="77777777" w:rsidR="00DC6AC3" w:rsidRPr="00DC6AC3" w:rsidRDefault="00DC6AC3" w:rsidP="00DC6AC3">
            <w:pPr>
              <w:spacing w:after="0" w:line="240" w:lineRule="auto"/>
              <w:jc w:val="both"/>
              <w:rPr>
                <w:sz w:val="24"/>
                <w:szCs w:val="24"/>
                <w:lang w:val="en-US"/>
              </w:rPr>
            </w:pPr>
            <w:r w:rsidRPr="00DC6AC3">
              <w:rPr>
                <w:sz w:val="24"/>
                <w:szCs w:val="24"/>
                <w:lang w:val="en-US"/>
              </w:rPr>
              <w:t>Year (linear time trend)</w:t>
            </w:r>
          </w:p>
        </w:tc>
        <w:tc>
          <w:tcPr>
            <w:tcW w:w="1460" w:type="dxa"/>
          </w:tcPr>
          <w:p w14:paraId="490698ED" w14:textId="77777777" w:rsidR="00DC6AC3" w:rsidRPr="00DC6AC3" w:rsidRDefault="00DC6AC3" w:rsidP="00DC6AC3">
            <w:pPr>
              <w:spacing w:after="0" w:line="240" w:lineRule="auto"/>
              <w:jc w:val="both"/>
              <w:rPr>
                <w:sz w:val="24"/>
                <w:szCs w:val="24"/>
                <w:lang w:val="en-US"/>
              </w:rPr>
            </w:pPr>
            <w:r w:rsidRPr="00DC6AC3">
              <w:rPr>
                <w:sz w:val="24"/>
                <w:szCs w:val="24"/>
                <w:lang w:val="en-US"/>
              </w:rPr>
              <w:sym w:font="Wingdings" w:char="F0FC"/>
            </w:r>
          </w:p>
        </w:tc>
        <w:tc>
          <w:tcPr>
            <w:tcW w:w="1468" w:type="dxa"/>
          </w:tcPr>
          <w:p w14:paraId="1D259ACF" w14:textId="77777777" w:rsidR="00DC6AC3" w:rsidRPr="00DC6AC3" w:rsidRDefault="00DC6AC3" w:rsidP="00DC6AC3">
            <w:pPr>
              <w:spacing w:after="0" w:line="240" w:lineRule="auto"/>
              <w:jc w:val="both"/>
              <w:rPr>
                <w:sz w:val="24"/>
                <w:szCs w:val="24"/>
                <w:lang w:val="en-US"/>
              </w:rPr>
            </w:pPr>
            <w:r w:rsidRPr="00DC6AC3">
              <w:rPr>
                <w:sz w:val="24"/>
                <w:szCs w:val="24"/>
                <w:lang w:val="en-US"/>
              </w:rPr>
              <w:sym w:font="Wingdings" w:char="F0FC"/>
            </w:r>
          </w:p>
        </w:tc>
        <w:tc>
          <w:tcPr>
            <w:tcW w:w="1460" w:type="dxa"/>
          </w:tcPr>
          <w:p w14:paraId="46B0C174" w14:textId="77777777" w:rsidR="00DC6AC3" w:rsidRPr="00DC6AC3" w:rsidRDefault="00DC6AC3" w:rsidP="00DC6AC3">
            <w:pPr>
              <w:spacing w:after="0" w:line="240" w:lineRule="auto"/>
              <w:jc w:val="both"/>
              <w:rPr>
                <w:sz w:val="24"/>
                <w:szCs w:val="24"/>
                <w:lang w:val="en-US"/>
              </w:rPr>
            </w:pPr>
            <w:r w:rsidRPr="00DC6AC3">
              <w:rPr>
                <w:sz w:val="24"/>
                <w:szCs w:val="24"/>
                <w:lang w:val="en-US"/>
              </w:rPr>
              <w:sym w:font="Wingdings" w:char="F0FC"/>
            </w:r>
          </w:p>
        </w:tc>
        <w:tc>
          <w:tcPr>
            <w:tcW w:w="1474" w:type="dxa"/>
          </w:tcPr>
          <w:p w14:paraId="05FA5935" w14:textId="77777777" w:rsidR="00DC6AC3" w:rsidRPr="00DC6AC3" w:rsidRDefault="00DC6AC3" w:rsidP="00DC6AC3">
            <w:pPr>
              <w:spacing w:after="0" w:line="240" w:lineRule="auto"/>
              <w:jc w:val="both"/>
              <w:rPr>
                <w:sz w:val="24"/>
                <w:szCs w:val="24"/>
                <w:lang w:val="en-US"/>
              </w:rPr>
            </w:pPr>
            <w:r w:rsidRPr="00DC6AC3">
              <w:rPr>
                <w:sz w:val="24"/>
                <w:szCs w:val="24"/>
                <w:lang w:val="en-US"/>
              </w:rPr>
              <w:sym w:font="Wingdings" w:char="F0FC"/>
            </w:r>
          </w:p>
        </w:tc>
      </w:tr>
      <w:tr w:rsidR="00F9182A" w:rsidRPr="00DC6AC3" w14:paraId="2DF005B6" w14:textId="77777777" w:rsidTr="007F7BBC">
        <w:trPr>
          <w:trHeight w:val="454"/>
          <w:tblCellSpacing w:w="28" w:type="dxa"/>
        </w:trPr>
        <w:tc>
          <w:tcPr>
            <w:tcW w:w="2968" w:type="dxa"/>
          </w:tcPr>
          <w:p w14:paraId="702DF69E" w14:textId="77777777" w:rsidR="00DC6AC3" w:rsidRPr="00DC6AC3" w:rsidRDefault="00DC6AC3" w:rsidP="00DC6AC3">
            <w:pPr>
              <w:spacing w:after="0" w:line="240" w:lineRule="auto"/>
              <w:jc w:val="both"/>
              <w:rPr>
                <w:sz w:val="24"/>
                <w:szCs w:val="24"/>
                <w:lang w:val="en-US"/>
              </w:rPr>
            </w:pPr>
            <w:r w:rsidRPr="00DC6AC3">
              <w:rPr>
                <w:sz w:val="24"/>
                <w:szCs w:val="24"/>
                <w:lang w:val="en-US"/>
              </w:rPr>
              <w:t>State fixed effects</w:t>
            </w:r>
          </w:p>
        </w:tc>
        <w:tc>
          <w:tcPr>
            <w:tcW w:w="1460" w:type="dxa"/>
          </w:tcPr>
          <w:p w14:paraId="2E5B011D" w14:textId="77777777" w:rsidR="00DC6AC3" w:rsidRPr="00DC6AC3" w:rsidRDefault="00DC6AC3" w:rsidP="00DC6AC3">
            <w:pPr>
              <w:spacing w:after="0" w:line="240" w:lineRule="auto"/>
              <w:jc w:val="both"/>
              <w:rPr>
                <w:sz w:val="24"/>
                <w:szCs w:val="24"/>
                <w:lang w:val="en-US"/>
              </w:rPr>
            </w:pPr>
          </w:p>
        </w:tc>
        <w:tc>
          <w:tcPr>
            <w:tcW w:w="1468" w:type="dxa"/>
          </w:tcPr>
          <w:p w14:paraId="744676CB" w14:textId="77777777" w:rsidR="00DC6AC3" w:rsidRPr="00DC6AC3" w:rsidRDefault="00DC6AC3" w:rsidP="00DC6AC3">
            <w:pPr>
              <w:spacing w:after="0" w:line="240" w:lineRule="auto"/>
              <w:jc w:val="both"/>
              <w:rPr>
                <w:sz w:val="24"/>
                <w:szCs w:val="24"/>
                <w:lang w:val="en-US"/>
              </w:rPr>
            </w:pPr>
            <w:r w:rsidRPr="00DC6AC3">
              <w:rPr>
                <w:sz w:val="24"/>
                <w:szCs w:val="24"/>
                <w:lang w:val="en-US"/>
              </w:rPr>
              <w:sym w:font="Wingdings" w:char="F0FC"/>
            </w:r>
          </w:p>
        </w:tc>
        <w:tc>
          <w:tcPr>
            <w:tcW w:w="1460" w:type="dxa"/>
          </w:tcPr>
          <w:p w14:paraId="4E4851F7" w14:textId="77777777" w:rsidR="00DC6AC3" w:rsidRPr="00DC6AC3" w:rsidRDefault="00DC6AC3" w:rsidP="00DC6AC3">
            <w:pPr>
              <w:spacing w:after="0" w:line="240" w:lineRule="auto"/>
              <w:jc w:val="both"/>
              <w:rPr>
                <w:sz w:val="24"/>
                <w:szCs w:val="24"/>
                <w:lang w:val="en-US"/>
              </w:rPr>
            </w:pPr>
          </w:p>
        </w:tc>
        <w:tc>
          <w:tcPr>
            <w:tcW w:w="1474" w:type="dxa"/>
          </w:tcPr>
          <w:p w14:paraId="477D5343" w14:textId="77777777" w:rsidR="00DC6AC3" w:rsidRPr="00DC6AC3" w:rsidRDefault="00DC6AC3" w:rsidP="00DC6AC3">
            <w:pPr>
              <w:spacing w:after="0" w:line="240" w:lineRule="auto"/>
              <w:jc w:val="both"/>
              <w:rPr>
                <w:sz w:val="24"/>
                <w:szCs w:val="24"/>
                <w:lang w:val="en-US"/>
              </w:rPr>
            </w:pPr>
            <w:r w:rsidRPr="00DC6AC3">
              <w:rPr>
                <w:sz w:val="24"/>
                <w:szCs w:val="24"/>
                <w:lang w:val="en-US"/>
              </w:rPr>
              <w:sym w:font="Wingdings" w:char="F0FC"/>
            </w:r>
          </w:p>
        </w:tc>
      </w:tr>
      <w:tr w:rsidR="00F9182A" w:rsidRPr="00DA148D" w14:paraId="6174E968" w14:textId="77777777" w:rsidTr="007F7BBC">
        <w:trPr>
          <w:trHeight w:val="454"/>
          <w:tblCellSpacing w:w="28" w:type="dxa"/>
        </w:trPr>
        <w:tc>
          <w:tcPr>
            <w:tcW w:w="2968" w:type="dxa"/>
            <w:tcBorders>
              <w:bottom w:val="single" w:sz="4" w:space="0" w:color="auto"/>
            </w:tcBorders>
          </w:tcPr>
          <w:p w14:paraId="6C17DED2" w14:textId="77777777" w:rsidR="00DC6AC3" w:rsidRPr="00DC6AC3" w:rsidRDefault="00DC6AC3" w:rsidP="00DC6AC3">
            <w:pPr>
              <w:spacing w:after="0" w:line="240" w:lineRule="auto"/>
              <w:jc w:val="both"/>
              <w:rPr>
                <w:sz w:val="24"/>
                <w:szCs w:val="24"/>
                <w:lang w:val="en-US"/>
              </w:rPr>
            </w:pPr>
            <w:r w:rsidRPr="00DC6AC3">
              <w:rPr>
                <w:sz w:val="24"/>
                <w:szCs w:val="24"/>
                <w:lang w:val="en-US"/>
              </w:rPr>
              <w:t>Constant</w:t>
            </w:r>
          </w:p>
        </w:tc>
        <w:tc>
          <w:tcPr>
            <w:tcW w:w="1460" w:type="dxa"/>
            <w:tcBorders>
              <w:bottom w:val="single" w:sz="4" w:space="0" w:color="auto"/>
            </w:tcBorders>
          </w:tcPr>
          <w:p w14:paraId="6ACC17F8" w14:textId="77777777" w:rsidR="00DC6AC3" w:rsidRPr="00DC6AC3" w:rsidRDefault="004A0B58" w:rsidP="00DC6AC3">
            <w:pPr>
              <w:spacing w:after="0" w:line="240" w:lineRule="auto"/>
              <w:jc w:val="both"/>
              <w:rPr>
                <w:sz w:val="24"/>
                <w:szCs w:val="24"/>
                <w:lang w:val="en-US"/>
              </w:rPr>
            </w:pPr>
            <w:r>
              <w:rPr>
                <w:sz w:val="24"/>
                <w:szCs w:val="24"/>
                <w:lang w:val="en-US"/>
              </w:rPr>
              <w:t>-76.51</w:t>
            </w:r>
            <w:r w:rsidR="00DC6AC3" w:rsidRPr="00DC6AC3">
              <w:rPr>
                <w:sz w:val="24"/>
                <w:szCs w:val="24"/>
                <w:lang w:val="en-US"/>
              </w:rPr>
              <w:t xml:space="preserve"> </w:t>
            </w:r>
          </w:p>
          <w:p w14:paraId="32C084B3" w14:textId="77777777" w:rsidR="00DC6AC3" w:rsidRPr="00DC6AC3" w:rsidRDefault="004A0B58" w:rsidP="00DC6AC3">
            <w:pPr>
              <w:spacing w:after="0" w:line="240" w:lineRule="auto"/>
              <w:jc w:val="both"/>
              <w:rPr>
                <w:sz w:val="24"/>
                <w:szCs w:val="24"/>
                <w:lang w:val="en-US"/>
              </w:rPr>
            </w:pPr>
            <w:r>
              <w:rPr>
                <w:sz w:val="24"/>
                <w:szCs w:val="24"/>
                <w:lang w:val="en-US"/>
              </w:rPr>
              <w:t>(48.28</w:t>
            </w:r>
            <w:r w:rsidR="00DC6AC3" w:rsidRPr="00DC6AC3">
              <w:rPr>
                <w:sz w:val="24"/>
                <w:szCs w:val="24"/>
                <w:lang w:val="en-US"/>
              </w:rPr>
              <w:t>)</w:t>
            </w:r>
          </w:p>
        </w:tc>
        <w:tc>
          <w:tcPr>
            <w:tcW w:w="1468" w:type="dxa"/>
            <w:tcBorders>
              <w:bottom w:val="single" w:sz="4" w:space="0" w:color="auto"/>
            </w:tcBorders>
          </w:tcPr>
          <w:p w14:paraId="1EAF8765" w14:textId="77777777" w:rsidR="00DC6AC3" w:rsidRPr="00DC6AC3" w:rsidRDefault="004A0B58" w:rsidP="00DC6AC3">
            <w:pPr>
              <w:spacing w:after="0" w:line="240" w:lineRule="auto"/>
              <w:jc w:val="both"/>
              <w:rPr>
                <w:sz w:val="24"/>
                <w:szCs w:val="24"/>
                <w:lang w:val="en-US"/>
              </w:rPr>
            </w:pPr>
            <w:r>
              <w:rPr>
                <w:sz w:val="24"/>
                <w:szCs w:val="24"/>
                <w:lang w:val="en-US"/>
              </w:rPr>
              <w:t>-91.33</w:t>
            </w:r>
          </w:p>
          <w:p w14:paraId="4EE9E24A" w14:textId="77777777" w:rsidR="00DC6AC3" w:rsidRPr="00DC6AC3" w:rsidRDefault="004A0B58" w:rsidP="00DC6AC3">
            <w:pPr>
              <w:spacing w:after="0" w:line="240" w:lineRule="auto"/>
              <w:jc w:val="both"/>
              <w:rPr>
                <w:sz w:val="24"/>
                <w:szCs w:val="24"/>
                <w:lang w:val="en-US"/>
              </w:rPr>
            </w:pPr>
            <w:r>
              <w:rPr>
                <w:sz w:val="24"/>
                <w:szCs w:val="24"/>
                <w:lang w:val="en-US"/>
              </w:rPr>
              <w:t>(80.12</w:t>
            </w:r>
            <w:r w:rsidR="00DC6AC3" w:rsidRPr="00DC6AC3">
              <w:rPr>
                <w:sz w:val="24"/>
                <w:szCs w:val="24"/>
                <w:lang w:val="en-US"/>
              </w:rPr>
              <w:t>)</w:t>
            </w:r>
          </w:p>
        </w:tc>
        <w:tc>
          <w:tcPr>
            <w:tcW w:w="1460" w:type="dxa"/>
            <w:tcBorders>
              <w:bottom w:val="single" w:sz="4" w:space="0" w:color="auto"/>
            </w:tcBorders>
          </w:tcPr>
          <w:p w14:paraId="7D9B1E5A" w14:textId="77777777" w:rsidR="00DC6AC3" w:rsidRPr="00DC6AC3" w:rsidRDefault="00DA148D" w:rsidP="00DC6AC3">
            <w:pPr>
              <w:spacing w:after="0" w:line="240" w:lineRule="auto"/>
              <w:jc w:val="both"/>
              <w:rPr>
                <w:sz w:val="24"/>
                <w:szCs w:val="24"/>
                <w:lang w:val="en-US"/>
              </w:rPr>
            </w:pPr>
            <w:r>
              <w:rPr>
                <w:sz w:val="24"/>
                <w:szCs w:val="24"/>
                <w:lang w:val="en-US"/>
              </w:rPr>
              <w:t>-71.90</w:t>
            </w:r>
            <w:r w:rsidR="00DC6AC3" w:rsidRPr="00DC6AC3">
              <w:rPr>
                <w:sz w:val="24"/>
                <w:szCs w:val="24"/>
                <w:lang w:val="en-US"/>
              </w:rPr>
              <w:t xml:space="preserve"> </w:t>
            </w:r>
          </w:p>
          <w:p w14:paraId="42E84AFF" w14:textId="77777777" w:rsidR="00DC6AC3" w:rsidRPr="00DC6AC3" w:rsidRDefault="00DA148D" w:rsidP="00DC6AC3">
            <w:pPr>
              <w:spacing w:after="0" w:line="240" w:lineRule="auto"/>
              <w:jc w:val="both"/>
              <w:rPr>
                <w:sz w:val="24"/>
                <w:szCs w:val="24"/>
                <w:lang w:val="en-US"/>
              </w:rPr>
            </w:pPr>
            <w:r>
              <w:rPr>
                <w:sz w:val="24"/>
                <w:szCs w:val="24"/>
                <w:lang w:val="en-US"/>
              </w:rPr>
              <w:t>(49.36</w:t>
            </w:r>
            <w:r w:rsidR="00DC6AC3" w:rsidRPr="00DC6AC3">
              <w:rPr>
                <w:sz w:val="24"/>
                <w:szCs w:val="24"/>
                <w:lang w:val="en-US"/>
              </w:rPr>
              <w:t>)</w:t>
            </w:r>
          </w:p>
        </w:tc>
        <w:tc>
          <w:tcPr>
            <w:tcW w:w="1474" w:type="dxa"/>
            <w:tcBorders>
              <w:bottom w:val="single" w:sz="4" w:space="0" w:color="auto"/>
            </w:tcBorders>
          </w:tcPr>
          <w:p w14:paraId="6491EC7B" w14:textId="77777777" w:rsidR="00DC6AC3" w:rsidRPr="00DC6AC3" w:rsidRDefault="002F1E8F" w:rsidP="00DC6AC3">
            <w:pPr>
              <w:spacing w:after="0" w:line="240" w:lineRule="auto"/>
              <w:jc w:val="both"/>
              <w:rPr>
                <w:sz w:val="24"/>
                <w:szCs w:val="24"/>
                <w:lang w:val="en-US"/>
              </w:rPr>
            </w:pPr>
            <w:r>
              <w:rPr>
                <w:sz w:val="24"/>
                <w:szCs w:val="24"/>
                <w:lang w:val="en-US"/>
              </w:rPr>
              <w:t>-73.43</w:t>
            </w:r>
            <w:r w:rsidR="00DC6AC3" w:rsidRPr="00DC6AC3">
              <w:rPr>
                <w:sz w:val="24"/>
                <w:szCs w:val="24"/>
                <w:lang w:val="en-US"/>
              </w:rPr>
              <w:t xml:space="preserve"> </w:t>
            </w:r>
          </w:p>
          <w:p w14:paraId="4D2A0E56" w14:textId="77777777" w:rsidR="00DC6AC3" w:rsidRPr="00DC6AC3" w:rsidRDefault="002F1E8F" w:rsidP="00DC6AC3">
            <w:pPr>
              <w:spacing w:after="0" w:line="240" w:lineRule="auto"/>
              <w:jc w:val="both"/>
              <w:rPr>
                <w:sz w:val="24"/>
                <w:szCs w:val="24"/>
                <w:lang w:val="en-US"/>
              </w:rPr>
            </w:pPr>
            <w:r>
              <w:rPr>
                <w:sz w:val="24"/>
                <w:szCs w:val="24"/>
                <w:lang w:val="en-US"/>
              </w:rPr>
              <w:t>(86.38</w:t>
            </w:r>
            <w:r w:rsidR="00DC6AC3" w:rsidRPr="00DC6AC3">
              <w:rPr>
                <w:sz w:val="24"/>
                <w:szCs w:val="24"/>
                <w:lang w:val="en-US"/>
              </w:rPr>
              <w:t>)</w:t>
            </w:r>
          </w:p>
        </w:tc>
      </w:tr>
      <w:tr w:rsidR="00F9182A" w:rsidRPr="00DA148D" w14:paraId="47CD6353" w14:textId="77777777" w:rsidTr="007F7BBC">
        <w:trPr>
          <w:trHeight w:val="340"/>
          <w:tblCellSpacing w:w="28" w:type="dxa"/>
        </w:trPr>
        <w:tc>
          <w:tcPr>
            <w:tcW w:w="2968" w:type="dxa"/>
            <w:tcBorders>
              <w:top w:val="single" w:sz="4" w:space="0" w:color="auto"/>
            </w:tcBorders>
          </w:tcPr>
          <w:p w14:paraId="5D2B37C3" w14:textId="77777777" w:rsidR="00DC6AC3" w:rsidRPr="00DC6AC3" w:rsidRDefault="00DC6AC3" w:rsidP="00DC6AC3">
            <w:pPr>
              <w:spacing w:after="0" w:line="240" w:lineRule="auto"/>
              <w:jc w:val="both"/>
              <w:rPr>
                <w:sz w:val="24"/>
                <w:szCs w:val="24"/>
                <w:lang w:val="en-US"/>
              </w:rPr>
            </w:pPr>
            <w:r w:rsidRPr="00DC6AC3">
              <w:rPr>
                <w:sz w:val="24"/>
                <w:szCs w:val="24"/>
                <w:lang w:val="en-US"/>
              </w:rPr>
              <w:t>N</w:t>
            </w:r>
          </w:p>
        </w:tc>
        <w:tc>
          <w:tcPr>
            <w:tcW w:w="1460" w:type="dxa"/>
            <w:tcBorders>
              <w:top w:val="single" w:sz="4" w:space="0" w:color="auto"/>
            </w:tcBorders>
          </w:tcPr>
          <w:p w14:paraId="5E070CC7" w14:textId="77777777" w:rsidR="00DC6AC3" w:rsidRPr="00DC6AC3" w:rsidRDefault="004A0B58" w:rsidP="00DC6AC3">
            <w:pPr>
              <w:spacing w:after="0" w:line="240" w:lineRule="auto"/>
              <w:jc w:val="both"/>
              <w:rPr>
                <w:sz w:val="24"/>
                <w:szCs w:val="24"/>
                <w:lang w:val="en-US"/>
              </w:rPr>
            </w:pPr>
            <w:r>
              <w:rPr>
                <w:sz w:val="24"/>
                <w:szCs w:val="24"/>
                <w:lang w:val="en-US"/>
              </w:rPr>
              <w:t>381</w:t>
            </w:r>
          </w:p>
        </w:tc>
        <w:tc>
          <w:tcPr>
            <w:tcW w:w="1468" w:type="dxa"/>
            <w:tcBorders>
              <w:top w:val="single" w:sz="4" w:space="0" w:color="auto"/>
            </w:tcBorders>
          </w:tcPr>
          <w:p w14:paraId="4F821F6F" w14:textId="77777777" w:rsidR="00DC6AC3" w:rsidRPr="00DC6AC3" w:rsidRDefault="004A0B58" w:rsidP="00DC6AC3">
            <w:pPr>
              <w:spacing w:after="0" w:line="240" w:lineRule="auto"/>
              <w:jc w:val="both"/>
              <w:rPr>
                <w:sz w:val="24"/>
                <w:szCs w:val="24"/>
                <w:lang w:val="en-US"/>
              </w:rPr>
            </w:pPr>
            <w:r>
              <w:rPr>
                <w:sz w:val="24"/>
                <w:szCs w:val="24"/>
                <w:lang w:val="en-US"/>
              </w:rPr>
              <w:t>381</w:t>
            </w:r>
          </w:p>
        </w:tc>
        <w:tc>
          <w:tcPr>
            <w:tcW w:w="1460" w:type="dxa"/>
            <w:tcBorders>
              <w:top w:val="single" w:sz="4" w:space="0" w:color="auto"/>
            </w:tcBorders>
          </w:tcPr>
          <w:p w14:paraId="4DFCC9CD" w14:textId="77777777" w:rsidR="00DC6AC3" w:rsidRPr="00DC6AC3" w:rsidRDefault="00DA148D" w:rsidP="00DC6AC3">
            <w:pPr>
              <w:spacing w:after="0" w:line="240" w:lineRule="auto"/>
              <w:jc w:val="both"/>
              <w:rPr>
                <w:sz w:val="24"/>
                <w:szCs w:val="24"/>
                <w:lang w:val="en-US"/>
              </w:rPr>
            </w:pPr>
            <w:r>
              <w:rPr>
                <w:sz w:val="24"/>
                <w:szCs w:val="24"/>
                <w:lang w:val="en-US"/>
              </w:rPr>
              <w:t>381</w:t>
            </w:r>
          </w:p>
        </w:tc>
        <w:tc>
          <w:tcPr>
            <w:tcW w:w="1474" w:type="dxa"/>
            <w:tcBorders>
              <w:top w:val="single" w:sz="4" w:space="0" w:color="auto"/>
            </w:tcBorders>
          </w:tcPr>
          <w:p w14:paraId="75D6AD90" w14:textId="77777777" w:rsidR="00DC6AC3" w:rsidRPr="00DC6AC3" w:rsidRDefault="002F1E8F" w:rsidP="00DC6AC3">
            <w:pPr>
              <w:spacing w:after="0" w:line="240" w:lineRule="auto"/>
              <w:jc w:val="both"/>
              <w:rPr>
                <w:sz w:val="24"/>
                <w:szCs w:val="24"/>
                <w:lang w:val="en-US"/>
              </w:rPr>
            </w:pPr>
            <w:r>
              <w:rPr>
                <w:sz w:val="24"/>
                <w:szCs w:val="24"/>
                <w:lang w:val="en-US"/>
              </w:rPr>
              <w:t>381</w:t>
            </w:r>
          </w:p>
        </w:tc>
      </w:tr>
      <w:tr w:rsidR="00F9182A" w:rsidRPr="00DA148D" w14:paraId="12D2280A" w14:textId="77777777" w:rsidTr="007F7BBC">
        <w:trPr>
          <w:trHeight w:val="340"/>
          <w:tblCellSpacing w:w="28" w:type="dxa"/>
        </w:trPr>
        <w:tc>
          <w:tcPr>
            <w:tcW w:w="2968" w:type="dxa"/>
          </w:tcPr>
          <w:p w14:paraId="2D68444A" w14:textId="77777777" w:rsidR="00DC6AC3" w:rsidRPr="00DC6AC3" w:rsidRDefault="00DC6AC3" w:rsidP="00DC6AC3">
            <w:pPr>
              <w:spacing w:after="0" w:line="240" w:lineRule="auto"/>
              <w:jc w:val="both"/>
              <w:rPr>
                <w:sz w:val="24"/>
                <w:szCs w:val="24"/>
                <w:lang w:val="en-US"/>
              </w:rPr>
            </w:pPr>
            <w:r w:rsidRPr="00DC6AC3">
              <w:rPr>
                <w:sz w:val="24"/>
                <w:szCs w:val="24"/>
                <w:lang w:val="en-US"/>
              </w:rPr>
              <w:t>Log-Pseudolikelihood</w:t>
            </w:r>
          </w:p>
        </w:tc>
        <w:tc>
          <w:tcPr>
            <w:tcW w:w="1460" w:type="dxa"/>
          </w:tcPr>
          <w:p w14:paraId="14109C42" w14:textId="77777777" w:rsidR="00DC6AC3" w:rsidRPr="00DC6AC3" w:rsidRDefault="004A0B58" w:rsidP="00DC6AC3">
            <w:pPr>
              <w:spacing w:after="0" w:line="240" w:lineRule="auto"/>
              <w:jc w:val="both"/>
              <w:rPr>
                <w:sz w:val="24"/>
                <w:szCs w:val="24"/>
                <w:lang w:val="en-US"/>
              </w:rPr>
            </w:pPr>
            <w:r>
              <w:rPr>
                <w:sz w:val="24"/>
                <w:szCs w:val="24"/>
                <w:lang w:val="en-US"/>
              </w:rPr>
              <w:t>-226.25</w:t>
            </w:r>
          </w:p>
        </w:tc>
        <w:tc>
          <w:tcPr>
            <w:tcW w:w="1468" w:type="dxa"/>
          </w:tcPr>
          <w:p w14:paraId="5C474D7E" w14:textId="77777777" w:rsidR="00DC6AC3" w:rsidRPr="00DC6AC3" w:rsidRDefault="004A0B58" w:rsidP="00DC6AC3">
            <w:pPr>
              <w:spacing w:after="0" w:line="240" w:lineRule="auto"/>
              <w:jc w:val="both"/>
              <w:rPr>
                <w:sz w:val="24"/>
                <w:szCs w:val="24"/>
                <w:lang w:val="en-US"/>
              </w:rPr>
            </w:pPr>
            <w:r>
              <w:rPr>
                <w:sz w:val="24"/>
                <w:szCs w:val="24"/>
                <w:lang w:val="en-US"/>
              </w:rPr>
              <w:t>-221.82</w:t>
            </w:r>
          </w:p>
        </w:tc>
        <w:tc>
          <w:tcPr>
            <w:tcW w:w="1460" w:type="dxa"/>
          </w:tcPr>
          <w:p w14:paraId="3674B97C" w14:textId="77777777" w:rsidR="00DC6AC3" w:rsidRPr="00DC6AC3" w:rsidRDefault="00DA148D" w:rsidP="00DC6AC3">
            <w:pPr>
              <w:spacing w:after="0" w:line="240" w:lineRule="auto"/>
              <w:jc w:val="both"/>
              <w:rPr>
                <w:sz w:val="24"/>
                <w:szCs w:val="24"/>
                <w:lang w:val="en-US"/>
              </w:rPr>
            </w:pPr>
            <w:r>
              <w:rPr>
                <w:sz w:val="24"/>
                <w:szCs w:val="24"/>
                <w:lang w:val="en-US"/>
              </w:rPr>
              <w:t>-22</w:t>
            </w:r>
            <w:r w:rsidR="00DC6AC3" w:rsidRPr="00DC6AC3">
              <w:rPr>
                <w:sz w:val="24"/>
                <w:szCs w:val="24"/>
                <w:lang w:val="en-US"/>
              </w:rPr>
              <w:t>6.</w:t>
            </w:r>
            <w:r>
              <w:rPr>
                <w:sz w:val="24"/>
                <w:szCs w:val="24"/>
                <w:lang w:val="en-US"/>
              </w:rPr>
              <w:t>22</w:t>
            </w:r>
          </w:p>
        </w:tc>
        <w:tc>
          <w:tcPr>
            <w:tcW w:w="1474" w:type="dxa"/>
          </w:tcPr>
          <w:p w14:paraId="36FC944D" w14:textId="77777777" w:rsidR="00DC6AC3" w:rsidRPr="00DC6AC3" w:rsidRDefault="00DC6AC3" w:rsidP="00DC6AC3">
            <w:pPr>
              <w:spacing w:after="0" w:line="240" w:lineRule="auto"/>
              <w:jc w:val="both"/>
              <w:rPr>
                <w:sz w:val="24"/>
                <w:szCs w:val="24"/>
                <w:lang w:val="en-US"/>
              </w:rPr>
            </w:pPr>
            <w:r w:rsidRPr="00DC6AC3">
              <w:rPr>
                <w:sz w:val="24"/>
                <w:szCs w:val="24"/>
                <w:lang w:val="en-US"/>
              </w:rPr>
              <w:t>-</w:t>
            </w:r>
            <w:r w:rsidR="002F1E8F">
              <w:rPr>
                <w:sz w:val="24"/>
                <w:szCs w:val="24"/>
                <w:lang w:val="en-US"/>
              </w:rPr>
              <w:t>22</w:t>
            </w:r>
            <w:r w:rsidRPr="00DC6AC3">
              <w:rPr>
                <w:sz w:val="24"/>
                <w:szCs w:val="24"/>
                <w:lang w:val="en-US"/>
              </w:rPr>
              <w:t>1.</w:t>
            </w:r>
            <w:r w:rsidR="002F1E8F">
              <w:rPr>
                <w:sz w:val="24"/>
                <w:szCs w:val="24"/>
                <w:lang w:val="en-US"/>
              </w:rPr>
              <w:t>67</w:t>
            </w:r>
          </w:p>
        </w:tc>
      </w:tr>
      <w:tr w:rsidR="00F9182A" w:rsidRPr="00DA148D" w14:paraId="2305EBC4" w14:textId="77777777" w:rsidTr="007F7BBC">
        <w:trPr>
          <w:trHeight w:val="340"/>
          <w:tblCellSpacing w:w="28" w:type="dxa"/>
        </w:trPr>
        <w:tc>
          <w:tcPr>
            <w:tcW w:w="2968" w:type="dxa"/>
            <w:tcBorders>
              <w:bottom w:val="single" w:sz="4" w:space="0" w:color="auto"/>
            </w:tcBorders>
          </w:tcPr>
          <w:p w14:paraId="2356C7D9" w14:textId="77777777" w:rsidR="00DC6AC3" w:rsidRPr="00DC6AC3" w:rsidRDefault="00DC6AC3" w:rsidP="00DC6AC3">
            <w:pPr>
              <w:spacing w:after="0" w:line="240" w:lineRule="auto"/>
              <w:jc w:val="both"/>
              <w:rPr>
                <w:sz w:val="24"/>
                <w:szCs w:val="24"/>
                <w:lang w:val="en-US"/>
              </w:rPr>
            </w:pPr>
            <w:r w:rsidRPr="00DC6AC3">
              <w:rPr>
                <w:sz w:val="24"/>
                <w:szCs w:val="24"/>
                <w:lang w:val="en-US"/>
              </w:rPr>
              <w:t>Pseudo R²</w:t>
            </w:r>
          </w:p>
        </w:tc>
        <w:tc>
          <w:tcPr>
            <w:tcW w:w="1460" w:type="dxa"/>
            <w:tcBorders>
              <w:bottom w:val="single" w:sz="4" w:space="0" w:color="auto"/>
            </w:tcBorders>
          </w:tcPr>
          <w:p w14:paraId="533D9CDC" w14:textId="77777777" w:rsidR="00DC6AC3" w:rsidRPr="00DC6AC3" w:rsidRDefault="004A0B58" w:rsidP="00DC6AC3">
            <w:pPr>
              <w:spacing w:after="0" w:line="240" w:lineRule="auto"/>
              <w:jc w:val="both"/>
              <w:rPr>
                <w:sz w:val="24"/>
                <w:szCs w:val="24"/>
                <w:lang w:val="en-US"/>
              </w:rPr>
            </w:pPr>
            <w:r>
              <w:rPr>
                <w:sz w:val="24"/>
                <w:szCs w:val="24"/>
                <w:lang w:val="en-US"/>
              </w:rPr>
              <w:t>0.07</w:t>
            </w:r>
          </w:p>
        </w:tc>
        <w:tc>
          <w:tcPr>
            <w:tcW w:w="1468" w:type="dxa"/>
            <w:tcBorders>
              <w:bottom w:val="single" w:sz="4" w:space="0" w:color="auto"/>
            </w:tcBorders>
          </w:tcPr>
          <w:p w14:paraId="7DB77344" w14:textId="77777777" w:rsidR="00DC6AC3" w:rsidRPr="00DC6AC3" w:rsidRDefault="004A0B58" w:rsidP="00DC6AC3">
            <w:pPr>
              <w:spacing w:after="0" w:line="240" w:lineRule="auto"/>
              <w:jc w:val="both"/>
              <w:rPr>
                <w:sz w:val="24"/>
                <w:szCs w:val="24"/>
                <w:lang w:val="en-US"/>
              </w:rPr>
            </w:pPr>
            <w:r>
              <w:rPr>
                <w:sz w:val="24"/>
                <w:szCs w:val="24"/>
                <w:lang w:val="en-US"/>
              </w:rPr>
              <w:t>0.09</w:t>
            </w:r>
          </w:p>
        </w:tc>
        <w:tc>
          <w:tcPr>
            <w:tcW w:w="1460" w:type="dxa"/>
            <w:tcBorders>
              <w:bottom w:val="single" w:sz="4" w:space="0" w:color="auto"/>
            </w:tcBorders>
          </w:tcPr>
          <w:p w14:paraId="01CE059F" w14:textId="77777777" w:rsidR="00DC6AC3" w:rsidRPr="00DC6AC3" w:rsidRDefault="00DA148D" w:rsidP="00DC6AC3">
            <w:pPr>
              <w:spacing w:after="0" w:line="240" w:lineRule="auto"/>
              <w:jc w:val="both"/>
              <w:rPr>
                <w:sz w:val="24"/>
                <w:szCs w:val="24"/>
                <w:lang w:val="en-US"/>
              </w:rPr>
            </w:pPr>
            <w:r>
              <w:rPr>
                <w:sz w:val="24"/>
                <w:szCs w:val="24"/>
                <w:lang w:val="en-US"/>
              </w:rPr>
              <w:t>0.07</w:t>
            </w:r>
          </w:p>
        </w:tc>
        <w:tc>
          <w:tcPr>
            <w:tcW w:w="1474" w:type="dxa"/>
            <w:tcBorders>
              <w:bottom w:val="single" w:sz="4" w:space="0" w:color="auto"/>
            </w:tcBorders>
          </w:tcPr>
          <w:p w14:paraId="57BA596F" w14:textId="77777777" w:rsidR="00DC6AC3" w:rsidRPr="00DC6AC3" w:rsidRDefault="002F1E8F" w:rsidP="00DC6AC3">
            <w:pPr>
              <w:spacing w:after="0" w:line="240" w:lineRule="auto"/>
              <w:jc w:val="both"/>
              <w:rPr>
                <w:sz w:val="24"/>
                <w:szCs w:val="24"/>
                <w:lang w:val="en-US"/>
              </w:rPr>
            </w:pPr>
            <w:r>
              <w:rPr>
                <w:sz w:val="24"/>
                <w:szCs w:val="24"/>
                <w:lang w:val="en-US"/>
              </w:rPr>
              <w:t>0.09</w:t>
            </w:r>
          </w:p>
        </w:tc>
      </w:tr>
    </w:tbl>
    <w:p w14:paraId="35329306" w14:textId="77777777" w:rsidR="00DC6AC3" w:rsidRDefault="00DC6AC3" w:rsidP="00F9182A">
      <w:pPr>
        <w:spacing w:after="0" w:line="276" w:lineRule="auto"/>
        <w:jc w:val="both"/>
        <w:rPr>
          <w:lang w:val="en-US"/>
        </w:rPr>
      </w:pPr>
      <w:r w:rsidRPr="00DC6AC3">
        <w:rPr>
          <w:i/>
          <w:lang w:val="en-US"/>
        </w:rPr>
        <w:t>Notes</w:t>
      </w:r>
      <w:r w:rsidRPr="00DC6AC3">
        <w:rPr>
          <w:lang w:val="en-US"/>
        </w:rPr>
        <w:t>: Logit regression. Dependent variable: Dummy variable coded 1 if a portfolio is headed by a woman.</w:t>
      </w:r>
      <w:r w:rsidR="002F1E8F">
        <w:rPr>
          <w:lang w:val="en-US"/>
        </w:rPr>
        <w:t xml:space="preserve"> Excluding ministries for Social Affairs and </w:t>
      </w:r>
      <w:proofErr w:type="spellStart"/>
      <w:r w:rsidR="002F1E8F">
        <w:rPr>
          <w:lang w:val="en-US"/>
        </w:rPr>
        <w:t>Labour</w:t>
      </w:r>
      <w:proofErr w:type="spellEnd"/>
      <w:r w:rsidR="002F1E8F">
        <w:rPr>
          <w:lang w:val="en-US"/>
        </w:rPr>
        <w:t>.</w:t>
      </w:r>
      <w:r w:rsidRPr="00DC6AC3">
        <w:rPr>
          <w:lang w:val="en-US"/>
        </w:rPr>
        <w:t xml:space="preserve"> Standard errors (in parentheses) are clustered by governments. * p&lt;.10; ** p&lt;.05; *** p&lt;.001.</w:t>
      </w:r>
    </w:p>
    <w:p w14:paraId="703F1855" w14:textId="77777777" w:rsidR="00543EAC" w:rsidRDefault="00543EAC" w:rsidP="00F9182A">
      <w:pPr>
        <w:spacing w:after="0" w:line="276" w:lineRule="auto"/>
        <w:jc w:val="both"/>
        <w:rPr>
          <w:lang w:val="en-US"/>
        </w:rPr>
      </w:pPr>
    </w:p>
    <w:p w14:paraId="3F9555D6" w14:textId="77777777" w:rsidR="00543EAC" w:rsidRPr="001B6ED6" w:rsidRDefault="00543EAC" w:rsidP="00F9182A">
      <w:pPr>
        <w:spacing w:after="0" w:line="276" w:lineRule="auto"/>
        <w:jc w:val="both"/>
        <w:rPr>
          <w:sz w:val="24"/>
          <w:szCs w:val="24"/>
          <w:lang w:val="en-US"/>
        </w:rPr>
      </w:pPr>
    </w:p>
    <w:p w14:paraId="5F0ACE61" w14:textId="77777777" w:rsidR="00941396" w:rsidRDefault="00941396" w:rsidP="00461064">
      <w:pPr>
        <w:spacing w:line="240" w:lineRule="auto"/>
        <w:rPr>
          <w:sz w:val="24"/>
          <w:szCs w:val="24"/>
          <w:lang w:val="en-US"/>
        </w:rPr>
      </w:pPr>
    </w:p>
    <w:p w14:paraId="3C9C3EB3" w14:textId="77777777" w:rsidR="002F446E" w:rsidRDefault="002F446E" w:rsidP="00461064">
      <w:pPr>
        <w:spacing w:line="240" w:lineRule="auto"/>
        <w:rPr>
          <w:sz w:val="24"/>
          <w:szCs w:val="24"/>
          <w:lang w:val="en-US"/>
        </w:rPr>
      </w:pPr>
    </w:p>
    <w:p w14:paraId="511E1C3D" w14:textId="77777777" w:rsidR="00D46B50" w:rsidRDefault="00D46B50" w:rsidP="00C90A6A">
      <w:pPr>
        <w:pStyle w:val="Heading1"/>
        <w:kinsoku w:val="0"/>
        <w:overflowPunct w:val="0"/>
        <w:spacing w:before="0" w:after="120" w:line="360" w:lineRule="auto"/>
        <w:ind w:left="0" w:right="6"/>
        <w:rPr>
          <w:rFonts w:ascii="Times New Roman" w:hAnsi="Times New Roman" w:cs="Times New Roman"/>
          <w:sz w:val="24"/>
          <w:szCs w:val="24"/>
        </w:rPr>
      </w:pPr>
    </w:p>
    <w:p w14:paraId="0B2E2761" w14:textId="77777777" w:rsidR="00E06A50" w:rsidRPr="00E06A50" w:rsidRDefault="00E06A50" w:rsidP="00E06A50">
      <w:pPr>
        <w:rPr>
          <w:lang w:val="en-US"/>
        </w:rPr>
      </w:pPr>
    </w:p>
    <w:p w14:paraId="04A97834" w14:textId="77777777" w:rsidR="00C90A6A" w:rsidRPr="00F359D2" w:rsidRDefault="00C90A6A" w:rsidP="00C90A6A">
      <w:pPr>
        <w:pStyle w:val="Heading1"/>
        <w:kinsoku w:val="0"/>
        <w:overflowPunct w:val="0"/>
        <w:spacing w:before="0" w:after="120" w:line="360" w:lineRule="auto"/>
        <w:ind w:left="0" w:right="6"/>
        <w:rPr>
          <w:rFonts w:ascii="Times New Roman" w:hAnsi="Times New Roman" w:cs="Times New Roman"/>
          <w:sz w:val="24"/>
          <w:szCs w:val="24"/>
        </w:rPr>
      </w:pPr>
      <w:r w:rsidRPr="00F359D2">
        <w:rPr>
          <w:rFonts w:ascii="Times New Roman" w:hAnsi="Times New Roman" w:cs="Times New Roman"/>
          <w:sz w:val="24"/>
          <w:szCs w:val="24"/>
        </w:rPr>
        <w:t>Literature</w:t>
      </w:r>
    </w:p>
    <w:p w14:paraId="74750CB3" w14:textId="77777777" w:rsidR="00C90A6A" w:rsidRPr="001B6ED6" w:rsidRDefault="00C90A6A" w:rsidP="00C90A6A">
      <w:pPr>
        <w:spacing w:line="276" w:lineRule="auto"/>
        <w:ind w:left="284" w:hanging="284"/>
        <w:rPr>
          <w:sz w:val="24"/>
          <w:szCs w:val="24"/>
          <w:lang w:val="en-US"/>
        </w:rPr>
      </w:pPr>
      <w:r w:rsidRPr="00C90A6A">
        <w:rPr>
          <w:sz w:val="24"/>
          <w:szCs w:val="24"/>
          <w:lang w:val="en-US"/>
        </w:rPr>
        <w:t xml:space="preserve">Raabe, Johannes and Eric </w:t>
      </w:r>
      <w:proofErr w:type="spellStart"/>
      <w:r w:rsidRPr="00C90A6A">
        <w:rPr>
          <w:sz w:val="24"/>
          <w:szCs w:val="24"/>
          <w:lang w:val="en-US"/>
        </w:rPr>
        <w:t>Linhart</w:t>
      </w:r>
      <w:proofErr w:type="spellEnd"/>
      <w:r w:rsidRPr="00C90A6A">
        <w:rPr>
          <w:sz w:val="24"/>
          <w:szCs w:val="24"/>
          <w:lang w:val="en-US"/>
        </w:rPr>
        <w:t xml:space="preserve">. 2014. “Disentangling the Value of a Ministry: Party Leaders’ Evaluations of German State Ministries.” </w:t>
      </w:r>
      <w:r w:rsidRPr="00C90A6A">
        <w:rPr>
          <w:i/>
          <w:sz w:val="24"/>
          <w:szCs w:val="24"/>
        </w:rPr>
        <w:t>West European Politics</w:t>
      </w:r>
      <w:r w:rsidRPr="00C90A6A">
        <w:rPr>
          <w:sz w:val="24"/>
          <w:szCs w:val="24"/>
        </w:rPr>
        <w:t xml:space="preserve"> 37(5): 1065-1086.</w:t>
      </w:r>
    </w:p>
    <w:sectPr w:rsidR="00C90A6A" w:rsidRPr="001B6ED6" w:rsidSect="006C0A6A">
      <w:headerReference w:type="even" r:id="rId9"/>
      <w:headerReference w:type="default" r:id="rId10"/>
      <w:footerReference w:type="even" r:id="rId11"/>
      <w:footerReference w:type="default" r:id="rId12"/>
      <w:headerReference w:type="first" r:id="rId13"/>
      <w:footerReference w:type="first" r:id="rId14"/>
      <w:pgSz w:w="12240" w:h="15840"/>
      <w:pgMar w:top="1418" w:right="1701" w:bottom="1418"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96549" w14:textId="77777777" w:rsidR="00802B88" w:rsidRDefault="00802B88">
      <w:pPr>
        <w:spacing w:after="0" w:line="240" w:lineRule="auto"/>
      </w:pPr>
      <w:r>
        <w:separator/>
      </w:r>
    </w:p>
  </w:endnote>
  <w:endnote w:type="continuationSeparator" w:id="0">
    <w:p w14:paraId="595C142E" w14:textId="77777777" w:rsidR="00802B88" w:rsidRDefault="00802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8785" w14:textId="77777777" w:rsidR="000B495C"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0531699"/>
      <w:docPartObj>
        <w:docPartGallery w:val="Page Numbers (Bottom of Page)"/>
        <w:docPartUnique/>
      </w:docPartObj>
    </w:sdtPr>
    <w:sdtContent>
      <w:p w14:paraId="6DF27F6C" w14:textId="77777777" w:rsidR="000B495C" w:rsidRDefault="00021E6E">
        <w:pPr>
          <w:pStyle w:val="Footer"/>
          <w:jc w:val="center"/>
        </w:pPr>
        <w:r>
          <w:fldChar w:fldCharType="begin"/>
        </w:r>
        <w:r>
          <w:instrText>PAGE   \* MERGEFORMAT</w:instrText>
        </w:r>
        <w:r>
          <w:fldChar w:fldCharType="separate"/>
        </w:r>
        <w:r w:rsidR="00E06A50">
          <w:rPr>
            <w:noProof/>
          </w:rPr>
          <w:t>7</w:t>
        </w:r>
        <w:r>
          <w:fldChar w:fldCharType="end"/>
        </w:r>
      </w:p>
    </w:sdtContent>
  </w:sdt>
  <w:p w14:paraId="0B0F3B4A" w14:textId="77777777" w:rsidR="000B495C"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65798" w14:textId="77777777" w:rsidR="000B495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6FA2E" w14:textId="77777777" w:rsidR="00802B88" w:rsidRDefault="00802B88">
      <w:pPr>
        <w:spacing w:after="0" w:line="240" w:lineRule="auto"/>
      </w:pPr>
      <w:r>
        <w:separator/>
      </w:r>
    </w:p>
  </w:footnote>
  <w:footnote w:type="continuationSeparator" w:id="0">
    <w:p w14:paraId="42A6A231" w14:textId="77777777" w:rsidR="00802B88" w:rsidRDefault="00802B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78137" w14:textId="77777777" w:rsidR="000B495C"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15FF0" w14:textId="77777777" w:rsidR="000B495C"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0E656" w14:textId="77777777" w:rsidR="000B495C"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069"/>
    <w:rsid w:val="00021E6E"/>
    <w:rsid w:val="000220B8"/>
    <w:rsid w:val="00054074"/>
    <w:rsid w:val="000968B7"/>
    <w:rsid w:val="001B6ED6"/>
    <w:rsid w:val="0024251D"/>
    <w:rsid w:val="002F1E8F"/>
    <w:rsid w:val="002F446E"/>
    <w:rsid w:val="003A3D35"/>
    <w:rsid w:val="00433445"/>
    <w:rsid w:val="00461064"/>
    <w:rsid w:val="004A0B58"/>
    <w:rsid w:val="004A26E7"/>
    <w:rsid w:val="00543EAC"/>
    <w:rsid w:val="005B5C0D"/>
    <w:rsid w:val="005D40BD"/>
    <w:rsid w:val="005E6EFD"/>
    <w:rsid w:val="0064070D"/>
    <w:rsid w:val="00664AA8"/>
    <w:rsid w:val="006725C6"/>
    <w:rsid w:val="006730AE"/>
    <w:rsid w:val="006D2892"/>
    <w:rsid w:val="0070413F"/>
    <w:rsid w:val="00802B88"/>
    <w:rsid w:val="00941396"/>
    <w:rsid w:val="00A34542"/>
    <w:rsid w:val="00A85E0C"/>
    <w:rsid w:val="00AF3069"/>
    <w:rsid w:val="00B517CE"/>
    <w:rsid w:val="00B70915"/>
    <w:rsid w:val="00B81EDD"/>
    <w:rsid w:val="00BA5A6B"/>
    <w:rsid w:val="00BC67AA"/>
    <w:rsid w:val="00C14FE0"/>
    <w:rsid w:val="00C42F44"/>
    <w:rsid w:val="00C6369E"/>
    <w:rsid w:val="00C90A6A"/>
    <w:rsid w:val="00C930E1"/>
    <w:rsid w:val="00CD5A49"/>
    <w:rsid w:val="00D22E03"/>
    <w:rsid w:val="00D46B50"/>
    <w:rsid w:val="00DA148D"/>
    <w:rsid w:val="00DC6AC3"/>
    <w:rsid w:val="00E06A50"/>
    <w:rsid w:val="00E50793"/>
    <w:rsid w:val="00E92421"/>
    <w:rsid w:val="00F23AE0"/>
    <w:rsid w:val="00F656BA"/>
    <w:rsid w:val="00F87482"/>
    <w:rsid w:val="00F9182A"/>
    <w:rsid w:val="00F937DE"/>
    <w:rsid w:val="00FD74E1"/>
    <w:rsid w:val="00FE1EF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DCE6B"/>
  <w15:chartTrackingRefBased/>
  <w15:docId w15:val="{1236E8B6-DDD2-4C25-8B6C-9040AA7D5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069"/>
    <w:pPr>
      <w:spacing w:after="200" w:line="480" w:lineRule="auto"/>
    </w:pPr>
    <w:rPr>
      <w:rFonts w:ascii="Times New Roman" w:eastAsia="Times New Roman" w:hAnsi="Times New Roman" w:cs="Times New Roman"/>
      <w:lang w:val="de-DE"/>
    </w:rPr>
  </w:style>
  <w:style w:type="paragraph" w:styleId="Heading1">
    <w:name w:val="heading 1"/>
    <w:basedOn w:val="Normal"/>
    <w:next w:val="Normal"/>
    <w:link w:val="Heading1Char"/>
    <w:uiPriority w:val="1"/>
    <w:qFormat/>
    <w:rsid w:val="00C90A6A"/>
    <w:pPr>
      <w:widowControl w:val="0"/>
      <w:autoSpaceDE w:val="0"/>
      <w:autoSpaceDN w:val="0"/>
      <w:adjustRightInd w:val="0"/>
      <w:spacing w:before="119" w:after="0" w:line="240" w:lineRule="auto"/>
      <w:ind w:left="117"/>
      <w:outlineLvl w:val="0"/>
    </w:pPr>
    <w:rPr>
      <w:rFonts w:ascii="Georgia" w:hAnsi="Georgia" w:cs="Georgia"/>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069"/>
    <w:pPr>
      <w:tabs>
        <w:tab w:val="center" w:pos="4703"/>
        <w:tab w:val="right" w:pos="9406"/>
      </w:tabs>
      <w:spacing w:after="0" w:line="240" w:lineRule="auto"/>
    </w:pPr>
  </w:style>
  <w:style w:type="character" w:customStyle="1" w:styleId="HeaderChar">
    <w:name w:val="Header Char"/>
    <w:basedOn w:val="DefaultParagraphFont"/>
    <w:link w:val="Header"/>
    <w:uiPriority w:val="99"/>
    <w:rsid w:val="00AF3069"/>
    <w:rPr>
      <w:rFonts w:ascii="Times New Roman" w:eastAsia="Times New Roman" w:hAnsi="Times New Roman" w:cs="Times New Roman"/>
      <w:lang w:val="de-DE"/>
    </w:rPr>
  </w:style>
  <w:style w:type="paragraph" w:styleId="Footer">
    <w:name w:val="footer"/>
    <w:basedOn w:val="Normal"/>
    <w:link w:val="FooterChar"/>
    <w:uiPriority w:val="99"/>
    <w:unhideWhenUsed/>
    <w:rsid w:val="00AF3069"/>
    <w:pPr>
      <w:tabs>
        <w:tab w:val="center" w:pos="4703"/>
        <w:tab w:val="right" w:pos="9406"/>
      </w:tabs>
      <w:spacing w:after="0" w:line="240" w:lineRule="auto"/>
    </w:pPr>
  </w:style>
  <w:style w:type="character" w:customStyle="1" w:styleId="FooterChar">
    <w:name w:val="Footer Char"/>
    <w:basedOn w:val="DefaultParagraphFont"/>
    <w:link w:val="Footer"/>
    <w:uiPriority w:val="99"/>
    <w:rsid w:val="00AF3069"/>
    <w:rPr>
      <w:rFonts w:ascii="Times New Roman" w:eastAsia="Times New Roman" w:hAnsi="Times New Roman" w:cs="Times New Roman"/>
      <w:lang w:val="de-DE"/>
    </w:rPr>
  </w:style>
  <w:style w:type="paragraph" w:customStyle="1" w:styleId="CitaviLiteraturverzeichnis">
    <w:name w:val="Citavi Literaturverzeichnis"/>
    <w:basedOn w:val="Normal"/>
    <w:rsid w:val="00AF3069"/>
    <w:pPr>
      <w:spacing w:after="120" w:line="240" w:lineRule="auto"/>
    </w:pPr>
    <w:rPr>
      <w:rFonts w:ascii="Segoe UI" w:hAnsi="Segoe UI" w:cs="Segoe UI"/>
      <w:sz w:val="18"/>
      <w:szCs w:val="18"/>
      <w:lang w:val="en-US"/>
    </w:rPr>
  </w:style>
  <w:style w:type="character" w:customStyle="1" w:styleId="Heading1Char">
    <w:name w:val="Heading 1 Char"/>
    <w:basedOn w:val="DefaultParagraphFont"/>
    <w:link w:val="Heading1"/>
    <w:uiPriority w:val="1"/>
    <w:rsid w:val="00C90A6A"/>
    <w:rPr>
      <w:rFonts w:ascii="Georgia" w:eastAsia="Times New Roman" w:hAnsi="Georgia" w:cs="Georgia"/>
      <w:b/>
      <w:bCs/>
      <w:sz w:val="28"/>
      <w:szCs w:val="28"/>
      <w:lang w:val="en-US"/>
    </w:rPr>
  </w:style>
  <w:style w:type="table" w:customStyle="1" w:styleId="TableGrid1">
    <w:name w:val="Table Grid1"/>
    <w:basedOn w:val="TableNormal"/>
    <w:next w:val="TableGrid"/>
    <w:uiPriority w:val="59"/>
    <w:rsid w:val="00DC6AC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C6A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C6AC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981</Words>
  <Characters>5592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Universität Basel</Company>
  <LinksUpToDate>false</LinksUpToDate>
  <CharactersWithSpaces>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Delve</dc:creator>
  <cp:keywords/>
  <dc:description/>
  <cp:lastModifiedBy>Rebecca Delve</cp:lastModifiedBy>
  <cp:revision>2</cp:revision>
  <dcterms:created xsi:type="dcterms:W3CDTF">2022-08-01T09:59:00Z</dcterms:created>
  <dcterms:modified xsi:type="dcterms:W3CDTF">2022-08-01T09:59:00Z</dcterms:modified>
</cp:coreProperties>
</file>