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B943" w14:textId="7EBB0348" w:rsidR="00927E3F" w:rsidRDefault="00F94096" w:rsidP="00927E3F">
      <w:pPr>
        <w:jc w:val="center"/>
        <w:rPr>
          <w:rFonts w:eastAsiaTheme="majorEastAsia"/>
          <w:b/>
          <w:i/>
          <w:color w:val="000000" w:themeColor="text1"/>
          <w:lang w:val="en-GB"/>
        </w:rPr>
      </w:pPr>
      <w:bookmarkStart w:id="0" w:name="_Hlk103786721"/>
      <w:bookmarkEnd w:id="0"/>
      <w:r w:rsidRPr="006969F1">
        <w:rPr>
          <w:b/>
          <w:color w:val="000000" w:themeColor="text1"/>
          <w:sz w:val="20"/>
          <w:szCs w:val="20"/>
        </w:rPr>
        <w:t>Online Supplement Material</w:t>
      </w:r>
      <w:r w:rsidR="00927E3F" w:rsidRPr="00927E3F">
        <w:rPr>
          <w:rFonts w:eastAsiaTheme="majorEastAsia"/>
          <w:b/>
          <w:i/>
          <w:color w:val="000000" w:themeColor="text1"/>
          <w:lang w:val="en-GB"/>
        </w:rPr>
        <w:t xml:space="preserve"> </w:t>
      </w:r>
    </w:p>
    <w:p w14:paraId="6779D3B8" w14:textId="77777777" w:rsidR="005A2375" w:rsidRDefault="005A2375" w:rsidP="00927E3F">
      <w:pPr>
        <w:jc w:val="center"/>
        <w:rPr>
          <w:rFonts w:eastAsiaTheme="majorEastAsia"/>
          <w:b/>
          <w:i/>
          <w:color w:val="000000" w:themeColor="text1"/>
          <w:lang w:val="en-GB"/>
        </w:rPr>
      </w:pPr>
    </w:p>
    <w:p w14:paraId="5B72CFEA" w14:textId="7DE0505F" w:rsidR="00927E3F" w:rsidRPr="00927E3F" w:rsidRDefault="00927E3F" w:rsidP="005A2375">
      <w:pPr>
        <w:jc w:val="center"/>
        <w:rPr>
          <w:i/>
          <w:sz w:val="20"/>
          <w:szCs w:val="20"/>
          <w:lang w:val="en-GB"/>
        </w:rPr>
      </w:pPr>
      <w:r w:rsidRPr="00927E3F">
        <w:rPr>
          <w:rFonts w:eastAsiaTheme="majorEastAsia"/>
          <w:b/>
          <w:i/>
          <w:color w:val="000000" w:themeColor="text1"/>
          <w:sz w:val="20"/>
          <w:szCs w:val="20"/>
          <w:lang w:val="en-GB"/>
        </w:rPr>
        <w:t xml:space="preserve">The makers </w:t>
      </w:r>
      <w:r w:rsidRPr="00927E3F">
        <w:rPr>
          <w:b/>
          <w:i/>
          <w:color w:val="000000" w:themeColor="text1"/>
          <w:sz w:val="20"/>
          <w:szCs w:val="20"/>
          <w:lang w:val="en-GB"/>
        </w:rPr>
        <w:t>get</w:t>
      </w:r>
      <w:r w:rsidRPr="00927E3F">
        <w:rPr>
          <w:rFonts w:eastAsiaTheme="majorEastAsia"/>
          <w:b/>
          <w:i/>
          <w:color w:val="000000" w:themeColor="text1"/>
          <w:sz w:val="20"/>
          <w:szCs w:val="20"/>
          <w:lang w:val="en-GB"/>
        </w:rPr>
        <w:t xml:space="preserve"> it all?</w:t>
      </w:r>
      <w:r w:rsidRPr="00927E3F">
        <w:rPr>
          <w:b/>
          <w:i/>
          <w:color w:val="000000" w:themeColor="text1"/>
          <w:sz w:val="20"/>
          <w:szCs w:val="20"/>
          <w:lang w:val="en-GB"/>
        </w:rPr>
        <w:t xml:space="preserve"> The coalitional welfare politics of </w:t>
      </w:r>
      <w:r w:rsidR="00B84E1C">
        <w:rPr>
          <w:b/>
          <w:i/>
          <w:color w:val="000000" w:themeColor="text1"/>
          <w:sz w:val="20"/>
          <w:szCs w:val="20"/>
          <w:lang w:val="en-GB"/>
        </w:rPr>
        <w:t xml:space="preserve">Populist </w:t>
      </w:r>
      <w:r w:rsidRPr="00927E3F">
        <w:rPr>
          <w:b/>
          <w:i/>
          <w:color w:val="000000" w:themeColor="text1"/>
          <w:sz w:val="20"/>
          <w:szCs w:val="20"/>
          <w:lang w:val="en-GB"/>
        </w:rPr>
        <w:t>Radical Right Parties</w:t>
      </w:r>
    </w:p>
    <w:p w14:paraId="5E9F23EA" w14:textId="7488A04D" w:rsidR="00927E3F" w:rsidRDefault="00927E3F" w:rsidP="005A2375">
      <w:pPr>
        <w:pStyle w:val="Titolo1"/>
        <w:spacing w:before="0" w:line="240" w:lineRule="auto"/>
        <w:jc w:val="center"/>
        <w:rPr>
          <w:rFonts w:ascii="Times New Roman" w:hAnsi="Times New Roman" w:cs="Times New Roman"/>
          <w:b/>
          <w:i/>
          <w:color w:val="000000" w:themeColor="text1"/>
          <w:sz w:val="20"/>
          <w:szCs w:val="20"/>
          <w:lang w:val="en-GB"/>
        </w:rPr>
      </w:pPr>
      <w:r w:rsidRPr="00927E3F">
        <w:rPr>
          <w:rFonts w:ascii="Times New Roman" w:hAnsi="Times New Roman" w:cs="Times New Roman"/>
          <w:b/>
          <w:i/>
          <w:color w:val="000000" w:themeColor="text1"/>
          <w:sz w:val="20"/>
          <w:szCs w:val="20"/>
          <w:lang w:val="en-GB"/>
        </w:rPr>
        <w:t>The case studies of Austria and Italy</w:t>
      </w:r>
    </w:p>
    <w:p w14:paraId="51B1D69E" w14:textId="7F400D18" w:rsidR="005A2375" w:rsidRPr="005A2375" w:rsidRDefault="005A2375" w:rsidP="005A2375">
      <w:pPr>
        <w:jc w:val="center"/>
        <w:rPr>
          <w:b/>
          <w:bCs/>
          <w:sz w:val="20"/>
          <w:szCs w:val="20"/>
          <w:lang w:val="it-IT"/>
        </w:rPr>
      </w:pPr>
      <w:r w:rsidRPr="005A2375">
        <w:rPr>
          <w:b/>
          <w:bCs/>
          <w:sz w:val="20"/>
          <w:szCs w:val="20"/>
          <w:lang w:val="it-IT"/>
        </w:rPr>
        <w:t>by Torben Fischer and Giovanni Amerigo Giuliani</w:t>
      </w:r>
    </w:p>
    <w:p w14:paraId="4E6BDBDF" w14:textId="77777777" w:rsidR="005A2375" w:rsidRPr="005A2375" w:rsidRDefault="005A2375" w:rsidP="005A2375">
      <w:pPr>
        <w:rPr>
          <w:lang w:val="it-IT"/>
        </w:rPr>
      </w:pPr>
    </w:p>
    <w:p w14:paraId="2E3A4523" w14:textId="6C212542" w:rsidR="005A2375" w:rsidRPr="005A2375" w:rsidRDefault="005A2375" w:rsidP="005A2375">
      <w:pPr>
        <w:jc w:val="center"/>
        <w:rPr>
          <w:b/>
          <w:bCs/>
          <w:sz w:val="20"/>
          <w:szCs w:val="20"/>
          <w:lang w:val="en-GB"/>
        </w:rPr>
      </w:pPr>
      <w:r w:rsidRPr="005A2375">
        <w:rPr>
          <w:b/>
          <w:bCs/>
          <w:sz w:val="20"/>
          <w:szCs w:val="20"/>
          <w:lang w:val="en-GB"/>
        </w:rPr>
        <w:t>European Political Science Review</w:t>
      </w:r>
    </w:p>
    <w:p w14:paraId="1731557D" w14:textId="77777777" w:rsidR="001B5345" w:rsidRPr="00B84E1C" w:rsidRDefault="001B5345" w:rsidP="00B84E1C">
      <w:pPr>
        <w:rPr>
          <w:b/>
          <w:color w:val="000000" w:themeColor="text1"/>
          <w:sz w:val="20"/>
          <w:szCs w:val="20"/>
        </w:rPr>
      </w:pPr>
    </w:p>
    <w:p w14:paraId="7D404700" w14:textId="77777777" w:rsidR="001833D8" w:rsidRPr="00B84E1C" w:rsidRDefault="001833D8" w:rsidP="001833D8">
      <w:pPr>
        <w:jc w:val="both"/>
        <w:rPr>
          <w:color w:val="000000" w:themeColor="text1"/>
          <w:sz w:val="22"/>
          <w:szCs w:val="22"/>
        </w:rPr>
      </w:pPr>
    </w:p>
    <w:p w14:paraId="25F0D565" w14:textId="571F8E42" w:rsidR="001833D8" w:rsidRPr="006969F1" w:rsidRDefault="001833D8" w:rsidP="001833D8">
      <w:pPr>
        <w:jc w:val="both"/>
        <w:rPr>
          <w:color w:val="000000" w:themeColor="text1"/>
          <w:sz w:val="20"/>
          <w:szCs w:val="20"/>
        </w:rPr>
      </w:pPr>
      <w:r w:rsidRPr="006969F1">
        <w:rPr>
          <w:color w:val="000000" w:themeColor="text1"/>
          <w:sz w:val="20"/>
          <w:szCs w:val="20"/>
        </w:rPr>
        <w:t xml:space="preserve">Figure A. Number of </w:t>
      </w:r>
      <w:r w:rsidR="00B84E1C">
        <w:rPr>
          <w:color w:val="000000" w:themeColor="text1"/>
          <w:sz w:val="20"/>
          <w:szCs w:val="20"/>
        </w:rPr>
        <w:t>PRRPs</w:t>
      </w:r>
      <w:r w:rsidRPr="006969F1">
        <w:rPr>
          <w:color w:val="000000" w:themeColor="text1"/>
          <w:sz w:val="20"/>
          <w:szCs w:val="20"/>
        </w:rPr>
        <w:t xml:space="preserve"> in EU-27 Member State Governments 2001-2021*</w:t>
      </w:r>
    </w:p>
    <w:p w14:paraId="23374A0D" w14:textId="77777777" w:rsidR="001833D8" w:rsidRPr="006969F1" w:rsidRDefault="001833D8" w:rsidP="001833D8">
      <w:pPr>
        <w:rPr>
          <w:color w:val="000000" w:themeColor="text1"/>
        </w:rPr>
      </w:pPr>
      <w:r w:rsidRPr="006969F1">
        <w:rPr>
          <w:noProof/>
          <w:color w:val="000000" w:themeColor="text1"/>
          <w:lang w:eastAsia="de-DE"/>
        </w:rPr>
        <w:t xml:space="preserve"> </w:t>
      </w:r>
      <w:r w:rsidRPr="006969F1">
        <w:rPr>
          <w:color w:val="000000" w:themeColor="text1"/>
          <w:sz w:val="20"/>
          <w:szCs w:val="20"/>
        </w:rPr>
        <w:t xml:space="preserve"> </w:t>
      </w:r>
      <w:r w:rsidRPr="006969F1">
        <w:rPr>
          <w:noProof/>
          <w:color w:val="000000" w:themeColor="text1"/>
          <w:lang w:val="de-DE" w:eastAsia="de-DE"/>
        </w:rPr>
        <w:drawing>
          <wp:inline distT="0" distB="0" distL="0" distR="0" wp14:anchorId="1B209DB5" wp14:editId="4D4ED915">
            <wp:extent cx="5676900" cy="2432050"/>
            <wp:effectExtent l="0" t="0" r="0" b="6350"/>
            <wp:docPr id="2"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6969F1">
        <w:rPr>
          <w:color w:val="000000" w:themeColor="text1"/>
          <w:sz w:val="20"/>
          <w:szCs w:val="20"/>
        </w:rPr>
        <w:br/>
        <w:t xml:space="preserve">Source: Authors’ elaborations (coding based on </w:t>
      </w:r>
      <w:hyperlink r:id="rId8" w:history="1">
        <w:r w:rsidRPr="006969F1">
          <w:rPr>
            <w:rStyle w:val="Collegamentoipertestuale"/>
            <w:color w:val="000000" w:themeColor="text1"/>
            <w:sz w:val="20"/>
            <w:szCs w:val="20"/>
          </w:rPr>
          <w:t>http://www.popu-list.org/</w:t>
        </w:r>
      </w:hyperlink>
      <w:r w:rsidRPr="006969F1">
        <w:rPr>
          <w:color w:val="000000" w:themeColor="text1"/>
          <w:sz w:val="20"/>
          <w:szCs w:val="20"/>
        </w:rPr>
        <w:t>); * counted on the 1st of January every year</w:t>
      </w:r>
    </w:p>
    <w:p w14:paraId="32E1783D" w14:textId="77777777" w:rsidR="001833D8" w:rsidRPr="006969F1" w:rsidRDefault="001833D8" w:rsidP="001B5345">
      <w:pPr>
        <w:rPr>
          <w:b/>
          <w:color w:val="000000" w:themeColor="text1"/>
          <w:sz w:val="20"/>
          <w:szCs w:val="20"/>
        </w:rPr>
      </w:pPr>
    </w:p>
    <w:p w14:paraId="236C318F" w14:textId="0308B8AC" w:rsidR="001833D8" w:rsidRPr="006969F1" w:rsidRDefault="004E3251" w:rsidP="001B5345">
      <w:pPr>
        <w:rPr>
          <w:b/>
          <w:color w:val="000000" w:themeColor="text1"/>
          <w:sz w:val="20"/>
          <w:szCs w:val="20"/>
        </w:rPr>
      </w:pPr>
      <w:r w:rsidRPr="006969F1">
        <w:rPr>
          <w:b/>
          <w:color w:val="000000" w:themeColor="text1"/>
          <w:sz w:val="20"/>
          <w:szCs w:val="20"/>
        </w:rPr>
        <w:t>Figure B</w:t>
      </w:r>
      <w:r w:rsidR="006969F1" w:rsidRPr="006969F1">
        <w:rPr>
          <w:b/>
          <w:color w:val="000000" w:themeColor="text1"/>
          <w:sz w:val="20"/>
          <w:szCs w:val="20"/>
        </w:rPr>
        <w:t xml:space="preserve">: </w:t>
      </w:r>
      <w:r w:rsidR="006969F1" w:rsidRPr="006969F1">
        <w:rPr>
          <w:rFonts w:eastAsia="Times New Roman"/>
          <w:color w:val="000000" w:themeColor="text1"/>
          <w:sz w:val="20"/>
          <w:szCs w:val="20"/>
          <w:lang w:val="en-GB" w:eastAsia="it-IT"/>
        </w:rPr>
        <w:t>The multidimensional makers/takers reform space</w:t>
      </w:r>
    </w:p>
    <w:p w14:paraId="389C5941" w14:textId="6118D898" w:rsidR="004E3251" w:rsidRPr="006969F1" w:rsidRDefault="004E3251" w:rsidP="001B5345">
      <w:pPr>
        <w:rPr>
          <w:b/>
          <w:color w:val="000000" w:themeColor="text1"/>
          <w:sz w:val="20"/>
          <w:szCs w:val="20"/>
        </w:rPr>
      </w:pPr>
    </w:p>
    <w:p w14:paraId="1B71FE32" w14:textId="217843BA" w:rsidR="00927E3F" w:rsidRDefault="004E3251" w:rsidP="00B84E1C">
      <w:pPr>
        <w:jc w:val="center"/>
        <w:rPr>
          <w:b/>
          <w:color w:val="000000" w:themeColor="text1"/>
          <w:sz w:val="20"/>
          <w:szCs w:val="20"/>
        </w:rPr>
      </w:pPr>
      <w:r w:rsidRPr="006969F1">
        <w:rPr>
          <w:noProof/>
          <w:color w:val="000000" w:themeColor="text1"/>
          <w:lang w:val="de-DE" w:eastAsia="de-DE"/>
        </w:rPr>
        <w:drawing>
          <wp:inline distT="0" distB="0" distL="0" distR="0" wp14:anchorId="34CDBFB7" wp14:editId="0BF8D640">
            <wp:extent cx="5159141" cy="4406052"/>
            <wp:effectExtent l="0" t="0" r="0" b="127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66011" cy="4411920"/>
                    </a:xfrm>
                    <a:prstGeom prst="rect">
                      <a:avLst/>
                    </a:prstGeom>
                  </pic:spPr>
                </pic:pic>
              </a:graphicData>
            </a:graphic>
          </wp:inline>
        </w:drawing>
      </w:r>
    </w:p>
    <w:p w14:paraId="6151048F" w14:textId="73310AAC" w:rsidR="00C716B6" w:rsidRPr="00383689" w:rsidRDefault="00C716B6" w:rsidP="001B5345">
      <w:pPr>
        <w:rPr>
          <w:b/>
          <w:color w:val="000000" w:themeColor="text1"/>
          <w:sz w:val="20"/>
          <w:szCs w:val="20"/>
        </w:rPr>
      </w:pPr>
      <w:r w:rsidRPr="00383689">
        <w:rPr>
          <w:b/>
          <w:color w:val="000000" w:themeColor="text1"/>
          <w:sz w:val="20"/>
          <w:szCs w:val="20"/>
        </w:rPr>
        <w:lastRenderedPageBreak/>
        <w:t>The</w:t>
      </w:r>
      <w:r w:rsidR="00496FCB" w:rsidRPr="00383689">
        <w:rPr>
          <w:b/>
          <w:color w:val="000000" w:themeColor="text1"/>
          <w:sz w:val="20"/>
          <w:szCs w:val="20"/>
        </w:rPr>
        <w:t>oretical Unde</w:t>
      </w:r>
      <w:r w:rsidR="00FE1EB2" w:rsidRPr="00383689">
        <w:rPr>
          <w:b/>
          <w:color w:val="000000" w:themeColor="text1"/>
          <w:sz w:val="20"/>
          <w:szCs w:val="20"/>
        </w:rPr>
        <w:t>rpinnings of the Welfare Reform</w:t>
      </w:r>
      <w:r w:rsidR="00496FCB" w:rsidRPr="00383689">
        <w:rPr>
          <w:b/>
          <w:color w:val="000000" w:themeColor="text1"/>
          <w:sz w:val="20"/>
          <w:szCs w:val="20"/>
        </w:rPr>
        <w:t xml:space="preserve"> Coding </w:t>
      </w:r>
    </w:p>
    <w:p w14:paraId="42CF9DEA" w14:textId="33A08E31" w:rsidR="00496FCB" w:rsidRPr="00383689" w:rsidRDefault="00496FCB" w:rsidP="001B5345">
      <w:pPr>
        <w:rPr>
          <w:b/>
          <w:color w:val="000000" w:themeColor="text1"/>
          <w:sz w:val="20"/>
          <w:szCs w:val="20"/>
        </w:rPr>
      </w:pPr>
    </w:p>
    <w:p w14:paraId="317BC53E" w14:textId="00160E32" w:rsidR="00B14CC4" w:rsidRPr="00383689" w:rsidRDefault="00B14CC4" w:rsidP="001B5345">
      <w:pPr>
        <w:rPr>
          <w:bCs/>
          <w:color w:val="000000" w:themeColor="text1"/>
          <w:sz w:val="20"/>
          <w:szCs w:val="20"/>
        </w:rPr>
      </w:pPr>
      <w:r w:rsidRPr="00383689">
        <w:rPr>
          <w:bCs/>
          <w:color w:val="000000" w:themeColor="text1"/>
          <w:sz w:val="20"/>
          <w:szCs w:val="20"/>
        </w:rPr>
        <w:t>The coding of the welfare reforms is embedded in some</w:t>
      </w:r>
      <w:r w:rsidR="000C75BA" w:rsidRPr="00383689">
        <w:rPr>
          <w:bCs/>
          <w:color w:val="000000" w:themeColor="text1"/>
          <w:sz w:val="20"/>
          <w:szCs w:val="20"/>
        </w:rPr>
        <w:t xml:space="preserve"> wider</w:t>
      </w:r>
      <w:r w:rsidRPr="00383689">
        <w:rPr>
          <w:bCs/>
          <w:color w:val="000000" w:themeColor="text1"/>
          <w:sz w:val="20"/>
          <w:szCs w:val="20"/>
        </w:rPr>
        <w:t xml:space="preserve"> theoretical considerations</w:t>
      </w:r>
      <w:r w:rsidR="000C75BA" w:rsidRPr="00383689">
        <w:rPr>
          <w:bCs/>
          <w:color w:val="000000" w:themeColor="text1"/>
          <w:sz w:val="20"/>
          <w:szCs w:val="20"/>
        </w:rPr>
        <w:t xml:space="preserve"> regarding the concept of </w:t>
      </w:r>
      <w:r w:rsidR="00951B97" w:rsidRPr="00383689">
        <w:rPr>
          <w:bCs/>
          <w:color w:val="000000" w:themeColor="text1"/>
          <w:sz w:val="20"/>
          <w:szCs w:val="20"/>
        </w:rPr>
        <w:t xml:space="preserve">the </w:t>
      </w:r>
      <w:r w:rsidR="000C75BA" w:rsidRPr="00383689">
        <w:rPr>
          <w:bCs/>
          <w:color w:val="000000" w:themeColor="text1"/>
          <w:sz w:val="20"/>
          <w:szCs w:val="20"/>
        </w:rPr>
        <w:t xml:space="preserve">“welfare state”. </w:t>
      </w:r>
    </w:p>
    <w:p w14:paraId="38107C13" w14:textId="77777777" w:rsidR="000C75BA" w:rsidRPr="00383689" w:rsidRDefault="000C75BA" w:rsidP="001B5345">
      <w:pPr>
        <w:rPr>
          <w:bCs/>
          <w:color w:val="000000" w:themeColor="text1"/>
          <w:sz w:val="20"/>
          <w:szCs w:val="20"/>
        </w:rPr>
      </w:pPr>
    </w:p>
    <w:p w14:paraId="3AC3FD15" w14:textId="1954D333" w:rsidR="002F487A" w:rsidRPr="00383689" w:rsidRDefault="000C75BA" w:rsidP="002F487A">
      <w:pPr>
        <w:jc w:val="both"/>
        <w:rPr>
          <w:bCs/>
          <w:color w:val="000000" w:themeColor="text1"/>
          <w:sz w:val="20"/>
          <w:szCs w:val="20"/>
          <w:lang w:val="en-GB"/>
        </w:rPr>
      </w:pPr>
      <w:r w:rsidRPr="00383689">
        <w:rPr>
          <w:bCs/>
          <w:color w:val="000000" w:themeColor="text1"/>
          <w:sz w:val="20"/>
          <w:szCs w:val="20"/>
        </w:rPr>
        <w:t xml:space="preserve">The comparative literature does not always agree on the same definition of </w:t>
      </w:r>
      <w:r w:rsidR="00FE1EB2" w:rsidRPr="00383689">
        <w:rPr>
          <w:bCs/>
          <w:color w:val="000000" w:themeColor="text1"/>
          <w:sz w:val="20"/>
          <w:szCs w:val="20"/>
        </w:rPr>
        <w:t xml:space="preserve">the </w:t>
      </w:r>
      <w:r w:rsidRPr="00383689">
        <w:rPr>
          <w:bCs/>
          <w:color w:val="000000" w:themeColor="text1"/>
          <w:sz w:val="20"/>
          <w:szCs w:val="20"/>
        </w:rPr>
        <w:t>welfare state a</w:t>
      </w:r>
      <w:r w:rsidR="00FE1EB2" w:rsidRPr="00383689">
        <w:rPr>
          <w:bCs/>
          <w:color w:val="000000" w:themeColor="text1"/>
          <w:sz w:val="20"/>
          <w:szCs w:val="20"/>
        </w:rPr>
        <w:t>nd on what specific policies have</w:t>
      </w:r>
      <w:r w:rsidRPr="00383689">
        <w:rPr>
          <w:bCs/>
          <w:color w:val="000000" w:themeColor="text1"/>
          <w:sz w:val="20"/>
          <w:szCs w:val="20"/>
        </w:rPr>
        <w:t xml:space="preserve"> to be included in the analysis. In this research, we follow </w:t>
      </w:r>
      <w:proofErr w:type="spellStart"/>
      <w:r w:rsidRPr="00383689">
        <w:rPr>
          <w:bCs/>
          <w:color w:val="000000" w:themeColor="text1"/>
          <w:sz w:val="20"/>
          <w:szCs w:val="20"/>
        </w:rPr>
        <w:t>Ferrera’s</w:t>
      </w:r>
      <w:proofErr w:type="spellEnd"/>
      <w:r w:rsidRPr="00383689">
        <w:rPr>
          <w:bCs/>
          <w:color w:val="000000" w:themeColor="text1"/>
          <w:sz w:val="20"/>
          <w:szCs w:val="20"/>
        </w:rPr>
        <w:t xml:space="preserve"> definition of </w:t>
      </w:r>
      <w:r w:rsidR="00951B97" w:rsidRPr="00383689">
        <w:rPr>
          <w:bCs/>
          <w:color w:val="000000" w:themeColor="text1"/>
          <w:sz w:val="20"/>
          <w:szCs w:val="20"/>
        </w:rPr>
        <w:t xml:space="preserve">the </w:t>
      </w:r>
      <w:r w:rsidRPr="00383689">
        <w:rPr>
          <w:bCs/>
          <w:color w:val="000000" w:themeColor="text1"/>
          <w:sz w:val="20"/>
          <w:szCs w:val="20"/>
        </w:rPr>
        <w:t xml:space="preserve">Welfare State (2019): “The Welfare State is a set of public policies - that is pension policy, labor market policy, health care policy and assistance and social service families (i.e., family policy, long-term care policy, anti-poverty policy) - through which the State protects citizens against risks and needs by means of social assistance, social insurance or social security, and introducing specific social rights” (our translation from Italian, p. 15). </w:t>
      </w:r>
      <w:r w:rsidR="00A82AAD" w:rsidRPr="00383689">
        <w:rPr>
          <w:bCs/>
          <w:color w:val="000000" w:themeColor="text1"/>
          <w:sz w:val="20"/>
          <w:szCs w:val="20"/>
        </w:rPr>
        <w:t xml:space="preserve">We decided to focus on three social policies: </w:t>
      </w:r>
      <w:proofErr w:type="spellStart"/>
      <w:r w:rsidR="00A82AAD" w:rsidRPr="00383689">
        <w:rPr>
          <w:bCs/>
          <w:color w:val="000000" w:themeColor="text1"/>
          <w:sz w:val="20"/>
          <w:szCs w:val="20"/>
        </w:rPr>
        <w:t>labour</w:t>
      </w:r>
      <w:proofErr w:type="spellEnd"/>
      <w:r w:rsidR="00A82AAD" w:rsidRPr="00383689">
        <w:rPr>
          <w:bCs/>
          <w:color w:val="000000" w:themeColor="text1"/>
          <w:sz w:val="20"/>
          <w:szCs w:val="20"/>
        </w:rPr>
        <w:t xml:space="preserve"> market policy, family policy and pension</w:t>
      </w:r>
      <w:r w:rsidR="00951B97" w:rsidRPr="00383689">
        <w:rPr>
          <w:bCs/>
          <w:color w:val="000000" w:themeColor="text1"/>
          <w:sz w:val="20"/>
          <w:szCs w:val="20"/>
        </w:rPr>
        <w:t>s</w:t>
      </w:r>
      <w:r w:rsidR="00A82AAD" w:rsidRPr="00383689">
        <w:rPr>
          <w:bCs/>
          <w:color w:val="000000" w:themeColor="text1"/>
          <w:sz w:val="20"/>
          <w:szCs w:val="20"/>
        </w:rPr>
        <w:t>. We took this decision since these have been significant fields of welfare state reform policies over the la</w:t>
      </w:r>
      <w:r w:rsidR="00951B97" w:rsidRPr="00383689">
        <w:rPr>
          <w:bCs/>
          <w:color w:val="000000" w:themeColor="text1"/>
          <w:sz w:val="20"/>
          <w:szCs w:val="20"/>
        </w:rPr>
        <w:t xml:space="preserve">st decades (Häusermann, 2010; </w:t>
      </w:r>
      <w:proofErr w:type="spellStart"/>
      <w:r w:rsidR="00951B97" w:rsidRPr="00383689">
        <w:rPr>
          <w:bCs/>
          <w:color w:val="000000" w:themeColor="text1"/>
          <w:sz w:val="20"/>
          <w:szCs w:val="20"/>
        </w:rPr>
        <w:t>Bera</w:t>
      </w:r>
      <w:r w:rsidR="00A82AAD" w:rsidRPr="00383689">
        <w:rPr>
          <w:bCs/>
          <w:color w:val="000000" w:themeColor="text1"/>
          <w:sz w:val="20"/>
          <w:szCs w:val="20"/>
        </w:rPr>
        <w:t>mendi</w:t>
      </w:r>
      <w:proofErr w:type="spellEnd"/>
      <w:r w:rsidR="00A82AAD" w:rsidRPr="00383689">
        <w:rPr>
          <w:bCs/>
          <w:color w:val="000000" w:themeColor="text1"/>
          <w:sz w:val="20"/>
          <w:szCs w:val="20"/>
        </w:rPr>
        <w:t xml:space="preserve"> et al., 2015). Furthermore, political conflicts are particularly significant in these policy fields due to demographic change, transformations of the </w:t>
      </w:r>
      <w:proofErr w:type="spellStart"/>
      <w:r w:rsidR="00A82AAD" w:rsidRPr="00383689">
        <w:rPr>
          <w:bCs/>
          <w:color w:val="000000" w:themeColor="text1"/>
          <w:sz w:val="20"/>
          <w:szCs w:val="20"/>
        </w:rPr>
        <w:t>labour</w:t>
      </w:r>
      <w:proofErr w:type="spellEnd"/>
      <w:r w:rsidR="00A82AAD" w:rsidRPr="00383689">
        <w:rPr>
          <w:bCs/>
          <w:color w:val="000000" w:themeColor="text1"/>
          <w:sz w:val="20"/>
          <w:szCs w:val="20"/>
        </w:rPr>
        <w:t xml:space="preserve"> market and changing family models (Häusermann, 2010: 19-22).</w:t>
      </w:r>
    </w:p>
    <w:p w14:paraId="2D2D2936" w14:textId="3892C765" w:rsidR="002F487A" w:rsidRPr="00383689" w:rsidRDefault="002F487A" w:rsidP="002F487A">
      <w:pPr>
        <w:jc w:val="both"/>
        <w:rPr>
          <w:bCs/>
          <w:color w:val="000000" w:themeColor="text1"/>
          <w:sz w:val="20"/>
          <w:szCs w:val="20"/>
          <w:lang w:val="en-GB"/>
        </w:rPr>
      </w:pPr>
    </w:p>
    <w:p w14:paraId="496707EA" w14:textId="2C1EA003" w:rsidR="00BB77FD" w:rsidRPr="00383689" w:rsidRDefault="002F487A" w:rsidP="00BB77FD">
      <w:pPr>
        <w:jc w:val="both"/>
        <w:rPr>
          <w:bCs/>
          <w:color w:val="000000" w:themeColor="text1"/>
          <w:sz w:val="20"/>
          <w:szCs w:val="20"/>
        </w:rPr>
      </w:pPr>
      <w:r w:rsidRPr="00383689">
        <w:rPr>
          <w:bCs/>
          <w:color w:val="000000" w:themeColor="text1"/>
          <w:sz w:val="20"/>
          <w:szCs w:val="20"/>
          <w:lang w:val="en-GB"/>
        </w:rPr>
        <w:t xml:space="preserve">While the definition of pension and family policy is straightforward, some clarifications are needed when considering </w:t>
      </w:r>
      <w:proofErr w:type="spellStart"/>
      <w:r w:rsidR="000C75BA" w:rsidRPr="00383689">
        <w:rPr>
          <w:bCs/>
          <w:color w:val="000000" w:themeColor="text1"/>
          <w:sz w:val="20"/>
          <w:szCs w:val="20"/>
        </w:rPr>
        <w:t>labour</w:t>
      </w:r>
      <w:proofErr w:type="spellEnd"/>
      <w:r w:rsidR="000C75BA" w:rsidRPr="00383689">
        <w:rPr>
          <w:bCs/>
          <w:color w:val="000000" w:themeColor="text1"/>
          <w:sz w:val="20"/>
          <w:szCs w:val="20"/>
        </w:rPr>
        <w:t xml:space="preserve"> market policy</w:t>
      </w:r>
      <w:r w:rsidRPr="00383689">
        <w:rPr>
          <w:bCs/>
          <w:color w:val="000000" w:themeColor="text1"/>
          <w:sz w:val="20"/>
          <w:szCs w:val="20"/>
        </w:rPr>
        <w:t>. In this case, we have chosen to follow the wider definition provided by</w:t>
      </w:r>
      <w:r w:rsidR="000C75BA" w:rsidRPr="00383689">
        <w:rPr>
          <w:bCs/>
          <w:color w:val="000000" w:themeColor="text1"/>
          <w:sz w:val="20"/>
          <w:szCs w:val="20"/>
        </w:rPr>
        <w:t xml:space="preserve"> </w:t>
      </w:r>
      <w:proofErr w:type="spellStart"/>
      <w:r w:rsidR="000C75BA" w:rsidRPr="00383689">
        <w:rPr>
          <w:bCs/>
          <w:color w:val="000000" w:themeColor="text1"/>
          <w:sz w:val="20"/>
          <w:szCs w:val="20"/>
        </w:rPr>
        <w:t>Vesan</w:t>
      </w:r>
      <w:proofErr w:type="spellEnd"/>
      <w:r w:rsidR="000C75BA" w:rsidRPr="00383689">
        <w:rPr>
          <w:bCs/>
          <w:color w:val="000000" w:themeColor="text1"/>
          <w:sz w:val="20"/>
          <w:szCs w:val="20"/>
        </w:rPr>
        <w:t xml:space="preserve"> (2</w:t>
      </w:r>
      <w:proofErr w:type="spellStart"/>
      <w:r w:rsidR="000C75BA" w:rsidRPr="00383689">
        <w:rPr>
          <w:bCs/>
          <w:color w:val="000000" w:themeColor="text1"/>
          <w:sz w:val="20"/>
          <w:szCs w:val="20"/>
        </w:rPr>
        <w:t>019)</w:t>
      </w:r>
      <w:r w:rsidRPr="00383689">
        <w:rPr>
          <w:bCs/>
          <w:color w:val="000000" w:themeColor="text1"/>
          <w:sz w:val="20"/>
          <w:szCs w:val="20"/>
        </w:rPr>
        <w:t>:</w:t>
      </w:r>
      <w:r w:rsidR="000C75BA" w:rsidRPr="00383689">
        <w:rPr>
          <w:bCs/>
          <w:color w:val="000000" w:themeColor="text1"/>
          <w:sz w:val="20"/>
          <w:szCs w:val="20"/>
        </w:rPr>
        <w:t xml:space="preserve"> </w:t>
      </w:r>
      <w:proofErr w:type="spellEnd"/>
      <w:r w:rsidR="000C75BA" w:rsidRPr="00383689">
        <w:rPr>
          <w:bCs/>
          <w:color w:val="000000" w:themeColor="text1"/>
          <w:sz w:val="20"/>
          <w:szCs w:val="20"/>
        </w:rPr>
        <w:t>“</w:t>
      </w:r>
      <w:r w:rsidRPr="00383689">
        <w:rPr>
          <w:bCs/>
          <w:color w:val="000000" w:themeColor="text1"/>
          <w:sz w:val="20"/>
          <w:szCs w:val="20"/>
        </w:rPr>
        <w:t>[</w:t>
      </w:r>
      <w:proofErr w:type="spellStart"/>
      <w:r w:rsidRPr="00383689">
        <w:rPr>
          <w:bCs/>
          <w:color w:val="000000" w:themeColor="text1"/>
          <w:sz w:val="20"/>
          <w:szCs w:val="20"/>
        </w:rPr>
        <w:t>labour</w:t>
      </w:r>
      <w:proofErr w:type="spellEnd"/>
      <w:r w:rsidRPr="00383689">
        <w:rPr>
          <w:bCs/>
          <w:color w:val="000000" w:themeColor="text1"/>
          <w:sz w:val="20"/>
          <w:szCs w:val="20"/>
        </w:rPr>
        <w:t xml:space="preserve"> market policy] </w:t>
      </w:r>
      <w:r w:rsidR="000C75BA" w:rsidRPr="00383689">
        <w:rPr>
          <w:bCs/>
          <w:color w:val="000000" w:themeColor="text1"/>
          <w:sz w:val="20"/>
          <w:szCs w:val="20"/>
        </w:rPr>
        <w:t xml:space="preserve">essentially covers the risk of unemployment. However, it also aims at regulating </w:t>
      </w:r>
      <w:r w:rsidR="00FE1EB2" w:rsidRPr="00383689">
        <w:rPr>
          <w:bCs/>
          <w:color w:val="000000" w:themeColor="text1"/>
          <w:sz w:val="20"/>
          <w:szCs w:val="20"/>
        </w:rPr>
        <w:t xml:space="preserve">the </w:t>
      </w:r>
      <w:r w:rsidR="000C75BA" w:rsidRPr="00383689">
        <w:rPr>
          <w:bCs/>
          <w:color w:val="000000" w:themeColor="text1"/>
          <w:sz w:val="20"/>
          <w:szCs w:val="20"/>
        </w:rPr>
        <w:t xml:space="preserve">labor market and </w:t>
      </w:r>
      <w:r w:rsidR="00FE1EB2" w:rsidRPr="00383689">
        <w:rPr>
          <w:bCs/>
          <w:color w:val="000000" w:themeColor="text1"/>
          <w:sz w:val="20"/>
          <w:szCs w:val="20"/>
        </w:rPr>
        <w:t xml:space="preserve">promoting job-matching </w:t>
      </w:r>
      <w:r w:rsidR="000C75BA" w:rsidRPr="00383689">
        <w:rPr>
          <w:bCs/>
          <w:color w:val="000000" w:themeColor="text1"/>
          <w:sz w:val="20"/>
          <w:szCs w:val="20"/>
        </w:rPr>
        <w:t>to prevent unemployment and to support the reintegration of unemployed in the labor market, through activation programs” (our translation from</w:t>
      </w:r>
      <w:r w:rsidR="00FE1EB2" w:rsidRPr="00383689">
        <w:rPr>
          <w:bCs/>
          <w:color w:val="000000" w:themeColor="text1"/>
          <w:sz w:val="20"/>
          <w:szCs w:val="20"/>
        </w:rPr>
        <w:t xml:space="preserve"> Italian, </w:t>
      </w:r>
      <w:r w:rsidR="000C75BA" w:rsidRPr="00383689">
        <w:rPr>
          <w:bCs/>
          <w:color w:val="000000" w:themeColor="text1"/>
          <w:sz w:val="20"/>
          <w:szCs w:val="20"/>
        </w:rPr>
        <w:t>p. 134).</w:t>
      </w:r>
      <w:r w:rsidRPr="00383689">
        <w:rPr>
          <w:bCs/>
          <w:color w:val="000000" w:themeColor="text1"/>
          <w:sz w:val="20"/>
          <w:szCs w:val="20"/>
        </w:rPr>
        <w:t xml:space="preserve"> According to this definition, the (de)regulation of </w:t>
      </w:r>
      <w:r w:rsidR="00FE1EB2" w:rsidRPr="00383689">
        <w:rPr>
          <w:bCs/>
          <w:color w:val="000000" w:themeColor="text1"/>
          <w:sz w:val="20"/>
          <w:szCs w:val="20"/>
        </w:rPr>
        <w:t xml:space="preserve">the </w:t>
      </w:r>
      <w:proofErr w:type="spellStart"/>
      <w:r w:rsidRPr="00383689">
        <w:rPr>
          <w:bCs/>
          <w:color w:val="000000" w:themeColor="text1"/>
          <w:sz w:val="20"/>
          <w:szCs w:val="20"/>
        </w:rPr>
        <w:t>labour</w:t>
      </w:r>
      <w:proofErr w:type="spellEnd"/>
      <w:r w:rsidRPr="00383689">
        <w:rPr>
          <w:bCs/>
          <w:color w:val="000000" w:themeColor="text1"/>
          <w:sz w:val="20"/>
          <w:szCs w:val="20"/>
        </w:rPr>
        <w:t xml:space="preserve"> market is a sub-policy</w:t>
      </w:r>
      <w:r w:rsidR="00BB77FD" w:rsidRPr="00383689">
        <w:rPr>
          <w:bCs/>
          <w:color w:val="000000" w:themeColor="text1"/>
          <w:sz w:val="20"/>
          <w:szCs w:val="20"/>
        </w:rPr>
        <w:t xml:space="preserve"> of the labor market policy and thus has to be included in we</w:t>
      </w:r>
      <w:r w:rsidR="00951B97" w:rsidRPr="00383689">
        <w:rPr>
          <w:bCs/>
          <w:color w:val="000000" w:themeColor="text1"/>
          <w:sz w:val="20"/>
          <w:szCs w:val="20"/>
        </w:rPr>
        <w:t xml:space="preserve">lfare reform analysis. </w:t>
      </w:r>
      <w:proofErr w:type="spellStart"/>
      <w:r w:rsidR="00951B97" w:rsidRPr="00383689">
        <w:rPr>
          <w:bCs/>
          <w:color w:val="000000" w:themeColor="text1"/>
          <w:sz w:val="20"/>
          <w:szCs w:val="20"/>
        </w:rPr>
        <w:t>Bera</w:t>
      </w:r>
      <w:r w:rsidR="00BB77FD" w:rsidRPr="00383689">
        <w:rPr>
          <w:bCs/>
          <w:color w:val="000000" w:themeColor="text1"/>
          <w:sz w:val="20"/>
          <w:szCs w:val="20"/>
        </w:rPr>
        <w:t>mendi</w:t>
      </w:r>
      <w:proofErr w:type="spellEnd"/>
      <w:r w:rsidR="00BB77FD" w:rsidRPr="00383689">
        <w:rPr>
          <w:bCs/>
          <w:color w:val="000000" w:themeColor="text1"/>
          <w:sz w:val="20"/>
          <w:szCs w:val="20"/>
        </w:rPr>
        <w:t xml:space="preserve"> et al. </w:t>
      </w:r>
      <w:r w:rsidR="00951B97" w:rsidRPr="00383689">
        <w:rPr>
          <w:bCs/>
          <w:color w:val="000000" w:themeColor="text1"/>
          <w:sz w:val="20"/>
          <w:szCs w:val="20"/>
        </w:rPr>
        <w:t>(2015) follow</w:t>
      </w:r>
      <w:r w:rsidR="00BB77FD" w:rsidRPr="00383689">
        <w:rPr>
          <w:bCs/>
          <w:color w:val="000000" w:themeColor="text1"/>
          <w:sz w:val="20"/>
          <w:szCs w:val="20"/>
        </w:rPr>
        <w:t xml:space="preserve"> a similar strategy of conceptualization. The authors - when differentiating social investment and social consumption policies  – define social consumption policies “as a function of both measures of regulatory protectionism (such as employment protection) and social transfers to bene</w:t>
      </w:r>
      <w:r w:rsidR="00FE1EB2" w:rsidRPr="00383689">
        <w:rPr>
          <w:bCs/>
          <w:color w:val="000000" w:themeColor="text1"/>
          <w:sz w:val="20"/>
          <w:szCs w:val="20"/>
        </w:rPr>
        <w:t xml:space="preserve">ficiaries who use them </w:t>
      </w:r>
      <w:r w:rsidR="00BB77FD" w:rsidRPr="00383689">
        <w:rPr>
          <w:bCs/>
          <w:color w:val="000000" w:themeColor="text1"/>
          <w:sz w:val="20"/>
          <w:szCs w:val="20"/>
        </w:rPr>
        <w:t>to cover current needs and demands” (p. 15).</w:t>
      </w:r>
    </w:p>
    <w:p w14:paraId="42E708EC" w14:textId="77777777" w:rsidR="00951B97" w:rsidRPr="00383689" w:rsidRDefault="00951B97" w:rsidP="00321ED9">
      <w:pPr>
        <w:jc w:val="both"/>
        <w:rPr>
          <w:bCs/>
          <w:color w:val="000000" w:themeColor="text1"/>
          <w:sz w:val="20"/>
          <w:szCs w:val="20"/>
        </w:rPr>
      </w:pPr>
    </w:p>
    <w:p w14:paraId="454DE35C" w14:textId="1DC7BF88" w:rsidR="002F487A" w:rsidRPr="00383689" w:rsidRDefault="00BB77FD" w:rsidP="00321ED9">
      <w:pPr>
        <w:jc w:val="both"/>
        <w:rPr>
          <w:bCs/>
          <w:color w:val="000000" w:themeColor="text1"/>
          <w:sz w:val="20"/>
          <w:szCs w:val="20"/>
        </w:rPr>
      </w:pPr>
      <w:r w:rsidRPr="00383689">
        <w:rPr>
          <w:bCs/>
          <w:color w:val="000000" w:themeColor="text1"/>
          <w:sz w:val="20"/>
          <w:szCs w:val="20"/>
        </w:rPr>
        <w:t>W</w:t>
      </w:r>
      <w:r w:rsidR="002F487A" w:rsidRPr="00383689">
        <w:rPr>
          <w:bCs/>
          <w:color w:val="000000" w:themeColor="text1"/>
          <w:sz w:val="20"/>
          <w:szCs w:val="20"/>
        </w:rPr>
        <w:t xml:space="preserve">hen considering the “welfare size” dimension, the deregulation of the </w:t>
      </w:r>
      <w:proofErr w:type="spellStart"/>
      <w:r w:rsidR="002F487A" w:rsidRPr="00383689">
        <w:rPr>
          <w:bCs/>
          <w:color w:val="000000" w:themeColor="text1"/>
          <w:sz w:val="20"/>
          <w:szCs w:val="20"/>
        </w:rPr>
        <w:t>labour</w:t>
      </w:r>
      <w:proofErr w:type="spellEnd"/>
      <w:r w:rsidR="002F487A" w:rsidRPr="00383689">
        <w:rPr>
          <w:bCs/>
          <w:color w:val="000000" w:themeColor="text1"/>
          <w:sz w:val="20"/>
          <w:szCs w:val="20"/>
        </w:rPr>
        <w:t xml:space="preserve"> market may be conceived as a retrenchment of the welfare state, since it directly affects negatively labor rights and also social rights</w:t>
      </w:r>
      <w:r w:rsidRPr="00383689">
        <w:rPr>
          <w:bCs/>
          <w:color w:val="000000" w:themeColor="text1"/>
          <w:sz w:val="20"/>
          <w:szCs w:val="20"/>
        </w:rPr>
        <w:t xml:space="preserve">. </w:t>
      </w:r>
      <w:r w:rsidR="002F487A" w:rsidRPr="00383689">
        <w:rPr>
          <w:bCs/>
          <w:color w:val="000000" w:themeColor="text1"/>
          <w:sz w:val="20"/>
          <w:szCs w:val="20"/>
        </w:rPr>
        <w:t xml:space="preserve">On the contrary, a re-regulation or the maintenance of the status quo (that is, of a relatively high level of protection) can be conceptualized as an </w:t>
      </w:r>
      <w:r w:rsidR="002F487A" w:rsidRPr="00383689">
        <w:rPr>
          <w:bCs/>
          <w:i/>
          <w:iCs/>
          <w:color w:val="000000" w:themeColor="text1"/>
          <w:sz w:val="20"/>
          <w:szCs w:val="20"/>
        </w:rPr>
        <w:t>expansion</w:t>
      </w:r>
      <w:r w:rsidR="002F487A" w:rsidRPr="00383689">
        <w:rPr>
          <w:bCs/>
          <w:color w:val="000000" w:themeColor="text1"/>
          <w:sz w:val="20"/>
          <w:szCs w:val="20"/>
        </w:rPr>
        <w:t xml:space="preserve"> of the welfare state</w:t>
      </w:r>
      <w:r w:rsidRPr="00383689">
        <w:rPr>
          <w:bCs/>
          <w:color w:val="000000" w:themeColor="text1"/>
          <w:sz w:val="20"/>
          <w:szCs w:val="20"/>
        </w:rPr>
        <w:t>.</w:t>
      </w:r>
      <w:r w:rsidR="002F487A" w:rsidRPr="00383689">
        <w:rPr>
          <w:bCs/>
          <w:color w:val="000000" w:themeColor="text1"/>
          <w:sz w:val="20"/>
          <w:szCs w:val="20"/>
        </w:rPr>
        <w:t xml:space="preserve"> Therefore, de-regulation can be seen as what the literature has labelled institutional </w:t>
      </w:r>
      <w:r w:rsidR="002F487A" w:rsidRPr="00383689">
        <w:rPr>
          <w:bCs/>
          <w:i/>
          <w:iCs/>
          <w:color w:val="000000" w:themeColor="text1"/>
          <w:sz w:val="20"/>
          <w:szCs w:val="20"/>
        </w:rPr>
        <w:t xml:space="preserve">retrenchment </w:t>
      </w:r>
      <w:r w:rsidR="002F487A" w:rsidRPr="00383689">
        <w:rPr>
          <w:bCs/>
          <w:color w:val="000000" w:themeColor="text1"/>
          <w:sz w:val="20"/>
          <w:szCs w:val="20"/>
        </w:rPr>
        <w:t xml:space="preserve">of the welfare state (see, Pierson, 2001; Green-Pedersen, 2001; </w:t>
      </w:r>
      <w:proofErr w:type="spellStart"/>
      <w:r w:rsidR="002F487A" w:rsidRPr="00383689">
        <w:rPr>
          <w:bCs/>
          <w:color w:val="000000" w:themeColor="text1"/>
          <w:sz w:val="20"/>
          <w:szCs w:val="20"/>
        </w:rPr>
        <w:t>Clasen</w:t>
      </w:r>
      <w:proofErr w:type="spellEnd"/>
      <w:r w:rsidR="002F487A" w:rsidRPr="00383689">
        <w:rPr>
          <w:bCs/>
          <w:color w:val="000000" w:themeColor="text1"/>
          <w:sz w:val="20"/>
          <w:szCs w:val="20"/>
        </w:rPr>
        <w:t xml:space="preserve"> and Siegel, 2008). </w:t>
      </w:r>
    </w:p>
    <w:p w14:paraId="130B8A78" w14:textId="77777777" w:rsidR="00951B97" w:rsidRPr="00383689" w:rsidRDefault="00951B97" w:rsidP="00321ED9">
      <w:pPr>
        <w:jc w:val="both"/>
        <w:rPr>
          <w:bCs/>
          <w:color w:val="000000" w:themeColor="text1"/>
          <w:sz w:val="20"/>
          <w:szCs w:val="20"/>
        </w:rPr>
      </w:pPr>
    </w:p>
    <w:p w14:paraId="239FCC6A" w14:textId="14C7B3CC" w:rsidR="00951B97" w:rsidRPr="00383689" w:rsidRDefault="00321ED9" w:rsidP="00321ED9">
      <w:pPr>
        <w:jc w:val="both"/>
        <w:rPr>
          <w:bCs/>
          <w:color w:val="000000" w:themeColor="text1"/>
          <w:sz w:val="20"/>
          <w:szCs w:val="20"/>
        </w:rPr>
      </w:pPr>
      <w:r w:rsidRPr="00383689">
        <w:rPr>
          <w:bCs/>
          <w:color w:val="000000" w:themeColor="text1"/>
          <w:sz w:val="20"/>
          <w:szCs w:val="20"/>
        </w:rPr>
        <w:t xml:space="preserve">When considering, the “deservingness” dimension, the de-regulation/(re)regulation of the labor market can be promoted by means of a </w:t>
      </w:r>
      <w:r w:rsidRPr="00383689">
        <w:rPr>
          <w:bCs/>
          <w:i/>
          <w:iCs/>
          <w:color w:val="000000" w:themeColor="text1"/>
          <w:sz w:val="20"/>
          <w:szCs w:val="20"/>
        </w:rPr>
        <w:t>selective</w:t>
      </w:r>
      <w:r w:rsidR="00951B97" w:rsidRPr="00383689">
        <w:rPr>
          <w:bCs/>
          <w:color w:val="000000" w:themeColor="text1"/>
          <w:sz w:val="20"/>
          <w:szCs w:val="20"/>
        </w:rPr>
        <w:t xml:space="preserve"> dualism, to the benefit of makers and to </w:t>
      </w:r>
      <w:r w:rsidRPr="00383689">
        <w:rPr>
          <w:bCs/>
          <w:color w:val="000000" w:themeColor="text1"/>
          <w:sz w:val="20"/>
          <w:szCs w:val="20"/>
        </w:rPr>
        <w:t xml:space="preserve">the detriment of the takers. As the dualization literature has underlined, labor market insiders have open-ended contracts and they tend to be protected by dismissal. As empirical research has demonstrated, insiders are mostly </w:t>
      </w:r>
      <w:r w:rsidR="00951B97" w:rsidRPr="00383689">
        <w:rPr>
          <w:bCs/>
          <w:color w:val="000000" w:themeColor="text1"/>
          <w:sz w:val="20"/>
          <w:szCs w:val="20"/>
        </w:rPr>
        <w:t xml:space="preserve">what we </w:t>
      </w:r>
      <w:r w:rsidR="00284087" w:rsidRPr="00383689">
        <w:rPr>
          <w:bCs/>
          <w:color w:val="000000" w:themeColor="text1"/>
          <w:sz w:val="20"/>
          <w:szCs w:val="20"/>
        </w:rPr>
        <w:t>conceptualize</w:t>
      </w:r>
      <w:r w:rsidR="00951B97" w:rsidRPr="00383689">
        <w:rPr>
          <w:bCs/>
          <w:color w:val="000000" w:themeColor="text1"/>
          <w:sz w:val="20"/>
          <w:szCs w:val="20"/>
        </w:rPr>
        <w:t xml:space="preserve"> in the article as “</w:t>
      </w:r>
      <w:r w:rsidRPr="00383689">
        <w:rPr>
          <w:bCs/>
          <w:color w:val="000000" w:themeColor="text1"/>
          <w:sz w:val="20"/>
          <w:szCs w:val="20"/>
        </w:rPr>
        <w:t>the makers</w:t>
      </w:r>
      <w:r w:rsidR="00951B97" w:rsidRPr="00383689">
        <w:rPr>
          <w:bCs/>
          <w:color w:val="000000" w:themeColor="text1"/>
          <w:sz w:val="20"/>
          <w:szCs w:val="20"/>
        </w:rPr>
        <w:t>”</w:t>
      </w:r>
      <w:r w:rsidRPr="00383689">
        <w:rPr>
          <w:bCs/>
          <w:color w:val="000000" w:themeColor="text1"/>
          <w:sz w:val="20"/>
          <w:szCs w:val="20"/>
        </w:rPr>
        <w:t>: capital accumulators (including the</w:t>
      </w:r>
      <w:r w:rsidR="00951B97" w:rsidRPr="00383689">
        <w:rPr>
          <w:bCs/>
          <w:color w:val="000000" w:themeColor="text1"/>
          <w:sz w:val="20"/>
          <w:szCs w:val="20"/>
        </w:rPr>
        <w:t xml:space="preserve"> small business owners) and blue-collar workers</w:t>
      </w:r>
      <w:r w:rsidRPr="00383689">
        <w:rPr>
          <w:bCs/>
          <w:color w:val="000000" w:themeColor="text1"/>
          <w:sz w:val="20"/>
          <w:szCs w:val="20"/>
        </w:rPr>
        <w:t xml:space="preserve"> – espe</w:t>
      </w:r>
      <w:r w:rsidR="00951B97" w:rsidRPr="00383689">
        <w:rPr>
          <w:bCs/>
          <w:color w:val="000000" w:themeColor="text1"/>
          <w:sz w:val="20"/>
          <w:szCs w:val="20"/>
        </w:rPr>
        <w:t>cially the old male workers</w:t>
      </w:r>
      <w:r w:rsidRPr="00383689">
        <w:rPr>
          <w:bCs/>
          <w:color w:val="000000" w:themeColor="text1"/>
          <w:sz w:val="20"/>
          <w:szCs w:val="20"/>
        </w:rPr>
        <w:t xml:space="preserve"> (see, </w:t>
      </w:r>
      <w:proofErr w:type="spellStart"/>
      <w:r w:rsidRPr="00383689">
        <w:rPr>
          <w:bCs/>
          <w:color w:val="000000" w:themeColor="text1"/>
          <w:sz w:val="20"/>
          <w:szCs w:val="20"/>
        </w:rPr>
        <w:t>Oesch</w:t>
      </w:r>
      <w:proofErr w:type="spellEnd"/>
      <w:r w:rsidRPr="00383689">
        <w:rPr>
          <w:bCs/>
          <w:color w:val="000000" w:themeColor="text1"/>
          <w:sz w:val="20"/>
          <w:szCs w:val="20"/>
        </w:rPr>
        <w:t xml:space="preserve">, 2006; </w:t>
      </w:r>
      <w:proofErr w:type="spellStart"/>
      <w:r w:rsidRPr="00383689">
        <w:rPr>
          <w:bCs/>
          <w:color w:val="000000" w:themeColor="text1"/>
          <w:sz w:val="20"/>
          <w:szCs w:val="20"/>
        </w:rPr>
        <w:t>Schwander</w:t>
      </w:r>
      <w:proofErr w:type="spellEnd"/>
      <w:r w:rsidRPr="00383689">
        <w:rPr>
          <w:bCs/>
          <w:color w:val="000000" w:themeColor="text1"/>
          <w:sz w:val="20"/>
          <w:szCs w:val="20"/>
        </w:rPr>
        <w:t xml:space="preserve"> and Häusermann, 2013; </w:t>
      </w:r>
      <w:proofErr w:type="spellStart"/>
      <w:r w:rsidRPr="00383689">
        <w:rPr>
          <w:bCs/>
          <w:color w:val="000000" w:themeColor="text1"/>
          <w:sz w:val="20"/>
          <w:szCs w:val="20"/>
        </w:rPr>
        <w:t>Beramendi</w:t>
      </w:r>
      <w:proofErr w:type="spellEnd"/>
      <w:r w:rsidRPr="00383689">
        <w:rPr>
          <w:bCs/>
          <w:color w:val="000000" w:themeColor="text1"/>
          <w:sz w:val="20"/>
          <w:szCs w:val="20"/>
        </w:rPr>
        <w:t xml:space="preserve"> et al., 2015; Giuliani and </w:t>
      </w:r>
      <w:proofErr w:type="spellStart"/>
      <w:r w:rsidRPr="00383689">
        <w:rPr>
          <w:bCs/>
          <w:color w:val="000000" w:themeColor="text1"/>
          <w:sz w:val="20"/>
          <w:szCs w:val="20"/>
        </w:rPr>
        <w:t>Raspanti</w:t>
      </w:r>
      <w:proofErr w:type="spellEnd"/>
      <w:r w:rsidRPr="00383689">
        <w:rPr>
          <w:bCs/>
          <w:color w:val="000000" w:themeColor="text1"/>
          <w:sz w:val="20"/>
          <w:szCs w:val="20"/>
        </w:rPr>
        <w:t xml:space="preserve"> 2022). On the contrary, </w:t>
      </w:r>
      <w:r w:rsidR="00951B97" w:rsidRPr="00383689">
        <w:rPr>
          <w:bCs/>
          <w:color w:val="000000" w:themeColor="text1"/>
          <w:sz w:val="20"/>
          <w:szCs w:val="20"/>
        </w:rPr>
        <w:t xml:space="preserve">labor market </w:t>
      </w:r>
      <w:r w:rsidRPr="00383689">
        <w:rPr>
          <w:bCs/>
          <w:color w:val="000000" w:themeColor="text1"/>
          <w:sz w:val="20"/>
          <w:szCs w:val="20"/>
        </w:rPr>
        <w:t xml:space="preserve">outsiders </w:t>
      </w:r>
      <w:r w:rsidR="00951B97" w:rsidRPr="00383689">
        <w:rPr>
          <w:bCs/>
          <w:color w:val="000000" w:themeColor="text1"/>
          <w:sz w:val="20"/>
          <w:szCs w:val="20"/>
        </w:rPr>
        <w:t>often have atypical jobs</w:t>
      </w:r>
      <w:r w:rsidRPr="00383689">
        <w:rPr>
          <w:bCs/>
          <w:color w:val="000000" w:themeColor="text1"/>
          <w:sz w:val="20"/>
          <w:szCs w:val="20"/>
        </w:rPr>
        <w:t xml:space="preserve"> and </w:t>
      </w:r>
      <w:r w:rsidR="00951B97" w:rsidRPr="00383689">
        <w:rPr>
          <w:bCs/>
          <w:color w:val="000000" w:themeColor="text1"/>
          <w:sz w:val="20"/>
          <w:szCs w:val="20"/>
        </w:rPr>
        <w:t xml:space="preserve">are </w:t>
      </w:r>
      <w:r w:rsidRPr="00383689">
        <w:rPr>
          <w:bCs/>
          <w:color w:val="000000" w:themeColor="text1"/>
          <w:sz w:val="20"/>
          <w:szCs w:val="20"/>
        </w:rPr>
        <w:t xml:space="preserve">employed in the service sector (one again, see, </w:t>
      </w:r>
      <w:proofErr w:type="spellStart"/>
      <w:r w:rsidRPr="00383689">
        <w:rPr>
          <w:bCs/>
          <w:color w:val="000000" w:themeColor="text1"/>
          <w:sz w:val="20"/>
          <w:szCs w:val="20"/>
        </w:rPr>
        <w:t>Oesch</w:t>
      </w:r>
      <w:proofErr w:type="spellEnd"/>
      <w:r w:rsidRPr="00383689">
        <w:rPr>
          <w:bCs/>
          <w:color w:val="000000" w:themeColor="text1"/>
          <w:sz w:val="20"/>
          <w:szCs w:val="20"/>
        </w:rPr>
        <w:t xml:space="preserve">, 2006; </w:t>
      </w:r>
      <w:proofErr w:type="spellStart"/>
      <w:r w:rsidRPr="00383689">
        <w:rPr>
          <w:bCs/>
          <w:color w:val="000000" w:themeColor="text1"/>
          <w:sz w:val="20"/>
          <w:szCs w:val="20"/>
        </w:rPr>
        <w:t>Schwander</w:t>
      </w:r>
      <w:proofErr w:type="spellEnd"/>
      <w:r w:rsidRPr="00383689">
        <w:rPr>
          <w:bCs/>
          <w:color w:val="000000" w:themeColor="text1"/>
          <w:sz w:val="20"/>
          <w:szCs w:val="20"/>
        </w:rPr>
        <w:t xml:space="preserve"> and Häusermann, 2013; </w:t>
      </w:r>
      <w:proofErr w:type="spellStart"/>
      <w:r w:rsidRPr="00383689">
        <w:rPr>
          <w:bCs/>
          <w:color w:val="000000" w:themeColor="text1"/>
          <w:sz w:val="20"/>
          <w:szCs w:val="20"/>
        </w:rPr>
        <w:t>Beramendi</w:t>
      </w:r>
      <w:proofErr w:type="spellEnd"/>
      <w:r w:rsidRPr="00383689">
        <w:rPr>
          <w:bCs/>
          <w:color w:val="000000" w:themeColor="text1"/>
          <w:sz w:val="20"/>
          <w:szCs w:val="20"/>
        </w:rPr>
        <w:t xml:space="preserve"> et al., 2015; Giuliani and </w:t>
      </w:r>
      <w:proofErr w:type="spellStart"/>
      <w:r w:rsidRPr="00383689">
        <w:rPr>
          <w:bCs/>
          <w:color w:val="000000" w:themeColor="text1"/>
          <w:sz w:val="20"/>
          <w:szCs w:val="20"/>
        </w:rPr>
        <w:t>Raspanti</w:t>
      </w:r>
      <w:proofErr w:type="spellEnd"/>
      <w:r w:rsidRPr="00383689">
        <w:rPr>
          <w:bCs/>
          <w:color w:val="000000" w:themeColor="text1"/>
          <w:sz w:val="20"/>
          <w:szCs w:val="20"/>
        </w:rPr>
        <w:t xml:space="preserve"> 2022). Low-skilled service workers – where women and migrants are largely represented – are </w:t>
      </w:r>
      <w:r w:rsidR="00951B97" w:rsidRPr="00383689">
        <w:rPr>
          <w:bCs/>
          <w:color w:val="000000" w:themeColor="text1"/>
          <w:sz w:val="20"/>
          <w:szCs w:val="20"/>
        </w:rPr>
        <w:t xml:space="preserve">part of what we in the article </w:t>
      </w:r>
      <w:r w:rsidR="00284087" w:rsidRPr="00383689">
        <w:rPr>
          <w:bCs/>
          <w:color w:val="000000" w:themeColor="text1"/>
          <w:sz w:val="20"/>
          <w:szCs w:val="20"/>
        </w:rPr>
        <w:t>conceptualize</w:t>
      </w:r>
      <w:r w:rsidR="00951B97" w:rsidRPr="00383689">
        <w:rPr>
          <w:bCs/>
          <w:color w:val="000000" w:themeColor="text1"/>
          <w:sz w:val="20"/>
          <w:szCs w:val="20"/>
        </w:rPr>
        <w:t xml:space="preserve"> as </w:t>
      </w:r>
      <w:r w:rsidRPr="00383689">
        <w:rPr>
          <w:bCs/>
          <w:color w:val="000000" w:themeColor="text1"/>
          <w:sz w:val="20"/>
          <w:szCs w:val="20"/>
        </w:rPr>
        <w:t xml:space="preserve">the so-called </w:t>
      </w:r>
      <w:r w:rsidR="00951B97" w:rsidRPr="00383689">
        <w:rPr>
          <w:bCs/>
          <w:color w:val="000000" w:themeColor="text1"/>
          <w:sz w:val="20"/>
          <w:szCs w:val="20"/>
        </w:rPr>
        <w:t>“</w:t>
      </w:r>
      <w:r w:rsidRPr="00383689">
        <w:rPr>
          <w:bCs/>
          <w:color w:val="000000" w:themeColor="text1"/>
          <w:sz w:val="20"/>
          <w:szCs w:val="20"/>
        </w:rPr>
        <w:t>takers</w:t>
      </w:r>
      <w:r w:rsidR="00951B97" w:rsidRPr="00383689">
        <w:rPr>
          <w:bCs/>
          <w:color w:val="000000" w:themeColor="text1"/>
          <w:sz w:val="20"/>
          <w:szCs w:val="20"/>
        </w:rPr>
        <w:t>”</w:t>
      </w:r>
      <w:r w:rsidRPr="00383689">
        <w:rPr>
          <w:bCs/>
          <w:color w:val="000000" w:themeColor="text1"/>
          <w:sz w:val="20"/>
          <w:szCs w:val="20"/>
        </w:rPr>
        <w:t>.</w:t>
      </w:r>
    </w:p>
    <w:p w14:paraId="3F6A42A6" w14:textId="127B6A0A" w:rsidR="00321ED9" w:rsidRPr="00383689" w:rsidRDefault="00321ED9" w:rsidP="00321ED9">
      <w:pPr>
        <w:jc w:val="both"/>
        <w:rPr>
          <w:bCs/>
          <w:color w:val="000000" w:themeColor="text1"/>
          <w:sz w:val="20"/>
          <w:szCs w:val="20"/>
        </w:rPr>
      </w:pPr>
      <w:r w:rsidRPr="00383689">
        <w:rPr>
          <w:bCs/>
          <w:color w:val="000000" w:themeColor="text1"/>
          <w:sz w:val="20"/>
          <w:szCs w:val="20"/>
        </w:rPr>
        <w:t xml:space="preserve"> </w:t>
      </w:r>
    </w:p>
    <w:p w14:paraId="0962FEB0" w14:textId="130FB679" w:rsidR="00321ED9" w:rsidRPr="00383689" w:rsidRDefault="00FE1EB2" w:rsidP="00321ED9">
      <w:pPr>
        <w:jc w:val="both"/>
        <w:rPr>
          <w:bCs/>
          <w:color w:val="000000" w:themeColor="text1"/>
          <w:sz w:val="20"/>
          <w:szCs w:val="20"/>
        </w:rPr>
      </w:pPr>
      <w:r w:rsidRPr="00383689">
        <w:rPr>
          <w:bCs/>
          <w:color w:val="000000" w:themeColor="text1"/>
          <w:sz w:val="20"/>
          <w:szCs w:val="20"/>
        </w:rPr>
        <w:t>A general de</w:t>
      </w:r>
      <w:r w:rsidR="00321ED9" w:rsidRPr="00383689">
        <w:rPr>
          <w:bCs/>
          <w:color w:val="000000" w:themeColor="text1"/>
          <w:sz w:val="20"/>
          <w:szCs w:val="20"/>
        </w:rPr>
        <w:t xml:space="preserve">regulation of the labor market is detrimental to both the takers but also to a group of the makers, that is, the </w:t>
      </w:r>
      <w:r w:rsidR="003D4966" w:rsidRPr="00383689">
        <w:rPr>
          <w:bCs/>
          <w:color w:val="000000" w:themeColor="text1"/>
          <w:sz w:val="20"/>
          <w:szCs w:val="20"/>
        </w:rPr>
        <w:t>b</w:t>
      </w:r>
      <w:r w:rsidR="00951B97" w:rsidRPr="00383689">
        <w:rPr>
          <w:bCs/>
          <w:color w:val="000000" w:themeColor="text1"/>
          <w:sz w:val="20"/>
          <w:szCs w:val="20"/>
        </w:rPr>
        <w:t>lue-</w:t>
      </w:r>
      <w:r w:rsidR="003D4966" w:rsidRPr="00383689">
        <w:rPr>
          <w:bCs/>
          <w:color w:val="000000" w:themeColor="text1"/>
          <w:sz w:val="20"/>
          <w:szCs w:val="20"/>
        </w:rPr>
        <w:t>c</w:t>
      </w:r>
      <w:r w:rsidR="00951B97" w:rsidRPr="00383689">
        <w:rPr>
          <w:bCs/>
          <w:color w:val="000000" w:themeColor="text1"/>
          <w:sz w:val="20"/>
          <w:szCs w:val="20"/>
        </w:rPr>
        <w:t>ollar workers</w:t>
      </w:r>
      <w:r w:rsidR="00321ED9" w:rsidRPr="00383689">
        <w:rPr>
          <w:bCs/>
          <w:color w:val="000000" w:themeColor="text1"/>
          <w:sz w:val="20"/>
          <w:szCs w:val="20"/>
        </w:rPr>
        <w:t xml:space="preserve">, while it would be beneficial to the capital accumulators. However, deregulation can be promoted to the margins, </w:t>
      </w:r>
      <w:r w:rsidR="00951B97" w:rsidRPr="00383689">
        <w:rPr>
          <w:bCs/>
          <w:color w:val="000000" w:themeColor="text1"/>
          <w:sz w:val="20"/>
          <w:szCs w:val="20"/>
        </w:rPr>
        <w:t xml:space="preserve">e.g. through the use </w:t>
      </w:r>
      <w:r w:rsidR="00321ED9" w:rsidRPr="00383689">
        <w:rPr>
          <w:bCs/>
          <w:color w:val="000000" w:themeColor="text1"/>
          <w:sz w:val="20"/>
          <w:szCs w:val="20"/>
        </w:rPr>
        <w:t>of atypical contracts</w:t>
      </w:r>
      <w:r w:rsidR="003D4966" w:rsidRPr="00383689">
        <w:rPr>
          <w:bCs/>
          <w:color w:val="000000" w:themeColor="text1"/>
          <w:sz w:val="20"/>
          <w:szCs w:val="20"/>
        </w:rPr>
        <w:t xml:space="preserve"> </w:t>
      </w:r>
      <w:r w:rsidR="00321ED9" w:rsidRPr="00383689">
        <w:rPr>
          <w:bCs/>
          <w:color w:val="000000" w:themeColor="text1"/>
          <w:sz w:val="20"/>
          <w:szCs w:val="20"/>
        </w:rPr>
        <w:t>(see</w:t>
      </w:r>
      <w:r w:rsidRPr="00383689">
        <w:rPr>
          <w:bCs/>
          <w:color w:val="000000" w:themeColor="text1"/>
          <w:sz w:val="20"/>
          <w:szCs w:val="20"/>
        </w:rPr>
        <w:t>,</w:t>
      </w:r>
      <w:r w:rsidR="00321ED9" w:rsidRPr="00383689">
        <w:rPr>
          <w:bCs/>
          <w:color w:val="000000" w:themeColor="text1"/>
          <w:sz w:val="20"/>
          <w:szCs w:val="20"/>
        </w:rPr>
        <w:t xml:space="preserve"> for instance, Conti, 2015; </w:t>
      </w:r>
      <w:proofErr w:type="spellStart"/>
      <w:r w:rsidR="00321ED9" w:rsidRPr="00383689">
        <w:rPr>
          <w:bCs/>
          <w:color w:val="000000" w:themeColor="text1"/>
          <w:sz w:val="20"/>
          <w:szCs w:val="20"/>
        </w:rPr>
        <w:t>Jessoula</w:t>
      </w:r>
      <w:proofErr w:type="spellEnd"/>
      <w:r w:rsidR="00321ED9" w:rsidRPr="00383689">
        <w:rPr>
          <w:bCs/>
          <w:color w:val="000000" w:themeColor="text1"/>
          <w:sz w:val="20"/>
          <w:szCs w:val="20"/>
        </w:rPr>
        <w:t xml:space="preserve"> and </w:t>
      </w:r>
      <w:proofErr w:type="spellStart"/>
      <w:r w:rsidR="00321ED9" w:rsidRPr="00383689">
        <w:rPr>
          <w:bCs/>
          <w:color w:val="000000" w:themeColor="text1"/>
          <w:sz w:val="20"/>
          <w:szCs w:val="20"/>
        </w:rPr>
        <w:t>Raitano</w:t>
      </w:r>
      <w:proofErr w:type="spellEnd"/>
      <w:r w:rsidR="00321ED9" w:rsidRPr="00383689">
        <w:rPr>
          <w:bCs/>
          <w:color w:val="000000" w:themeColor="text1"/>
          <w:sz w:val="20"/>
          <w:szCs w:val="20"/>
        </w:rPr>
        <w:t>, 201</w:t>
      </w:r>
      <w:r w:rsidR="00951B97" w:rsidRPr="00383689">
        <w:rPr>
          <w:bCs/>
          <w:color w:val="000000" w:themeColor="text1"/>
          <w:sz w:val="20"/>
          <w:szCs w:val="20"/>
        </w:rPr>
        <w:t>5). This kind of deregulation at</w:t>
      </w:r>
      <w:r w:rsidR="00321ED9" w:rsidRPr="00383689">
        <w:rPr>
          <w:bCs/>
          <w:color w:val="000000" w:themeColor="text1"/>
          <w:sz w:val="20"/>
          <w:szCs w:val="20"/>
        </w:rPr>
        <w:t xml:space="preserve"> the margins would hit mostly the takers – employed in the already highly-deregulated and precarious low-skilled service sector - while leaving </w:t>
      </w:r>
      <w:r w:rsidR="00951B97" w:rsidRPr="00383689">
        <w:rPr>
          <w:bCs/>
          <w:color w:val="000000" w:themeColor="text1"/>
          <w:sz w:val="20"/>
          <w:szCs w:val="20"/>
        </w:rPr>
        <w:t>the rights of the old male blue-collar workers</w:t>
      </w:r>
      <w:r w:rsidRPr="00383689">
        <w:rPr>
          <w:bCs/>
          <w:color w:val="000000" w:themeColor="text1"/>
          <w:sz w:val="20"/>
          <w:szCs w:val="20"/>
        </w:rPr>
        <w:t xml:space="preserve"> with standard contracts largely</w:t>
      </w:r>
      <w:r w:rsidR="00321ED9" w:rsidRPr="00383689">
        <w:rPr>
          <w:bCs/>
          <w:color w:val="000000" w:themeColor="text1"/>
          <w:sz w:val="20"/>
          <w:szCs w:val="20"/>
        </w:rPr>
        <w:t xml:space="preserve"> intact. </w:t>
      </w:r>
      <w:r w:rsidRPr="00383689">
        <w:rPr>
          <w:bCs/>
          <w:color w:val="000000" w:themeColor="text1"/>
          <w:sz w:val="20"/>
          <w:szCs w:val="20"/>
        </w:rPr>
        <w:t>At the s</w:t>
      </w:r>
      <w:r w:rsidR="00321ED9" w:rsidRPr="00383689">
        <w:rPr>
          <w:bCs/>
          <w:color w:val="000000" w:themeColor="text1"/>
          <w:sz w:val="20"/>
          <w:szCs w:val="20"/>
        </w:rPr>
        <w:t>ame time, the re-regulat</w:t>
      </w:r>
      <w:r w:rsidRPr="00383689">
        <w:rPr>
          <w:bCs/>
          <w:color w:val="000000" w:themeColor="text1"/>
          <w:sz w:val="20"/>
          <w:szCs w:val="20"/>
        </w:rPr>
        <w:t xml:space="preserve">ion of the labor market could go to the </w:t>
      </w:r>
      <w:r w:rsidR="00321ED9" w:rsidRPr="00383689">
        <w:rPr>
          <w:bCs/>
          <w:color w:val="000000" w:themeColor="text1"/>
          <w:sz w:val="20"/>
          <w:szCs w:val="20"/>
        </w:rPr>
        <w:t>bene</w:t>
      </w:r>
      <w:r w:rsidRPr="00383689">
        <w:rPr>
          <w:bCs/>
          <w:color w:val="000000" w:themeColor="text1"/>
          <w:sz w:val="20"/>
          <w:szCs w:val="20"/>
        </w:rPr>
        <w:t xml:space="preserve">fit of the takers (e.g. restricting </w:t>
      </w:r>
      <w:r w:rsidR="00321ED9" w:rsidRPr="00383689">
        <w:rPr>
          <w:bCs/>
          <w:color w:val="000000" w:themeColor="text1"/>
          <w:sz w:val="20"/>
          <w:szCs w:val="20"/>
        </w:rPr>
        <w:t>the use of fixed-term contracts</w:t>
      </w:r>
      <w:r w:rsidRPr="00383689">
        <w:rPr>
          <w:bCs/>
          <w:color w:val="000000" w:themeColor="text1"/>
          <w:sz w:val="20"/>
          <w:szCs w:val="20"/>
        </w:rPr>
        <w:t xml:space="preserve">) and </w:t>
      </w:r>
      <w:r w:rsidR="00321ED9" w:rsidRPr="00383689">
        <w:rPr>
          <w:bCs/>
          <w:color w:val="000000" w:themeColor="text1"/>
          <w:sz w:val="20"/>
          <w:szCs w:val="20"/>
        </w:rPr>
        <w:t>positively affect</w:t>
      </w:r>
      <w:r w:rsidRPr="00383689">
        <w:rPr>
          <w:bCs/>
          <w:color w:val="000000" w:themeColor="text1"/>
          <w:sz w:val="20"/>
          <w:szCs w:val="20"/>
        </w:rPr>
        <w:t xml:space="preserve">s the working conditions of </w:t>
      </w:r>
      <w:r w:rsidR="00321ED9" w:rsidRPr="00383689">
        <w:rPr>
          <w:bCs/>
          <w:color w:val="000000" w:themeColor="text1"/>
          <w:sz w:val="20"/>
          <w:szCs w:val="20"/>
        </w:rPr>
        <w:t>low-skilled service workers. While this kind of re-regulation does not necessarily impac</w:t>
      </w:r>
      <w:r w:rsidRPr="00383689">
        <w:rPr>
          <w:bCs/>
          <w:color w:val="000000" w:themeColor="text1"/>
          <w:sz w:val="20"/>
          <w:szCs w:val="20"/>
        </w:rPr>
        <w:t xml:space="preserve">t blue-collar workers negatively, it can be problematic for </w:t>
      </w:r>
      <w:r w:rsidR="003D4966" w:rsidRPr="00383689">
        <w:rPr>
          <w:bCs/>
          <w:color w:val="000000" w:themeColor="text1"/>
          <w:sz w:val="20"/>
          <w:szCs w:val="20"/>
        </w:rPr>
        <w:t>capi</w:t>
      </w:r>
      <w:r w:rsidRPr="00383689">
        <w:rPr>
          <w:bCs/>
          <w:color w:val="000000" w:themeColor="text1"/>
          <w:sz w:val="20"/>
          <w:szCs w:val="20"/>
        </w:rPr>
        <w:t xml:space="preserve">tal accumulators, including </w:t>
      </w:r>
      <w:r w:rsidR="00321ED9" w:rsidRPr="00383689">
        <w:rPr>
          <w:bCs/>
          <w:color w:val="000000" w:themeColor="text1"/>
          <w:sz w:val="20"/>
          <w:szCs w:val="20"/>
        </w:rPr>
        <w:t xml:space="preserve">small business owners. </w:t>
      </w:r>
    </w:p>
    <w:p w14:paraId="0F322E51" w14:textId="5DC93001" w:rsidR="00321ED9" w:rsidRPr="00321ED9" w:rsidRDefault="00321ED9" w:rsidP="00321ED9">
      <w:pPr>
        <w:rPr>
          <w:bCs/>
          <w:color w:val="000000" w:themeColor="text1"/>
          <w:sz w:val="20"/>
          <w:szCs w:val="20"/>
        </w:rPr>
      </w:pPr>
    </w:p>
    <w:p w14:paraId="6B3C5DD0" w14:textId="77777777" w:rsidR="00496FCB" w:rsidRDefault="00496FCB" w:rsidP="001B5345">
      <w:pPr>
        <w:rPr>
          <w:b/>
          <w:color w:val="000000" w:themeColor="text1"/>
          <w:sz w:val="20"/>
          <w:szCs w:val="20"/>
        </w:rPr>
      </w:pPr>
    </w:p>
    <w:p w14:paraId="5CF2E36D" w14:textId="7E2EB7E0" w:rsidR="001B5345" w:rsidRPr="006969F1" w:rsidRDefault="001B5345" w:rsidP="001B5345">
      <w:pPr>
        <w:rPr>
          <w:b/>
          <w:color w:val="000000" w:themeColor="text1"/>
          <w:sz w:val="20"/>
          <w:szCs w:val="20"/>
        </w:rPr>
      </w:pPr>
      <w:r w:rsidRPr="006969F1">
        <w:rPr>
          <w:b/>
          <w:color w:val="000000" w:themeColor="text1"/>
          <w:sz w:val="20"/>
          <w:szCs w:val="20"/>
        </w:rPr>
        <w:t>Coding of Welfare Reforms</w:t>
      </w:r>
    </w:p>
    <w:p w14:paraId="6D0BAAF8" w14:textId="77777777" w:rsidR="001B5345" w:rsidRPr="006969F1" w:rsidRDefault="001B5345" w:rsidP="001B5345">
      <w:pPr>
        <w:jc w:val="both"/>
        <w:rPr>
          <w:b/>
          <w:color w:val="000000" w:themeColor="text1"/>
          <w:sz w:val="20"/>
          <w:szCs w:val="20"/>
        </w:rPr>
      </w:pPr>
    </w:p>
    <w:p w14:paraId="73AAD07F" w14:textId="6424D904" w:rsidR="001B5345" w:rsidRPr="006969F1" w:rsidRDefault="007114A6" w:rsidP="001B5345">
      <w:pPr>
        <w:jc w:val="both"/>
        <w:rPr>
          <w:color w:val="000000" w:themeColor="text1"/>
          <w:sz w:val="20"/>
          <w:szCs w:val="20"/>
        </w:rPr>
      </w:pPr>
      <w:r w:rsidRPr="006969F1">
        <w:rPr>
          <w:color w:val="000000" w:themeColor="text1"/>
          <w:sz w:val="20"/>
          <w:szCs w:val="20"/>
          <w:lang w:val="en-GB"/>
        </w:rPr>
        <w:t xml:space="preserve">The coding for the empirical analysis of </w:t>
      </w:r>
      <w:r w:rsidRPr="006969F1">
        <w:rPr>
          <w:color w:val="000000" w:themeColor="text1"/>
          <w:sz w:val="20"/>
          <w:szCs w:val="20"/>
        </w:rPr>
        <w:t>welfare policy strategies resembles that provided by</w:t>
      </w:r>
      <w:r w:rsidR="00F245DA">
        <w:rPr>
          <w:color w:val="000000" w:themeColor="text1"/>
          <w:sz w:val="20"/>
          <w:szCs w:val="20"/>
          <w:lang w:val="en-GB"/>
        </w:rPr>
        <w:t xml:space="preserve"> </w:t>
      </w:r>
      <w:proofErr w:type="spellStart"/>
      <w:r w:rsidR="00F245DA">
        <w:rPr>
          <w:color w:val="000000" w:themeColor="text1"/>
          <w:sz w:val="20"/>
          <w:szCs w:val="20"/>
          <w:lang w:val="en-GB"/>
        </w:rPr>
        <w:t>Bürgisser</w:t>
      </w:r>
      <w:proofErr w:type="spellEnd"/>
      <w:r w:rsidR="00F245DA">
        <w:rPr>
          <w:color w:val="000000" w:themeColor="text1"/>
          <w:sz w:val="20"/>
          <w:szCs w:val="20"/>
          <w:lang w:val="en-GB"/>
        </w:rPr>
        <w:t xml:space="preserve"> (2022) and</w:t>
      </w:r>
      <w:r w:rsidRPr="006969F1">
        <w:rPr>
          <w:color w:val="000000" w:themeColor="text1"/>
          <w:sz w:val="20"/>
          <w:szCs w:val="20"/>
          <w:lang w:val="en-GB"/>
        </w:rPr>
        <w:t xml:space="preserve"> Häusermann (2018: 867-868). </w:t>
      </w:r>
      <w:r w:rsidRPr="006969F1">
        <w:rPr>
          <w:color w:val="000000" w:themeColor="text1"/>
          <w:sz w:val="20"/>
          <w:szCs w:val="20"/>
        </w:rPr>
        <w:t>W</w:t>
      </w:r>
      <w:r w:rsidR="001B5345" w:rsidRPr="006969F1">
        <w:rPr>
          <w:color w:val="000000" w:themeColor="text1"/>
          <w:sz w:val="20"/>
          <w:szCs w:val="20"/>
        </w:rPr>
        <w:t xml:space="preserve">e collected data on all welfare reforms of the two </w:t>
      </w:r>
      <w:r w:rsidR="00B84E1C">
        <w:rPr>
          <w:color w:val="000000" w:themeColor="text1"/>
          <w:sz w:val="20"/>
          <w:szCs w:val="20"/>
        </w:rPr>
        <w:t>PRRP</w:t>
      </w:r>
      <w:r w:rsidR="001B5345" w:rsidRPr="006969F1">
        <w:rPr>
          <w:color w:val="000000" w:themeColor="text1"/>
          <w:sz w:val="20"/>
          <w:szCs w:val="20"/>
        </w:rPr>
        <w:t xml:space="preserve"> coalition governments in the three policy fields during their office term. Based on a comprehensive collection of primary and secondary data we coded each reform on the basis of our theoretical framework. </w:t>
      </w:r>
    </w:p>
    <w:p w14:paraId="7B0D8142" w14:textId="77777777" w:rsidR="001B5345" w:rsidRPr="006969F1" w:rsidRDefault="001B5345" w:rsidP="001B5345">
      <w:pPr>
        <w:jc w:val="both"/>
        <w:rPr>
          <w:color w:val="000000" w:themeColor="text1"/>
          <w:sz w:val="20"/>
          <w:szCs w:val="20"/>
        </w:rPr>
      </w:pPr>
    </w:p>
    <w:p w14:paraId="5024BB2F" w14:textId="77777777" w:rsidR="001B5345" w:rsidRPr="006969F1" w:rsidRDefault="001B5345" w:rsidP="001B5345">
      <w:pPr>
        <w:jc w:val="both"/>
        <w:rPr>
          <w:color w:val="000000" w:themeColor="text1"/>
          <w:sz w:val="20"/>
          <w:szCs w:val="20"/>
        </w:rPr>
      </w:pPr>
      <w:r w:rsidRPr="006969F1">
        <w:rPr>
          <w:color w:val="000000" w:themeColor="text1"/>
          <w:sz w:val="20"/>
          <w:szCs w:val="20"/>
        </w:rPr>
        <w:lastRenderedPageBreak/>
        <w:t xml:space="preserve">As welfare reforms are often formulated as policy packages we distinguished every reform into individual reform issues or reform elements (Häusermann, 2010). These reform issues were the core analytical unit for the coding.  </w:t>
      </w:r>
    </w:p>
    <w:p w14:paraId="2C2DDDCE" w14:textId="77777777" w:rsidR="001B5345" w:rsidRPr="006969F1" w:rsidRDefault="001B5345" w:rsidP="001B5345">
      <w:pPr>
        <w:jc w:val="both"/>
        <w:rPr>
          <w:color w:val="000000" w:themeColor="text1"/>
          <w:sz w:val="20"/>
          <w:szCs w:val="20"/>
        </w:rPr>
      </w:pPr>
    </w:p>
    <w:p w14:paraId="76A2F89B" w14:textId="0AAD96ED" w:rsidR="001B5345" w:rsidRPr="006969F1" w:rsidRDefault="001B5345" w:rsidP="001B5345">
      <w:pPr>
        <w:jc w:val="both"/>
        <w:rPr>
          <w:color w:val="000000" w:themeColor="text1"/>
          <w:sz w:val="20"/>
          <w:szCs w:val="20"/>
        </w:rPr>
      </w:pPr>
      <w:r w:rsidRPr="006969F1">
        <w:rPr>
          <w:color w:val="000000" w:themeColor="text1"/>
          <w:sz w:val="20"/>
          <w:szCs w:val="20"/>
        </w:rPr>
        <w:t>Relying on the broad literature in the field (</w:t>
      </w:r>
      <w:proofErr w:type="spellStart"/>
      <w:r w:rsidRPr="006969F1">
        <w:rPr>
          <w:color w:val="000000" w:themeColor="text1"/>
          <w:sz w:val="20"/>
          <w:szCs w:val="20"/>
        </w:rPr>
        <w:t>Rathgeb</w:t>
      </w:r>
      <w:proofErr w:type="spellEnd"/>
      <w:r w:rsidRPr="006969F1">
        <w:rPr>
          <w:color w:val="000000" w:themeColor="text1"/>
          <w:sz w:val="20"/>
          <w:szCs w:val="20"/>
        </w:rPr>
        <w:t>, 2021</w:t>
      </w:r>
      <w:r w:rsidR="00BC3EF5" w:rsidRPr="006969F1">
        <w:rPr>
          <w:color w:val="000000" w:themeColor="text1"/>
          <w:sz w:val="20"/>
          <w:szCs w:val="20"/>
        </w:rPr>
        <w:t xml:space="preserve">; </w:t>
      </w:r>
      <w:proofErr w:type="spellStart"/>
      <w:r w:rsidR="00BC3EF5" w:rsidRPr="006969F1">
        <w:rPr>
          <w:color w:val="000000" w:themeColor="text1"/>
          <w:sz w:val="20"/>
          <w:szCs w:val="20"/>
        </w:rPr>
        <w:t>Ch</w:t>
      </w:r>
      <w:r w:rsidRPr="006969F1">
        <w:rPr>
          <w:color w:val="000000" w:themeColor="text1"/>
          <w:sz w:val="20"/>
          <w:szCs w:val="20"/>
        </w:rPr>
        <w:t>u</w:t>
      </w:r>
      <w:r w:rsidR="00BC3EF5" w:rsidRPr="006969F1">
        <w:rPr>
          <w:color w:val="000000" w:themeColor="text1"/>
          <w:sz w:val="20"/>
          <w:szCs w:val="20"/>
        </w:rPr>
        <w:t>e</w:t>
      </w:r>
      <w:r w:rsidRPr="006969F1">
        <w:rPr>
          <w:color w:val="000000" w:themeColor="text1"/>
          <w:sz w:val="20"/>
          <w:szCs w:val="20"/>
        </w:rPr>
        <w:t>ri</w:t>
      </w:r>
      <w:proofErr w:type="spellEnd"/>
      <w:r w:rsidRPr="006969F1">
        <w:rPr>
          <w:color w:val="000000" w:themeColor="text1"/>
          <w:sz w:val="20"/>
          <w:szCs w:val="20"/>
        </w:rPr>
        <w:t xml:space="preserve">, 2021) we first identified those belonging to the </w:t>
      </w:r>
      <w:r w:rsidRPr="006969F1">
        <w:rPr>
          <w:i/>
          <w:color w:val="000000" w:themeColor="text1"/>
          <w:sz w:val="20"/>
          <w:szCs w:val="20"/>
        </w:rPr>
        <w:t xml:space="preserve">deserving maker </w:t>
      </w:r>
      <w:r w:rsidRPr="006969F1">
        <w:rPr>
          <w:color w:val="000000" w:themeColor="text1"/>
          <w:sz w:val="20"/>
          <w:szCs w:val="20"/>
        </w:rPr>
        <w:t xml:space="preserve">group and those belonging to the </w:t>
      </w:r>
      <w:r w:rsidRPr="006969F1">
        <w:rPr>
          <w:i/>
          <w:color w:val="000000" w:themeColor="text1"/>
          <w:sz w:val="20"/>
          <w:szCs w:val="20"/>
        </w:rPr>
        <w:t>undeserving taker</w:t>
      </w:r>
      <w:r w:rsidRPr="006969F1">
        <w:rPr>
          <w:color w:val="000000" w:themeColor="text1"/>
          <w:sz w:val="20"/>
          <w:szCs w:val="20"/>
        </w:rPr>
        <w:t xml:space="preserve"> group. We then distinguished two deservingness dimensions according whether the policy instruments target the </w:t>
      </w:r>
      <w:r w:rsidRPr="006969F1">
        <w:rPr>
          <w:i/>
          <w:color w:val="000000" w:themeColor="text1"/>
          <w:sz w:val="20"/>
          <w:szCs w:val="20"/>
        </w:rPr>
        <w:t xml:space="preserve">makers </w:t>
      </w:r>
      <w:r w:rsidRPr="006969F1">
        <w:rPr>
          <w:color w:val="000000" w:themeColor="text1"/>
          <w:sz w:val="20"/>
          <w:szCs w:val="20"/>
        </w:rPr>
        <w:t xml:space="preserve">(Dimension A), one the one hand, or the </w:t>
      </w:r>
      <w:r w:rsidRPr="006969F1">
        <w:rPr>
          <w:i/>
          <w:color w:val="000000" w:themeColor="text1"/>
          <w:sz w:val="20"/>
          <w:szCs w:val="20"/>
        </w:rPr>
        <w:t>takers</w:t>
      </w:r>
      <w:r w:rsidR="00A61888" w:rsidRPr="006969F1">
        <w:rPr>
          <w:color w:val="000000" w:themeColor="text1"/>
          <w:sz w:val="20"/>
          <w:szCs w:val="20"/>
        </w:rPr>
        <w:t>, on the other (Dimension B)</w:t>
      </w:r>
      <w:r w:rsidRPr="006969F1">
        <w:rPr>
          <w:color w:val="000000" w:themeColor="text1"/>
          <w:sz w:val="20"/>
          <w:szCs w:val="20"/>
        </w:rPr>
        <w:t xml:space="preserve">. These policy instruments belongs to the three policy fields considered in the analysis. We also considered whether these policy instruments imply a retrenchment or an expansion of social  benefits and rights. Therefore, our coding scheme includes four domains: A1) Expansion for Makers; A2) Retrenchment for Takers; B1) Expansion for Takers; B2) Retrenchment for Takers. Below </w:t>
      </w:r>
      <w:r w:rsidR="00DC2034">
        <w:rPr>
          <w:color w:val="000000" w:themeColor="text1"/>
          <w:sz w:val="20"/>
          <w:szCs w:val="20"/>
        </w:rPr>
        <w:t xml:space="preserve">we present </w:t>
      </w:r>
      <w:r w:rsidRPr="006969F1">
        <w:rPr>
          <w:color w:val="000000" w:themeColor="text1"/>
          <w:sz w:val="20"/>
          <w:szCs w:val="20"/>
        </w:rPr>
        <w:t xml:space="preserve">the categorization of the main taker/maker groups, the content of the hypothetical policy issues, and their relating policy fields. The list is not intended to be exhaustive and further groups/measures can be identified. </w:t>
      </w:r>
    </w:p>
    <w:p w14:paraId="65284B2A" w14:textId="77777777" w:rsidR="001B5345" w:rsidRPr="006969F1" w:rsidRDefault="001B5345" w:rsidP="001B5345">
      <w:pPr>
        <w:jc w:val="both"/>
        <w:rPr>
          <w:color w:val="000000" w:themeColor="text1"/>
          <w:sz w:val="20"/>
          <w:szCs w:val="20"/>
        </w:rPr>
      </w:pPr>
    </w:p>
    <w:p w14:paraId="55D88A02" w14:textId="77777777" w:rsidR="001B5345" w:rsidRPr="006969F1" w:rsidRDefault="001B5345" w:rsidP="001B5345">
      <w:pPr>
        <w:jc w:val="both"/>
        <w:rPr>
          <w:color w:val="000000" w:themeColor="text1"/>
          <w:sz w:val="20"/>
          <w:szCs w:val="20"/>
        </w:rPr>
      </w:pPr>
    </w:p>
    <w:p w14:paraId="6F336350" w14:textId="77777777" w:rsidR="001B5345" w:rsidRPr="006969F1" w:rsidRDefault="001B5345" w:rsidP="001B5345">
      <w:pPr>
        <w:jc w:val="both"/>
        <w:rPr>
          <w:b/>
          <w:color w:val="000000" w:themeColor="text1"/>
          <w:sz w:val="20"/>
          <w:szCs w:val="20"/>
        </w:rPr>
      </w:pPr>
      <w:r w:rsidRPr="006969F1">
        <w:rPr>
          <w:b/>
          <w:color w:val="000000" w:themeColor="text1"/>
          <w:sz w:val="20"/>
          <w:szCs w:val="20"/>
        </w:rPr>
        <w:t>Deservingness Dimension A: Makers</w:t>
      </w:r>
    </w:p>
    <w:p w14:paraId="2175E62E" w14:textId="77777777" w:rsidR="001B5345" w:rsidRPr="006969F1" w:rsidRDefault="001B5345" w:rsidP="001B5345">
      <w:pPr>
        <w:jc w:val="both"/>
        <w:rPr>
          <w:color w:val="000000" w:themeColor="text1"/>
          <w:sz w:val="20"/>
          <w:szCs w:val="20"/>
        </w:rPr>
      </w:pPr>
    </w:p>
    <w:p w14:paraId="430C3EC3" w14:textId="77777777" w:rsidR="001B5345" w:rsidRPr="006969F1" w:rsidRDefault="001B5345" w:rsidP="001B5345">
      <w:pPr>
        <w:jc w:val="both"/>
        <w:rPr>
          <w:color w:val="000000" w:themeColor="text1"/>
          <w:sz w:val="20"/>
          <w:szCs w:val="20"/>
        </w:rPr>
      </w:pPr>
      <w:r w:rsidRPr="006969F1">
        <w:rPr>
          <w:color w:val="000000" w:themeColor="text1"/>
          <w:sz w:val="20"/>
          <w:szCs w:val="20"/>
        </w:rPr>
        <w:t>Domain A1: Expansion for Makers</w:t>
      </w:r>
    </w:p>
    <w:tbl>
      <w:tblPr>
        <w:tblStyle w:val="Grigliatabella"/>
        <w:tblW w:w="0" w:type="auto"/>
        <w:tblLook w:val="04A0" w:firstRow="1" w:lastRow="0" w:firstColumn="1" w:lastColumn="0" w:noHBand="0" w:noVBand="1"/>
      </w:tblPr>
      <w:tblGrid>
        <w:gridCol w:w="3436"/>
        <w:gridCol w:w="3640"/>
        <w:gridCol w:w="2546"/>
      </w:tblGrid>
      <w:tr w:rsidR="006969F1" w:rsidRPr="006969F1" w14:paraId="1CB0BCEB" w14:textId="77777777" w:rsidTr="001B5345">
        <w:tc>
          <w:tcPr>
            <w:tcW w:w="3436" w:type="dxa"/>
          </w:tcPr>
          <w:p w14:paraId="47D0A6B1" w14:textId="77777777" w:rsidR="001B5345" w:rsidRPr="006969F1" w:rsidRDefault="001B5345" w:rsidP="001B5345">
            <w:pPr>
              <w:jc w:val="center"/>
              <w:rPr>
                <w:rFonts w:ascii="Times" w:hAnsi="Times" w:cs="Times New Roman"/>
                <w:b/>
                <w:i/>
                <w:color w:val="000000" w:themeColor="text1"/>
                <w:sz w:val="20"/>
                <w:szCs w:val="20"/>
              </w:rPr>
            </w:pPr>
            <w:r w:rsidRPr="006969F1">
              <w:rPr>
                <w:rFonts w:ascii="Times" w:hAnsi="Times"/>
                <w:b/>
                <w:i/>
                <w:color w:val="000000" w:themeColor="text1"/>
                <w:sz w:val="20"/>
                <w:szCs w:val="20"/>
              </w:rPr>
              <w:t>Deserving Makers</w:t>
            </w:r>
          </w:p>
        </w:tc>
        <w:tc>
          <w:tcPr>
            <w:tcW w:w="3640" w:type="dxa"/>
          </w:tcPr>
          <w:p w14:paraId="2A97A4B3" w14:textId="77777777" w:rsidR="001B5345" w:rsidRPr="006969F1" w:rsidRDefault="001B5345" w:rsidP="001B5345">
            <w:pPr>
              <w:jc w:val="center"/>
              <w:rPr>
                <w:rFonts w:ascii="Times" w:hAnsi="Times"/>
                <w:b/>
                <w:color w:val="000000" w:themeColor="text1"/>
                <w:sz w:val="20"/>
                <w:szCs w:val="20"/>
              </w:rPr>
            </w:pPr>
            <w:r w:rsidRPr="006969F1">
              <w:rPr>
                <w:rFonts w:ascii="Times" w:hAnsi="Times"/>
                <w:b/>
                <w:color w:val="000000" w:themeColor="text1"/>
                <w:sz w:val="20"/>
                <w:szCs w:val="20"/>
              </w:rPr>
              <w:t>Hypothetical Policy Issue</w:t>
            </w:r>
          </w:p>
        </w:tc>
        <w:tc>
          <w:tcPr>
            <w:tcW w:w="2546" w:type="dxa"/>
          </w:tcPr>
          <w:p w14:paraId="16963D0C" w14:textId="77777777" w:rsidR="001B5345" w:rsidRPr="006969F1" w:rsidRDefault="001B5345" w:rsidP="001B5345">
            <w:pPr>
              <w:jc w:val="center"/>
              <w:rPr>
                <w:rFonts w:ascii="Times" w:hAnsi="Times"/>
                <w:b/>
                <w:color w:val="000000" w:themeColor="text1"/>
                <w:sz w:val="20"/>
                <w:szCs w:val="20"/>
              </w:rPr>
            </w:pPr>
            <w:r w:rsidRPr="006969F1">
              <w:rPr>
                <w:rFonts w:ascii="Times" w:hAnsi="Times"/>
                <w:b/>
                <w:color w:val="000000" w:themeColor="text1"/>
                <w:sz w:val="20"/>
                <w:szCs w:val="20"/>
              </w:rPr>
              <w:t>Policy Field</w:t>
            </w:r>
          </w:p>
        </w:tc>
      </w:tr>
      <w:tr w:rsidR="006969F1" w:rsidRPr="006969F1" w14:paraId="269DB64D" w14:textId="77777777" w:rsidTr="001B5345">
        <w:tc>
          <w:tcPr>
            <w:tcW w:w="3436" w:type="dxa"/>
          </w:tcPr>
          <w:p w14:paraId="434C48C1" w14:textId="77777777" w:rsidR="001B5345" w:rsidRPr="006969F1" w:rsidRDefault="001B5345" w:rsidP="001B5345">
            <w:pPr>
              <w:jc w:val="both"/>
              <w:rPr>
                <w:rFonts w:ascii="Times" w:hAnsi="Times"/>
                <w:color w:val="000000" w:themeColor="text1"/>
                <w:sz w:val="20"/>
                <w:szCs w:val="20"/>
              </w:rPr>
            </w:pPr>
            <w:r w:rsidRPr="006969F1">
              <w:rPr>
                <w:rFonts w:ascii="Times" w:hAnsi="Times"/>
                <w:color w:val="000000" w:themeColor="text1"/>
                <w:sz w:val="20"/>
                <w:szCs w:val="20"/>
              </w:rPr>
              <w:t>Pensioners (entitled to defined contribution/defined benefit pension)</w:t>
            </w:r>
          </w:p>
        </w:tc>
        <w:tc>
          <w:tcPr>
            <w:tcW w:w="3640" w:type="dxa"/>
          </w:tcPr>
          <w:p w14:paraId="608FF598" w14:textId="77777777" w:rsidR="001B5345" w:rsidRPr="006969F1" w:rsidRDefault="001B5345" w:rsidP="001B5345">
            <w:pPr>
              <w:rPr>
                <w:rFonts w:ascii="Times" w:hAnsi="Times"/>
                <w:color w:val="000000" w:themeColor="text1"/>
                <w:sz w:val="20"/>
                <w:szCs w:val="20"/>
              </w:rPr>
            </w:pPr>
            <w:r w:rsidRPr="006969F1">
              <w:rPr>
                <w:rFonts w:ascii="Times" w:hAnsi="Times"/>
                <w:color w:val="000000" w:themeColor="text1"/>
                <w:sz w:val="20"/>
                <w:szCs w:val="20"/>
              </w:rPr>
              <w:t>Improvement/Maintenance/ Introduction of pension policy, such as early retirement, reduction of old pension age, etc.</w:t>
            </w:r>
          </w:p>
        </w:tc>
        <w:tc>
          <w:tcPr>
            <w:tcW w:w="2546" w:type="dxa"/>
            <w:vAlign w:val="center"/>
          </w:tcPr>
          <w:p w14:paraId="0DCDAE20" w14:textId="77777777" w:rsidR="001B5345" w:rsidRPr="006969F1" w:rsidRDefault="001B5345" w:rsidP="001B5345">
            <w:pPr>
              <w:jc w:val="center"/>
              <w:rPr>
                <w:rFonts w:ascii="Times" w:hAnsi="Times"/>
                <w:color w:val="000000" w:themeColor="text1"/>
                <w:sz w:val="20"/>
                <w:szCs w:val="20"/>
              </w:rPr>
            </w:pPr>
            <w:r w:rsidRPr="006969F1">
              <w:rPr>
                <w:rFonts w:ascii="Times" w:hAnsi="Times"/>
                <w:color w:val="000000" w:themeColor="text1"/>
                <w:sz w:val="20"/>
                <w:szCs w:val="20"/>
              </w:rPr>
              <w:t>Pension Policy</w:t>
            </w:r>
          </w:p>
        </w:tc>
      </w:tr>
      <w:tr w:rsidR="006969F1" w:rsidRPr="006969F1" w14:paraId="254014D5" w14:textId="77777777" w:rsidTr="001B5345">
        <w:tc>
          <w:tcPr>
            <w:tcW w:w="3436" w:type="dxa"/>
          </w:tcPr>
          <w:p w14:paraId="0B67760D" w14:textId="77777777" w:rsidR="001B5345" w:rsidRPr="006969F1" w:rsidRDefault="001B5345" w:rsidP="001B5345">
            <w:pPr>
              <w:jc w:val="both"/>
              <w:rPr>
                <w:rFonts w:ascii="Times" w:hAnsi="Times"/>
                <w:color w:val="000000" w:themeColor="text1"/>
                <w:sz w:val="20"/>
                <w:szCs w:val="20"/>
              </w:rPr>
            </w:pPr>
            <w:r w:rsidRPr="006969F1">
              <w:rPr>
                <w:rFonts w:ascii="Times" w:hAnsi="Times"/>
                <w:color w:val="000000" w:themeColor="text1"/>
                <w:sz w:val="20"/>
                <w:szCs w:val="20"/>
              </w:rPr>
              <w:t>Employers/Employees with long working careers (</w:t>
            </w:r>
            <w:r w:rsidRPr="006969F1">
              <w:rPr>
                <w:rFonts w:ascii="Times" w:hAnsi="Times"/>
                <w:i/>
                <w:color w:val="000000" w:themeColor="text1"/>
                <w:sz w:val="20"/>
                <w:szCs w:val="20"/>
              </w:rPr>
              <w:t>insiders</w:t>
            </w:r>
            <w:r w:rsidRPr="006969F1">
              <w:rPr>
                <w:rFonts w:ascii="Times" w:hAnsi="Times"/>
                <w:color w:val="000000" w:themeColor="text1"/>
                <w:sz w:val="20"/>
                <w:szCs w:val="20"/>
              </w:rPr>
              <w:t>)</w:t>
            </w:r>
          </w:p>
        </w:tc>
        <w:tc>
          <w:tcPr>
            <w:tcW w:w="3640" w:type="dxa"/>
          </w:tcPr>
          <w:p w14:paraId="1B288E8B" w14:textId="77777777" w:rsidR="001B5345" w:rsidRPr="006969F1" w:rsidRDefault="001B5345" w:rsidP="001B5345">
            <w:pPr>
              <w:rPr>
                <w:rFonts w:ascii="Times" w:hAnsi="Times"/>
                <w:color w:val="000000" w:themeColor="text1"/>
                <w:sz w:val="20"/>
                <w:szCs w:val="20"/>
              </w:rPr>
            </w:pPr>
            <w:r w:rsidRPr="006969F1">
              <w:rPr>
                <w:rFonts w:ascii="Times" w:hAnsi="Times"/>
                <w:color w:val="000000" w:themeColor="text1"/>
                <w:sz w:val="20"/>
                <w:szCs w:val="20"/>
              </w:rPr>
              <w:t>Improvement/Maintenance/ Introduction of: short-term work arrangements protecting industrial workers; tax subsidies for employers; job protection for industrial workers with long and stable careers, etc.</w:t>
            </w:r>
          </w:p>
        </w:tc>
        <w:tc>
          <w:tcPr>
            <w:tcW w:w="2546" w:type="dxa"/>
            <w:vAlign w:val="center"/>
          </w:tcPr>
          <w:p w14:paraId="7DF11859" w14:textId="77777777" w:rsidR="001B5345" w:rsidRPr="006969F1" w:rsidRDefault="001B5345" w:rsidP="001B5345">
            <w:pPr>
              <w:jc w:val="center"/>
              <w:rPr>
                <w:rFonts w:ascii="Times" w:hAnsi="Times"/>
                <w:color w:val="000000" w:themeColor="text1"/>
                <w:sz w:val="20"/>
                <w:szCs w:val="20"/>
              </w:rPr>
            </w:pPr>
            <w:r w:rsidRPr="006969F1">
              <w:rPr>
                <w:rFonts w:ascii="Times" w:hAnsi="Times"/>
                <w:color w:val="000000" w:themeColor="text1"/>
                <w:sz w:val="20"/>
                <w:szCs w:val="20"/>
              </w:rPr>
              <w:t>Labor Market</w:t>
            </w:r>
          </w:p>
        </w:tc>
      </w:tr>
      <w:tr w:rsidR="006969F1" w:rsidRPr="006969F1" w14:paraId="6D2C46BE" w14:textId="77777777" w:rsidTr="001B5345">
        <w:tc>
          <w:tcPr>
            <w:tcW w:w="3436" w:type="dxa"/>
          </w:tcPr>
          <w:p w14:paraId="266BE4A8" w14:textId="77777777" w:rsidR="001B5345" w:rsidRPr="006969F1" w:rsidRDefault="001B5345" w:rsidP="001B5345">
            <w:pPr>
              <w:jc w:val="both"/>
              <w:rPr>
                <w:rFonts w:ascii="Times" w:hAnsi="Times"/>
                <w:color w:val="000000" w:themeColor="text1"/>
                <w:sz w:val="20"/>
                <w:szCs w:val="20"/>
              </w:rPr>
            </w:pPr>
            <w:r w:rsidRPr="006969F1">
              <w:rPr>
                <w:rFonts w:ascii="Times" w:hAnsi="Times"/>
                <w:color w:val="000000" w:themeColor="text1"/>
                <w:sz w:val="20"/>
                <w:szCs w:val="20"/>
              </w:rPr>
              <w:t>Full time mothers/Male breadwinner Families</w:t>
            </w:r>
          </w:p>
        </w:tc>
        <w:tc>
          <w:tcPr>
            <w:tcW w:w="3640" w:type="dxa"/>
          </w:tcPr>
          <w:p w14:paraId="142FBA21" w14:textId="77777777" w:rsidR="001B5345" w:rsidRPr="006969F1" w:rsidRDefault="001B5345" w:rsidP="001B5345">
            <w:pPr>
              <w:rPr>
                <w:rFonts w:ascii="Times" w:hAnsi="Times"/>
                <w:color w:val="000000" w:themeColor="text1"/>
                <w:sz w:val="20"/>
                <w:szCs w:val="20"/>
              </w:rPr>
            </w:pPr>
            <w:r w:rsidRPr="006969F1">
              <w:rPr>
                <w:rFonts w:ascii="Times" w:hAnsi="Times"/>
                <w:color w:val="000000" w:themeColor="text1"/>
                <w:sz w:val="20"/>
                <w:szCs w:val="20"/>
              </w:rPr>
              <w:t xml:space="preserve">Improvement/Maintenance/ Introduction of: pension credits for child rearing, child benefits/family allowances; tax rebate for large families; cash-for-care. </w:t>
            </w:r>
          </w:p>
        </w:tc>
        <w:tc>
          <w:tcPr>
            <w:tcW w:w="2546" w:type="dxa"/>
            <w:vMerge w:val="restart"/>
            <w:vAlign w:val="center"/>
          </w:tcPr>
          <w:p w14:paraId="06044734" w14:textId="77777777" w:rsidR="001B5345" w:rsidRPr="006969F1" w:rsidRDefault="001B5345" w:rsidP="001B5345">
            <w:pPr>
              <w:jc w:val="center"/>
              <w:rPr>
                <w:rFonts w:ascii="Times" w:hAnsi="Times"/>
                <w:color w:val="000000" w:themeColor="text1"/>
                <w:sz w:val="20"/>
                <w:szCs w:val="20"/>
              </w:rPr>
            </w:pPr>
            <w:r w:rsidRPr="006969F1">
              <w:rPr>
                <w:rFonts w:ascii="Times" w:hAnsi="Times"/>
                <w:color w:val="000000" w:themeColor="text1"/>
                <w:sz w:val="20"/>
                <w:szCs w:val="20"/>
              </w:rPr>
              <w:t>Family Policy</w:t>
            </w:r>
          </w:p>
        </w:tc>
      </w:tr>
      <w:tr w:rsidR="001B5345" w:rsidRPr="006969F1" w14:paraId="4409FE6A" w14:textId="77777777" w:rsidTr="001B5345">
        <w:tc>
          <w:tcPr>
            <w:tcW w:w="3436" w:type="dxa"/>
          </w:tcPr>
          <w:p w14:paraId="56A2D158" w14:textId="77777777" w:rsidR="001B5345" w:rsidRPr="006969F1" w:rsidRDefault="001B5345" w:rsidP="001B5345">
            <w:pPr>
              <w:jc w:val="both"/>
              <w:rPr>
                <w:rFonts w:ascii="Times" w:hAnsi="Times"/>
                <w:color w:val="000000" w:themeColor="text1"/>
                <w:sz w:val="20"/>
                <w:szCs w:val="20"/>
              </w:rPr>
            </w:pPr>
            <w:r w:rsidRPr="006969F1">
              <w:rPr>
                <w:rFonts w:ascii="Times" w:hAnsi="Times"/>
                <w:color w:val="000000" w:themeColor="text1"/>
                <w:sz w:val="20"/>
                <w:szCs w:val="20"/>
              </w:rPr>
              <w:t>Native Working parents [to a lower extent]</w:t>
            </w:r>
          </w:p>
        </w:tc>
        <w:tc>
          <w:tcPr>
            <w:tcW w:w="3640" w:type="dxa"/>
          </w:tcPr>
          <w:p w14:paraId="3F461395" w14:textId="77777777" w:rsidR="001B5345" w:rsidRPr="006969F1" w:rsidRDefault="001B5345" w:rsidP="001B5345">
            <w:pPr>
              <w:rPr>
                <w:rFonts w:ascii="Times" w:hAnsi="Times"/>
                <w:color w:val="000000" w:themeColor="text1"/>
                <w:sz w:val="20"/>
                <w:szCs w:val="20"/>
              </w:rPr>
            </w:pPr>
            <w:r w:rsidRPr="006969F1">
              <w:rPr>
                <w:rFonts w:ascii="Times" w:hAnsi="Times"/>
                <w:color w:val="000000" w:themeColor="text1"/>
                <w:sz w:val="20"/>
                <w:szCs w:val="20"/>
              </w:rPr>
              <w:t>Improvement/Maintenance/ Introduction of childcare for native working parent, etc.</w:t>
            </w:r>
          </w:p>
        </w:tc>
        <w:tc>
          <w:tcPr>
            <w:tcW w:w="2546" w:type="dxa"/>
            <w:vMerge/>
          </w:tcPr>
          <w:p w14:paraId="7E6A0335" w14:textId="77777777" w:rsidR="001B5345" w:rsidRPr="006969F1" w:rsidRDefault="001B5345" w:rsidP="001B5345">
            <w:pPr>
              <w:rPr>
                <w:rFonts w:ascii="Times" w:hAnsi="Times"/>
                <w:color w:val="000000" w:themeColor="text1"/>
                <w:sz w:val="20"/>
                <w:szCs w:val="20"/>
              </w:rPr>
            </w:pPr>
          </w:p>
        </w:tc>
      </w:tr>
    </w:tbl>
    <w:p w14:paraId="4E721394" w14:textId="77777777" w:rsidR="001B5345" w:rsidRPr="006969F1" w:rsidRDefault="001B5345" w:rsidP="001B5345">
      <w:pPr>
        <w:jc w:val="both"/>
        <w:rPr>
          <w:color w:val="000000" w:themeColor="text1"/>
          <w:sz w:val="20"/>
          <w:szCs w:val="20"/>
        </w:rPr>
      </w:pPr>
    </w:p>
    <w:p w14:paraId="09660443" w14:textId="77777777" w:rsidR="001B5345" w:rsidRPr="006969F1" w:rsidRDefault="001B5345" w:rsidP="001B5345">
      <w:pPr>
        <w:jc w:val="both"/>
        <w:rPr>
          <w:color w:val="000000" w:themeColor="text1"/>
          <w:sz w:val="20"/>
          <w:szCs w:val="20"/>
        </w:rPr>
      </w:pPr>
    </w:p>
    <w:p w14:paraId="29BE3C9B" w14:textId="77777777" w:rsidR="001B5345" w:rsidRPr="006969F1" w:rsidRDefault="001B5345" w:rsidP="001B5345">
      <w:pPr>
        <w:jc w:val="both"/>
        <w:rPr>
          <w:color w:val="000000" w:themeColor="text1"/>
          <w:sz w:val="20"/>
          <w:szCs w:val="20"/>
        </w:rPr>
      </w:pPr>
      <w:r w:rsidRPr="006969F1">
        <w:rPr>
          <w:color w:val="000000" w:themeColor="text1"/>
          <w:sz w:val="20"/>
          <w:szCs w:val="20"/>
        </w:rPr>
        <w:t>Domain A2: Retrenchment for Makers</w:t>
      </w:r>
    </w:p>
    <w:tbl>
      <w:tblPr>
        <w:tblStyle w:val="Grigliatabella"/>
        <w:tblW w:w="0" w:type="auto"/>
        <w:tblLook w:val="04A0" w:firstRow="1" w:lastRow="0" w:firstColumn="1" w:lastColumn="0" w:noHBand="0" w:noVBand="1"/>
      </w:tblPr>
      <w:tblGrid>
        <w:gridCol w:w="3581"/>
        <w:gridCol w:w="3257"/>
        <w:gridCol w:w="2784"/>
      </w:tblGrid>
      <w:tr w:rsidR="006969F1" w:rsidRPr="006969F1" w14:paraId="2FBF4D77" w14:textId="77777777" w:rsidTr="001B5345">
        <w:tc>
          <w:tcPr>
            <w:tcW w:w="3581" w:type="dxa"/>
          </w:tcPr>
          <w:p w14:paraId="0227DDFB" w14:textId="63A64333" w:rsidR="001B5345" w:rsidRPr="006969F1" w:rsidRDefault="002630C1" w:rsidP="001B5345">
            <w:pPr>
              <w:jc w:val="center"/>
              <w:rPr>
                <w:rFonts w:ascii="Times New Roman" w:hAnsi="Times New Roman" w:cs="Times New Roman"/>
                <w:b/>
                <w:i/>
                <w:color w:val="000000" w:themeColor="text1"/>
                <w:sz w:val="20"/>
                <w:szCs w:val="20"/>
              </w:rPr>
            </w:pPr>
            <w:r w:rsidRPr="006969F1">
              <w:rPr>
                <w:rFonts w:ascii="Times" w:hAnsi="Times"/>
                <w:b/>
                <w:i/>
                <w:color w:val="000000" w:themeColor="text1"/>
                <w:sz w:val="20"/>
                <w:szCs w:val="20"/>
              </w:rPr>
              <w:t>Deserving Makers</w:t>
            </w:r>
          </w:p>
        </w:tc>
        <w:tc>
          <w:tcPr>
            <w:tcW w:w="3257" w:type="dxa"/>
          </w:tcPr>
          <w:p w14:paraId="4E7B873A" w14:textId="77777777" w:rsidR="001B5345" w:rsidRPr="006969F1" w:rsidRDefault="001B5345" w:rsidP="001B5345">
            <w:pPr>
              <w:jc w:val="center"/>
              <w:rPr>
                <w:rFonts w:ascii="Times New Roman" w:hAnsi="Times New Roman" w:cs="Times New Roman"/>
                <w:b/>
                <w:color w:val="000000" w:themeColor="text1"/>
                <w:sz w:val="20"/>
                <w:szCs w:val="20"/>
              </w:rPr>
            </w:pPr>
            <w:r w:rsidRPr="006969F1">
              <w:rPr>
                <w:rFonts w:ascii="Times" w:hAnsi="Times"/>
                <w:b/>
                <w:color w:val="000000" w:themeColor="text1"/>
                <w:sz w:val="20"/>
                <w:szCs w:val="20"/>
              </w:rPr>
              <w:t>Hypothetical Policy Issue</w:t>
            </w:r>
          </w:p>
        </w:tc>
        <w:tc>
          <w:tcPr>
            <w:tcW w:w="2784" w:type="dxa"/>
          </w:tcPr>
          <w:p w14:paraId="73FF99E1" w14:textId="77777777" w:rsidR="001B5345" w:rsidRPr="006969F1" w:rsidRDefault="001B5345" w:rsidP="001B5345">
            <w:pPr>
              <w:jc w:val="center"/>
              <w:rPr>
                <w:b/>
                <w:color w:val="000000" w:themeColor="text1"/>
                <w:sz w:val="20"/>
                <w:szCs w:val="20"/>
              </w:rPr>
            </w:pPr>
            <w:r w:rsidRPr="006969F1">
              <w:rPr>
                <w:rFonts w:ascii="Times" w:hAnsi="Times"/>
                <w:b/>
                <w:color w:val="000000" w:themeColor="text1"/>
                <w:sz w:val="20"/>
                <w:szCs w:val="20"/>
              </w:rPr>
              <w:t>Policy Field</w:t>
            </w:r>
          </w:p>
        </w:tc>
      </w:tr>
      <w:tr w:rsidR="006969F1" w:rsidRPr="006969F1" w14:paraId="77159A70" w14:textId="77777777" w:rsidTr="001B5345">
        <w:tc>
          <w:tcPr>
            <w:tcW w:w="3581" w:type="dxa"/>
          </w:tcPr>
          <w:p w14:paraId="590BAA77" w14:textId="77777777" w:rsidR="001B5345" w:rsidRPr="006969F1" w:rsidRDefault="001B5345" w:rsidP="001B5345">
            <w:p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Pensioners (entitled to defined contribution/defined benefit pension)</w:t>
            </w:r>
          </w:p>
        </w:tc>
        <w:tc>
          <w:tcPr>
            <w:tcW w:w="3257" w:type="dxa"/>
            <w:vAlign w:val="bottom"/>
          </w:tcPr>
          <w:p w14:paraId="2F978813" w14:textId="77777777" w:rsidR="001B5345" w:rsidRPr="006969F1" w:rsidRDefault="001B5345" w:rsidP="001B5345">
            <w:pP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 xml:space="preserve">Increasing of old age pension, elimination  or tightening the criteria to access early retirement schemes. </w:t>
            </w:r>
          </w:p>
        </w:tc>
        <w:tc>
          <w:tcPr>
            <w:tcW w:w="2784" w:type="dxa"/>
          </w:tcPr>
          <w:p w14:paraId="634C0982"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Pension Policy</w:t>
            </w:r>
          </w:p>
        </w:tc>
      </w:tr>
      <w:tr w:rsidR="006969F1" w:rsidRPr="006969F1" w14:paraId="7BFE8C4F" w14:textId="77777777" w:rsidTr="001B5345">
        <w:tc>
          <w:tcPr>
            <w:tcW w:w="3581" w:type="dxa"/>
          </w:tcPr>
          <w:p w14:paraId="12D2AF34" w14:textId="77777777" w:rsidR="001B5345" w:rsidRPr="006969F1" w:rsidRDefault="001B5345" w:rsidP="001B5345">
            <w:p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Employers/Employees with long working careers (</w:t>
            </w:r>
            <w:r w:rsidRPr="006969F1">
              <w:rPr>
                <w:rFonts w:ascii="Times New Roman" w:hAnsi="Times New Roman" w:cs="Times New Roman"/>
                <w:i/>
                <w:color w:val="000000" w:themeColor="text1"/>
                <w:sz w:val="20"/>
                <w:szCs w:val="20"/>
              </w:rPr>
              <w:t>insiders</w:t>
            </w:r>
            <w:r w:rsidRPr="006969F1">
              <w:rPr>
                <w:rFonts w:ascii="Times New Roman" w:hAnsi="Times New Roman" w:cs="Times New Roman"/>
                <w:color w:val="000000" w:themeColor="text1"/>
                <w:sz w:val="20"/>
                <w:szCs w:val="20"/>
              </w:rPr>
              <w:t>)</w:t>
            </w:r>
          </w:p>
        </w:tc>
        <w:tc>
          <w:tcPr>
            <w:tcW w:w="3257" w:type="dxa"/>
            <w:vAlign w:val="bottom"/>
          </w:tcPr>
          <w:p w14:paraId="379822C0" w14:textId="77777777" w:rsidR="001B5345" w:rsidRPr="006969F1" w:rsidRDefault="001B5345" w:rsidP="001B5345">
            <w:pP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 xml:space="preserve">De-regulation for insiders; cut of the short-term work arrangements </w:t>
            </w:r>
          </w:p>
        </w:tc>
        <w:tc>
          <w:tcPr>
            <w:tcW w:w="2784" w:type="dxa"/>
          </w:tcPr>
          <w:p w14:paraId="6279F6D1"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Labor Market Policy</w:t>
            </w:r>
          </w:p>
        </w:tc>
      </w:tr>
      <w:tr w:rsidR="001B5345" w:rsidRPr="006969F1" w14:paraId="20701E22" w14:textId="77777777" w:rsidTr="001B5345">
        <w:tc>
          <w:tcPr>
            <w:tcW w:w="3581" w:type="dxa"/>
          </w:tcPr>
          <w:p w14:paraId="6F59B17A" w14:textId="77777777" w:rsidR="001B5345" w:rsidRPr="006969F1" w:rsidRDefault="001B5345" w:rsidP="001B5345">
            <w:p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Full time mothers/Male breadwinner Families</w:t>
            </w:r>
          </w:p>
        </w:tc>
        <w:tc>
          <w:tcPr>
            <w:tcW w:w="3257" w:type="dxa"/>
            <w:vAlign w:val="bottom"/>
          </w:tcPr>
          <w:p w14:paraId="5EFA7C0C" w14:textId="77777777" w:rsidR="001B5345" w:rsidRPr="006969F1" w:rsidRDefault="001B5345" w:rsidP="001B5345">
            <w:pP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 xml:space="preserve">Decreasing cash transfers. </w:t>
            </w:r>
          </w:p>
        </w:tc>
        <w:tc>
          <w:tcPr>
            <w:tcW w:w="2784" w:type="dxa"/>
          </w:tcPr>
          <w:p w14:paraId="4A75B366"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Family Policy</w:t>
            </w:r>
          </w:p>
        </w:tc>
      </w:tr>
    </w:tbl>
    <w:p w14:paraId="77490E81" w14:textId="48BE6525" w:rsidR="001B5345" w:rsidRPr="006969F1" w:rsidRDefault="001B5345" w:rsidP="001B5345">
      <w:pPr>
        <w:jc w:val="both"/>
        <w:rPr>
          <w:color w:val="000000" w:themeColor="text1"/>
          <w:sz w:val="20"/>
          <w:szCs w:val="20"/>
        </w:rPr>
      </w:pPr>
    </w:p>
    <w:p w14:paraId="4B3B2710" w14:textId="77777777" w:rsidR="001B5345" w:rsidRPr="006969F1" w:rsidRDefault="001B5345" w:rsidP="001B5345">
      <w:pPr>
        <w:jc w:val="both"/>
        <w:rPr>
          <w:color w:val="000000" w:themeColor="text1"/>
          <w:sz w:val="20"/>
          <w:szCs w:val="20"/>
        </w:rPr>
      </w:pPr>
    </w:p>
    <w:p w14:paraId="46DF22D3" w14:textId="77777777" w:rsidR="009E279C" w:rsidRDefault="009E279C" w:rsidP="001B5345">
      <w:pPr>
        <w:jc w:val="both"/>
        <w:rPr>
          <w:b/>
          <w:color w:val="000000" w:themeColor="text1"/>
          <w:sz w:val="20"/>
          <w:szCs w:val="20"/>
        </w:rPr>
      </w:pPr>
    </w:p>
    <w:p w14:paraId="5292672F" w14:textId="0D7E71C4" w:rsidR="001B5345" w:rsidRPr="006969F1" w:rsidRDefault="001B5345" w:rsidP="001B5345">
      <w:pPr>
        <w:jc w:val="both"/>
        <w:rPr>
          <w:b/>
          <w:color w:val="000000" w:themeColor="text1"/>
          <w:sz w:val="20"/>
          <w:szCs w:val="20"/>
        </w:rPr>
      </w:pPr>
      <w:r w:rsidRPr="006969F1">
        <w:rPr>
          <w:b/>
          <w:color w:val="000000" w:themeColor="text1"/>
          <w:sz w:val="20"/>
          <w:szCs w:val="20"/>
        </w:rPr>
        <w:t>Deservingness Dimension B: Takers</w:t>
      </w:r>
    </w:p>
    <w:p w14:paraId="558D5ADA" w14:textId="77777777" w:rsidR="001B5345" w:rsidRPr="006969F1" w:rsidRDefault="001B5345" w:rsidP="001B5345">
      <w:pPr>
        <w:jc w:val="both"/>
        <w:rPr>
          <w:color w:val="000000" w:themeColor="text1"/>
          <w:sz w:val="20"/>
          <w:szCs w:val="20"/>
        </w:rPr>
      </w:pPr>
    </w:p>
    <w:p w14:paraId="2AE342CD" w14:textId="77777777" w:rsidR="001B5345" w:rsidRPr="006969F1" w:rsidRDefault="001B5345" w:rsidP="001B5345">
      <w:pPr>
        <w:jc w:val="both"/>
        <w:rPr>
          <w:color w:val="000000" w:themeColor="text1"/>
          <w:sz w:val="20"/>
          <w:szCs w:val="20"/>
        </w:rPr>
      </w:pPr>
      <w:r w:rsidRPr="006969F1">
        <w:rPr>
          <w:color w:val="000000" w:themeColor="text1"/>
          <w:sz w:val="20"/>
          <w:szCs w:val="20"/>
        </w:rPr>
        <w:t>Domain B1: Expansion for Takers</w:t>
      </w:r>
    </w:p>
    <w:tbl>
      <w:tblPr>
        <w:tblStyle w:val="Grigliatabella"/>
        <w:tblW w:w="0" w:type="auto"/>
        <w:tblLook w:val="04A0" w:firstRow="1" w:lastRow="0" w:firstColumn="1" w:lastColumn="0" w:noHBand="0" w:noVBand="1"/>
      </w:tblPr>
      <w:tblGrid>
        <w:gridCol w:w="3312"/>
        <w:gridCol w:w="3682"/>
        <w:gridCol w:w="2628"/>
      </w:tblGrid>
      <w:tr w:rsidR="006969F1" w:rsidRPr="006969F1" w14:paraId="5D42B0B8" w14:textId="77777777" w:rsidTr="001B5345">
        <w:tc>
          <w:tcPr>
            <w:tcW w:w="3312" w:type="dxa"/>
          </w:tcPr>
          <w:p w14:paraId="6B8671A3" w14:textId="77777777" w:rsidR="001B5345" w:rsidRPr="006969F1" w:rsidRDefault="001B5345" w:rsidP="001B5345">
            <w:pPr>
              <w:jc w:val="center"/>
              <w:rPr>
                <w:rFonts w:ascii="Times" w:hAnsi="Times" w:cs="Times New Roman"/>
                <w:b/>
                <w:i/>
                <w:color w:val="000000" w:themeColor="text1"/>
                <w:sz w:val="20"/>
                <w:szCs w:val="20"/>
              </w:rPr>
            </w:pPr>
            <w:r w:rsidRPr="006969F1">
              <w:rPr>
                <w:rFonts w:ascii="Times" w:hAnsi="Times"/>
                <w:b/>
                <w:i/>
                <w:color w:val="000000" w:themeColor="text1"/>
                <w:sz w:val="20"/>
                <w:szCs w:val="20"/>
              </w:rPr>
              <w:t>Undeserving Takers</w:t>
            </w:r>
          </w:p>
        </w:tc>
        <w:tc>
          <w:tcPr>
            <w:tcW w:w="3682" w:type="dxa"/>
          </w:tcPr>
          <w:p w14:paraId="1FC258C7" w14:textId="77777777" w:rsidR="001B5345" w:rsidRPr="006969F1" w:rsidRDefault="001B5345" w:rsidP="001B5345">
            <w:pPr>
              <w:jc w:val="center"/>
              <w:rPr>
                <w:rFonts w:ascii="Times" w:hAnsi="Times"/>
                <w:b/>
                <w:color w:val="000000" w:themeColor="text1"/>
                <w:sz w:val="20"/>
                <w:szCs w:val="20"/>
              </w:rPr>
            </w:pPr>
            <w:r w:rsidRPr="006969F1">
              <w:rPr>
                <w:rFonts w:ascii="Times" w:hAnsi="Times"/>
                <w:b/>
                <w:color w:val="000000" w:themeColor="text1"/>
                <w:sz w:val="20"/>
                <w:szCs w:val="20"/>
              </w:rPr>
              <w:t>Hypothetical Policy Issue</w:t>
            </w:r>
          </w:p>
        </w:tc>
        <w:tc>
          <w:tcPr>
            <w:tcW w:w="2628" w:type="dxa"/>
          </w:tcPr>
          <w:p w14:paraId="7DD486C2" w14:textId="77777777" w:rsidR="001B5345" w:rsidRPr="006969F1" w:rsidRDefault="001B5345" w:rsidP="001B5345">
            <w:pPr>
              <w:jc w:val="center"/>
              <w:rPr>
                <w:rFonts w:ascii="Times" w:hAnsi="Times"/>
                <w:b/>
                <w:color w:val="000000" w:themeColor="text1"/>
                <w:sz w:val="20"/>
                <w:szCs w:val="20"/>
              </w:rPr>
            </w:pPr>
            <w:r w:rsidRPr="006969F1">
              <w:rPr>
                <w:rFonts w:ascii="Times" w:hAnsi="Times"/>
                <w:b/>
                <w:color w:val="000000" w:themeColor="text1"/>
                <w:sz w:val="20"/>
                <w:szCs w:val="20"/>
              </w:rPr>
              <w:t>Policy Field</w:t>
            </w:r>
          </w:p>
        </w:tc>
      </w:tr>
      <w:tr w:rsidR="006969F1" w:rsidRPr="006969F1" w14:paraId="5EDF0D8F" w14:textId="77777777" w:rsidTr="001B5345">
        <w:tc>
          <w:tcPr>
            <w:tcW w:w="3312" w:type="dxa"/>
            <w:vAlign w:val="bottom"/>
          </w:tcPr>
          <w:p w14:paraId="62826094" w14:textId="77777777" w:rsidR="001B5345" w:rsidRPr="006969F1" w:rsidRDefault="001B5345" w:rsidP="001B5345">
            <w:p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Migrants</w:t>
            </w:r>
          </w:p>
        </w:tc>
        <w:tc>
          <w:tcPr>
            <w:tcW w:w="3682" w:type="dxa"/>
            <w:vAlign w:val="bottom"/>
          </w:tcPr>
          <w:p w14:paraId="3EBFF086" w14:textId="77777777" w:rsidR="001B5345" w:rsidRPr="006969F1" w:rsidRDefault="001B5345" w:rsidP="001B5345">
            <w:pPr>
              <w:rPr>
                <w:rFonts w:ascii="Times New Roman" w:hAnsi="Times New Roman" w:cs="Times New Roman"/>
                <w:color w:val="000000" w:themeColor="text1"/>
                <w:sz w:val="20"/>
                <w:szCs w:val="20"/>
              </w:rPr>
            </w:pPr>
            <w:r w:rsidRPr="006969F1">
              <w:rPr>
                <w:rFonts w:ascii="Times" w:hAnsi="Times"/>
                <w:color w:val="000000" w:themeColor="text1"/>
                <w:sz w:val="20"/>
                <w:szCs w:val="20"/>
              </w:rPr>
              <w:t>Improvement/Maintenance/ Introduction of b</w:t>
            </w:r>
            <w:r w:rsidRPr="006969F1">
              <w:rPr>
                <w:rFonts w:ascii="Times New Roman" w:hAnsi="Times New Roman" w:cs="Times New Roman"/>
                <w:color w:val="000000" w:themeColor="text1"/>
                <w:sz w:val="20"/>
                <w:szCs w:val="20"/>
              </w:rPr>
              <w:t>enefits/entitlements for migrants such as unemployment benefits, child benefits/family allowances, housing benefits, access to free childcare, etc.</w:t>
            </w:r>
          </w:p>
        </w:tc>
        <w:tc>
          <w:tcPr>
            <w:tcW w:w="2628" w:type="dxa"/>
          </w:tcPr>
          <w:p w14:paraId="647B0797" w14:textId="77777777" w:rsidR="001B5345" w:rsidRPr="006969F1" w:rsidRDefault="001B5345" w:rsidP="001B5345">
            <w:pPr>
              <w:jc w:val="center"/>
              <w:rPr>
                <w:rFonts w:ascii="Times" w:hAnsi="Times"/>
                <w:color w:val="000000" w:themeColor="text1"/>
                <w:sz w:val="20"/>
                <w:szCs w:val="20"/>
              </w:rPr>
            </w:pPr>
            <w:r w:rsidRPr="006969F1">
              <w:rPr>
                <w:rFonts w:ascii="Times" w:hAnsi="Times"/>
                <w:color w:val="000000" w:themeColor="text1"/>
                <w:sz w:val="20"/>
                <w:szCs w:val="20"/>
              </w:rPr>
              <w:t>Pension Policy, Labor Market Policy and Family Policy</w:t>
            </w:r>
          </w:p>
        </w:tc>
      </w:tr>
      <w:tr w:rsidR="006969F1" w:rsidRPr="006969F1" w14:paraId="46EAE8D6" w14:textId="77777777" w:rsidTr="001B5345">
        <w:tc>
          <w:tcPr>
            <w:tcW w:w="3312" w:type="dxa"/>
            <w:vAlign w:val="bottom"/>
          </w:tcPr>
          <w:p w14:paraId="2E1821C2" w14:textId="77777777" w:rsidR="001B5345" w:rsidRPr="006969F1" w:rsidRDefault="001B5345" w:rsidP="001B5345">
            <w:p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Unemployed/long term unemployed</w:t>
            </w:r>
          </w:p>
        </w:tc>
        <w:tc>
          <w:tcPr>
            <w:tcW w:w="3682" w:type="dxa"/>
            <w:vAlign w:val="bottom"/>
          </w:tcPr>
          <w:p w14:paraId="6ED3DE26" w14:textId="77777777" w:rsidR="001B5345" w:rsidRPr="006969F1" w:rsidRDefault="001B5345" w:rsidP="001B5345">
            <w:pPr>
              <w:rPr>
                <w:rFonts w:ascii="Times New Roman" w:hAnsi="Times New Roman" w:cs="Times New Roman"/>
                <w:color w:val="000000" w:themeColor="text1"/>
                <w:sz w:val="20"/>
                <w:szCs w:val="20"/>
              </w:rPr>
            </w:pPr>
            <w:r w:rsidRPr="006969F1">
              <w:rPr>
                <w:rFonts w:ascii="Times" w:hAnsi="Times"/>
                <w:color w:val="000000" w:themeColor="text1"/>
                <w:sz w:val="20"/>
                <w:szCs w:val="20"/>
              </w:rPr>
              <w:t>Improvement/Maintenance/ Introduction of u</w:t>
            </w:r>
            <w:r w:rsidRPr="006969F1">
              <w:rPr>
                <w:rFonts w:ascii="Times New Roman" w:hAnsi="Times New Roman" w:cs="Times New Roman"/>
                <w:color w:val="000000" w:themeColor="text1"/>
                <w:sz w:val="20"/>
                <w:szCs w:val="20"/>
              </w:rPr>
              <w:t xml:space="preserve">nemployment benefits. This can imply a reduction of contributory periods for being entitled to the benefits, an increase </w:t>
            </w:r>
            <w:r w:rsidRPr="006969F1">
              <w:rPr>
                <w:rFonts w:ascii="Times New Roman" w:hAnsi="Times New Roman" w:cs="Times New Roman"/>
                <w:color w:val="000000" w:themeColor="text1"/>
                <w:sz w:val="20"/>
                <w:szCs w:val="20"/>
              </w:rPr>
              <w:lastRenderedPageBreak/>
              <w:t xml:space="preserve">of the cash benefit and of its length, etc. etc. </w:t>
            </w:r>
          </w:p>
        </w:tc>
        <w:tc>
          <w:tcPr>
            <w:tcW w:w="2628" w:type="dxa"/>
          </w:tcPr>
          <w:p w14:paraId="50FE4D5E" w14:textId="77777777" w:rsidR="001B5345" w:rsidRPr="006969F1" w:rsidRDefault="001B5345" w:rsidP="001B5345">
            <w:pPr>
              <w:jc w:val="center"/>
              <w:rPr>
                <w:rFonts w:ascii="Times" w:hAnsi="Times"/>
                <w:color w:val="000000" w:themeColor="text1"/>
                <w:sz w:val="20"/>
                <w:szCs w:val="20"/>
              </w:rPr>
            </w:pPr>
            <w:r w:rsidRPr="006969F1">
              <w:rPr>
                <w:rFonts w:ascii="Times" w:hAnsi="Times"/>
                <w:color w:val="000000" w:themeColor="text1"/>
                <w:sz w:val="20"/>
                <w:szCs w:val="20"/>
              </w:rPr>
              <w:lastRenderedPageBreak/>
              <w:t>Labor Market Policy</w:t>
            </w:r>
          </w:p>
        </w:tc>
      </w:tr>
      <w:tr w:rsidR="006969F1" w:rsidRPr="006969F1" w14:paraId="52B8A183" w14:textId="77777777" w:rsidTr="001B5345">
        <w:tc>
          <w:tcPr>
            <w:tcW w:w="3312" w:type="dxa"/>
            <w:vAlign w:val="bottom"/>
          </w:tcPr>
          <w:p w14:paraId="3CF343D7" w14:textId="77777777" w:rsidR="001B5345" w:rsidRPr="006969F1" w:rsidRDefault="001B5345" w:rsidP="001B5345">
            <w:p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Employees with interrupted career and atypical contracts (outsiders)</w:t>
            </w:r>
          </w:p>
        </w:tc>
        <w:tc>
          <w:tcPr>
            <w:tcW w:w="3682" w:type="dxa"/>
            <w:vAlign w:val="bottom"/>
          </w:tcPr>
          <w:p w14:paraId="5B7E70BC" w14:textId="77777777" w:rsidR="001B5345" w:rsidRPr="006969F1" w:rsidRDefault="001B5345" w:rsidP="001B5345">
            <w:pP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 xml:space="preserve">Re-regulation; Fair ALMPs ( first of all, training, job placement) </w:t>
            </w:r>
          </w:p>
        </w:tc>
        <w:tc>
          <w:tcPr>
            <w:tcW w:w="2628" w:type="dxa"/>
          </w:tcPr>
          <w:p w14:paraId="1CB7D023" w14:textId="77777777" w:rsidR="001B5345" w:rsidRPr="006969F1" w:rsidRDefault="001B5345" w:rsidP="001B5345">
            <w:pPr>
              <w:jc w:val="center"/>
              <w:rPr>
                <w:color w:val="000000" w:themeColor="text1"/>
                <w:sz w:val="20"/>
                <w:szCs w:val="20"/>
              </w:rPr>
            </w:pPr>
            <w:r w:rsidRPr="006969F1">
              <w:rPr>
                <w:rFonts w:ascii="Times" w:hAnsi="Times"/>
                <w:color w:val="000000" w:themeColor="text1"/>
                <w:sz w:val="20"/>
                <w:szCs w:val="20"/>
              </w:rPr>
              <w:t>Labor Market Policy</w:t>
            </w:r>
          </w:p>
        </w:tc>
      </w:tr>
      <w:tr w:rsidR="006969F1" w:rsidRPr="006969F1" w14:paraId="2E97F7F1" w14:textId="77777777" w:rsidTr="001B5345">
        <w:tc>
          <w:tcPr>
            <w:tcW w:w="3312" w:type="dxa"/>
            <w:vAlign w:val="bottom"/>
          </w:tcPr>
          <w:p w14:paraId="1018ED6B" w14:textId="02B34532" w:rsidR="001B5345" w:rsidRPr="006969F1" w:rsidRDefault="001B5345" w:rsidP="001B5345">
            <w:p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Lone Parents</w:t>
            </w:r>
            <w:r w:rsidR="00F245DA">
              <w:rPr>
                <w:rFonts w:ascii="Times New Roman" w:hAnsi="Times New Roman" w:cs="Times New Roman"/>
                <w:color w:val="000000" w:themeColor="text1"/>
                <w:sz w:val="20"/>
                <w:szCs w:val="20"/>
              </w:rPr>
              <w:t>/Non-traditional</w:t>
            </w:r>
            <w:r w:rsidR="001833D8" w:rsidRPr="006969F1">
              <w:rPr>
                <w:rFonts w:ascii="Times New Roman" w:hAnsi="Times New Roman" w:cs="Times New Roman"/>
                <w:color w:val="000000" w:themeColor="text1"/>
                <w:sz w:val="20"/>
                <w:szCs w:val="20"/>
              </w:rPr>
              <w:t xml:space="preserve"> Families</w:t>
            </w:r>
          </w:p>
        </w:tc>
        <w:tc>
          <w:tcPr>
            <w:tcW w:w="3682" w:type="dxa"/>
            <w:vAlign w:val="bottom"/>
          </w:tcPr>
          <w:p w14:paraId="2758D8A5" w14:textId="77777777" w:rsidR="001B5345" w:rsidRPr="006969F1" w:rsidRDefault="001B5345" w:rsidP="001B5345">
            <w:pPr>
              <w:rPr>
                <w:rFonts w:ascii="Times New Roman" w:hAnsi="Times New Roman" w:cs="Times New Roman"/>
                <w:color w:val="000000" w:themeColor="text1"/>
                <w:sz w:val="20"/>
                <w:szCs w:val="20"/>
              </w:rPr>
            </w:pPr>
            <w:r w:rsidRPr="006969F1">
              <w:rPr>
                <w:rFonts w:ascii="Times" w:hAnsi="Times"/>
                <w:color w:val="000000" w:themeColor="text1"/>
                <w:sz w:val="20"/>
                <w:szCs w:val="20"/>
              </w:rPr>
              <w:t>Improvement/Maintenance/ Introduction</w:t>
            </w:r>
            <w:r w:rsidRPr="006969F1">
              <w:rPr>
                <w:rFonts w:ascii="Times New Roman" w:hAnsi="Times New Roman" w:cs="Times New Roman"/>
                <w:color w:val="000000" w:themeColor="text1"/>
                <w:sz w:val="20"/>
                <w:szCs w:val="20"/>
              </w:rPr>
              <w:t xml:space="preserve"> of benefits for lone parents. Fair activation. </w:t>
            </w:r>
          </w:p>
        </w:tc>
        <w:tc>
          <w:tcPr>
            <w:tcW w:w="2628" w:type="dxa"/>
          </w:tcPr>
          <w:p w14:paraId="167C0351" w14:textId="77777777" w:rsidR="001B5345" w:rsidRPr="006969F1" w:rsidRDefault="001B5345" w:rsidP="001B5345">
            <w:pPr>
              <w:jc w:val="center"/>
              <w:rPr>
                <w:rFonts w:ascii="Times" w:hAnsi="Times"/>
                <w:color w:val="000000" w:themeColor="text1"/>
                <w:sz w:val="20"/>
                <w:szCs w:val="20"/>
              </w:rPr>
            </w:pPr>
            <w:r w:rsidRPr="006969F1">
              <w:rPr>
                <w:rFonts w:ascii="Times" w:hAnsi="Times"/>
                <w:color w:val="000000" w:themeColor="text1"/>
                <w:sz w:val="20"/>
                <w:szCs w:val="20"/>
              </w:rPr>
              <w:t>Family Policy</w:t>
            </w:r>
          </w:p>
        </w:tc>
      </w:tr>
      <w:tr w:rsidR="001B5345" w:rsidRPr="006969F1" w14:paraId="1BA634BC" w14:textId="77777777" w:rsidTr="001B5345">
        <w:tc>
          <w:tcPr>
            <w:tcW w:w="3312" w:type="dxa"/>
            <w:vAlign w:val="bottom"/>
          </w:tcPr>
          <w:p w14:paraId="170FB743" w14:textId="77777777" w:rsidR="001B5345" w:rsidRPr="006969F1" w:rsidRDefault="001B5345" w:rsidP="001B5345">
            <w:p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 xml:space="preserve">Those relying on need-based programs </w:t>
            </w:r>
          </w:p>
        </w:tc>
        <w:tc>
          <w:tcPr>
            <w:tcW w:w="3682" w:type="dxa"/>
            <w:vAlign w:val="bottom"/>
          </w:tcPr>
          <w:p w14:paraId="50F64F98" w14:textId="77777777" w:rsidR="001B5345" w:rsidRPr="006969F1" w:rsidRDefault="001B5345" w:rsidP="001B5345">
            <w:pPr>
              <w:rPr>
                <w:rFonts w:ascii="Times New Roman" w:hAnsi="Times New Roman" w:cs="Times New Roman"/>
                <w:color w:val="000000" w:themeColor="text1"/>
                <w:sz w:val="20"/>
                <w:szCs w:val="20"/>
              </w:rPr>
            </w:pPr>
            <w:r w:rsidRPr="006969F1">
              <w:rPr>
                <w:rFonts w:ascii="Times" w:hAnsi="Times"/>
                <w:color w:val="000000" w:themeColor="text1"/>
                <w:sz w:val="20"/>
                <w:szCs w:val="20"/>
              </w:rPr>
              <w:t xml:space="preserve">Improvement/Maintenance/ Introduction of need-based programs, such as minimum income. </w:t>
            </w:r>
          </w:p>
        </w:tc>
        <w:tc>
          <w:tcPr>
            <w:tcW w:w="2628" w:type="dxa"/>
          </w:tcPr>
          <w:p w14:paraId="14585449" w14:textId="77777777" w:rsidR="001B5345" w:rsidRPr="006969F1" w:rsidRDefault="001B5345" w:rsidP="001B5345">
            <w:pPr>
              <w:jc w:val="center"/>
              <w:rPr>
                <w:rFonts w:ascii="Times" w:hAnsi="Times"/>
                <w:color w:val="000000" w:themeColor="text1"/>
                <w:sz w:val="20"/>
                <w:szCs w:val="20"/>
              </w:rPr>
            </w:pPr>
            <w:r w:rsidRPr="006969F1">
              <w:rPr>
                <w:rFonts w:ascii="Times" w:hAnsi="Times"/>
                <w:color w:val="000000" w:themeColor="text1"/>
                <w:sz w:val="20"/>
                <w:szCs w:val="20"/>
              </w:rPr>
              <w:t>Pension Policy, Labor Market Policy</w:t>
            </w:r>
          </w:p>
        </w:tc>
      </w:tr>
    </w:tbl>
    <w:p w14:paraId="5241DD53" w14:textId="77777777" w:rsidR="001B5345" w:rsidRPr="006969F1" w:rsidRDefault="001B5345" w:rsidP="001B5345">
      <w:pPr>
        <w:jc w:val="both"/>
        <w:rPr>
          <w:color w:val="000000" w:themeColor="text1"/>
          <w:sz w:val="20"/>
          <w:szCs w:val="20"/>
        </w:rPr>
      </w:pPr>
    </w:p>
    <w:p w14:paraId="43D48880" w14:textId="77777777" w:rsidR="001B5345" w:rsidRPr="006969F1" w:rsidRDefault="001B5345" w:rsidP="001B5345">
      <w:pPr>
        <w:jc w:val="both"/>
        <w:rPr>
          <w:color w:val="000000" w:themeColor="text1"/>
          <w:sz w:val="20"/>
          <w:szCs w:val="20"/>
        </w:rPr>
      </w:pPr>
    </w:p>
    <w:p w14:paraId="4B857E0D" w14:textId="77777777" w:rsidR="001B5345" w:rsidRPr="006969F1" w:rsidRDefault="001B5345" w:rsidP="001B5345">
      <w:pPr>
        <w:jc w:val="both"/>
        <w:rPr>
          <w:color w:val="000000" w:themeColor="text1"/>
          <w:sz w:val="20"/>
          <w:szCs w:val="20"/>
        </w:rPr>
      </w:pPr>
      <w:r w:rsidRPr="006969F1">
        <w:rPr>
          <w:color w:val="000000" w:themeColor="text1"/>
          <w:sz w:val="20"/>
          <w:szCs w:val="20"/>
        </w:rPr>
        <w:t>Domain B2: Retrenchment for Takers</w:t>
      </w:r>
    </w:p>
    <w:tbl>
      <w:tblPr>
        <w:tblStyle w:val="Grigliatabella"/>
        <w:tblW w:w="0" w:type="auto"/>
        <w:tblLook w:val="04A0" w:firstRow="1" w:lastRow="0" w:firstColumn="1" w:lastColumn="0" w:noHBand="0" w:noVBand="1"/>
      </w:tblPr>
      <w:tblGrid>
        <w:gridCol w:w="3363"/>
        <w:gridCol w:w="3557"/>
        <w:gridCol w:w="2702"/>
      </w:tblGrid>
      <w:tr w:rsidR="006969F1" w:rsidRPr="006969F1" w14:paraId="13D1FB54" w14:textId="77777777" w:rsidTr="001B5345">
        <w:tc>
          <w:tcPr>
            <w:tcW w:w="3363" w:type="dxa"/>
          </w:tcPr>
          <w:p w14:paraId="5B41939C" w14:textId="77777777" w:rsidR="001B5345" w:rsidRPr="006969F1" w:rsidRDefault="001B5345" w:rsidP="001B5345">
            <w:pPr>
              <w:jc w:val="center"/>
              <w:rPr>
                <w:rFonts w:ascii="Times" w:hAnsi="Times" w:cs="Times New Roman"/>
                <w:b/>
                <w:i/>
                <w:color w:val="000000" w:themeColor="text1"/>
                <w:sz w:val="20"/>
                <w:szCs w:val="20"/>
              </w:rPr>
            </w:pPr>
            <w:r w:rsidRPr="006969F1">
              <w:rPr>
                <w:rFonts w:ascii="Times" w:hAnsi="Times"/>
                <w:b/>
                <w:i/>
                <w:color w:val="000000" w:themeColor="text1"/>
                <w:sz w:val="20"/>
                <w:szCs w:val="20"/>
              </w:rPr>
              <w:t>Undeserving Takers</w:t>
            </w:r>
          </w:p>
        </w:tc>
        <w:tc>
          <w:tcPr>
            <w:tcW w:w="3557" w:type="dxa"/>
          </w:tcPr>
          <w:p w14:paraId="7DC8AE2C" w14:textId="77777777" w:rsidR="001B5345" w:rsidRPr="006969F1" w:rsidRDefault="001B5345" w:rsidP="001B5345">
            <w:pPr>
              <w:jc w:val="center"/>
              <w:rPr>
                <w:rFonts w:ascii="Times" w:hAnsi="Times"/>
                <w:b/>
                <w:color w:val="000000" w:themeColor="text1"/>
                <w:sz w:val="20"/>
                <w:szCs w:val="20"/>
              </w:rPr>
            </w:pPr>
            <w:r w:rsidRPr="006969F1">
              <w:rPr>
                <w:rFonts w:ascii="Times" w:hAnsi="Times"/>
                <w:b/>
                <w:color w:val="000000" w:themeColor="text1"/>
                <w:sz w:val="20"/>
                <w:szCs w:val="20"/>
              </w:rPr>
              <w:t>Hypothetical Policy Issue</w:t>
            </w:r>
          </w:p>
        </w:tc>
        <w:tc>
          <w:tcPr>
            <w:tcW w:w="2702" w:type="dxa"/>
          </w:tcPr>
          <w:p w14:paraId="16CEBA69" w14:textId="77777777" w:rsidR="001B5345" w:rsidRPr="006969F1" w:rsidRDefault="001B5345" w:rsidP="001B5345">
            <w:pPr>
              <w:jc w:val="center"/>
              <w:rPr>
                <w:rFonts w:ascii="Times" w:hAnsi="Times"/>
                <w:b/>
                <w:color w:val="000000" w:themeColor="text1"/>
                <w:sz w:val="20"/>
                <w:szCs w:val="20"/>
              </w:rPr>
            </w:pPr>
            <w:r w:rsidRPr="006969F1">
              <w:rPr>
                <w:rFonts w:ascii="Times" w:hAnsi="Times"/>
                <w:b/>
                <w:color w:val="000000" w:themeColor="text1"/>
                <w:sz w:val="20"/>
                <w:szCs w:val="20"/>
              </w:rPr>
              <w:t>Policy Field</w:t>
            </w:r>
          </w:p>
        </w:tc>
      </w:tr>
      <w:tr w:rsidR="006969F1" w:rsidRPr="006969F1" w14:paraId="0C0ACF63" w14:textId="77777777" w:rsidTr="001B5345">
        <w:tc>
          <w:tcPr>
            <w:tcW w:w="3363" w:type="dxa"/>
            <w:vAlign w:val="bottom"/>
          </w:tcPr>
          <w:p w14:paraId="79A38D4B" w14:textId="77777777" w:rsidR="001B5345" w:rsidRPr="006969F1" w:rsidRDefault="001B5345" w:rsidP="001B5345">
            <w:p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Migrants</w:t>
            </w:r>
          </w:p>
        </w:tc>
        <w:tc>
          <w:tcPr>
            <w:tcW w:w="3557" w:type="dxa"/>
            <w:vAlign w:val="bottom"/>
          </w:tcPr>
          <w:p w14:paraId="127076E7" w14:textId="77777777" w:rsidR="001B5345" w:rsidRPr="006969F1" w:rsidRDefault="001B5345" w:rsidP="001B5345">
            <w:pPr>
              <w:rPr>
                <w:rFonts w:ascii="Times New Roman" w:hAnsi="Times New Roman" w:cs="Times New Roman"/>
                <w:color w:val="000000" w:themeColor="text1"/>
                <w:sz w:val="20"/>
                <w:szCs w:val="20"/>
              </w:rPr>
            </w:pPr>
            <w:r w:rsidRPr="006969F1">
              <w:rPr>
                <w:rFonts w:ascii="Times" w:hAnsi="Times"/>
                <w:color w:val="000000" w:themeColor="text1"/>
                <w:sz w:val="20"/>
                <w:szCs w:val="20"/>
              </w:rPr>
              <w:t>Decreasing/eliminating b</w:t>
            </w:r>
            <w:r w:rsidRPr="006969F1">
              <w:rPr>
                <w:rFonts w:ascii="Times New Roman" w:hAnsi="Times New Roman" w:cs="Times New Roman"/>
                <w:color w:val="000000" w:themeColor="text1"/>
                <w:sz w:val="20"/>
                <w:szCs w:val="20"/>
              </w:rPr>
              <w:t>enefits/entitlements for migrants such as unemployment benefits, child benefits/family allowances, housing benefits, access to free childcare, etc.</w:t>
            </w:r>
          </w:p>
        </w:tc>
        <w:tc>
          <w:tcPr>
            <w:tcW w:w="2702" w:type="dxa"/>
          </w:tcPr>
          <w:p w14:paraId="7F8E2ABF" w14:textId="77777777" w:rsidR="001B5345" w:rsidRPr="006969F1" w:rsidRDefault="001B5345" w:rsidP="001B5345">
            <w:pPr>
              <w:rPr>
                <w:rFonts w:ascii="Times" w:hAnsi="Times"/>
                <w:color w:val="000000" w:themeColor="text1"/>
                <w:sz w:val="20"/>
                <w:szCs w:val="20"/>
              </w:rPr>
            </w:pPr>
            <w:r w:rsidRPr="006969F1">
              <w:rPr>
                <w:rFonts w:ascii="Times" w:hAnsi="Times"/>
                <w:color w:val="000000" w:themeColor="text1"/>
                <w:sz w:val="20"/>
                <w:szCs w:val="20"/>
              </w:rPr>
              <w:t>Pension Policy, Labor Market Policy and Family Policy</w:t>
            </w:r>
          </w:p>
        </w:tc>
      </w:tr>
      <w:tr w:rsidR="006969F1" w:rsidRPr="006969F1" w14:paraId="31ADCD4F" w14:textId="77777777" w:rsidTr="001B5345">
        <w:tc>
          <w:tcPr>
            <w:tcW w:w="3363" w:type="dxa"/>
            <w:vAlign w:val="bottom"/>
          </w:tcPr>
          <w:p w14:paraId="15C2AEF5" w14:textId="77777777" w:rsidR="001B5345" w:rsidRPr="006969F1" w:rsidRDefault="001B5345" w:rsidP="001B5345">
            <w:p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Unemployed/long term unemployed</w:t>
            </w:r>
          </w:p>
        </w:tc>
        <w:tc>
          <w:tcPr>
            <w:tcW w:w="3557" w:type="dxa"/>
            <w:vAlign w:val="bottom"/>
          </w:tcPr>
          <w:p w14:paraId="68BEA400" w14:textId="77777777" w:rsidR="001B5345" w:rsidRPr="006969F1" w:rsidRDefault="001B5345" w:rsidP="001B5345">
            <w:pP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Cutting unemployment benefits; Supporting Workfare (high conditionality)</w:t>
            </w:r>
          </w:p>
        </w:tc>
        <w:tc>
          <w:tcPr>
            <w:tcW w:w="2702" w:type="dxa"/>
          </w:tcPr>
          <w:p w14:paraId="74A67A46" w14:textId="77777777" w:rsidR="001B5345" w:rsidRPr="006969F1" w:rsidRDefault="001B5345" w:rsidP="001B5345">
            <w:pPr>
              <w:rPr>
                <w:color w:val="000000" w:themeColor="text1"/>
                <w:sz w:val="20"/>
                <w:szCs w:val="20"/>
              </w:rPr>
            </w:pPr>
            <w:r w:rsidRPr="006969F1">
              <w:rPr>
                <w:rFonts w:ascii="Times" w:hAnsi="Times"/>
                <w:color w:val="000000" w:themeColor="text1"/>
                <w:sz w:val="20"/>
                <w:szCs w:val="20"/>
              </w:rPr>
              <w:t>Labor Market Policy</w:t>
            </w:r>
          </w:p>
        </w:tc>
      </w:tr>
      <w:tr w:rsidR="006969F1" w:rsidRPr="006969F1" w14:paraId="4590AB42" w14:textId="77777777" w:rsidTr="001B5345">
        <w:tc>
          <w:tcPr>
            <w:tcW w:w="3363" w:type="dxa"/>
            <w:vAlign w:val="bottom"/>
          </w:tcPr>
          <w:p w14:paraId="73AA2F88" w14:textId="77777777" w:rsidR="001B5345" w:rsidRPr="006969F1" w:rsidRDefault="001B5345" w:rsidP="001B5345">
            <w:p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Employees with interrupted career and atypical contracts (outsiders)</w:t>
            </w:r>
          </w:p>
        </w:tc>
        <w:tc>
          <w:tcPr>
            <w:tcW w:w="3557" w:type="dxa"/>
            <w:vAlign w:val="bottom"/>
          </w:tcPr>
          <w:p w14:paraId="62EE5A75" w14:textId="77777777" w:rsidR="001B5345" w:rsidRPr="006969F1" w:rsidRDefault="001B5345" w:rsidP="001B5345">
            <w:pP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Increasing deregulation of the labor market for the outsiders</w:t>
            </w:r>
          </w:p>
        </w:tc>
        <w:tc>
          <w:tcPr>
            <w:tcW w:w="2702" w:type="dxa"/>
          </w:tcPr>
          <w:p w14:paraId="6D1123A0" w14:textId="77777777" w:rsidR="001B5345" w:rsidRPr="006969F1" w:rsidRDefault="001B5345" w:rsidP="001B5345">
            <w:pPr>
              <w:rPr>
                <w:color w:val="000000" w:themeColor="text1"/>
                <w:sz w:val="20"/>
                <w:szCs w:val="20"/>
              </w:rPr>
            </w:pPr>
            <w:r w:rsidRPr="006969F1">
              <w:rPr>
                <w:rFonts w:ascii="Times" w:hAnsi="Times"/>
                <w:color w:val="000000" w:themeColor="text1"/>
                <w:sz w:val="20"/>
                <w:szCs w:val="20"/>
              </w:rPr>
              <w:t>Labor Market Policy</w:t>
            </w:r>
          </w:p>
        </w:tc>
      </w:tr>
      <w:tr w:rsidR="006969F1" w:rsidRPr="006969F1" w14:paraId="45025BCB" w14:textId="77777777" w:rsidTr="001B5345">
        <w:tc>
          <w:tcPr>
            <w:tcW w:w="3363" w:type="dxa"/>
            <w:vAlign w:val="bottom"/>
          </w:tcPr>
          <w:p w14:paraId="5A06DFD0" w14:textId="3E723BC4" w:rsidR="001833D8" w:rsidRPr="006969F1" w:rsidRDefault="00F245DA" w:rsidP="001833D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Lone Parents/Non-traditional</w:t>
            </w:r>
            <w:r w:rsidR="001833D8" w:rsidRPr="006969F1">
              <w:rPr>
                <w:rFonts w:ascii="Times New Roman" w:hAnsi="Times New Roman" w:cs="Times New Roman"/>
                <w:color w:val="000000" w:themeColor="text1"/>
                <w:sz w:val="20"/>
                <w:szCs w:val="20"/>
              </w:rPr>
              <w:t xml:space="preserve"> Families</w:t>
            </w:r>
          </w:p>
        </w:tc>
        <w:tc>
          <w:tcPr>
            <w:tcW w:w="3557" w:type="dxa"/>
            <w:vAlign w:val="bottom"/>
          </w:tcPr>
          <w:p w14:paraId="54C50A6C" w14:textId="77777777" w:rsidR="001833D8" w:rsidRPr="006969F1" w:rsidRDefault="001833D8" w:rsidP="001833D8">
            <w:pP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Lowering down benefits, Supporting Workfare</w:t>
            </w:r>
          </w:p>
        </w:tc>
        <w:tc>
          <w:tcPr>
            <w:tcW w:w="2702" w:type="dxa"/>
          </w:tcPr>
          <w:p w14:paraId="262DC59A" w14:textId="77777777" w:rsidR="001833D8" w:rsidRPr="006969F1" w:rsidRDefault="001833D8" w:rsidP="001833D8">
            <w:pPr>
              <w:rPr>
                <w:color w:val="000000" w:themeColor="text1"/>
                <w:sz w:val="20"/>
                <w:szCs w:val="20"/>
              </w:rPr>
            </w:pPr>
            <w:r w:rsidRPr="006969F1">
              <w:rPr>
                <w:rFonts w:ascii="Times" w:hAnsi="Times"/>
                <w:color w:val="000000" w:themeColor="text1"/>
                <w:sz w:val="20"/>
                <w:szCs w:val="20"/>
              </w:rPr>
              <w:t>Family Policy</w:t>
            </w:r>
          </w:p>
        </w:tc>
      </w:tr>
      <w:tr w:rsidR="001833D8" w:rsidRPr="006969F1" w14:paraId="7697CE79" w14:textId="77777777" w:rsidTr="001B5345">
        <w:tc>
          <w:tcPr>
            <w:tcW w:w="3363" w:type="dxa"/>
            <w:vAlign w:val="bottom"/>
          </w:tcPr>
          <w:p w14:paraId="06885317" w14:textId="77777777" w:rsidR="001833D8" w:rsidRPr="006969F1" w:rsidRDefault="001833D8" w:rsidP="001833D8">
            <w:p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 xml:space="preserve">Those relying on need-based programs </w:t>
            </w:r>
          </w:p>
        </w:tc>
        <w:tc>
          <w:tcPr>
            <w:tcW w:w="3557" w:type="dxa"/>
            <w:vAlign w:val="bottom"/>
          </w:tcPr>
          <w:p w14:paraId="36E852C0" w14:textId="77777777" w:rsidR="001833D8" w:rsidRPr="006969F1" w:rsidRDefault="001833D8" w:rsidP="001833D8">
            <w:pP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Cutting rights and benefits (minimum income, housing, need-based pension, etc. etc.)</w:t>
            </w:r>
          </w:p>
        </w:tc>
        <w:tc>
          <w:tcPr>
            <w:tcW w:w="2702" w:type="dxa"/>
          </w:tcPr>
          <w:p w14:paraId="09BB6ED6" w14:textId="77777777" w:rsidR="001833D8" w:rsidRPr="006969F1" w:rsidRDefault="001833D8" w:rsidP="001833D8">
            <w:pPr>
              <w:rPr>
                <w:color w:val="000000" w:themeColor="text1"/>
                <w:sz w:val="20"/>
                <w:szCs w:val="20"/>
              </w:rPr>
            </w:pPr>
            <w:r w:rsidRPr="006969F1">
              <w:rPr>
                <w:rFonts w:ascii="Times" w:hAnsi="Times"/>
                <w:color w:val="000000" w:themeColor="text1"/>
                <w:sz w:val="20"/>
                <w:szCs w:val="20"/>
              </w:rPr>
              <w:t>Pension Policy, Labor Market Policy</w:t>
            </w:r>
          </w:p>
        </w:tc>
      </w:tr>
    </w:tbl>
    <w:p w14:paraId="38D8E3C8" w14:textId="77777777" w:rsidR="001B5345" w:rsidRPr="006969F1" w:rsidRDefault="001B5345" w:rsidP="001B5345">
      <w:pPr>
        <w:jc w:val="both"/>
        <w:rPr>
          <w:color w:val="000000" w:themeColor="text1"/>
          <w:sz w:val="20"/>
          <w:szCs w:val="20"/>
        </w:rPr>
      </w:pPr>
    </w:p>
    <w:p w14:paraId="73A731D1" w14:textId="77777777" w:rsidR="001B5345" w:rsidRPr="006969F1" w:rsidRDefault="001B5345" w:rsidP="001B5345">
      <w:pPr>
        <w:jc w:val="both"/>
        <w:rPr>
          <w:color w:val="000000" w:themeColor="text1"/>
          <w:sz w:val="20"/>
          <w:szCs w:val="20"/>
        </w:rPr>
      </w:pPr>
      <w:r w:rsidRPr="006969F1">
        <w:rPr>
          <w:color w:val="000000" w:themeColor="text1"/>
          <w:sz w:val="20"/>
          <w:szCs w:val="20"/>
        </w:rPr>
        <w:t xml:space="preserve">Clearly not all the reform issues have a clear and/or direct implication for the takers and/or the makers. In this case, they have to be considered neutral. Furthermore, it can happen that a </w:t>
      </w:r>
      <w:r w:rsidRPr="006969F1">
        <w:rPr>
          <w:color w:val="000000" w:themeColor="text1"/>
          <w:sz w:val="20"/>
          <w:szCs w:val="20"/>
          <w:lang w:val="en-GB"/>
        </w:rPr>
        <w:t xml:space="preserve">reform element imply an expansion/retrenchment to both takers and makers. </w:t>
      </w:r>
    </w:p>
    <w:p w14:paraId="702F07AC" w14:textId="77777777" w:rsidR="001B5345" w:rsidRPr="006969F1" w:rsidRDefault="001B5345" w:rsidP="001B5345">
      <w:pPr>
        <w:jc w:val="both"/>
        <w:rPr>
          <w:color w:val="000000" w:themeColor="text1"/>
          <w:sz w:val="20"/>
          <w:szCs w:val="20"/>
        </w:rPr>
      </w:pPr>
    </w:p>
    <w:p w14:paraId="57464F4A" w14:textId="77777777" w:rsidR="001B5345" w:rsidRPr="006969F1" w:rsidRDefault="001B5345" w:rsidP="001B5345">
      <w:pPr>
        <w:jc w:val="both"/>
        <w:rPr>
          <w:color w:val="000000" w:themeColor="text1"/>
          <w:sz w:val="20"/>
          <w:szCs w:val="20"/>
        </w:rPr>
      </w:pPr>
      <w:r w:rsidRPr="006969F1">
        <w:rPr>
          <w:color w:val="000000" w:themeColor="text1"/>
          <w:sz w:val="20"/>
          <w:szCs w:val="20"/>
        </w:rPr>
        <w:t xml:space="preserve">The coding was carried out according to the following procedure (see </w:t>
      </w:r>
      <w:proofErr w:type="spellStart"/>
      <w:r w:rsidRPr="006969F1">
        <w:rPr>
          <w:color w:val="000000" w:themeColor="text1"/>
          <w:sz w:val="20"/>
          <w:szCs w:val="20"/>
        </w:rPr>
        <w:t>Bürgisser</w:t>
      </w:r>
      <w:proofErr w:type="spellEnd"/>
      <w:r w:rsidRPr="006969F1">
        <w:rPr>
          <w:color w:val="000000" w:themeColor="text1"/>
          <w:sz w:val="20"/>
          <w:szCs w:val="20"/>
        </w:rPr>
        <w:t>, 2022).</w:t>
      </w:r>
    </w:p>
    <w:p w14:paraId="3F5CA2D3" w14:textId="77777777" w:rsidR="001B5345" w:rsidRPr="006969F1" w:rsidRDefault="001B5345" w:rsidP="001B5345">
      <w:pPr>
        <w:jc w:val="both"/>
        <w:rPr>
          <w:color w:val="000000" w:themeColor="text1"/>
          <w:sz w:val="20"/>
          <w:szCs w:val="20"/>
        </w:rPr>
      </w:pPr>
    </w:p>
    <w:p w14:paraId="5FDF436E" w14:textId="77777777" w:rsidR="001B5345" w:rsidRPr="006969F1" w:rsidRDefault="001B5345" w:rsidP="001B5345">
      <w:pPr>
        <w:jc w:val="both"/>
        <w:rPr>
          <w:color w:val="000000" w:themeColor="text1"/>
          <w:sz w:val="20"/>
          <w:szCs w:val="20"/>
        </w:rPr>
      </w:pPr>
      <w:r w:rsidRPr="006969F1">
        <w:rPr>
          <w:color w:val="000000" w:themeColor="text1"/>
          <w:sz w:val="20"/>
          <w:szCs w:val="20"/>
        </w:rPr>
        <w:t xml:space="preserve">First, each reform issue was coded as targeting makers or takers. </w:t>
      </w:r>
    </w:p>
    <w:p w14:paraId="132AB771" w14:textId="77777777" w:rsidR="001B5345" w:rsidRPr="006969F1" w:rsidRDefault="001B5345" w:rsidP="001B5345">
      <w:pPr>
        <w:jc w:val="both"/>
        <w:rPr>
          <w:color w:val="000000" w:themeColor="text1"/>
          <w:sz w:val="20"/>
          <w:szCs w:val="20"/>
        </w:rPr>
      </w:pPr>
      <w:r w:rsidRPr="006969F1">
        <w:rPr>
          <w:color w:val="000000" w:themeColor="text1"/>
          <w:sz w:val="20"/>
          <w:szCs w:val="20"/>
        </w:rPr>
        <w:t xml:space="preserve">We then assign numerical values to each reform issue:  </w:t>
      </w:r>
    </w:p>
    <w:p w14:paraId="68CC33C7" w14:textId="77777777" w:rsidR="001B5345" w:rsidRPr="006969F1" w:rsidRDefault="001B5345" w:rsidP="001B5345">
      <w:pPr>
        <w:jc w:val="both"/>
        <w:rPr>
          <w:color w:val="000000" w:themeColor="text1"/>
          <w:sz w:val="20"/>
          <w:szCs w:val="20"/>
        </w:rPr>
      </w:pPr>
    </w:p>
    <w:p w14:paraId="7CEB4F4D" w14:textId="77777777" w:rsidR="001B5345" w:rsidRPr="006969F1" w:rsidRDefault="001B5345" w:rsidP="001B5345">
      <w:pPr>
        <w:pStyle w:val="Paragrafoelenco"/>
        <w:numPr>
          <w:ilvl w:val="0"/>
          <w:numId w:val="1"/>
        </w:numPr>
        <w:jc w:val="both"/>
        <w:rPr>
          <w:color w:val="000000" w:themeColor="text1"/>
          <w:sz w:val="20"/>
          <w:szCs w:val="20"/>
        </w:rPr>
      </w:pPr>
      <w:r w:rsidRPr="006969F1">
        <w:rPr>
          <w:i/>
          <w:color w:val="000000" w:themeColor="text1"/>
          <w:sz w:val="20"/>
          <w:szCs w:val="20"/>
        </w:rPr>
        <w:t>+1</w:t>
      </w:r>
      <w:r w:rsidRPr="006969F1">
        <w:rPr>
          <w:color w:val="000000" w:themeColor="text1"/>
          <w:sz w:val="20"/>
          <w:szCs w:val="20"/>
        </w:rPr>
        <w:t xml:space="preserve">:  the reform issue implies an expansion (for Makers or Takers); </w:t>
      </w:r>
    </w:p>
    <w:p w14:paraId="6A4E4065" w14:textId="77777777" w:rsidR="001B5345" w:rsidRPr="006969F1" w:rsidRDefault="001B5345" w:rsidP="001B5345">
      <w:pPr>
        <w:pStyle w:val="Paragrafoelenco"/>
        <w:numPr>
          <w:ilvl w:val="0"/>
          <w:numId w:val="1"/>
        </w:numPr>
        <w:jc w:val="both"/>
        <w:rPr>
          <w:color w:val="000000" w:themeColor="text1"/>
          <w:sz w:val="20"/>
          <w:szCs w:val="20"/>
        </w:rPr>
      </w:pPr>
      <w:r w:rsidRPr="006969F1">
        <w:rPr>
          <w:i/>
          <w:color w:val="000000" w:themeColor="text1"/>
          <w:sz w:val="20"/>
          <w:szCs w:val="20"/>
        </w:rPr>
        <w:t>0</w:t>
      </w:r>
      <w:r w:rsidRPr="006969F1">
        <w:rPr>
          <w:color w:val="000000" w:themeColor="text1"/>
          <w:sz w:val="20"/>
          <w:szCs w:val="20"/>
        </w:rPr>
        <w:t>: the reform issue has a neutral implication;</w:t>
      </w:r>
    </w:p>
    <w:p w14:paraId="5709539B" w14:textId="77777777" w:rsidR="001B5345" w:rsidRPr="006969F1" w:rsidRDefault="001B5345" w:rsidP="001B5345">
      <w:pPr>
        <w:pStyle w:val="Paragrafoelenco"/>
        <w:numPr>
          <w:ilvl w:val="0"/>
          <w:numId w:val="1"/>
        </w:numPr>
        <w:jc w:val="both"/>
        <w:rPr>
          <w:color w:val="000000" w:themeColor="text1"/>
          <w:sz w:val="20"/>
          <w:szCs w:val="20"/>
        </w:rPr>
      </w:pPr>
      <w:r w:rsidRPr="006969F1">
        <w:rPr>
          <w:i/>
          <w:color w:val="000000" w:themeColor="text1"/>
          <w:sz w:val="20"/>
          <w:szCs w:val="20"/>
        </w:rPr>
        <w:t>-1</w:t>
      </w:r>
      <w:r w:rsidRPr="006969F1">
        <w:rPr>
          <w:color w:val="000000" w:themeColor="text1"/>
          <w:sz w:val="20"/>
          <w:szCs w:val="20"/>
        </w:rPr>
        <w:t xml:space="preserve">: the reform issue retrench SC or SI policies (for Makers or Takers);  </w:t>
      </w:r>
    </w:p>
    <w:p w14:paraId="1BD95740" w14:textId="77777777" w:rsidR="001B5345" w:rsidRPr="006969F1" w:rsidRDefault="001B5345" w:rsidP="001B5345">
      <w:pPr>
        <w:jc w:val="both"/>
        <w:rPr>
          <w:color w:val="000000" w:themeColor="text1"/>
          <w:sz w:val="20"/>
          <w:szCs w:val="20"/>
        </w:rPr>
      </w:pPr>
    </w:p>
    <w:p w14:paraId="7BF4E1FA" w14:textId="4B82A37A" w:rsidR="001B5345" w:rsidRPr="006969F1" w:rsidRDefault="001B5345" w:rsidP="001B5345">
      <w:pPr>
        <w:jc w:val="both"/>
        <w:rPr>
          <w:rFonts w:eastAsia="Times New Roman"/>
          <w:color w:val="000000" w:themeColor="text1"/>
          <w:sz w:val="20"/>
          <w:szCs w:val="20"/>
          <w:lang w:val="en-GB" w:eastAsia="it-IT"/>
        </w:rPr>
      </w:pPr>
      <w:r w:rsidRPr="006969F1">
        <w:rPr>
          <w:rFonts w:eastAsia="Times New Roman"/>
          <w:color w:val="000000" w:themeColor="text1"/>
          <w:sz w:val="20"/>
          <w:szCs w:val="20"/>
          <w:lang w:val="en-GB" w:eastAsia="it-IT"/>
        </w:rPr>
        <w:t>If the reform element</w:t>
      </w:r>
      <w:r w:rsidR="00DD5E88">
        <w:rPr>
          <w:rFonts w:eastAsia="Times New Roman"/>
          <w:color w:val="000000" w:themeColor="text1"/>
          <w:sz w:val="20"/>
          <w:szCs w:val="20"/>
          <w:lang w:val="en-GB" w:eastAsia="it-IT"/>
        </w:rPr>
        <w:t xml:space="preserve"> goes to the benefit/detriment </w:t>
      </w:r>
      <w:r w:rsidRPr="006969F1">
        <w:rPr>
          <w:rFonts w:eastAsia="Times New Roman"/>
          <w:color w:val="000000" w:themeColor="text1"/>
          <w:sz w:val="20"/>
          <w:szCs w:val="20"/>
          <w:lang w:val="en-GB" w:eastAsia="it-IT"/>
        </w:rPr>
        <w:t>o</w:t>
      </w:r>
      <w:r w:rsidR="00DD5E88">
        <w:rPr>
          <w:rFonts w:eastAsia="Times New Roman"/>
          <w:color w:val="000000" w:themeColor="text1"/>
          <w:sz w:val="20"/>
          <w:szCs w:val="20"/>
          <w:lang w:val="en-GB" w:eastAsia="it-IT"/>
        </w:rPr>
        <w:t>f</w:t>
      </w:r>
      <w:r w:rsidRPr="006969F1">
        <w:rPr>
          <w:rFonts w:eastAsia="Times New Roman"/>
          <w:color w:val="000000" w:themeColor="text1"/>
          <w:sz w:val="20"/>
          <w:szCs w:val="20"/>
          <w:lang w:val="en-GB" w:eastAsia="it-IT"/>
        </w:rPr>
        <w:t xml:space="preserve"> both takers and makers, we split the value, assigning half to the makers and half to the takers.</w:t>
      </w:r>
    </w:p>
    <w:p w14:paraId="7C8E28B4" w14:textId="77777777" w:rsidR="001B5345" w:rsidRPr="006969F1" w:rsidRDefault="001B5345" w:rsidP="001B5345">
      <w:pPr>
        <w:jc w:val="both"/>
        <w:rPr>
          <w:color w:val="000000" w:themeColor="text1"/>
          <w:sz w:val="20"/>
          <w:szCs w:val="20"/>
        </w:rPr>
      </w:pPr>
    </w:p>
    <w:p w14:paraId="74BC8F60" w14:textId="77777777" w:rsidR="001B5345" w:rsidRPr="006969F1" w:rsidRDefault="001B5345" w:rsidP="001B5345">
      <w:pPr>
        <w:jc w:val="both"/>
        <w:rPr>
          <w:color w:val="000000" w:themeColor="text1"/>
          <w:sz w:val="20"/>
          <w:szCs w:val="20"/>
        </w:rPr>
      </w:pPr>
      <w:r w:rsidRPr="006969F1">
        <w:rPr>
          <w:color w:val="000000" w:themeColor="text1"/>
          <w:sz w:val="20"/>
          <w:szCs w:val="20"/>
        </w:rPr>
        <w:t xml:space="preserve">To take into account the different importance of reform issues were weighted, differentiating between major reform issue (weighted by 1) that changes the fundamentals of policy field from minor reform issues with limited or very limited influence (weighted respectively by 0.5 or 0.25) (see </w:t>
      </w:r>
      <w:proofErr w:type="spellStart"/>
      <w:r w:rsidRPr="006969F1">
        <w:rPr>
          <w:color w:val="000000" w:themeColor="text1"/>
          <w:sz w:val="20"/>
          <w:szCs w:val="20"/>
        </w:rPr>
        <w:t>Bürgisser</w:t>
      </w:r>
      <w:proofErr w:type="spellEnd"/>
      <w:r w:rsidRPr="006969F1">
        <w:rPr>
          <w:color w:val="000000" w:themeColor="text1"/>
          <w:sz w:val="20"/>
          <w:szCs w:val="20"/>
        </w:rPr>
        <w:t xml:space="preserve">, 2022). </w:t>
      </w:r>
    </w:p>
    <w:p w14:paraId="00D55E2C" w14:textId="77777777" w:rsidR="001B5345" w:rsidRPr="006969F1" w:rsidRDefault="001B5345" w:rsidP="001B5345">
      <w:pPr>
        <w:jc w:val="both"/>
        <w:rPr>
          <w:color w:val="000000" w:themeColor="text1"/>
          <w:sz w:val="20"/>
          <w:szCs w:val="20"/>
        </w:rPr>
      </w:pPr>
    </w:p>
    <w:p w14:paraId="148A810C" w14:textId="77777777" w:rsidR="001B5345" w:rsidRPr="006969F1" w:rsidRDefault="001B5345" w:rsidP="001B5345">
      <w:pPr>
        <w:jc w:val="both"/>
        <w:rPr>
          <w:color w:val="000000" w:themeColor="text1"/>
          <w:sz w:val="20"/>
          <w:szCs w:val="20"/>
          <w:lang w:val="en-GB"/>
        </w:rPr>
      </w:pPr>
      <w:r w:rsidRPr="006969F1">
        <w:rPr>
          <w:color w:val="000000" w:themeColor="text1"/>
          <w:sz w:val="20"/>
          <w:szCs w:val="20"/>
          <w:lang w:val="en-GB"/>
        </w:rPr>
        <w:t>We then summed the values assigned to each reform element belonging to the same deservingness dimension (</w:t>
      </w:r>
      <w:r w:rsidRPr="006969F1">
        <w:rPr>
          <w:i/>
          <w:iCs/>
          <w:color w:val="000000" w:themeColor="text1"/>
          <w:sz w:val="20"/>
          <w:szCs w:val="20"/>
          <w:lang w:val="en-GB"/>
        </w:rPr>
        <w:t>makers or takers</w:t>
      </w:r>
      <w:r w:rsidRPr="006969F1">
        <w:rPr>
          <w:color w:val="000000" w:themeColor="text1"/>
          <w:sz w:val="20"/>
          <w:szCs w:val="20"/>
          <w:lang w:val="en-GB"/>
        </w:rPr>
        <w:t>) to obtain the final score in that dimension. We plot the two final positions on the Makers and Takers dimensions in a Cartesian diagram to locate the joint coalition government’s position. We executed this procedure for all three policy realms.</w:t>
      </w:r>
    </w:p>
    <w:p w14:paraId="208572A5" w14:textId="77777777" w:rsidR="001B5345" w:rsidRPr="006969F1" w:rsidRDefault="001B5345" w:rsidP="001B5345">
      <w:pPr>
        <w:jc w:val="both"/>
        <w:rPr>
          <w:color w:val="000000" w:themeColor="text1"/>
          <w:sz w:val="20"/>
          <w:szCs w:val="20"/>
        </w:rPr>
      </w:pPr>
    </w:p>
    <w:p w14:paraId="3A8BD548" w14:textId="007CC122" w:rsidR="001B5345" w:rsidRPr="006969F1" w:rsidRDefault="001B5345" w:rsidP="001B5345">
      <w:pPr>
        <w:jc w:val="both"/>
        <w:rPr>
          <w:color w:val="000000" w:themeColor="text1"/>
          <w:sz w:val="20"/>
          <w:szCs w:val="20"/>
        </w:rPr>
      </w:pPr>
      <w:r w:rsidRPr="006969F1">
        <w:rPr>
          <w:color w:val="000000" w:themeColor="text1"/>
          <w:sz w:val="20"/>
          <w:szCs w:val="20"/>
        </w:rPr>
        <w:t>An example may be helpful for illustrating these issue-specific codes. We present the coding of the positions of Lega-M5S government in Italy in the pension realm. The Lega-M5S government has enacted two reforms, Quota 100 and the Citizenship Pe</w:t>
      </w:r>
      <w:r w:rsidR="00DD5E88">
        <w:rPr>
          <w:color w:val="000000" w:themeColor="text1"/>
          <w:sz w:val="20"/>
          <w:szCs w:val="20"/>
        </w:rPr>
        <w:t>nsion. The former one contains five</w:t>
      </w:r>
      <w:r w:rsidRPr="006969F1">
        <w:rPr>
          <w:color w:val="000000" w:themeColor="text1"/>
          <w:sz w:val="20"/>
          <w:szCs w:val="20"/>
        </w:rPr>
        <w:t xml:space="preserve"> reform issues, t</w:t>
      </w:r>
      <w:r w:rsidR="00DD5E88">
        <w:rPr>
          <w:color w:val="000000" w:themeColor="text1"/>
          <w:sz w:val="20"/>
          <w:szCs w:val="20"/>
        </w:rPr>
        <w:t>he latter two , for a total of seven reform issues. Four</w:t>
      </w:r>
      <w:r w:rsidRPr="006969F1">
        <w:rPr>
          <w:color w:val="000000" w:themeColor="text1"/>
          <w:sz w:val="20"/>
          <w:szCs w:val="20"/>
        </w:rPr>
        <w:t xml:space="preserve"> reforms issues have been coded as an expansion for Makers, two as an expansion for Takers and one as a retrenchment for Takers. Below the calculation for the final position in the two dimension</w:t>
      </w:r>
      <w:r w:rsidR="00DD5E88">
        <w:rPr>
          <w:color w:val="000000" w:themeColor="text1"/>
          <w:sz w:val="20"/>
          <w:szCs w:val="20"/>
        </w:rPr>
        <w:t>s</w:t>
      </w:r>
      <w:r w:rsidRPr="006969F1">
        <w:rPr>
          <w:color w:val="000000" w:themeColor="text1"/>
          <w:sz w:val="20"/>
          <w:szCs w:val="20"/>
        </w:rPr>
        <w:t xml:space="preserve">: </w:t>
      </w:r>
    </w:p>
    <w:p w14:paraId="2182093B" w14:textId="77777777" w:rsidR="001B5345" w:rsidRPr="006969F1" w:rsidRDefault="001B5345" w:rsidP="001B5345">
      <w:pPr>
        <w:jc w:val="both"/>
        <w:rPr>
          <w:color w:val="000000" w:themeColor="text1"/>
          <w:sz w:val="20"/>
          <w:szCs w:val="20"/>
          <w:highlight w:val="yellow"/>
        </w:rPr>
      </w:pPr>
    </w:p>
    <w:p w14:paraId="14A8E4F8" w14:textId="77777777" w:rsidR="001B5345" w:rsidRPr="006969F1" w:rsidRDefault="001B5345" w:rsidP="001B5345">
      <w:pPr>
        <w:jc w:val="both"/>
        <w:rPr>
          <w:b/>
          <w:color w:val="000000" w:themeColor="text1"/>
          <w:sz w:val="20"/>
          <w:szCs w:val="20"/>
        </w:rPr>
      </w:pPr>
    </w:p>
    <w:p w14:paraId="2E64AAFA" w14:textId="77777777" w:rsidR="001B5345" w:rsidRPr="006969F1" w:rsidRDefault="001B5345" w:rsidP="001B5345">
      <w:pPr>
        <w:jc w:val="both"/>
        <w:rPr>
          <w:b/>
          <w:color w:val="000000" w:themeColor="text1"/>
          <w:sz w:val="20"/>
          <w:szCs w:val="20"/>
        </w:rPr>
      </w:pPr>
      <w:r w:rsidRPr="006969F1">
        <w:rPr>
          <w:b/>
          <w:color w:val="000000" w:themeColor="text1"/>
          <w:sz w:val="20"/>
          <w:szCs w:val="20"/>
        </w:rPr>
        <w:lastRenderedPageBreak/>
        <w:t xml:space="preserve">Pension Policy </w:t>
      </w:r>
    </w:p>
    <w:p w14:paraId="67000B17" w14:textId="77777777" w:rsidR="001B5345" w:rsidRPr="006969F1" w:rsidRDefault="001B5345" w:rsidP="001B5345">
      <w:pPr>
        <w:jc w:val="both"/>
        <w:rPr>
          <w:b/>
          <w:color w:val="000000" w:themeColor="text1"/>
          <w:sz w:val="20"/>
          <w:szCs w:val="20"/>
        </w:rPr>
      </w:pPr>
      <w:r w:rsidRPr="006969F1">
        <w:rPr>
          <w:b/>
          <w:color w:val="000000" w:themeColor="text1"/>
          <w:sz w:val="20"/>
          <w:szCs w:val="20"/>
        </w:rPr>
        <w:t>Policy Makers</w:t>
      </w:r>
      <w:r w:rsidRPr="006969F1">
        <w:rPr>
          <w:color w:val="000000" w:themeColor="text1"/>
          <w:sz w:val="20"/>
          <w:szCs w:val="20"/>
        </w:rPr>
        <w:t xml:space="preserve">: [(1*1)+ (1*1)+ (1*1)+ (1*.25)]= </w:t>
      </w:r>
      <w:r w:rsidRPr="006969F1">
        <w:rPr>
          <w:b/>
          <w:color w:val="000000" w:themeColor="text1"/>
          <w:sz w:val="20"/>
          <w:szCs w:val="20"/>
        </w:rPr>
        <w:t>+3.25</w:t>
      </w:r>
    </w:p>
    <w:p w14:paraId="07B65C22" w14:textId="49487298" w:rsidR="001B5345" w:rsidRPr="006969F1" w:rsidRDefault="001B5345" w:rsidP="001B5345">
      <w:pPr>
        <w:jc w:val="both"/>
        <w:rPr>
          <w:color w:val="000000" w:themeColor="text1"/>
          <w:sz w:val="20"/>
          <w:szCs w:val="20"/>
        </w:rPr>
      </w:pPr>
      <w:r w:rsidRPr="006969F1">
        <w:rPr>
          <w:b/>
          <w:color w:val="000000" w:themeColor="text1"/>
          <w:sz w:val="20"/>
          <w:szCs w:val="20"/>
        </w:rPr>
        <w:t>Policy Takers</w:t>
      </w:r>
      <w:r w:rsidRPr="006969F1">
        <w:rPr>
          <w:color w:val="000000" w:themeColor="text1"/>
          <w:sz w:val="20"/>
          <w:szCs w:val="20"/>
        </w:rPr>
        <w:t>: [(1*.</w:t>
      </w:r>
      <w:r w:rsidR="001E7982">
        <w:rPr>
          <w:color w:val="000000" w:themeColor="text1"/>
          <w:sz w:val="20"/>
          <w:szCs w:val="20"/>
        </w:rPr>
        <w:t>2</w:t>
      </w:r>
      <w:r w:rsidRPr="006969F1">
        <w:rPr>
          <w:color w:val="000000" w:themeColor="text1"/>
          <w:sz w:val="20"/>
          <w:szCs w:val="20"/>
        </w:rPr>
        <w:t xml:space="preserve">5)+ (1*.5)+ (-1*.5)]=  </w:t>
      </w:r>
      <w:r w:rsidRPr="006969F1">
        <w:rPr>
          <w:b/>
          <w:color w:val="000000" w:themeColor="text1"/>
          <w:sz w:val="20"/>
          <w:szCs w:val="20"/>
        </w:rPr>
        <w:t>+0.25</w:t>
      </w:r>
    </w:p>
    <w:p w14:paraId="79F9319B" w14:textId="77777777" w:rsidR="001B5345" w:rsidRPr="006969F1" w:rsidRDefault="001B5345" w:rsidP="001B5345">
      <w:pPr>
        <w:jc w:val="both"/>
        <w:rPr>
          <w:b/>
          <w:color w:val="000000" w:themeColor="text1"/>
          <w:sz w:val="22"/>
          <w:szCs w:val="22"/>
        </w:rPr>
      </w:pPr>
    </w:p>
    <w:p w14:paraId="67F0FC6B" w14:textId="77777777" w:rsidR="001B5345" w:rsidRPr="006969F1" w:rsidRDefault="001B5345" w:rsidP="001B5345">
      <w:pPr>
        <w:jc w:val="both"/>
        <w:rPr>
          <w:color w:val="000000" w:themeColor="text1"/>
          <w:sz w:val="22"/>
          <w:szCs w:val="22"/>
        </w:rPr>
      </w:pPr>
    </w:p>
    <w:p w14:paraId="2310917B" w14:textId="77777777" w:rsidR="001B5345" w:rsidRPr="006969F1" w:rsidRDefault="001B5345" w:rsidP="001B5345">
      <w:pPr>
        <w:jc w:val="both"/>
        <w:rPr>
          <w:color w:val="000000" w:themeColor="text1"/>
          <w:sz w:val="22"/>
          <w:szCs w:val="22"/>
        </w:rPr>
      </w:pPr>
      <w:r w:rsidRPr="006969F1">
        <w:rPr>
          <w:b/>
          <w:color w:val="000000" w:themeColor="text1"/>
          <w:sz w:val="22"/>
          <w:szCs w:val="22"/>
        </w:rPr>
        <w:t>Table A.</w:t>
      </w:r>
      <w:r w:rsidRPr="006969F1">
        <w:rPr>
          <w:color w:val="000000" w:themeColor="text1"/>
          <w:sz w:val="22"/>
          <w:szCs w:val="22"/>
        </w:rPr>
        <w:t xml:space="preserve"> Pension Reform Issue: Lega-M5S </w:t>
      </w:r>
    </w:p>
    <w:tbl>
      <w:tblPr>
        <w:tblStyle w:val="Grigliatabel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517"/>
        <w:gridCol w:w="2662"/>
        <w:gridCol w:w="2109"/>
        <w:gridCol w:w="2344"/>
      </w:tblGrid>
      <w:tr w:rsidR="006969F1" w:rsidRPr="006969F1" w14:paraId="13ED6017" w14:textId="77777777" w:rsidTr="001B5345">
        <w:tc>
          <w:tcPr>
            <w:tcW w:w="1306" w:type="pct"/>
          </w:tcPr>
          <w:p w14:paraId="4DA9D1C8" w14:textId="77777777" w:rsidR="001B5345" w:rsidRPr="006969F1" w:rsidRDefault="001B5345" w:rsidP="001B5345">
            <w:pPr>
              <w:jc w:val="center"/>
              <w:rPr>
                <w:rFonts w:ascii="Times New Roman" w:hAnsi="Times New Roman" w:cs="Times New Roman"/>
                <w:b/>
                <w:color w:val="000000" w:themeColor="text1"/>
                <w:sz w:val="20"/>
                <w:szCs w:val="20"/>
              </w:rPr>
            </w:pPr>
            <w:r w:rsidRPr="006969F1">
              <w:rPr>
                <w:rFonts w:ascii="Times New Roman" w:hAnsi="Times New Roman" w:cs="Times New Roman"/>
                <w:b/>
                <w:color w:val="000000" w:themeColor="text1"/>
                <w:sz w:val="20"/>
                <w:szCs w:val="20"/>
              </w:rPr>
              <w:t xml:space="preserve">Reform Name </w:t>
            </w:r>
          </w:p>
        </w:tc>
        <w:tc>
          <w:tcPr>
            <w:tcW w:w="1382" w:type="pct"/>
          </w:tcPr>
          <w:p w14:paraId="06E1C50B" w14:textId="77777777" w:rsidR="001B5345" w:rsidRPr="006969F1" w:rsidRDefault="001B5345" w:rsidP="001B5345">
            <w:pPr>
              <w:jc w:val="center"/>
              <w:rPr>
                <w:rFonts w:ascii="Times New Roman" w:hAnsi="Times New Roman" w:cs="Times New Roman"/>
                <w:b/>
                <w:color w:val="000000" w:themeColor="text1"/>
                <w:sz w:val="20"/>
                <w:szCs w:val="20"/>
              </w:rPr>
            </w:pPr>
            <w:r w:rsidRPr="006969F1">
              <w:rPr>
                <w:rFonts w:ascii="Times New Roman" w:hAnsi="Times New Roman" w:cs="Times New Roman"/>
                <w:b/>
                <w:color w:val="000000" w:themeColor="text1"/>
                <w:sz w:val="20"/>
                <w:szCs w:val="20"/>
              </w:rPr>
              <w:t>Reform Issues</w:t>
            </w:r>
          </w:p>
        </w:tc>
        <w:tc>
          <w:tcPr>
            <w:tcW w:w="1095" w:type="pct"/>
          </w:tcPr>
          <w:p w14:paraId="1E50F33E" w14:textId="77777777" w:rsidR="001B5345" w:rsidRPr="006969F1" w:rsidRDefault="001B5345" w:rsidP="001B5345">
            <w:pPr>
              <w:jc w:val="center"/>
              <w:rPr>
                <w:rFonts w:ascii="Times New Roman" w:hAnsi="Times New Roman" w:cs="Times New Roman"/>
                <w:b/>
                <w:color w:val="000000" w:themeColor="text1"/>
                <w:sz w:val="20"/>
                <w:szCs w:val="20"/>
              </w:rPr>
            </w:pPr>
            <w:r w:rsidRPr="006969F1">
              <w:rPr>
                <w:rFonts w:ascii="Times New Roman" w:hAnsi="Times New Roman" w:cs="Times New Roman"/>
                <w:b/>
                <w:color w:val="000000" w:themeColor="text1"/>
                <w:sz w:val="20"/>
                <w:szCs w:val="20"/>
              </w:rPr>
              <w:t>Reform Issue Domain</w:t>
            </w:r>
          </w:p>
        </w:tc>
        <w:tc>
          <w:tcPr>
            <w:tcW w:w="1217" w:type="pct"/>
          </w:tcPr>
          <w:p w14:paraId="22904680" w14:textId="77777777" w:rsidR="001B5345" w:rsidRPr="006969F1" w:rsidRDefault="001B5345" w:rsidP="001B5345">
            <w:pPr>
              <w:jc w:val="center"/>
              <w:rPr>
                <w:rFonts w:ascii="Times New Roman" w:hAnsi="Times New Roman" w:cs="Times New Roman"/>
                <w:b/>
                <w:color w:val="000000" w:themeColor="text1"/>
                <w:sz w:val="20"/>
                <w:szCs w:val="20"/>
              </w:rPr>
            </w:pPr>
            <w:r w:rsidRPr="006969F1">
              <w:rPr>
                <w:rFonts w:ascii="Times New Roman" w:hAnsi="Times New Roman" w:cs="Times New Roman"/>
                <w:b/>
                <w:color w:val="000000" w:themeColor="text1"/>
                <w:sz w:val="20"/>
                <w:szCs w:val="20"/>
              </w:rPr>
              <w:t>Reform Issue Values</w:t>
            </w:r>
          </w:p>
        </w:tc>
      </w:tr>
      <w:tr w:rsidR="006969F1" w:rsidRPr="006969F1" w14:paraId="726D0DA4" w14:textId="77777777" w:rsidTr="001B5345">
        <w:trPr>
          <w:trHeight w:val="589"/>
        </w:trPr>
        <w:tc>
          <w:tcPr>
            <w:tcW w:w="1306" w:type="pct"/>
          </w:tcPr>
          <w:p w14:paraId="148BFFB1" w14:textId="77777777" w:rsidR="001B5345" w:rsidRPr="006969F1" w:rsidRDefault="001B5345" w:rsidP="001B5345">
            <w:pPr>
              <w:pStyle w:val="Paragrafoelenco"/>
              <w:numPr>
                <w:ilvl w:val="0"/>
                <w:numId w:val="5"/>
              </w:numPr>
              <w:ind w:left="360"/>
              <w:jc w:val="both"/>
              <w:rPr>
                <w:color w:val="000000" w:themeColor="text1"/>
                <w:sz w:val="20"/>
                <w:szCs w:val="20"/>
              </w:rPr>
            </w:pPr>
            <w:r w:rsidRPr="006969F1">
              <w:rPr>
                <w:rFonts w:ascii="Times New Roman" w:hAnsi="Times New Roman" w:cs="Times New Roman"/>
                <w:b/>
                <w:color w:val="000000" w:themeColor="text1"/>
                <w:sz w:val="20"/>
                <w:szCs w:val="20"/>
                <w:lang w:val="it-IT"/>
              </w:rPr>
              <w:t xml:space="preserve">Quota100 </w:t>
            </w:r>
            <w:proofErr w:type="spellStart"/>
            <w:r w:rsidRPr="006969F1">
              <w:rPr>
                <w:rFonts w:ascii="Times New Roman" w:hAnsi="Times New Roman" w:cs="Times New Roman"/>
                <w:b/>
                <w:color w:val="000000" w:themeColor="text1"/>
                <w:sz w:val="20"/>
                <w:szCs w:val="20"/>
                <w:lang w:val="it-IT"/>
              </w:rPr>
              <w:t>Reform</w:t>
            </w:r>
            <w:proofErr w:type="spellEnd"/>
            <w:r w:rsidRPr="006969F1">
              <w:rPr>
                <w:rFonts w:ascii="Times New Roman" w:hAnsi="Times New Roman" w:cs="Times New Roman"/>
                <w:color w:val="000000" w:themeColor="text1"/>
                <w:sz w:val="20"/>
                <w:szCs w:val="20"/>
                <w:lang w:val="it-IT"/>
              </w:rPr>
              <w:t>. [</w:t>
            </w:r>
            <w:proofErr w:type="spellStart"/>
            <w:r w:rsidRPr="006969F1">
              <w:rPr>
                <w:rFonts w:ascii="Times New Roman" w:hAnsi="Times New Roman" w:cs="Times New Roman"/>
                <w:color w:val="000000" w:themeColor="text1"/>
                <w:sz w:val="20"/>
                <w:szCs w:val="20"/>
                <w:lang w:val="it-IT"/>
              </w:rPr>
              <w:t>Law</w:t>
            </w:r>
            <w:proofErr w:type="spellEnd"/>
            <w:r w:rsidRPr="006969F1">
              <w:rPr>
                <w:rFonts w:ascii="Times New Roman" w:hAnsi="Times New Roman" w:cs="Times New Roman"/>
                <w:color w:val="000000" w:themeColor="text1"/>
                <w:sz w:val="20"/>
                <w:szCs w:val="20"/>
                <w:lang w:val="it-IT"/>
              </w:rPr>
              <w:t xml:space="preserve"> </w:t>
            </w:r>
            <w:proofErr w:type="spellStart"/>
            <w:r w:rsidRPr="006969F1">
              <w:rPr>
                <w:rFonts w:ascii="Times New Roman" w:hAnsi="Times New Roman" w:cs="Times New Roman"/>
                <w:color w:val="000000" w:themeColor="text1"/>
                <w:sz w:val="20"/>
                <w:szCs w:val="20"/>
                <w:lang w:val="it-IT"/>
              </w:rPr>
              <w:t>Decree</w:t>
            </w:r>
            <w:proofErr w:type="spellEnd"/>
            <w:r w:rsidRPr="006969F1">
              <w:rPr>
                <w:rFonts w:ascii="Times New Roman" w:hAnsi="Times New Roman" w:cs="Times New Roman"/>
                <w:color w:val="000000" w:themeColor="text1"/>
                <w:sz w:val="20"/>
                <w:szCs w:val="20"/>
                <w:lang w:val="it-IT"/>
              </w:rPr>
              <w:t xml:space="preserve"> n. 4, 28  </w:t>
            </w:r>
            <w:proofErr w:type="spellStart"/>
            <w:r w:rsidRPr="006969F1">
              <w:rPr>
                <w:rFonts w:ascii="Times New Roman" w:hAnsi="Times New Roman" w:cs="Times New Roman"/>
                <w:color w:val="000000" w:themeColor="text1"/>
                <w:sz w:val="20"/>
                <w:szCs w:val="20"/>
                <w:lang w:val="it-IT"/>
              </w:rPr>
              <w:t>January</w:t>
            </w:r>
            <w:proofErr w:type="spellEnd"/>
            <w:r w:rsidRPr="006969F1">
              <w:rPr>
                <w:rFonts w:ascii="Times New Roman" w:hAnsi="Times New Roman" w:cs="Times New Roman"/>
                <w:color w:val="000000" w:themeColor="text1"/>
                <w:sz w:val="20"/>
                <w:szCs w:val="20"/>
                <w:lang w:val="it-IT"/>
              </w:rPr>
              <w:t xml:space="preserve"> 2019: “</w:t>
            </w:r>
            <w:r w:rsidRPr="006969F1">
              <w:rPr>
                <w:rFonts w:ascii="Times New Roman" w:hAnsi="Times New Roman" w:cs="Times New Roman"/>
                <w:bCs/>
                <w:i/>
                <w:color w:val="000000" w:themeColor="text1"/>
                <w:sz w:val="20"/>
                <w:szCs w:val="20"/>
                <w:lang w:val="it-IT"/>
              </w:rPr>
              <w:t>Disposizioni urgenti in materia di reddito di cittadinanza e di pensioni</w:t>
            </w:r>
            <w:r w:rsidRPr="006969F1">
              <w:rPr>
                <w:rFonts w:ascii="Times New Roman" w:hAnsi="Times New Roman" w:cs="Times New Roman"/>
                <w:bCs/>
                <w:color w:val="000000" w:themeColor="text1"/>
                <w:sz w:val="20"/>
                <w:szCs w:val="20"/>
                <w:lang w:val="it-IT"/>
              </w:rPr>
              <w:t xml:space="preserve">. </w:t>
            </w:r>
            <w:r w:rsidRPr="006969F1">
              <w:rPr>
                <w:rFonts w:ascii="Times New Roman" w:hAnsi="Times New Roman" w:cs="Times New Roman"/>
                <w:bCs/>
                <w:color w:val="000000" w:themeColor="text1"/>
                <w:sz w:val="20"/>
                <w:szCs w:val="20"/>
              </w:rPr>
              <w:t>See also: 2019 Budget Law]</w:t>
            </w:r>
          </w:p>
          <w:p w14:paraId="59DCD8A7" w14:textId="77777777" w:rsidR="001B5345" w:rsidRPr="006969F1" w:rsidRDefault="001B5345" w:rsidP="001B5345">
            <w:pPr>
              <w:pStyle w:val="Paragrafoelenco"/>
              <w:ind w:left="360"/>
              <w:jc w:val="both"/>
              <w:rPr>
                <w:color w:val="000000" w:themeColor="text1"/>
                <w:sz w:val="20"/>
                <w:szCs w:val="20"/>
              </w:rPr>
            </w:pPr>
          </w:p>
          <w:p w14:paraId="08707715" w14:textId="77777777" w:rsidR="001B5345" w:rsidRPr="006969F1" w:rsidRDefault="001B5345" w:rsidP="001B5345">
            <w:pPr>
              <w:jc w:val="both"/>
              <w:rPr>
                <w:color w:val="000000" w:themeColor="text1"/>
                <w:sz w:val="20"/>
                <w:szCs w:val="20"/>
              </w:rPr>
            </w:pPr>
            <w:r w:rsidRPr="006969F1">
              <w:rPr>
                <w:color w:val="000000" w:themeColor="text1"/>
                <w:sz w:val="20"/>
                <w:szCs w:val="20"/>
              </w:rPr>
              <w:t xml:space="preserve"> </w:t>
            </w:r>
          </w:p>
          <w:p w14:paraId="5D951022" w14:textId="77777777" w:rsidR="001B5345" w:rsidRPr="006969F1" w:rsidRDefault="001B5345" w:rsidP="001B5345">
            <w:pPr>
              <w:jc w:val="center"/>
              <w:rPr>
                <w:rFonts w:ascii="Times New Roman" w:hAnsi="Times New Roman" w:cs="Times New Roman"/>
                <w:b/>
                <w:color w:val="000000" w:themeColor="text1"/>
                <w:sz w:val="20"/>
                <w:szCs w:val="20"/>
              </w:rPr>
            </w:pPr>
          </w:p>
        </w:tc>
        <w:tc>
          <w:tcPr>
            <w:tcW w:w="1382" w:type="pct"/>
          </w:tcPr>
          <w:p w14:paraId="3A98C856" w14:textId="77777777" w:rsidR="001B5345" w:rsidRPr="006969F1" w:rsidRDefault="001B5345" w:rsidP="001B5345">
            <w:pPr>
              <w:pStyle w:val="Paragrafoelenco"/>
              <w:numPr>
                <w:ilvl w:val="0"/>
                <w:numId w:val="19"/>
              </w:num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Eligibility requires reaching 62 years of age and having made 38 years of contributions. The reform, therefore, allows workers to retire five years earlier. This measure is enacted experimentally from April 2019 to December 2021</w:t>
            </w:r>
          </w:p>
          <w:p w14:paraId="124A58DF" w14:textId="77777777" w:rsidR="001B5345" w:rsidRPr="006969F1" w:rsidRDefault="001B5345" w:rsidP="001B5345">
            <w:pPr>
              <w:pStyle w:val="Paragrafoelenco"/>
              <w:numPr>
                <w:ilvl w:val="0"/>
                <w:numId w:val="19"/>
              </w:num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The penalty for early retirement applies only to the pension amount calculated through the defined-contribution system and not to that calculated through the defined-benefit system.</w:t>
            </w:r>
          </w:p>
          <w:p w14:paraId="49401D61" w14:textId="77777777" w:rsidR="001B5345" w:rsidRPr="006969F1" w:rsidRDefault="001B5345" w:rsidP="001B5345">
            <w:pPr>
              <w:pStyle w:val="Paragrafoelenco"/>
              <w:numPr>
                <w:ilvl w:val="0"/>
                <w:numId w:val="19"/>
              </w:num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the reform suspends, until 31 December 2026, the automatic link of the contribution requirement for "early retirement" to changes in life expectancy: this requirement will therefore remain fixed, until that date, at the 2018 level indicated.</w:t>
            </w:r>
          </w:p>
          <w:p w14:paraId="3BB3FF2F" w14:textId="77777777" w:rsidR="001B5345" w:rsidRPr="006969F1" w:rsidRDefault="001B5345" w:rsidP="001B5345">
            <w:pPr>
              <w:pStyle w:val="Paragrafoelenco"/>
              <w:numPr>
                <w:ilvl w:val="0"/>
                <w:numId w:val="19"/>
              </w:num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Extension of the so-called "</w:t>
            </w:r>
            <w:proofErr w:type="spellStart"/>
            <w:r w:rsidRPr="006969F1">
              <w:rPr>
                <w:rFonts w:ascii="Times New Roman" w:hAnsi="Times New Roman" w:cs="Times New Roman"/>
                <w:color w:val="000000" w:themeColor="text1"/>
                <w:sz w:val="20"/>
                <w:szCs w:val="20"/>
              </w:rPr>
              <w:t>Opzione</w:t>
            </w:r>
            <w:proofErr w:type="spellEnd"/>
            <w:r w:rsidRPr="006969F1">
              <w:rPr>
                <w:rFonts w:ascii="Times New Roman" w:hAnsi="Times New Roman" w:cs="Times New Roman"/>
                <w:color w:val="000000" w:themeColor="text1"/>
                <w:sz w:val="20"/>
                <w:szCs w:val="20"/>
              </w:rPr>
              <w:t xml:space="preserve"> Donna", which allows female workers to retire at 58 years of age and 35 of contribution, provided they opt for the defined-contribution calculation method. </w:t>
            </w:r>
          </w:p>
          <w:p w14:paraId="03518BF7" w14:textId="77777777" w:rsidR="001B5345" w:rsidRPr="006969F1" w:rsidRDefault="001B5345" w:rsidP="001B5345">
            <w:pPr>
              <w:pStyle w:val="Paragrafoelenco"/>
              <w:numPr>
                <w:ilvl w:val="0"/>
                <w:numId w:val="19"/>
              </w:num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 xml:space="preserve">APE Social (a need-based early retirement pension measure for specific vulnerable workers) confirmed for 2019. </w:t>
            </w:r>
          </w:p>
        </w:tc>
        <w:tc>
          <w:tcPr>
            <w:tcW w:w="1095" w:type="pct"/>
          </w:tcPr>
          <w:p w14:paraId="6A7326B2" w14:textId="77777777" w:rsidR="001B5345" w:rsidRPr="006969F1" w:rsidRDefault="001B5345" w:rsidP="001B5345">
            <w:pPr>
              <w:pStyle w:val="Paragrafoelenco"/>
              <w:numPr>
                <w:ilvl w:val="0"/>
                <w:numId w:val="16"/>
              </w:numP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Expansion for Makers</w:t>
            </w:r>
          </w:p>
          <w:p w14:paraId="5EA05BB2" w14:textId="77777777" w:rsidR="001B5345" w:rsidRPr="006969F1" w:rsidRDefault="001B5345" w:rsidP="001B5345">
            <w:pPr>
              <w:pStyle w:val="Paragrafoelenco"/>
              <w:numPr>
                <w:ilvl w:val="0"/>
                <w:numId w:val="16"/>
              </w:numP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Expansion for Makers</w:t>
            </w:r>
          </w:p>
          <w:p w14:paraId="48EAB51F" w14:textId="77777777" w:rsidR="001B5345" w:rsidRPr="006969F1" w:rsidRDefault="001B5345" w:rsidP="001B5345">
            <w:pPr>
              <w:pStyle w:val="Paragrafoelenco"/>
              <w:numPr>
                <w:ilvl w:val="0"/>
                <w:numId w:val="16"/>
              </w:numP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Expansion for Makers</w:t>
            </w:r>
          </w:p>
          <w:p w14:paraId="6F3350F5" w14:textId="77777777" w:rsidR="001B5345" w:rsidRPr="006969F1" w:rsidRDefault="001B5345" w:rsidP="001B5345">
            <w:pPr>
              <w:pStyle w:val="Paragrafoelenco"/>
              <w:numPr>
                <w:ilvl w:val="0"/>
                <w:numId w:val="16"/>
              </w:numP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Expansion for Makers</w:t>
            </w:r>
          </w:p>
          <w:p w14:paraId="1EB5BA05" w14:textId="77777777" w:rsidR="001B5345" w:rsidRPr="006969F1" w:rsidRDefault="001B5345" w:rsidP="001B5345">
            <w:pPr>
              <w:pStyle w:val="Paragrafoelenco"/>
              <w:numPr>
                <w:ilvl w:val="0"/>
                <w:numId w:val="16"/>
              </w:numP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Expansion for Takers</w:t>
            </w:r>
          </w:p>
          <w:p w14:paraId="3CAE24C3" w14:textId="77777777" w:rsidR="001B5345" w:rsidRPr="006969F1" w:rsidRDefault="001B5345" w:rsidP="001B5345">
            <w:pPr>
              <w:pStyle w:val="Paragrafoelenco"/>
              <w:rPr>
                <w:rFonts w:ascii="Times New Roman" w:hAnsi="Times New Roman" w:cs="Times New Roman"/>
                <w:color w:val="000000" w:themeColor="text1"/>
                <w:sz w:val="20"/>
                <w:szCs w:val="20"/>
              </w:rPr>
            </w:pPr>
          </w:p>
        </w:tc>
        <w:tc>
          <w:tcPr>
            <w:tcW w:w="1217" w:type="pct"/>
          </w:tcPr>
          <w:p w14:paraId="7FC52999" w14:textId="77777777" w:rsidR="001B5345" w:rsidRPr="006969F1" w:rsidRDefault="001B5345" w:rsidP="001B5345">
            <w:pPr>
              <w:pStyle w:val="Paragrafoelenco"/>
              <w:numPr>
                <w:ilvl w:val="0"/>
                <w:numId w:val="20"/>
              </w:num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 xml:space="preserve">+1 (weight:+1. Both in terms of financing and change compared to the logic of the previous Pension Reform - the 2012 </w:t>
            </w:r>
            <w:proofErr w:type="spellStart"/>
            <w:r w:rsidRPr="006969F1">
              <w:rPr>
                <w:rFonts w:ascii="Times New Roman" w:hAnsi="Times New Roman" w:cs="Times New Roman"/>
                <w:color w:val="000000" w:themeColor="text1"/>
                <w:sz w:val="20"/>
                <w:szCs w:val="20"/>
              </w:rPr>
              <w:t>Fornero</w:t>
            </w:r>
            <w:proofErr w:type="spellEnd"/>
            <w:r w:rsidRPr="006969F1">
              <w:rPr>
                <w:rFonts w:ascii="Times New Roman" w:hAnsi="Times New Roman" w:cs="Times New Roman"/>
                <w:color w:val="000000" w:themeColor="text1"/>
                <w:sz w:val="20"/>
                <w:szCs w:val="20"/>
              </w:rPr>
              <w:t xml:space="preserve"> </w:t>
            </w:r>
            <w:proofErr w:type="spellStart"/>
            <w:r w:rsidRPr="006969F1">
              <w:rPr>
                <w:rFonts w:ascii="Times New Roman" w:hAnsi="Times New Roman" w:cs="Times New Roman"/>
                <w:color w:val="000000" w:themeColor="text1"/>
                <w:sz w:val="20"/>
                <w:szCs w:val="20"/>
              </w:rPr>
              <w:t>Reforno</w:t>
            </w:r>
            <w:proofErr w:type="spellEnd"/>
            <w:r w:rsidRPr="006969F1">
              <w:rPr>
                <w:rFonts w:ascii="Times New Roman" w:hAnsi="Times New Roman" w:cs="Times New Roman"/>
                <w:color w:val="000000" w:themeColor="text1"/>
                <w:sz w:val="20"/>
                <w:szCs w:val="20"/>
              </w:rPr>
              <w:t xml:space="preserve"> – such reform issue implies a main change)</w:t>
            </w:r>
          </w:p>
          <w:p w14:paraId="49D9CDD7" w14:textId="77777777" w:rsidR="001B5345" w:rsidRPr="006969F1" w:rsidRDefault="001B5345" w:rsidP="001B5345">
            <w:pPr>
              <w:pStyle w:val="Paragrafoelenco"/>
              <w:numPr>
                <w:ilvl w:val="0"/>
                <w:numId w:val="20"/>
              </w:num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 xml:space="preserve">+1 (weight:+1. Both in terms of financing and change compared to the logic of the previous Pension Reform - the 2012 </w:t>
            </w:r>
            <w:proofErr w:type="spellStart"/>
            <w:r w:rsidRPr="006969F1">
              <w:rPr>
                <w:rFonts w:ascii="Times New Roman" w:hAnsi="Times New Roman" w:cs="Times New Roman"/>
                <w:color w:val="000000" w:themeColor="text1"/>
                <w:sz w:val="20"/>
                <w:szCs w:val="20"/>
              </w:rPr>
              <w:t>Fornero</w:t>
            </w:r>
            <w:proofErr w:type="spellEnd"/>
            <w:r w:rsidRPr="006969F1">
              <w:rPr>
                <w:rFonts w:ascii="Times New Roman" w:hAnsi="Times New Roman" w:cs="Times New Roman"/>
                <w:color w:val="000000" w:themeColor="text1"/>
                <w:sz w:val="20"/>
                <w:szCs w:val="20"/>
              </w:rPr>
              <w:t xml:space="preserve"> </w:t>
            </w:r>
            <w:proofErr w:type="spellStart"/>
            <w:r w:rsidRPr="006969F1">
              <w:rPr>
                <w:rFonts w:ascii="Times New Roman" w:hAnsi="Times New Roman" w:cs="Times New Roman"/>
                <w:color w:val="000000" w:themeColor="text1"/>
                <w:sz w:val="20"/>
                <w:szCs w:val="20"/>
              </w:rPr>
              <w:t>Reforno</w:t>
            </w:r>
            <w:proofErr w:type="spellEnd"/>
            <w:r w:rsidRPr="006969F1">
              <w:rPr>
                <w:rFonts w:ascii="Times New Roman" w:hAnsi="Times New Roman" w:cs="Times New Roman"/>
                <w:color w:val="000000" w:themeColor="text1"/>
                <w:sz w:val="20"/>
                <w:szCs w:val="20"/>
              </w:rPr>
              <w:t xml:space="preserve"> – such reform issue implies a main change)</w:t>
            </w:r>
          </w:p>
          <w:p w14:paraId="43BA834D" w14:textId="77777777" w:rsidR="001B5345" w:rsidRPr="006969F1" w:rsidRDefault="001B5345" w:rsidP="001B5345">
            <w:pPr>
              <w:pStyle w:val="Paragrafoelenco"/>
              <w:numPr>
                <w:ilvl w:val="0"/>
                <w:numId w:val="20"/>
              </w:num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 xml:space="preserve">+1 (weight:+1. Both in terms of financing and change compared to the logic of the previous Pension Reform - the 2012 </w:t>
            </w:r>
            <w:proofErr w:type="spellStart"/>
            <w:r w:rsidRPr="006969F1">
              <w:rPr>
                <w:rFonts w:ascii="Times New Roman" w:hAnsi="Times New Roman" w:cs="Times New Roman"/>
                <w:color w:val="000000" w:themeColor="text1"/>
                <w:sz w:val="20"/>
                <w:szCs w:val="20"/>
              </w:rPr>
              <w:t>Fornero</w:t>
            </w:r>
            <w:proofErr w:type="spellEnd"/>
            <w:r w:rsidRPr="006969F1">
              <w:rPr>
                <w:rFonts w:ascii="Times New Roman" w:hAnsi="Times New Roman" w:cs="Times New Roman"/>
                <w:color w:val="000000" w:themeColor="text1"/>
                <w:sz w:val="20"/>
                <w:szCs w:val="20"/>
              </w:rPr>
              <w:t xml:space="preserve"> </w:t>
            </w:r>
            <w:proofErr w:type="spellStart"/>
            <w:r w:rsidRPr="006969F1">
              <w:rPr>
                <w:rFonts w:ascii="Times New Roman" w:hAnsi="Times New Roman" w:cs="Times New Roman"/>
                <w:color w:val="000000" w:themeColor="text1"/>
                <w:sz w:val="20"/>
                <w:szCs w:val="20"/>
              </w:rPr>
              <w:t>Reforno</w:t>
            </w:r>
            <w:proofErr w:type="spellEnd"/>
            <w:r w:rsidRPr="006969F1">
              <w:rPr>
                <w:rFonts w:ascii="Times New Roman" w:hAnsi="Times New Roman" w:cs="Times New Roman"/>
                <w:color w:val="000000" w:themeColor="text1"/>
                <w:sz w:val="20"/>
                <w:szCs w:val="20"/>
              </w:rPr>
              <w:t xml:space="preserve"> – such reform issue implies a main change)</w:t>
            </w:r>
          </w:p>
          <w:p w14:paraId="654C04C6" w14:textId="77777777" w:rsidR="001B5345" w:rsidRPr="006969F1" w:rsidRDefault="001B5345" w:rsidP="001B5345">
            <w:pPr>
              <w:pStyle w:val="Paragrafoelenco"/>
              <w:numPr>
                <w:ilvl w:val="0"/>
                <w:numId w:val="20"/>
              </w:num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 xml:space="preserve">+1 (weight: +.25. This is just an extension of an already existing measure and generally the defined-contribution calculation method is less generous than the "mixed" system and in any case neutral from an </w:t>
            </w:r>
            <w:r w:rsidRPr="006969F1">
              <w:rPr>
                <w:rFonts w:ascii="Times New Roman" w:hAnsi="Times New Roman" w:cs="Times New Roman"/>
                <w:color w:val="000000" w:themeColor="text1"/>
                <w:sz w:val="20"/>
                <w:szCs w:val="20"/>
              </w:rPr>
              <w:lastRenderedPageBreak/>
              <w:t>actuarial point of view)</w:t>
            </w:r>
          </w:p>
          <w:p w14:paraId="30601E09" w14:textId="77777777" w:rsidR="001B5345" w:rsidRPr="006969F1" w:rsidRDefault="001B5345" w:rsidP="001B5345">
            <w:pPr>
              <w:pStyle w:val="Paragrafoelenco"/>
              <w:numPr>
                <w:ilvl w:val="0"/>
                <w:numId w:val="20"/>
              </w:num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+1 (weight: .25. This is just an extension of an already existing measure)</w:t>
            </w:r>
          </w:p>
        </w:tc>
      </w:tr>
      <w:tr w:rsidR="001B5345" w:rsidRPr="006969F1" w14:paraId="30D0A8CE" w14:textId="77777777" w:rsidTr="001B5345">
        <w:trPr>
          <w:trHeight w:val="589"/>
        </w:trPr>
        <w:tc>
          <w:tcPr>
            <w:tcW w:w="1306" w:type="pct"/>
          </w:tcPr>
          <w:p w14:paraId="5CB14CA1" w14:textId="77777777" w:rsidR="001B5345" w:rsidRPr="006969F1" w:rsidRDefault="001B5345" w:rsidP="001B5345">
            <w:pPr>
              <w:pStyle w:val="Paragrafoelenco"/>
              <w:numPr>
                <w:ilvl w:val="0"/>
                <w:numId w:val="5"/>
              </w:numPr>
              <w:ind w:left="360"/>
              <w:jc w:val="both"/>
              <w:rPr>
                <w:rFonts w:ascii="Times New Roman" w:hAnsi="Times New Roman" w:cs="Times New Roman"/>
                <w:color w:val="000000" w:themeColor="text1"/>
                <w:sz w:val="20"/>
                <w:szCs w:val="20"/>
                <w:lang w:val="it-IT"/>
              </w:rPr>
            </w:pPr>
            <w:proofErr w:type="spellStart"/>
            <w:r w:rsidRPr="006969F1">
              <w:rPr>
                <w:rFonts w:ascii="Times New Roman" w:hAnsi="Times New Roman" w:cs="Times New Roman"/>
                <w:b/>
                <w:color w:val="000000" w:themeColor="text1"/>
                <w:sz w:val="20"/>
                <w:szCs w:val="20"/>
                <w:lang w:val="it-IT"/>
              </w:rPr>
              <w:lastRenderedPageBreak/>
              <w:t>Citizenship</w:t>
            </w:r>
            <w:proofErr w:type="spellEnd"/>
            <w:r w:rsidRPr="006969F1">
              <w:rPr>
                <w:rFonts w:ascii="Times New Roman" w:hAnsi="Times New Roman" w:cs="Times New Roman"/>
                <w:b/>
                <w:color w:val="000000" w:themeColor="text1"/>
                <w:sz w:val="20"/>
                <w:szCs w:val="20"/>
                <w:lang w:val="it-IT"/>
              </w:rPr>
              <w:t xml:space="preserve"> Pension </w:t>
            </w:r>
            <w:r w:rsidRPr="006969F1">
              <w:rPr>
                <w:rFonts w:ascii="Times New Roman" w:hAnsi="Times New Roman" w:cs="Times New Roman"/>
                <w:color w:val="000000" w:themeColor="text1"/>
                <w:sz w:val="20"/>
                <w:szCs w:val="20"/>
                <w:lang w:val="it-IT"/>
              </w:rPr>
              <w:t>[</w:t>
            </w:r>
            <w:proofErr w:type="spellStart"/>
            <w:r w:rsidRPr="006969F1">
              <w:rPr>
                <w:rFonts w:ascii="Times New Roman" w:hAnsi="Times New Roman" w:cs="Times New Roman"/>
                <w:color w:val="000000" w:themeColor="text1"/>
                <w:sz w:val="20"/>
                <w:szCs w:val="20"/>
                <w:lang w:val="it-IT"/>
              </w:rPr>
              <w:t>Law</w:t>
            </w:r>
            <w:proofErr w:type="spellEnd"/>
            <w:r w:rsidRPr="006969F1">
              <w:rPr>
                <w:rFonts w:ascii="Times New Roman" w:hAnsi="Times New Roman" w:cs="Times New Roman"/>
                <w:color w:val="000000" w:themeColor="text1"/>
                <w:sz w:val="20"/>
                <w:szCs w:val="20"/>
                <w:lang w:val="it-IT"/>
              </w:rPr>
              <w:t xml:space="preserve"> </w:t>
            </w:r>
            <w:proofErr w:type="spellStart"/>
            <w:r w:rsidRPr="006969F1">
              <w:rPr>
                <w:rFonts w:ascii="Times New Roman" w:hAnsi="Times New Roman" w:cs="Times New Roman"/>
                <w:color w:val="000000" w:themeColor="text1"/>
                <w:sz w:val="20"/>
                <w:szCs w:val="20"/>
                <w:lang w:val="it-IT"/>
              </w:rPr>
              <w:t>Decree</w:t>
            </w:r>
            <w:proofErr w:type="spellEnd"/>
            <w:r w:rsidRPr="006969F1">
              <w:rPr>
                <w:rFonts w:ascii="Times New Roman" w:hAnsi="Times New Roman" w:cs="Times New Roman"/>
                <w:color w:val="000000" w:themeColor="text1"/>
                <w:sz w:val="20"/>
                <w:szCs w:val="20"/>
                <w:lang w:val="it-IT"/>
              </w:rPr>
              <w:t xml:space="preserve"> n. 4, 28  </w:t>
            </w:r>
            <w:proofErr w:type="spellStart"/>
            <w:r w:rsidRPr="006969F1">
              <w:rPr>
                <w:rFonts w:ascii="Times New Roman" w:hAnsi="Times New Roman" w:cs="Times New Roman"/>
                <w:color w:val="000000" w:themeColor="text1"/>
                <w:sz w:val="20"/>
                <w:szCs w:val="20"/>
                <w:lang w:val="it-IT"/>
              </w:rPr>
              <w:t>January</w:t>
            </w:r>
            <w:proofErr w:type="spellEnd"/>
            <w:r w:rsidRPr="006969F1">
              <w:rPr>
                <w:rFonts w:ascii="Times New Roman" w:hAnsi="Times New Roman" w:cs="Times New Roman"/>
                <w:color w:val="000000" w:themeColor="text1"/>
                <w:sz w:val="20"/>
                <w:szCs w:val="20"/>
                <w:lang w:val="it-IT"/>
              </w:rPr>
              <w:t xml:space="preserve"> 2019: “</w:t>
            </w:r>
            <w:r w:rsidRPr="006969F1">
              <w:rPr>
                <w:rFonts w:ascii="Times New Roman" w:hAnsi="Times New Roman" w:cs="Times New Roman"/>
                <w:bCs/>
                <w:i/>
                <w:color w:val="000000" w:themeColor="text1"/>
                <w:sz w:val="20"/>
                <w:szCs w:val="20"/>
                <w:lang w:val="it-IT"/>
              </w:rPr>
              <w:t>Disposizioni urgenti in materia di reddito di cittadinanza e di pensioni</w:t>
            </w:r>
            <w:r w:rsidRPr="006969F1">
              <w:rPr>
                <w:rFonts w:ascii="Times New Roman" w:hAnsi="Times New Roman" w:cs="Times New Roman"/>
                <w:bCs/>
                <w:color w:val="000000" w:themeColor="text1"/>
                <w:sz w:val="20"/>
                <w:szCs w:val="20"/>
                <w:lang w:val="it-IT"/>
              </w:rPr>
              <w:t xml:space="preserve">. See </w:t>
            </w:r>
            <w:proofErr w:type="spellStart"/>
            <w:r w:rsidRPr="006969F1">
              <w:rPr>
                <w:rFonts w:ascii="Times New Roman" w:hAnsi="Times New Roman" w:cs="Times New Roman"/>
                <w:bCs/>
                <w:color w:val="000000" w:themeColor="text1"/>
                <w:sz w:val="20"/>
                <w:szCs w:val="20"/>
                <w:lang w:val="it-IT"/>
              </w:rPr>
              <w:t>also</w:t>
            </w:r>
            <w:proofErr w:type="spellEnd"/>
            <w:r w:rsidRPr="006969F1">
              <w:rPr>
                <w:rFonts w:ascii="Times New Roman" w:hAnsi="Times New Roman" w:cs="Times New Roman"/>
                <w:bCs/>
                <w:color w:val="000000" w:themeColor="text1"/>
                <w:sz w:val="20"/>
                <w:szCs w:val="20"/>
                <w:lang w:val="it-IT"/>
              </w:rPr>
              <w:t xml:space="preserve">: 2019 Budget </w:t>
            </w:r>
            <w:proofErr w:type="spellStart"/>
            <w:r w:rsidRPr="006969F1">
              <w:rPr>
                <w:rFonts w:ascii="Times New Roman" w:hAnsi="Times New Roman" w:cs="Times New Roman"/>
                <w:bCs/>
                <w:color w:val="000000" w:themeColor="text1"/>
                <w:sz w:val="20"/>
                <w:szCs w:val="20"/>
                <w:lang w:val="it-IT"/>
              </w:rPr>
              <w:t>Law</w:t>
            </w:r>
            <w:proofErr w:type="spellEnd"/>
            <w:r w:rsidRPr="006969F1">
              <w:rPr>
                <w:rFonts w:ascii="Times New Roman" w:hAnsi="Times New Roman" w:cs="Times New Roman"/>
                <w:bCs/>
                <w:color w:val="000000" w:themeColor="text1"/>
                <w:sz w:val="20"/>
                <w:szCs w:val="20"/>
                <w:lang w:val="it-IT"/>
              </w:rPr>
              <w:t>]</w:t>
            </w:r>
          </w:p>
          <w:p w14:paraId="18D5A6AA" w14:textId="77777777" w:rsidR="001B5345" w:rsidRPr="006969F1" w:rsidRDefault="001B5345" w:rsidP="001B5345">
            <w:pPr>
              <w:pStyle w:val="Paragrafoelenco"/>
              <w:ind w:left="360"/>
              <w:jc w:val="both"/>
              <w:rPr>
                <w:b/>
                <w:color w:val="000000" w:themeColor="text1"/>
                <w:sz w:val="20"/>
                <w:szCs w:val="20"/>
                <w:lang w:val="it-IT"/>
              </w:rPr>
            </w:pPr>
          </w:p>
        </w:tc>
        <w:tc>
          <w:tcPr>
            <w:tcW w:w="1382" w:type="pct"/>
          </w:tcPr>
          <w:p w14:paraId="576789FE" w14:textId="77777777" w:rsidR="001B5345" w:rsidRPr="006969F1" w:rsidRDefault="001B5345" w:rsidP="001B5345">
            <w:pPr>
              <w:pStyle w:val="Paragrafoelenco"/>
              <w:numPr>
                <w:ilvl w:val="0"/>
                <w:numId w:val="4"/>
              </w:num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Introduction of the citizenship pension, a means-tested benefit for those which have reached the pension age (67 years) and have an income below the poverty threshold. The measure may supplement any pensions already paid out, and was set at €630 per month, plus a contribution of €150 for rent, making a total of €780 per month.</w:t>
            </w:r>
          </w:p>
          <w:p w14:paraId="3A25C4FE" w14:textId="77777777" w:rsidR="001B5345" w:rsidRPr="006969F1" w:rsidRDefault="001B5345" w:rsidP="001B5345">
            <w:pPr>
              <w:pStyle w:val="Paragrafoelenco"/>
              <w:numPr>
                <w:ilvl w:val="0"/>
                <w:numId w:val="4"/>
              </w:num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Only those living in Italy since 10 years are eligible to the Citizenship Pension</w:t>
            </w:r>
          </w:p>
          <w:p w14:paraId="56031771" w14:textId="77777777" w:rsidR="001B5345" w:rsidRPr="006969F1" w:rsidRDefault="001B5345" w:rsidP="001B5345">
            <w:pPr>
              <w:pStyle w:val="Paragrafoelenco"/>
              <w:jc w:val="both"/>
              <w:rPr>
                <w:rFonts w:ascii="Times New Roman" w:hAnsi="Times New Roman" w:cs="Times New Roman"/>
                <w:color w:val="000000" w:themeColor="text1"/>
                <w:sz w:val="20"/>
                <w:szCs w:val="20"/>
              </w:rPr>
            </w:pPr>
          </w:p>
        </w:tc>
        <w:tc>
          <w:tcPr>
            <w:tcW w:w="1095" w:type="pct"/>
          </w:tcPr>
          <w:p w14:paraId="4FA73BB7" w14:textId="77777777" w:rsidR="001B5345" w:rsidRPr="006969F1" w:rsidRDefault="001B5345" w:rsidP="001B5345">
            <w:pPr>
              <w:pStyle w:val="Paragrafoelenco"/>
              <w:numPr>
                <w:ilvl w:val="0"/>
                <w:numId w:val="18"/>
              </w:numP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Expansion for Takers</w:t>
            </w:r>
          </w:p>
          <w:p w14:paraId="5DAACA5F" w14:textId="77777777" w:rsidR="001B5345" w:rsidRPr="006969F1" w:rsidRDefault="001B5345" w:rsidP="001B5345">
            <w:pPr>
              <w:pStyle w:val="Paragrafoelenco"/>
              <w:numPr>
                <w:ilvl w:val="0"/>
                <w:numId w:val="18"/>
              </w:numP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Retrenchment for Takers</w:t>
            </w:r>
          </w:p>
          <w:p w14:paraId="7C22981E" w14:textId="77777777" w:rsidR="001B5345" w:rsidRPr="006969F1" w:rsidRDefault="001B5345" w:rsidP="001B5345">
            <w:pPr>
              <w:pStyle w:val="Paragrafoelenco"/>
              <w:rPr>
                <w:rFonts w:ascii="Times New Roman" w:hAnsi="Times New Roman" w:cs="Times New Roman"/>
                <w:color w:val="000000" w:themeColor="text1"/>
                <w:sz w:val="20"/>
                <w:szCs w:val="20"/>
              </w:rPr>
            </w:pPr>
          </w:p>
          <w:p w14:paraId="5632AF88" w14:textId="77777777" w:rsidR="001B5345" w:rsidRPr="006969F1" w:rsidRDefault="001B5345" w:rsidP="001B5345">
            <w:pPr>
              <w:pStyle w:val="Paragrafoelenco"/>
              <w:rPr>
                <w:color w:val="000000" w:themeColor="text1"/>
                <w:sz w:val="20"/>
                <w:szCs w:val="20"/>
              </w:rPr>
            </w:pPr>
            <w:r w:rsidRPr="006969F1">
              <w:rPr>
                <w:color w:val="000000" w:themeColor="text1"/>
                <w:sz w:val="20"/>
                <w:szCs w:val="20"/>
              </w:rPr>
              <w:t xml:space="preserve"> </w:t>
            </w:r>
          </w:p>
          <w:p w14:paraId="7184DF54" w14:textId="77777777" w:rsidR="001B5345" w:rsidRPr="006969F1" w:rsidRDefault="001B5345" w:rsidP="001B5345">
            <w:pPr>
              <w:pStyle w:val="Paragrafoelenco"/>
              <w:rPr>
                <w:color w:val="000000" w:themeColor="text1"/>
                <w:sz w:val="20"/>
                <w:szCs w:val="20"/>
              </w:rPr>
            </w:pPr>
          </w:p>
        </w:tc>
        <w:tc>
          <w:tcPr>
            <w:tcW w:w="1217" w:type="pct"/>
          </w:tcPr>
          <w:p w14:paraId="11787B13" w14:textId="77777777" w:rsidR="001B5345" w:rsidRPr="006969F1" w:rsidRDefault="001B5345" w:rsidP="001B5345">
            <w:pPr>
              <w:pStyle w:val="Paragrafoelenco"/>
              <w:numPr>
                <w:ilvl w:val="0"/>
                <w:numId w:val="21"/>
              </w:num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+1 (weight: .5. The measure is likely to have a medium effect, since In Italy there was already a need-based pension, the “</w:t>
            </w:r>
            <w:proofErr w:type="spellStart"/>
            <w:r w:rsidRPr="006969F1">
              <w:rPr>
                <w:rFonts w:ascii="Times New Roman" w:hAnsi="Times New Roman" w:cs="Times New Roman"/>
                <w:color w:val="000000" w:themeColor="text1"/>
                <w:sz w:val="20"/>
                <w:szCs w:val="20"/>
              </w:rPr>
              <w:t>Assegno</w:t>
            </w:r>
            <w:proofErr w:type="spellEnd"/>
            <w:r w:rsidRPr="006969F1">
              <w:rPr>
                <w:rFonts w:ascii="Times New Roman" w:hAnsi="Times New Roman" w:cs="Times New Roman"/>
                <w:color w:val="000000" w:themeColor="text1"/>
                <w:sz w:val="20"/>
                <w:szCs w:val="20"/>
              </w:rPr>
              <w:t xml:space="preserve"> </w:t>
            </w:r>
            <w:proofErr w:type="spellStart"/>
            <w:r w:rsidRPr="006969F1">
              <w:rPr>
                <w:rFonts w:ascii="Times New Roman" w:hAnsi="Times New Roman" w:cs="Times New Roman"/>
                <w:color w:val="000000" w:themeColor="text1"/>
                <w:sz w:val="20"/>
                <w:szCs w:val="20"/>
              </w:rPr>
              <w:t>Sociale</w:t>
            </w:r>
            <w:proofErr w:type="spellEnd"/>
            <w:r w:rsidRPr="006969F1">
              <w:rPr>
                <w:rFonts w:ascii="Times New Roman" w:hAnsi="Times New Roman" w:cs="Times New Roman"/>
                <w:color w:val="000000" w:themeColor="text1"/>
                <w:sz w:val="20"/>
                <w:szCs w:val="20"/>
              </w:rPr>
              <w:t>”. Furthermore, the bulk of the money were addressed to the Early retirement scheme)</w:t>
            </w:r>
          </w:p>
          <w:p w14:paraId="56164E8F" w14:textId="77777777" w:rsidR="001B5345" w:rsidRPr="006969F1" w:rsidRDefault="001B5345" w:rsidP="001B5345">
            <w:pPr>
              <w:pStyle w:val="Paragrafoelenco"/>
              <w:numPr>
                <w:ilvl w:val="0"/>
                <w:numId w:val="21"/>
              </w:numPr>
              <w:jc w:val="both"/>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-1 (weight: 0.5 the effect is more limited)</w:t>
            </w:r>
          </w:p>
        </w:tc>
      </w:tr>
    </w:tbl>
    <w:p w14:paraId="57D01830" w14:textId="77777777" w:rsidR="001B5345" w:rsidRPr="006969F1" w:rsidRDefault="001B5345" w:rsidP="001B5345">
      <w:pPr>
        <w:jc w:val="both"/>
        <w:rPr>
          <w:b/>
          <w:color w:val="000000" w:themeColor="text1"/>
          <w:sz w:val="22"/>
          <w:szCs w:val="22"/>
        </w:rPr>
      </w:pPr>
    </w:p>
    <w:p w14:paraId="653CD6AE" w14:textId="4F460F9F" w:rsidR="001B5345" w:rsidRPr="006969F1" w:rsidRDefault="001B5345" w:rsidP="001B5345">
      <w:pPr>
        <w:jc w:val="both"/>
        <w:rPr>
          <w:b/>
          <w:color w:val="000000" w:themeColor="text1"/>
          <w:sz w:val="22"/>
          <w:szCs w:val="22"/>
        </w:rPr>
      </w:pPr>
      <w:r w:rsidRPr="006969F1">
        <w:rPr>
          <w:b/>
          <w:color w:val="000000" w:themeColor="text1"/>
          <w:sz w:val="22"/>
          <w:szCs w:val="22"/>
        </w:rPr>
        <w:t>Table B. Coding Results</w:t>
      </w:r>
    </w:p>
    <w:p w14:paraId="6A04CAF8" w14:textId="51052515" w:rsidR="001B5345" w:rsidRDefault="001B5345" w:rsidP="001B5345">
      <w:pPr>
        <w:jc w:val="both"/>
        <w:rPr>
          <w:color w:val="000000" w:themeColor="text1"/>
          <w:sz w:val="22"/>
          <w:szCs w:val="22"/>
        </w:rPr>
      </w:pPr>
    </w:p>
    <w:p w14:paraId="23523A9A" w14:textId="77777777" w:rsidR="00DD5E88" w:rsidRPr="006969F1" w:rsidRDefault="00DD5E88" w:rsidP="00DD5E88">
      <w:pPr>
        <w:jc w:val="both"/>
        <w:rPr>
          <w:b/>
          <w:color w:val="000000" w:themeColor="text1"/>
          <w:sz w:val="22"/>
          <w:szCs w:val="22"/>
        </w:rPr>
      </w:pPr>
      <w:r w:rsidRPr="006969F1">
        <w:rPr>
          <w:b/>
          <w:color w:val="000000" w:themeColor="text1"/>
          <w:sz w:val="22"/>
          <w:szCs w:val="22"/>
        </w:rPr>
        <w:t>Austria</w:t>
      </w:r>
    </w:p>
    <w:tbl>
      <w:tblPr>
        <w:tblStyle w:val="Grigliatabel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212"/>
        <w:gridCol w:w="3211"/>
        <w:gridCol w:w="3209"/>
      </w:tblGrid>
      <w:tr w:rsidR="00DD5E88" w:rsidRPr="006969F1" w14:paraId="24EE9D38" w14:textId="77777777" w:rsidTr="00ED2650">
        <w:trPr>
          <w:trHeight w:val="283"/>
        </w:trPr>
        <w:tc>
          <w:tcPr>
            <w:tcW w:w="1667" w:type="pct"/>
            <w:noWrap/>
            <w:hideMark/>
          </w:tcPr>
          <w:p w14:paraId="249EF200" w14:textId="77777777" w:rsidR="00DD5E88" w:rsidRPr="006969F1" w:rsidRDefault="00DD5E88" w:rsidP="00ED2650">
            <w:pPr>
              <w:jc w:val="both"/>
              <w:rPr>
                <w:rFonts w:ascii="Times New Roman" w:hAnsi="Times New Roman" w:cs="Times New Roman"/>
                <w:color w:val="000000" w:themeColor="text1"/>
                <w:sz w:val="20"/>
                <w:szCs w:val="20"/>
                <w:lang w:val="it-IT"/>
              </w:rPr>
            </w:pPr>
          </w:p>
        </w:tc>
        <w:tc>
          <w:tcPr>
            <w:tcW w:w="1667" w:type="pct"/>
            <w:noWrap/>
            <w:vAlign w:val="center"/>
            <w:hideMark/>
          </w:tcPr>
          <w:p w14:paraId="00B6AB7E" w14:textId="77777777" w:rsidR="00DD5E88" w:rsidRPr="006969F1" w:rsidRDefault="00DD5E88" w:rsidP="00ED2650">
            <w:pPr>
              <w:jc w:val="center"/>
              <w:rPr>
                <w:rFonts w:ascii="Times New Roman" w:hAnsi="Times New Roman" w:cs="Times New Roman"/>
                <w:b/>
                <w:color w:val="000000" w:themeColor="text1"/>
                <w:sz w:val="20"/>
                <w:szCs w:val="20"/>
              </w:rPr>
            </w:pPr>
            <w:r w:rsidRPr="006969F1">
              <w:rPr>
                <w:rFonts w:ascii="Times New Roman" w:hAnsi="Times New Roman" w:cs="Times New Roman"/>
                <w:b/>
                <w:color w:val="000000" w:themeColor="text1"/>
                <w:sz w:val="20"/>
                <w:szCs w:val="20"/>
              </w:rPr>
              <w:t>Makers</w:t>
            </w:r>
          </w:p>
        </w:tc>
        <w:tc>
          <w:tcPr>
            <w:tcW w:w="1666" w:type="pct"/>
            <w:noWrap/>
            <w:vAlign w:val="center"/>
            <w:hideMark/>
          </w:tcPr>
          <w:p w14:paraId="7ADDAACE" w14:textId="77777777" w:rsidR="00DD5E88" w:rsidRPr="006969F1" w:rsidRDefault="00DD5E88" w:rsidP="00ED2650">
            <w:pPr>
              <w:jc w:val="center"/>
              <w:rPr>
                <w:rFonts w:ascii="Times New Roman" w:hAnsi="Times New Roman" w:cs="Times New Roman"/>
                <w:b/>
                <w:color w:val="000000" w:themeColor="text1"/>
                <w:sz w:val="20"/>
                <w:szCs w:val="20"/>
              </w:rPr>
            </w:pPr>
            <w:r w:rsidRPr="006969F1">
              <w:rPr>
                <w:rFonts w:ascii="Times New Roman" w:hAnsi="Times New Roman" w:cs="Times New Roman"/>
                <w:b/>
                <w:color w:val="000000" w:themeColor="text1"/>
                <w:sz w:val="20"/>
                <w:szCs w:val="20"/>
              </w:rPr>
              <w:t>Takers</w:t>
            </w:r>
          </w:p>
        </w:tc>
      </w:tr>
      <w:tr w:rsidR="00DD5E88" w:rsidRPr="006969F1" w14:paraId="0A0E2546" w14:textId="77777777" w:rsidTr="00ED2650">
        <w:trPr>
          <w:trHeight w:val="283"/>
        </w:trPr>
        <w:tc>
          <w:tcPr>
            <w:tcW w:w="1667" w:type="pct"/>
            <w:vAlign w:val="center"/>
            <w:hideMark/>
          </w:tcPr>
          <w:p w14:paraId="71124070"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 xml:space="preserve">Labour Market: </w:t>
            </w:r>
            <w:r w:rsidRPr="006969F1">
              <w:rPr>
                <w:rFonts w:ascii="Times New Roman" w:hAnsi="Times New Roman" w:cs="Times New Roman"/>
                <w:color w:val="000000" w:themeColor="text1"/>
                <w:sz w:val="20"/>
                <w:szCs w:val="20"/>
                <w:lang w:val="en-GB"/>
              </w:rPr>
              <w:t>ÖVP-FPÖ</w:t>
            </w:r>
          </w:p>
        </w:tc>
        <w:tc>
          <w:tcPr>
            <w:tcW w:w="1667" w:type="pct"/>
            <w:noWrap/>
            <w:vAlign w:val="center"/>
          </w:tcPr>
          <w:p w14:paraId="643EF362"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-0.5</w:t>
            </w:r>
          </w:p>
        </w:tc>
        <w:tc>
          <w:tcPr>
            <w:tcW w:w="1666" w:type="pct"/>
            <w:noWrap/>
            <w:vAlign w:val="center"/>
          </w:tcPr>
          <w:p w14:paraId="5E0BE99D"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-2</w:t>
            </w:r>
          </w:p>
        </w:tc>
      </w:tr>
      <w:tr w:rsidR="00DD5E88" w:rsidRPr="006969F1" w14:paraId="7F64BA2E" w14:textId="77777777" w:rsidTr="00ED2650">
        <w:trPr>
          <w:trHeight w:val="283"/>
        </w:trPr>
        <w:tc>
          <w:tcPr>
            <w:tcW w:w="1667" w:type="pct"/>
            <w:vAlign w:val="center"/>
            <w:hideMark/>
          </w:tcPr>
          <w:p w14:paraId="5BB89DDC"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 xml:space="preserve">Family: </w:t>
            </w:r>
            <w:r w:rsidRPr="006969F1">
              <w:rPr>
                <w:rFonts w:ascii="Times New Roman" w:hAnsi="Times New Roman" w:cs="Times New Roman"/>
                <w:color w:val="000000" w:themeColor="text1"/>
                <w:sz w:val="20"/>
                <w:szCs w:val="20"/>
                <w:lang w:val="en-GB"/>
              </w:rPr>
              <w:t>ÖVP-FPÖ</w:t>
            </w:r>
          </w:p>
        </w:tc>
        <w:tc>
          <w:tcPr>
            <w:tcW w:w="1667" w:type="pct"/>
            <w:noWrap/>
            <w:vAlign w:val="center"/>
          </w:tcPr>
          <w:p w14:paraId="548CD9F0"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0.75</w:t>
            </w:r>
          </w:p>
        </w:tc>
        <w:tc>
          <w:tcPr>
            <w:tcW w:w="1666" w:type="pct"/>
            <w:noWrap/>
            <w:vAlign w:val="center"/>
          </w:tcPr>
          <w:p w14:paraId="3A919DEF"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-0.5</w:t>
            </w:r>
          </w:p>
        </w:tc>
      </w:tr>
      <w:tr w:rsidR="00DD5E88" w:rsidRPr="006969F1" w14:paraId="0F03FD7C" w14:textId="77777777" w:rsidTr="00ED2650">
        <w:trPr>
          <w:trHeight w:val="283"/>
        </w:trPr>
        <w:tc>
          <w:tcPr>
            <w:tcW w:w="1667" w:type="pct"/>
            <w:vAlign w:val="center"/>
            <w:hideMark/>
          </w:tcPr>
          <w:p w14:paraId="5647672D"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 xml:space="preserve">Pension: </w:t>
            </w:r>
            <w:r w:rsidRPr="006969F1">
              <w:rPr>
                <w:rFonts w:ascii="Times New Roman" w:hAnsi="Times New Roman" w:cs="Times New Roman"/>
                <w:color w:val="000000" w:themeColor="text1"/>
                <w:sz w:val="20"/>
                <w:szCs w:val="20"/>
                <w:lang w:val="en-GB"/>
              </w:rPr>
              <w:t xml:space="preserve">ÖVP-FPÖ </w:t>
            </w:r>
            <w:r w:rsidRPr="006969F1">
              <w:rPr>
                <w:rFonts w:ascii="Times New Roman" w:hAnsi="Times New Roman" w:cs="Times New Roman"/>
                <w:color w:val="000000" w:themeColor="text1"/>
                <w:sz w:val="20"/>
                <w:szCs w:val="20"/>
                <w:lang w:val="en-GB"/>
              </w:rPr>
              <w:br/>
              <w:t>[</w:t>
            </w:r>
            <w:proofErr w:type="spellStart"/>
            <w:r w:rsidRPr="006969F1">
              <w:rPr>
                <w:rFonts w:ascii="Times New Roman" w:hAnsi="Times New Roman" w:cs="Times New Roman"/>
                <w:color w:val="000000" w:themeColor="text1"/>
                <w:sz w:val="20"/>
                <w:szCs w:val="20"/>
                <w:lang w:val="en-GB"/>
              </w:rPr>
              <w:t>Bierlein</w:t>
            </w:r>
            <w:proofErr w:type="spellEnd"/>
            <w:r w:rsidRPr="006969F1">
              <w:rPr>
                <w:rFonts w:ascii="Times New Roman" w:hAnsi="Times New Roman" w:cs="Times New Roman"/>
                <w:color w:val="000000" w:themeColor="text1"/>
                <w:sz w:val="20"/>
                <w:szCs w:val="20"/>
                <w:lang w:val="en-GB"/>
              </w:rPr>
              <w:t xml:space="preserve"> Government]</w:t>
            </w:r>
            <w:r w:rsidRPr="006969F1">
              <w:rPr>
                <w:rStyle w:val="Rimandonotaapidipagina"/>
                <w:rFonts w:ascii="Times New Roman" w:hAnsi="Times New Roman" w:cs="Times New Roman"/>
                <w:color w:val="000000" w:themeColor="text1"/>
                <w:sz w:val="20"/>
                <w:szCs w:val="20"/>
                <w:lang w:val="en-GB"/>
              </w:rPr>
              <w:footnoteReference w:id="1"/>
            </w:r>
          </w:p>
        </w:tc>
        <w:tc>
          <w:tcPr>
            <w:tcW w:w="1667" w:type="pct"/>
            <w:noWrap/>
            <w:vAlign w:val="center"/>
          </w:tcPr>
          <w:p w14:paraId="0C4E1BEB"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1.5</w:t>
            </w:r>
          </w:p>
        </w:tc>
        <w:tc>
          <w:tcPr>
            <w:tcW w:w="1666" w:type="pct"/>
            <w:noWrap/>
            <w:vAlign w:val="center"/>
          </w:tcPr>
          <w:p w14:paraId="2B91AF6F"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0</w:t>
            </w:r>
          </w:p>
        </w:tc>
      </w:tr>
      <w:tr w:rsidR="00DD5E88" w:rsidRPr="006969F1" w14:paraId="52B80AE7" w14:textId="77777777" w:rsidTr="00ED2650">
        <w:trPr>
          <w:trHeight w:val="283"/>
        </w:trPr>
        <w:tc>
          <w:tcPr>
            <w:tcW w:w="1667" w:type="pct"/>
            <w:vAlign w:val="center"/>
            <w:hideMark/>
          </w:tcPr>
          <w:p w14:paraId="27202E74"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 xml:space="preserve">Labour: </w:t>
            </w:r>
            <w:r w:rsidRPr="006969F1">
              <w:rPr>
                <w:rFonts w:ascii="Times New Roman" w:hAnsi="Times New Roman" w:cs="Times New Roman"/>
                <w:color w:val="000000" w:themeColor="text1"/>
                <w:sz w:val="20"/>
                <w:szCs w:val="20"/>
                <w:lang w:val="en-GB"/>
              </w:rPr>
              <w:t>FPÖ</w:t>
            </w:r>
          </w:p>
        </w:tc>
        <w:tc>
          <w:tcPr>
            <w:tcW w:w="1667" w:type="pct"/>
            <w:noWrap/>
            <w:vAlign w:val="center"/>
          </w:tcPr>
          <w:p w14:paraId="18A2D8A8"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1.125</w:t>
            </w:r>
          </w:p>
        </w:tc>
        <w:tc>
          <w:tcPr>
            <w:tcW w:w="1666" w:type="pct"/>
            <w:noWrap/>
            <w:vAlign w:val="center"/>
          </w:tcPr>
          <w:p w14:paraId="3A5E6791"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-1.875</w:t>
            </w:r>
          </w:p>
        </w:tc>
      </w:tr>
      <w:tr w:rsidR="00DD5E88" w:rsidRPr="006969F1" w14:paraId="325CC56C" w14:textId="77777777" w:rsidTr="00ED2650">
        <w:trPr>
          <w:trHeight w:val="283"/>
        </w:trPr>
        <w:tc>
          <w:tcPr>
            <w:tcW w:w="1667" w:type="pct"/>
            <w:vAlign w:val="center"/>
            <w:hideMark/>
          </w:tcPr>
          <w:p w14:paraId="798728F7"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 xml:space="preserve">Family: </w:t>
            </w:r>
            <w:r w:rsidRPr="006969F1">
              <w:rPr>
                <w:rFonts w:ascii="Times New Roman" w:hAnsi="Times New Roman" w:cs="Times New Roman"/>
                <w:color w:val="000000" w:themeColor="text1"/>
                <w:sz w:val="20"/>
                <w:szCs w:val="20"/>
                <w:lang w:val="en-GB"/>
              </w:rPr>
              <w:t>FPÖ</w:t>
            </w:r>
          </w:p>
        </w:tc>
        <w:tc>
          <w:tcPr>
            <w:tcW w:w="1667" w:type="pct"/>
            <w:noWrap/>
            <w:vAlign w:val="center"/>
          </w:tcPr>
          <w:p w14:paraId="513B7EE5"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1.125</w:t>
            </w:r>
          </w:p>
        </w:tc>
        <w:tc>
          <w:tcPr>
            <w:tcW w:w="1666" w:type="pct"/>
            <w:noWrap/>
            <w:vAlign w:val="center"/>
          </w:tcPr>
          <w:p w14:paraId="727FF812"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-0.625</w:t>
            </w:r>
          </w:p>
        </w:tc>
      </w:tr>
      <w:tr w:rsidR="00DD5E88" w:rsidRPr="006969F1" w14:paraId="43CC8A9E" w14:textId="77777777" w:rsidTr="00ED2650">
        <w:trPr>
          <w:trHeight w:val="283"/>
        </w:trPr>
        <w:tc>
          <w:tcPr>
            <w:tcW w:w="1667" w:type="pct"/>
            <w:vAlign w:val="center"/>
            <w:hideMark/>
          </w:tcPr>
          <w:p w14:paraId="2C0E95E1"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 xml:space="preserve">Pension: </w:t>
            </w:r>
            <w:r w:rsidRPr="006969F1">
              <w:rPr>
                <w:rFonts w:ascii="Times New Roman" w:hAnsi="Times New Roman" w:cs="Times New Roman"/>
                <w:color w:val="000000" w:themeColor="text1"/>
                <w:sz w:val="20"/>
                <w:szCs w:val="20"/>
                <w:lang w:val="en-GB"/>
              </w:rPr>
              <w:t>FPÖ</w:t>
            </w:r>
          </w:p>
        </w:tc>
        <w:tc>
          <w:tcPr>
            <w:tcW w:w="1667" w:type="pct"/>
            <w:noWrap/>
            <w:vAlign w:val="center"/>
          </w:tcPr>
          <w:p w14:paraId="4698A3D1"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2</w:t>
            </w:r>
          </w:p>
        </w:tc>
        <w:tc>
          <w:tcPr>
            <w:tcW w:w="1666" w:type="pct"/>
            <w:noWrap/>
            <w:vAlign w:val="center"/>
          </w:tcPr>
          <w:p w14:paraId="68D162EA"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-0.25</w:t>
            </w:r>
          </w:p>
        </w:tc>
      </w:tr>
      <w:tr w:rsidR="00DD5E88" w:rsidRPr="006969F1" w14:paraId="21C0DA46" w14:textId="77777777" w:rsidTr="00ED2650">
        <w:trPr>
          <w:trHeight w:val="283"/>
        </w:trPr>
        <w:tc>
          <w:tcPr>
            <w:tcW w:w="1667" w:type="pct"/>
            <w:vAlign w:val="center"/>
            <w:hideMark/>
          </w:tcPr>
          <w:p w14:paraId="18EEA08C"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 xml:space="preserve">Labour: </w:t>
            </w:r>
            <w:r w:rsidRPr="006969F1">
              <w:rPr>
                <w:rFonts w:ascii="Times New Roman" w:hAnsi="Times New Roman" w:cs="Times New Roman"/>
                <w:color w:val="000000" w:themeColor="text1"/>
                <w:sz w:val="20"/>
                <w:szCs w:val="20"/>
                <w:lang w:val="en-GB"/>
              </w:rPr>
              <w:t>ÖVP</w:t>
            </w:r>
          </w:p>
        </w:tc>
        <w:tc>
          <w:tcPr>
            <w:tcW w:w="1667" w:type="pct"/>
            <w:noWrap/>
            <w:vAlign w:val="center"/>
          </w:tcPr>
          <w:p w14:paraId="1591E9D6"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0</w:t>
            </w:r>
          </w:p>
        </w:tc>
        <w:tc>
          <w:tcPr>
            <w:tcW w:w="1666" w:type="pct"/>
            <w:noWrap/>
            <w:vAlign w:val="center"/>
          </w:tcPr>
          <w:p w14:paraId="19C47B74"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-2</w:t>
            </w:r>
          </w:p>
        </w:tc>
      </w:tr>
      <w:tr w:rsidR="00DD5E88" w:rsidRPr="006969F1" w14:paraId="6C294725" w14:textId="77777777" w:rsidTr="00ED2650">
        <w:trPr>
          <w:trHeight w:val="283"/>
        </w:trPr>
        <w:tc>
          <w:tcPr>
            <w:tcW w:w="1667" w:type="pct"/>
            <w:vAlign w:val="center"/>
            <w:hideMark/>
          </w:tcPr>
          <w:p w14:paraId="7E826DB1"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 xml:space="preserve">Family: </w:t>
            </w:r>
            <w:r w:rsidRPr="006969F1">
              <w:rPr>
                <w:rFonts w:ascii="Times New Roman" w:hAnsi="Times New Roman" w:cs="Times New Roman"/>
                <w:color w:val="000000" w:themeColor="text1"/>
                <w:sz w:val="20"/>
                <w:szCs w:val="20"/>
                <w:lang w:val="en-GB"/>
              </w:rPr>
              <w:t>ÖVP</w:t>
            </w:r>
          </w:p>
        </w:tc>
        <w:tc>
          <w:tcPr>
            <w:tcW w:w="1667" w:type="pct"/>
            <w:noWrap/>
            <w:vAlign w:val="center"/>
          </w:tcPr>
          <w:p w14:paraId="6CB71D54"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0.375</w:t>
            </w:r>
          </w:p>
        </w:tc>
        <w:tc>
          <w:tcPr>
            <w:tcW w:w="1666" w:type="pct"/>
            <w:noWrap/>
            <w:vAlign w:val="center"/>
          </w:tcPr>
          <w:p w14:paraId="47ED0D6F"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-0.375</w:t>
            </w:r>
          </w:p>
        </w:tc>
      </w:tr>
      <w:tr w:rsidR="00DD5E88" w:rsidRPr="006969F1" w14:paraId="3FF35854" w14:textId="77777777" w:rsidTr="00ED2650">
        <w:trPr>
          <w:trHeight w:val="283"/>
        </w:trPr>
        <w:tc>
          <w:tcPr>
            <w:tcW w:w="1667" w:type="pct"/>
            <w:vAlign w:val="center"/>
            <w:hideMark/>
          </w:tcPr>
          <w:p w14:paraId="069B3EE5"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 xml:space="preserve">Pension: </w:t>
            </w:r>
            <w:r w:rsidRPr="006969F1">
              <w:rPr>
                <w:rFonts w:ascii="Times New Roman" w:hAnsi="Times New Roman" w:cs="Times New Roman"/>
                <w:color w:val="000000" w:themeColor="text1"/>
                <w:sz w:val="20"/>
                <w:szCs w:val="20"/>
                <w:lang w:val="en-GB"/>
              </w:rPr>
              <w:t>ÖVP</w:t>
            </w:r>
          </w:p>
        </w:tc>
        <w:tc>
          <w:tcPr>
            <w:tcW w:w="1667" w:type="pct"/>
            <w:noWrap/>
            <w:vAlign w:val="center"/>
          </w:tcPr>
          <w:p w14:paraId="0CC892C3"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0</w:t>
            </w:r>
          </w:p>
        </w:tc>
        <w:tc>
          <w:tcPr>
            <w:tcW w:w="1666" w:type="pct"/>
            <w:noWrap/>
            <w:vAlign w:val="center"/>
          </w:tcPr>
          <w:p w14:paraId="05B305D4" w14:textId="77777777" w:rsidR="00DD5E88" w:rsidRPr="006969F1" w:rsidRDefault="00DD5E88" w:rsidP="00ED2650">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-0.25</w:t>
            </w:r>
          </w:p>
        </w:tc>
      </w:tr>
    </w:tbl>
    <w:p w14:paraId="75905ED6" w14:textId="77777777" w:rsidR="00DD5E88" w:rsidRPr="006969F1" w:rsidRDefault="00DD5E88" w:rsidP="00DD5E88">
      <w:pPr>
        <w:jc w:val="both"/>
        <w:rPr>
          <w:b/>
          <w:color w:val="000000" w:themeColor="text1"/>
          <w:sz w:val="22"/>
          <w:szCs w:val="22"/>
        </w:rPr>
      </w:pPr>
    </w:p>
    <w:p w14:paraId="4D6C793C" w14:textId="77777777" w:rsidR="00DD5E88" w:rsidRPr="006969F1" w:rsidRDefault="00DD5E88" w:rsidP="001B5345">
      <w:pPr>
        <w:jc w:val="both"/>
        <w:rPr>
          <w:color w:val="000000" w:themeColor="text1"/>
          <w:sz w:val="22"/>
          <w:szCs w:val="22"/>
        </w:rPr>
      </w:pPr>
    </w:p>
    <w:p w14:paraId="54EB6C4D" w14:textId="77777777" w:rsidR="001B5345" w:rsidRPr="006969F1" w:rsidRDefault="001B5345" w:rsidP="001B5345">
      <w:pPr>
        <w:jc w:val="both"/>
        <w:rPr>
          <w:b/>
          <w:i/>
          <w:color w:val="000000" w:themeColor="text1"/>
          <w:sz w:val="22"/>
          <w:szCs w:val="22"/>
        </w:rPr>
      </w:pPr>
      <w:r w:rsidRPr="006969F1">
        <w:rPr>
          <w:b/>
          <w:i/>
          <w:color w:val="000000" w:themeColor="text1"/>
          <w:sz w:val="22"/>
          <w:szCs w:val="22"/>
        </w:rPr>
        <w:t xml:space="preserve">Italy </w:t>
      </w:r>
    </w:p>
    <w:tbl>
      <w:tblPr>
        <w:tblStyle w:val="Grigliatabel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212"/>
        <w:gridCol w:w="3211"/>
        <w:gridCol w:w="3209"/>
      </w:tblGrid>
      <w:tr w:rsidR="006969F1" w:rsidRPr="006969F1" w14:paraId="7B4D322E" w14:textId="77777777" w:rsidTr="001B5345">
        <w:trPr>
          <w:trHeight w:val="283"/>
        </w:trPr>
        <w:tc>
          <w:tcPr>
            <w:tcW w:w="1667" w:type="pct"/>
            <w:noWrap/>
            <w:hideMark/>
          </w:tcPr>
          <w:p w14:paraId="66A6A880" w14:textId="77777777" w:rsidR="001B5345" w:rsidRPr="006969F1" w:rsidRDefault="001B5345" w:rsidP="001B5345">
            <w:pPr>
              <w:jc w:val="both"/>
              <w:rPr>
                <w:rFonts w:ascii="Times New Roman" w:hAnsi="Times New Roman" w:cs="Times New Roman"/>
                <w:color w:val="000000" w:themeColor="text1"/>
                <w:sz w:val="20"/>
                <w:szCs w:val="20"/>
              </w:rPr>
            </w:pPr>
          </w:p>
        </w:tc>
        <w:tc>
          <w:tcPr>
            <w:tcW w:w="1667" w:type="pct"/>
            <w:noWrap/>
            <w:vAlign w:val="center"/>
            <w:hideMark/>
          </w:tcPr>
          <w:p w14:paraId="229B313C" w14:textId="77777777" w:rsidR="001B5345" w:rsidRPr="006969F1" w:rsidRDefault="001B5345" w:rsidP="001B5345">
            <w:pPr>
              <w:jc w:val="center"/>
              <w:rPr>
                <w:rFonts w:ascii="Times New Roman" w:hAnsi="Times New Roman" w:cs="Times New Roman"/>
                <w:b/>
                <w:color w:val="000000" w:themeColor="text1"/>
                <w:sz w:val="20"/>
                <w:szCs w:val="20"/>
              </w:rPr>
            </w:pPr>
            <w:r w:rsidRPr="006969F1">
              <w:rPr>
                <w:rFonts w:ascii="Times New Roman" w:hAnsi="Times New Roman" w:cs="Times New Roman"/>
                <w:b/>
                <w:color w:val="000000" w:themeColor="text1"/>
                <w:sz w:val="20"/>
                <w:szCs w:val="20"/>
              </w:rPr>
              <w:t>Makers</w:t>
            </w:r>
          </w:p>
        </w:tc>
        <w:tc>
          <w:tcPr>
            <w:tcW w:w="1667" w:type="pct"/>
            <w:noWrap/>
            <w:vAlign w:val="center"/>
            <w:hideMark/>
          </w:tcPr>
          <w:p w14:paraId="36BC9281" w14:textId="77777777" w:rsidR="001B5345" w:rsidRPr="006969F1" w:rsidRDefault="001B5345" w:rsidP="001B5345">
            <w:pPr>
              <w:jc w:val="center"/>
              <w:rPr>
                <w:rFonts w:ascii="Times New Roman" w:hAnsi="Times New Roman" w:cs="Times New Roman"/>
                <w:b/>
                <w:color w:val="000000" w:themeColor="text1"/>
                <w:sz w:val="20"/>
                <w:szCs w:val="20"/>
              </w:rPr>
            </w:pPr>
            <w:r w:rsidRPr="006969F1">
              <w:rPr>
                <w:rFonts w:ascii="Times New Roman" w:hAnsi="Times New Roman" w:cs="Times New Roman"/>
                <w:b/>
                <w:color w:val="000000" w:themeColor="text1"/>
                <w:sz w:val="20"/>
                <w:szCs w:val="20"/>
              </w:rPr>
              <w:t>Takers</w:t>
            </w:r>
          </w:p>
        </w:tc>
      </w:tr>
      <w:tr w:rsidR="006969F1" w:rsidRPr="006969F1" w14:paraId="5A4D3E70" w14:textId="77777777" w:rsidTr="001B5345">
        <w:trPr>
          <w:trHeight w:val="283"/>
        </w:trPr>
        <w:tc>
          <w:tcPr>
            <w:tcW w:w="1667" w:type="pct"/>
            <w:vAlign w:val="center"/>
            <w:hideMark/>
          </w:tcPr>
          <w:p w14:paraId="5B8B0E50"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Labour Market: Lega-M5S</w:t>
            </w:r>
          </w:p>
        </w:tc>
        <w:tc>
          <w:tcPr>
            <w:tcW w:w="1667" w:type="pct"/>
            <w:noWrap/>
            <w:vAlign w:val="center"/>
            <w:hideMark/>
          </w:tcPr>
          <w:p w14:paraId="00B0F9CB"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0.5</w:t>
            </w:r>
          </w:p>
        </w:tc>
        <w:tc>
          <w:tcPr>
            <w:tcW w:w="1667" w:type="pct"/>
            <w:noWrap/>
            <w:vAlign w:val="center"/>
            <w:hideMark/>
          </w:tcPr>
          <w:p w14:paraId="206B9559"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4</w:t>
            </w:r>
          </w:p>
        </w:tc>
      </w:tr>
      <w:tr w:rsidR="006969F1" w:rsidRPr="006969F1" w14:paraId="5AA8D78C" w14:textId="77777777" w:rsidTr="001B5345">
        <w:trPr>
          <w:trHeight w:val="283"/>
        </w:trPr>
        <w:tc>
          <w:tcPr>
            <w:tcW w:w="1667" w:type="pct"/>
            <w:vAlign w:val="center"/>
            <w:hideMark/>
          </w:tcPr>
          <w:p w14:paraId="6061427D"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Family: Lega-M5S</w:t>
            </w:r>
          </w:p>
        </w:tc>
        <w:tc>
          <w:tcPr>
            <w:tcW w:w="1667" w:type="pct"/>
            <w:noWrap/>
            <w:vAlign w:val="center"/>
            <w:hideMark/>
          </w:tcPr>
          <w:p w14:paraId="0E4097DF"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1.25</w:t>
            </w:r>
          </w:p>
        </w:tc>
        <w:tc>
          <w:tcPr>
            <w:tcW w:w="1667" w:type="pct"/>
            <w:noWrap/>
            <w:vAlign w:val="center"/>
            <w:hideMark/>
          </w:tcPr>
          <w:p w14:paraId="5F0EED0C"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0.25</w:t>
            </w:r>
          </w:p>
        </w:tc>
      </w:tr>
      <w:tr w:rsidR="006969F1" w:rsidRPr="006969F1" w14:paraId="3B175742" w14:textId="77777777" w:rsidTr="001B5345">
        <w:trPr>
          <w:trHeight w:val="283"/>
        </w:trPr>
        <w:tc>
          <w:tcPr>
            <w:tcW w:w="1667" w:type="pct"/>
            <w:vAlign w:val="center"/>
            <w:hideMark/>
          </w:tcPr>
          <w:p w14:paraId="1A620F2C"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lastRenderedPageBreak/>
              <w:t>Pension: Lega-M5S</w:t>
            </w:r>
          </w:p>
        </w:tc>
        <w:tc>
          <w:tcPr>
            <w:tcW w:w="1667" w:type="pct"/>
            <w:noWrap/>
            <w:vAlign w:val="center"/>
            <w:hideMark/>
          </w:tcPr>
          <w:p w14:paraId="3EECC162"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3.15</w:t>
            </w:r>
          </w:p>
        </w:tc>
        <w:tc>
          <w:tcPr>
            <w:tcW w:w="1667" w:type="pct"/>
            <w:noWrap/>
            <w:vAlign w:val="center"/>
            <w:hideMark/>
          </w:tcPr>
          <w:p w14:paraId="1BC3A17F"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0.25</w:t>
            </w:r>
          </w:p>
        </w:tc>
      </w:tr>
      <w:tr w:rsidR="006969F1" w:rsidRPr="006969F1" w14:paraId="6728C7CA" w14:textId="77777777" w:rsidTr="001B5345">
        <w:trPr>
          <w:trHeight w:val="283"/>
        </w:trPr>
        <w:tc>
          <w:tcPr>
            <w:tcW w:w="1667" w:type="pct"/>
            <w:vAlign w:val="center"/>
            <w:hideMark/>
          </w:tcPr>
          <w:p w14:paraId="097B5BD1"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Labour: Lega</w:t>
            </w:r>
          </w:p>
        </w:tc>
        <w:tc>
          <w:tcPr>
            <w:tcW w:w="1667" w:type="pct"/>
            <w:noWrap/>
            <w:vAlign w:val="center"/>
            <w:hideMark/>
          </w:tcPr>
          <w:p w14:paraId="5C7E166C"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1</w:t>
            </w:r>
          </w:p>
        </w:tc>
        <w:tc>
          <w:tcPr>
            <w:tcW w:w="1667" w:type="pct"/>
            <w:noWrap/>
            <w:vAlign w:val="center"/>
            <w:hideMark/>
          </w:tcPr>
          <w:p w14:paraId="6C2F2198"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-0.75</w:t>
            </w:r>
          </w:p>
        </w:tc>
      </w:tr>
      <w:tr w:rsidR="006969F1" w:rsidRPr="006969F1" w14:paraId="4D69FA8D" w14:textId="77777777" w:rsidTr="001B5345">
        <w:trPr>
          <w:trHeight w:val="283"/>
        </w:trPr>
        <w:tc>
          <w:tcPr>
            <w:tcW w:w="1667" w:type="pct"/>
            <w:vAlign w:val="center"/>
            <w:hideMark/>
          </w:tcPr>
          <w:p w14:paraId="22858F17"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Family: Lega</w:t>
            </w:r>
          </w:p>
        </w:tc>
        <w:tc>
          <w:tcPr>
            <w:tcW w:w="1667" w:type="pct"/>
            <w:noWrap/>
            <w:vAlign w:val="center"/>
            <w:hideMark/>
          </w:tcPr>
          <w:p w14:paraId="78CF1EBF"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4.25</w:t>
            </w:r>
          </w:p>
        </w:tc>
        <w:tc>
          <w:tcPr>
            <w:tcW w:w="1667" w:type="pct"/>
            <w:noWrap/>
            <w:vAlign w:val="center"/>
            <w:hideMark/>
          </w:tcPr>
          <w:p w14:paraId="3CDB8AD6"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0.25</w:t>
            </w:r>
          </w:p>
        </w:tc>
      </w:tr>
      <w:tr w:rsidR="006969F1" w:rsidRPr="006969F1" w14:paraId="60ED887D" w14:textId="77777777" w:rsidTr="001B5345">
        <w:trPr>
          <w:trHeight w:val="283"/>
        </w:trPr>
        <w:tc>
          <w:tcPr>
            <w:tcW w:w="1667" w:type="pct"/>
            <w:vAlign w:val="center"/>
            <w:hideMark/>
          </w:tcPr>
          <w:p w14:paraId="75BDBFA6"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Pension: Lega</w:t>
            </w:r>
          </w:p>
        </w:tc>
        <w:tc>
          <w:tcPr>
            <w:tcW w:w="1667" w:type="pct"/>
            <w:noWrap/>
            <w:vAlign w:val="center"/>
            <w:hideMark/>
          </w:tcPr>
          <w:p w14:paraId="0B6E27A3"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5</w:t>
            </w:r>
          </w:p>
        </w:tc>
        <w:tc>
          <w:tcPr>
            <w:tcW w:w="1667" w:type="pct"/>
            <w:noWrap/>
            <w:vAlign w:val="center"/>
            <w:hideMark/>
          </w:tcPr>
          <w:p w14:paraId="1BF35416"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0.5</w:t>
            </w:r>
          </w:p>
        </w:tc>
      </w:tr>
      <w:tr w:rsidR="006969F1" w:rsidRPr="006969F1" w14:paraId="793A4963" w14:textId="77777777" w:rsidTr="001B5345">
        <w:trPr>
          <w:trHeight w:val="283"/>
        </w:trPr>
        <w:tc>
          <w:tcPr>
            <w:tcW w:w="1667" w:type="pct"/>
            <w:vAlign w:val="center"/>
            <w:hideMark/>
          </w:tcPr>
          <w:p w14:paraId="1399FB9B"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Labour: M5S</w:t>
            </w:r>
          </w:p>
        </w:tc>
        <w:tc>
          <w:tcPr>
            <w:tcW w:w="1667" w:type="pct"/>
            <w:noWrap/>
            <w:vAlign w:val="center"/>
            <w:hideMark/>
          </w:tcPr>
          <w:p w14:paraId="155614C5"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0</w:t>
            </w:r>
          </w:p>
        </w:tc>
        <w:tc>
          <w:tcPr>
            <w:tcW w:w="1667" w:type="pct"/>
            <w:noWrap/>
            <w:vAlign w:val="center"/>
            <w:hideMark/>
          </w:tcPr>
          <w:p w14:paraId="22678A88"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4</w:t>
            </w:r>
          </w:p>
        </w:tc>
      </w:tr>
      <w:tr w:rsidR="006969F1" w:rsidRPr="006969F1" w14:paraId="55A6413D" w14:textId="77777777" w:rsidTr="001B5345">
        <w:trPr>
          <w:trHeight w:val="283"/>
        </w:trPr>
        <w:tc>
          <w:tcPr>
            <w:tcW w:w="1667" w:type="pct"/>
            <w:vAlign w:val="center"/>
            <w:hideMark/>
          </w:tcPr>
          <w:p w14:paraId="4C1E4DD4"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Family: M5S</w:t>
            </w:r>
          </w:p>
        </w:tc>
        <w:tc>
          <w:tcPr>
            <w:tcW w:w="1667" w:type="pct"/>
            <w:noWrap/>
            <w:vAlign w:val="center"/>
            <w:hideMark/>
          </w:tcPr>
          <w:p w14:paraId="419CA963"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0.75</w:t>
            </w:r>
          </w:p>
        </w:tc>
        <w:tc>
          <w:tcPr>
            <w:tcW w:w="1667" w:type="pct"/>
            <w:noWrap/>
            <w:vAlign w:val="center"/>
            <w:hideMark/>
          </w:tcPr>
          <w:p w14:paraId="321B1FF8"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1</w:t>
            </w:r>
          </w:p>
        </w:tc>
      </w:tr>
      <w:tr w:rsidR="001B5345" w:rsidRPr="006969F1" w14:paraId="393E70C7" w14:textId="77777777" w:rsidTr="001B5345">
        <w:trPr>
          <w:trHeight w:val="283"/>
        </w:trPr>
        <w:tc>
          <w:tcPr>
            <w:tcW w:w="1667" w:type="pct"/>
            <w:vAlign w:val="center"/>
            <w:hideMark/>
          </w:tcPr>
          <w:p w14:paraId="66219A53"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Pension: M5S</w:t>
            </w:r>
          </w:p>
        </w:tc>
        <w:tc>
          <w:tcPr>
            <w:tcW w:w="1667" w:type="pct"/>
            <w:noWrap/>
            <w:vAlign w:val="center"/>
            <w:hideMark/>
          </w:tcPr>
          <w:p w14:paraId="322A41D6"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1.5</w:t>
            </w:r>
          </w:p>
        </w:tc>
        <w:tc>
          <w:tcPr>
            <w:tcW w:w="1667" w:type="pct"/>
            <w:noWrap/>
            <w:vAlign w:val="center"/>
            <w:hideMark/>
          </w:tcPr>
          <w:p w14:paraId="1A2C86DC" w14:textId="77777777" w:rsidR="001B5345" w:rsidRPr="006969F1" w:rsidRDefault="001B5345" w:rsidP="001B5345">
            <w:pPr>
              <w:jc w:val="center"/>
              <w:rPr>
                <w:rFonts w:ascii="Times New Roman" w:hAnsi="Times New Roman" w:cs="Times New Roman"/>
                <w:color w:val="000000" w:themeColor="text1"/>
                <w:sz w:val="20"/>
                <w:szCs w:val="20"/>
              </w:rPr>
            </w:pPr>
            <w:r w:rsidRPr="006969F1">
              <w:rPr>
                <w:rFonts w:ascii="Times New Roman" w:hAnsi="Times New Roman" w:cs="Times New Roman"/>
                <w:color w:val="000000" w:themeColor="text1"/>
                <w:sz w:val="20"/>
                <w:szCs w:val="20"/>
              </w:rPr>
              <w:t>1.25</w:t>
            </w:r>
          </w:p>
        </w:tc>
      </w:tr>
    </w:tbl>
    <w:p w14:paraId="2B794761" w14:textId="77777777" w:rsidR="001B5345" w:rsidRPr="006969F1" w:rsidRDefault="001B5345" w:rsidP="001B5345">
      <w:pPr>
        <w:jc w:val="both"/>
        <w:rPr>
          <w:b/>
          <w:i/>
          <w:color w:val="000000" w:themeColor="text1"/>
          <w:sz w:val="22"/>
          <w:szCs w:val="22"/>
        </w:rPr>
      </w:pPr>
    </w:p>
    <w:p w14:paraId="7F1903BE" w14:textId="678763C4" w:rsidR="00D22647" w:rsidRPr="006969F1" w:rsidRDefault="00D22647" w:rsidP="00F94096">
      <w:pPr>
        <w:jc w:val="both"/>
        <w:rPr>
          <w:i/>
          <w:color w:val="000000" w:themeColor="text1"/>
          <w:sz w:val="22"/>
          <w:szCs w:val="22"/>
        </w:rPr>
      </w:pPr>
    </w:p>
    <w:p w14:paraId="6E96401C" w14:textId="626FD76F" w:rsidR="00387023" w:rsidRPr="006969F1" w:rsidRDefault="00387023" w:rsidP="00387023">
      <w:pPr>
        <w:jc w:val="both"/>
        <w:rPr>
          <w:b/>
          <w:color w:val="000000" w:themeColor="text1"/>
          <w:sz w:val="22"/>
          <w:szCs w:val="22"/>
        </w:rPr>
      </w:pPr>
      <w:r w:rsidRPr="006969F1">
        <w:rPr>
          <w:b/>
          <w:color w:val="000000" w:themeColor="text1"/>
          <w:sz w:val="22"/>
          <w:szCs w:val="22"/>
        </w:rPr>
        <w:t>Coding of Party Positions</w:t>
      </w:r>
    </w:p>
    <w:p w14:paraId="77A8B787" w14:textId="77777777" w:rsidR="00387023" w:rsidRPr="006969F1" w:rsidRDefault="00387023" w:rsidP="00387023">
      <w:pPr>
        <w:jc w:val="both"/>
        <w:rPr>
          <w:color w:val="000000" w:themeColor="text1"/>
          <w:sz w:val="22"/>
          <w:szCs w:val="22"/>
        </w:rPr>
      </w:pPr>
    </w:p>
    <w:p w14:paraId="1EF4B889" w14:textId="5CFED535" w:rsidR="00387023" w:rsidRPr="006969F1" w:rsidRDefault="00387023" w:rsidP="00387023">
      <w:pPr>
        <w:jc w:val="both"/>
        <w:rPr>
          <w:color w:val="000000" w:themeColor="text1"/>
          <w:sz w:val="22"/>
          <w:szCs w:val="22"/>
        </w:rPr>
      </w:pPr>
      <w:r w:rsidRPr="006969F1">
        <w:rPr>
          <w:color w:val="000000" w:themeColor="text1"/>
          <w:sz w:val="22"/>
          <w:szCs w:val="22"/>
        </w:rPr>
        <w:t>To detect the ideal-typical positions of the coalition partners we relied on the content analysis of party manifestos. We selected the official manifestos presented in 2017 (for Austria) and 2018 (for Italy) national elections. We downloaded the documents directly from the Comparative Manifesto Project Website. However, regarding the M5S, the CMP uploaded a not-updated manifesto (which was published in May 2017). Indeed the party released a final version in January 2018 and was  stored in the  Italian Home Affair Ministry Website (where all the party programs are collected before the elections). This manifesto</w:t>
      </w:r>
      <w:r w:rsidR="00B84E1C">
        <w:rPr>
          <w:color w:val="000000" w:themeColor="text1"/>
          <w:sz w:val="22"/>
          <w:szCs w:val="22"/>
        </w:rPr>
        <w:t xml:space="preserve"> </w:t>
      </w:r>
      <w:r w:rsidRPr="006969F1">
        <w:rPr>
          <w:color w:val="000000" w:themeColor="text1"/>
          <w:sz w:val="22"/>
          <w:szCs w:val="22"/>
        </w:rPr>
        <w:t xml:space="preserve">integrates some proposal presented in the first version. For this reason, we analyzed both in order to grasp correctly the M5S’ positions. </w:t>
      </w:r>
    </w:p>
    <w:p w14:paraId="71F5EFC4" w14:textId="76E56E22" w:rsidR="00387023" w:rsidRPr="006969F1" w:rsidRDefault="00387023" w:rsidP="00387023">
      <w:pPr>
        <w:jc w:val="both"/>
        <w:rPr>
          <w:color w:val="000000" w:themeColor="text1"/>
          <w:sz w:val="22"/>
          <w:szCs w:val="22"/>
        </w:rPr>
      </w:pPr>
      <w:r w:rsidRPr="006969F1">
        <w:rPr>
          <w:color w:val="000000" w:themeColor="text1"/>
          <w:sz w:val="22"/>
          <w:szCs w:val="22"/>
        </w:rPr>
        <w:t xml:space="preserve">We followed the same technique </w:t>
      </w:r>
      <w:r w:rsidR="00D22647" w:rsidRPr="006969F1">
        <w:rPr>
          <w:color w:val="000000" w:themeColor="text1"/>
          <w:sz w:val="22"/>
          <w:szCs w:val="22"/>
        </w:rPr>
        <w:t xml:space="preserve">used for coding the reforms implemented by the national governments. In this case, we use policy statements – that is, a sentence where a policy reform is presented by a party -  as the core analytical unit for the coding.  </w:t>
      </w:r>
    </w:p>
    <w:p w14:paraId="300F8FA0" w14:textId="6005AC10" w:rsidR="000240B5" w:rsidRPr="006969F1" w:rsidRDefault="000240B5" w:rsidP="00F94096">
      <w:pPr>
        <w:jc w:val="both"/>
        <w:rPr>
          <w:color w:val="000000" w:themeColor="text1"/>
          <w:sz w:val="22"/>
          <w:szCs w:val="22"/>
        </w:rPr>
      </w:pPr>
    </w:p>
    <w:p w14:paraId="47578ED6" w14:textId="77777777" w:rsidR="00383689" w:rsidRDefault="00383689" w:rsidP="009E279C">
      <w:pPr>
        <w:rPr>
          <w:b/>
          <w:color w:val="000000" w:themeColor="text1"/>
          <w:sz w:val="22"/>
          <w:szCs w:val="22"/>
        </w:rPr>
      </w:pPr>
    </w:p>
    <w:p w14:paraId="6C4CB842" w14:textId="2CA16976" w:rsidR="000240B5" w:rsidRPr="009E279C" w:rsidRDefault="00010588" w:rsidP="009E279C">
      <w:pPr>
        <w:rPr>
          <w:color w:val="000000" w:themeColor="text1"/>
        </w:rPr>
      </w:pPr>
      <w:r w:rsidRPr="006969F1">
        <w:rPr>
          <w:b/>
          <w:color w:val="000000" w:themeColor="text1"/>
          <w:sz w:val="22"/>
          <w:szCs w:val="22"/>
        </w:rPr>
        <w:t xml:space="preserve">Notes on </w:t>
      </w:r>
      <w:r w:rsidR="000240B5" w:rsidRPr="006969F1">
        <w:rPr>
          <w:b/>
          <w:color w:val="000000" w:themeColor="text1"/>
          <w:sz w:val="22"/>
          <w:szCs w:val="22"/>
        </w:rPr>
        <w:t>Case Selection</w:t>
      </w:r>
    </w:p>
    <w:p w14:paraId="201FD4CE" w14:textId="00339B1C" w:rsidR="00010588" w:rsidRPr="006969F1" w:rsidRDefault="00010588" w:rsidP="00F94096">
      <w:pPr>
        <w:jc w:val="both"/>
        <w:rPr>
          <w:color w:val="000000" w:themeColor="text1"/>
          <w:sz w:val="22"/>
          <w:szCs w:val="22"/>
        </w:rPr>
      </w:pPr>
    </w:p>
    <w:p w14:paraId="641931A5" w14:textId="2EB6A2CD" w:rsidR="004227E8" w:rsidRDefault="004227E8" w:rsidP="004227E8">
      <w:pPr>
        <w:jc w:val="both"/>
        <w:rPr>
          <w:color w:val="000000" w:themeColor="text1"/>
          <w:sz w:val="22"/>
          <w:szCs w:val="22"/>
        </w:rPr>
      </w:pPr>
      <w:r w:rsidRPr="006969F1">
        <w:rPr>
          <w:color w:val="000000" w:themeColor="text1"/>
          <w:sz w:val="22"/>
          <w:szCs w:val="22"/>
        </w:rPr>
        <w:t>Concerning the M5S, the party can’t be considered as leftist in the traditional – social democratic – sense (</w:t>
      </w:r>
      <w:proofErr w:type="spellStart"/>
      <w:r w:rsidRPr="006969F1">
        <w:rPr>
          <w:color w:val="000000" w:themeColor="text1"/>
          <w:sz w:val="22"/>
          <w:szCs w:val="22"/>
        </w:rPr>
        <w:t>Hooghe</w:t>
      </w:r>
      <w:proofErr w:type="spellEnd"/>
      <w:r w:rsidRPr="006969F1">
        <w:rPr>
          <w:color w:val="000000" w:themeColor="text1"/>
          <w:sz w:val="22"/>
          <w:szCs w:val="22"/>
        </w:rPr>
        <w:t xml:space="preserve"> and </w:t>
      </w:r>
      <w:proofErr w:type="spellStart"/>
      <w:r w:rsidRPr="006969F1">
        <w:rPr>
          <w:color w:val="000000" w:themeColor="text1"/>
          <w:sz w:val="22"/>
          <w:szCs w:val="22"/>
        </w:rPr>
        <w:t>Oser</w:t>
      </w:r>
      <w:proofErr w:type="spellEnd"/>
      <w:r w:rsidRPr="006969F1">
        <w:rPr>
          <w:color w:val="000000" w:themeColor="text1"/>
          <w:sz w:val="22"/>
          <w:szCs w:val="22"/>
        </w:rPr>
        <w:t>, 2016). However, it includes crucial left-leaning positions (Di Virgilio et al</w:t>
      </w:r>
      <w:r w:rsidRPr="006969F1">
        <w:rPr>
          <w:i/>
          <w:color w:val="000000" w:themeColor="text1"/>
          <w:sz w:val="22"/>
          <w:szCs w:val="22"/>
        </w:rPr>
        <w:t>.,</w:t>
      </w:r>
      <w:r w:rsidRPr="006969F1">
        <w:rPr>
          <w:color w:val="000000" w:themeColor="text1"/>
          <w:sz w:val="22"/>
          <w:szCs w:val="22"/>
        </w:rPr>
        <w:t xml:space="preserve"> 2015). Empirical data from the Chapel Hill Expert Survey show that</w:t>
      </w:r>
      <w:r w:rsidR="00D31B1F" w:rsidRPr="006969F1">
        <w:rPr>
          <w:color w:val="000000" w:themeColor="text1"/>
          <w:sz w:val="22"/>
          <w:szCs w:val="22"/>
        </w:rPr>
        <w:t>,</w:t>
      </w:r>
      <w:r w:rsidRPr="006969F1">
        <w:rPr>
          <w:color w:val="000000" w:themeColor="text1"/>
          <w:sz w:val="22"/>
          <w:szCs w:val="22"/>
        </w:rPr>
        <w:t xml:space="preserve"> when considering socio-economic issues, the M5S tends to be left-leaning – a position clearly different from that displayed by </w:t>
      </w:r>
      <w:proofErr w:type="spellStart"/>
      <w:r w:rsidRPr="006969F1">
        <w:rPr>
          <w:color w:val="000000" w:themeColor="text1"/>
          <w:sz w:val="22"/>
          <w:szCs w:val="22"/>
        </w:rPr>
        <w:t>centre</w:t>
      </w:r>
      <w:proofErr w:type="spellEnd"/>
      <w:r w:rsidRPr="006969F1">
        <w:rPr>
          <w:color w:val="000000" w:themeColor="text1"/>
          <w:sz w:val="22"/>
          <w:szCs w:val="22"/>
        </w:rPr>
        <w:t xml:space="preserve">-right parties as the natural standard coalition partners of the </w:t>
      </w:r>
      <w:r w:rsidR="00B84E1C">
        <w:rPr>
          <w:color w:val="000000" w:themeColor="text1"/>
          <w:sz w:val="22"/>
          <w:szCs w:val="22"/>
        </w:rPr>
        <w:t>PRRPs</w:t>
      </w:r>
      <w:r w:rsidRPr="006969F1">
        <w:rPr>
          <w:color w:val="000000" w:themeColor="text1"/>
          <w:sz w:val="22"/>
          <w:szCs w:val="22"/>
        </w:rPr>
        <w:t xml:space="preserve">. </w:t>
      </w:r>
    </w:p>
    <w:p w14:paraId="528422CF" w14:textId="77777777" w:rsidR="00DD5E88" w:rsidRPr="006969F1" w:rsidRDefault="00DD5E88" w:rsidP="004227E8">
      <w:pPr>
        <w:jc w:val="both"/>
        <w:rPr>
          <w:color w:val="000000" w:themeColor="text1"/>
          <w:sz w:val="22"/>
          <w:szCs w:val="22"/>
        </w:rPr>
      </w:pPr>
    </w:p>
    <w:p w14:paraId="1500B601" w14:textId="1B17D874" w:rsidR="00D31B1F" w:rsidRPr="006969F1" w:rsidRDefault="00DF67CF" w:rsidP="00F94096">
      <w:pPr>
        <w:jc w:val="both"/>
        <w:rPr>
          <w:color w:val="000000" w:themeColor="text1"/>
          <w:sz w:val="22"/>
          <w:szCs w:val="22"/>
        </w:rPr>
      </w:pPr>
      <w:r w:rsidRPr="006969F1">
        <w:rPr>
          <w:color w:val="000000" w:themeColor="text1"/>
          <w:sz w:val="22"/>
          <w:szCs w:val="22"/>
        </w:rPr>
        <w:t xml:space="preserve">More specifically, as clearly shown by figures </w:t>
      </w:r>
      <w:r w:rsidR="00BC12C0">
        <w:rPr>
          <w:color w:val="000000" w:themeColor="text1"/>
          <w:sz w:val="22"/>
          <w:szCs w:val="22"/>
        </w:rPr>
        <w:t>C</w:t>
      </w:r>
      <w:r w:rsidRPr="006969F1">
        <w:rPr>
          <w:color w:val="000000" w:themeColor="text1"/>
          <w:sz w:val="22"/>
          <w:szCs w:val="22"/>
          <w:vertAlign w:val="superscript"/>
        </w:rPr>
        <w:t>1234</w:t>
      </w:r>
      <w:r w:rsidRPr="006969F1">
        <w:rPr>
          <w:color w:val="000000" w:themeColor="text1"/>
          <w:sz w:val="22"/>
          <w:szCs w:val="22"/>
        </w:rPr>
        <w:t xml:space="preserve"> the M5S is to the left of the</w:t>
      </w:r>
      <w:r w:rsidR="00D31B1F" w:rsidRPr="006969F1">
        <w:rPr>
          <w:color w:val="000000" w:themeColor="text1"/>
          <w:sz w:val="22"/>
          <w:szCs w:val="22"/>
        </w:rPr>
        <w:t xml:space="preserve"> Democratic Party (PD, i.e.,</w:t>
      </w:r>
      <w:r w:rsidRPr="006969F1">
        <w:rPr>
          <w:color w:val="000000" w:themeColor="text1"/>
          <w:sz w:val="22"/>
          <w:szCs w:val="22"/>
        </w:rPr>
        <w:t xml:space="preserve"> main Italian center-left party</w:t>
      </w:r>
      <w:r w:rsidR="00D31B1F" w:rsidRPr="006969F1">
        <w:rPr>
          <w:color w:val="000000" w:themeColor="text1"/>
          <w:sz w:val="22"/>
          <w:szCs w:val="22"/>
        </w:rPr>
        <w:t>)</w:t>
      </w:r>
      <w:r w:rsidRPr="006969F1">
        <w:rPr>
          <w:color w:val="000000" w:themeColor="text1"/>
          <w:sz w:val="22"/>
          <w:szCs w:val="22"/>
        </w:rPr>
        <w:t xml:space="preserve"> when considering</w:t>
      </w:r>
      <w:r w:rsidR="00D31B1F" w:rsidRPr="006969F1">
        <w:rPr>
          <w:color w:val="000000" w:themeColor="text1"/>
          <w:sz w:val="22"/>
          <w:szCs w:val="22"/>
        </w:rPr>
        <w:t xml:space="preserve"> positions on</w:t>
      </w:r>
      <w:r w:rsidRPr="006969F1">
        <w:rPr>
          <w:color w:val="000000" w:themeColor="text1"/>
          <w:sz w:val="22"/>
          <w:szCs w:val="22"/>
        </w:rPr>
        <w:t xml:space="preserve"> a) </w:t>
      </w:r>
      <w:r w:rsidR="00D31B1F" w:rsidRPr="006969F1">
        <w:rPr>
          <w:color w:val="000000" w:themeColor="text1"/>
          <w:sz w:val="22"/>
          <w:szCs w:val="22"/>
        </w:rPr>
        <w:t>s</w:t>
      </w:r>
      <w:r w:rsidRPr="006969F1">
        <w:rPr>
          <w:color w:val="000000" w:themeColor="text1"/>
          <w:sz w:val="22"/>
          <w:szCs w:val="22"/>
        </w:rPr>
        <w:t>ocio-</w:t>
      </w:r>
      <w:r w:rsidR="00D31B1F" w:rsidRPr="006969F1">
        <w:rPr>
          <w:color w:val="000000" w:themeColor="text1"/>
          <w:sz w:val="22"/>
          <w:szCs w:val="22"/>
        </w:rPr>
        <w:t>e</w:t>
      </w:r>
      <w:r w:rsidRPr="006969F1">
        <w:rPr>
          <w:color w:val="000000" w:themeColor="text1"/>
          <w:sz w:val="22"/>
          <w:szCs w:val="22"/>
        </w:rPr>
        <w:t xml:space="preserve">conomic </w:t>
      </w:r>
      <w:r w:rsidR="00D31B1F" w:rsidRPr="006969F1">
        <w:rPr>
          <w:color w:val="000000" w:themeColor="text1"/>
          <w:sz w:val="22"/>
          <w:szCs w:val="22"/>
        </w:rPr>
        <w:t>i</w:t>
      </w:r>
      <w:r w:rsidRPr="006969F1">
        <w:rPr>
          <w:color w:val="000000" w:themeColor="text1"/>
          <w:sz w:val="22"/>
          <w:szCs w:val="22"/>
        </w:rPr>
        <w:t>ssues</w:t>
      </w:r>
      <w:r w:rsidR="00D31B1F" w:rsidRPr="006969F1">
        <w:rPr>
          <w:color w:val="000000" w:themeColor="text1"/>
          <w:sz w:val="22"/>
          <w:szCs w:val="22"/>
        </w:rPr>
        <w:t xml:space="preserve"> in general terms</w:t>
      </w:r>
      <w:r w:rsidRPr="006969F1">
        <w:rPr>
          <w:color w:val="000000" w:themeColor="text1"/>
          <w:sz w:val="22"/>
          <w:szCs w:val="22"/>
        </w:rPr>
        <w:t>; b) improving public services vs. reducing taxes</w:t>
      </w:r>
      <w:r w:rsidR="00D31B1F" w:rsidRPr="006969F1">
        <w:rPr>
          <w:color w:val="000000" w:themeColor="text1"/>
          <w:sz w:val="22"/>
          <w:szCs w:val="22"/>
        </w:rPr>
        <w:t xml:space="preserve">; c) de-regulation; and d) redistribution. </w:t>
      </w:r>
    </w:p>
    <w:p w14:paraId="384A9D9E" w14:textId="066F3C92" w:rsidR="00654BC8" w:rsidRPr="006969F1" w:rsidRDefault="00D31B1F" w:rsidP="00F94096">
      <w:pPr>
        <w:jc w:val="both"/>
        <w:rPr>
          <w:color w:val="000000" w:themeColor="text1"/>
          <w:sz w:val="22"/>
          <w:szCs w:val="22"/>
        </w:rPr>
      </w:pPr>
      <w:r w:rsidRPr="006969F1">
        <w:rPr>
          <w:color w:val="000000" w:themeColor="text1"/>
          <w:sz w:val="22"/>
          <w:szCs w:val="22"/>
        </w:rPr>
        <w:t xml:space="preserve">Furthermore, the Chapel Hill data show that the M5S’ positions is quite similar to that held by the main Austrian </w:t>
      </w:r>
      <w:proofErr w:type="spellStart"/>
      <w:r w:rsidRPr="006969F1">
        <w:rPr>
          <w:color w:val="000000" w:themeColor="text1"/>
          <w:sz w:val="22"/>
          <w:szCs w:val="22"/>
        </w:rPr>
        <w:t>centre</w:t>
      </w:r>
      <w:proofErr w:type="spellEnd"/>
      <w:r w:rsidRPr="006969F1">
        <w:rPr>
          <w:color w:val="000000" w:themeColor="text1"/>
          <w:sz w:val="22"/>
          <w:szCs w:val="22"/>
        </w:rPr>
        <w:t xml:space="preserve">-left party (SPÖ). </w:t>
      </w:r>
    </w:p>
    <w:p w14:paraId="73360631" w14:textId="77777777" w:rsidR="00723878" w:rsidRPr="006969F1" w:rsidRDefault="00723878" w:rsidP="00F94096">
      <w:pPr>
        <w:jc w:val="both"/>
        <w:rPr>
          <w:color w:val="000000" w:themeColor="text1"/>
          <w:sz w:val="22"/>
          <w:szCs w:val="22"/>
        </w:rPr>
      </w:pPr>
    </w:p>
    <w:p w14:paraId="45BBE451" w14:textId="77777777" w:rsidR="00723878" w:rsidRPr="006969F1" w:rsidRDefault="00723878" w:rsidP="00F94096">
      <w:pPr>
        <w:jc w:val="both"/>
        <w:rPr>
          <w:color w:val="000000" w:themeColor="text1"/>
          <w:sz w:val="22"/>
          <w:szCs w:val="22"/>
        </w:rPr>
      </w:pPr>
    </w:p>
    <w:p w14:paraId="3EC65607" w14:textId="77777777" w:rsidR="00723878" w:rsidRPr="006969F1" w:rsidRDefault="00723878" w:rsidP="00F94096">
      <w:pPr>
        <w:jc w:val="both"/>
        <w:rPr>
          <w:color w:val="000000" w:themeColor="text1"/>
          <w:sz w:val="22"/>
          <w:szCs w:val="22"/>
        </w:rPr>
      </w:pPr>
    </w:p>
    <w:p w14:paraId="6021D9AB" w14:textId="77777777" w:rsidR="00723878" w:rsidRPr="006969F1" w:rsidRDefault="00723878" w:rsidP="00F94096">
      <w:pPr>
        <w:jc w:val="both"/>
        <w:rPr>
          <w:color w:val="000000" w:themeColor="text1"/>
          <w:sz w:val="22"/>
          <w:szCs w:val="22"/>
        </w:rPr>
      </w:pPr>
    </w:p>
    <w:p w14:paraId="1098DAA0" w14:textId="77777777" w:rsidR="00723878" w:rsidRPr="006969F1" w:rsidRDefault="00723878" w:rsidP="00F94096">
      <w:pPr>
        <w:jc w:val="both"/>
        <w:rPr>
          <w:color w:val="000000" w:themeColor="text1"/>
          <w:sz w:val="22"/>
          <w:szCs w:val="22"/>
        </w:rPr>
      </w:pPr>
    </w:p>
    <w:p w14:paraId="6EAFB8E9" w14:textId="77777777" w:rsidR="00723878" w:rsidRPr="006969F1" w:rsidRDefault="00723878" w:rsidP="00F94096">
      <w:pPr>
        <w:jc w:val="both"/>
        <w:rPr>
          <w:color w:val="000000" w:themeColor="text1"/>
          <w:sz w:val="22"/>
          <w:szCs w:val="22"/>
        </w:rPr>
      </w:pPr>
    </w:p>
    <w:p w14:paraId="00637023" w14:textId="77777777" w:rsidR="00723878" w:rsidRPr="006969F1" w:rsidRDefault="00723878" w:rsidP="00F94096">
      <w:pPr>
        <w:jc w:val="both"/>
        <w:rPr>
          <w:color w:val="000000" w:themeColor="text1"/>
          <w:sz w:val="22"/>
          <w:szCs w:val="22"/>
        </w:rPr>
      </w:pPr>
    </w:p>
    <w:p w14:paraId="64788A41" w14:textId="77777777" w:rsidR="00723878" w:rsidRPr="006969F1" w:rsidRDefault="00723878" w:rsidP="00F94096">
      <w:pPr>
        <w:jc w:val="both"/>
        <w:rPr>
          <w:color w:val="000000" w:themeColor="text1"/>
          <w:sz w:val="22"/>
          <w:szCs w:val="22"/>
        </w:rPr>
      </w:pPr>
    </w:p>
    <w:p w14:paraId="25A73A41" w14:textId="77777777" w:rsidR="00723878" w:rsidRPr="006969F1" w:rsidRDefault="00723878" w:rsidP="00F94096">
      <w:pPr>
        <w:jc w:val="both"/>
        <w:rPr>
          <w:color w:val="000000" w:themeColor="text1"/>
          <w:sz w:val="22"/>
          <w:szCs w:val="22"/>
        </w:rPr>
      </w:pPr>
    </w:p>
    <w:p w14:paraId="14C547E4" w14:textId="77777777" w:rsidR="00723878" w:rsidRPr="006969F1" w:rsidRDefault="00723878" w:rsidP="00F94096">
      <w:pPr>
        <w:jc w:val="both"/>
        <w:rPr>
          <w:color w:val="000000" w:themeColor="text1"/>
          <w:sz w:val="22"/>
          <w:szCs w:val="22"/>
        </w:rPr>
      </w:pPr>
    </w:p>
    <w:p w14:paraId="5DE7210F" w14:textId="77777777" w:rsidR="00723878" w:rsidRPr="006969F1" w:rsidRDefault="00723878" w:rsidP="00F94096">
      <w:pPr>
        <w:jc w:val="both"/>
        <w:rPr>
          <w:color w:val="000000" w:themeColor="text1"/>
          <w:sz w:val="22"/>
          <w:szCs w:val="22"/>
        </w:rPr>
      </w:pPr>
    </w:p>
    <w:p w14:paraId="2A64E374" w14:textId="77777777" w:rsidR="00723878" w:rsidRPr="006969F1" w:rsidRDefault="00723878" w:rsidP="00F94096">
      <w:pPr>
        <w:jc w:val="both"/>
        <w:rPr>
          <w:color w:val="000000" w:themeColor="text1"/>
          <w:sz w:val="22"/>
          <w:szCs w:val="22"/>
        </w:rPr>
      </w:pPr>
    </w:p>
    <w:p w14:paraId="1058FFEA" w14:textId="77777777" w:rsidR="00723878" w:rsidRPr="006969F1" w:rsidRDefault="00723878" w:rsidP="00F94096">
      <w:pPr>
        <w:jc w:val="both"/>
        <w:rPr>
          <w:color w:val="000000" w:themeColor="text1"/>
          <w:sz w:val="22"/>
          <w:szCs w:val="22"/>
        </w:rPr>
      </w:pPr>
    </w:p>
    <w:p w14:paraId="602D3544" w14:textId="77777777" w:rsidR="00723878" w:rsidRPr="006969F1" w:rsidRDefault="00723878" w:rsidP="00F94096">
      <w:pPr>
        <w:jc w:val="both"/>
        <w:rPr>
          <w:color w:val="000000" w:themeColor="text1"/>
          <w:sz w:val="22"/>
          <w:szCs w:val="22"/>
        </w:rPr>
      </w:pPr>
    </w:p>
    <w:p w14:paraId="4EA70DA1" w14:textId="77777777" w:rsidR="00723878" w:rsidRPr="006969F1" w:rsidRDefault="00723878" w:rsidP="00F94096">
      <w:pPr>
        <w:jc w:val="both"/>
        <w:rPr>
          <w:color w:val="000000" w:themeColor="text1"/>
          <w:sz w:val="22"/>
          <w:szCs w:val="22"/>
        </w:rPr>
      </w:pPr>
    </w:p>
    <w:p w14:paraId="3FEA5238" w14:textId="77777777" w:rsidR="00723878" w:rsidRPr="006969F1" w:rsidRDefault="00723878" w:rsidP="00F94096">
      <w:pPr>
        <w:jc w:val="both"/>
        <w:rPr>
          <w:color w:val="000000" w:themeColor="text1"/>
          <w:sz w:val="22"/>
          <w:szCs w:val="22"/>
        </w:rPr>
      </w:pPr>
    </w:p>
    <w:p w14:paraId="741C4966" w14:textId="77777777" w:rsidR="00723878" w:rsidRPr="006969F1" w:rsidRDefault="00723878" w:rsidP="00F94096">
      <w:pPr>
        <w:jc w:val="both"/>
        <w:rPr>
          <w:color w:val="000000" w:themeColor="text1"/>
          <w:sz w:val="22"/>
          <w:szCs w:val="22"/>
        </w:rPr>
      </w:pPr>
    </w:p>
    <w:p w14:paraId="2978D54C" w14:textId="77777777" w:rsidR="00723878" w:rsidRPr="006969F1" w:rsidRDefault="00723878" w:rsidP="00F94096">
      <w:pPr>
        <w:jc w:val="both"/>
        <w:rPr>
          <w:color w:val="000000" w:themeColor="text1"/>
          <w:sz w:val="22"/>
          <w:szCs w:val="22"/>
        </w:rPr>
      </w:pPr>
    </w:p>
    <w:p w14:paraId="370CEDA6" w14:textId="77777777" w:rsidR="00723878" w:rsidRPr="006969F1" w:rsidRDefault="00723878" w:rsidP="00F94096">
      <w:pPr>
        <w:jc w:val="both"/>
        <w:rPr>
          <w:color w:val="000000" w:themeColor="text1"/>
          <w:sz w:val="22"/>
          <w:szCs w:val="22"/>
        </w:rPr>
      </w:pPr>
    </w:p>
    <w:p w14:paraId="3421F182" w14:textId="79C29190" w:rsidR="00723878" w:rsidRPr="006969F1" w:rsidRDefault="00723878" w:rsidP="00F94096">
      <w:pPr>
        <w:jc w:val="both"/>
        <w:rPr>
          <w:color w:val="000000" w:themeColor="text1"/>
          <w:sz w:val="22"/>
          <w:szCs w:val="22"/>
        </w:rPr>
        <w:sectPr w:rsidR="00723878" w:rsidRPr="006969F1" w:rsidSect="006C3EFD">
          <w:footerReference w:type="even" r:id="rId10"/>
          <w:footerReference w:type="default" r:id="rId11"/>
          <w:pgSz w:w="11900" w:h="16840"/>
          <w:pgMar w:top="1417" w:right="1134" w:bottom="1134" w:left="1134" w:header="708" w:footer="708" w:gutter="0"/>
          <w:cols w:space="708"/>
          <w:docGrid w:linePitch="360"/>
        </w:sectPr>
      </w:pPr>
    </w:p>
    <w:p w14:paraId="05B53442" w14:textId="5E38625A" w:rsidR="00723878" w:rsidRPr="006969F1" w:rsidRDefault="00723878" w:rsidP="00F94096">
      <w:pPr>
        <w:jc w:val="both"/>
        <w:rPr>
          <w:color w:val="000000" w:themeColor="text1"/>
          <w:sz w:val="22"/>
          <w:szCs w:val="22"/>
        </w:rPr>
      </w:pPr>
    </w:p>
    <w:p w14:paraId="1226940D" w14:textId="55C741E6" w:rsidR="000240B5" w:rsidRPr="006969F1" w:rsidRDefault="00723878" w:rsidP="00F94096">
      <w:pPr>
        <w:jc w:val="both"/>
        <w:rPr>
          <w:color w:val="000000" w:themeColor="text1"/>
          <w:sz w:val="22"/>
          <w:szCs w:val="22"/>
        </w:rPr>
      </w:pPr>
      <w:r w:rsidRPr="006969F1">
        <w:rPr>
          <w:color w:val="000000" w:themeColor="text1"/>
          <w:sz w:val="22"/>
          <w:szCs w:val="22"/>
        </w:rPr>
        <w:t xml:space="preserve">Figure </w:t>
      </w:r>
      <w:r w:rsidR="009E279C">
        <w:rPr>
          <w:color w:val="000000" w:themeColor="text1"/>
          <w:sz w:val="22"/>
          <w:szCs w:val="22"/>
        </w:rPr>
        <w:t>C</w:t>
      </w:r>
      <w:r w:rsidRPr="006969F1">
        <w:rPr>
          <w:color w:val="000000" w:themeColor="text1"/>
          <w:sz w:val="22"/>
          <w:szCs w:val="22"/>
        </w:rPr>
        <w:t>1</w:t>
      </w:r>
      <w:r w:rsidR="00654BC8" w:rsidRPr="006969F1">
        <w:rPr>
          <w:color w:val="000000" w:themeColor="text1"/>
          <w:sz w:val="22"/>
          <w:szCs w:val="22"/>
        </w:rPr>
        <w:t>. Parties’</w:t>
      </w:r>
      <w:r w:rsidRPr="006969F1">
        <w:rPr>
          <w:color w:val="000000" w:themeColor="text1"/>
          <w:sz w:val="22"/>
          <w:szCs w:val="22"/>
        </w:rPr>
        <w:t xml:space="preserve"> general position</w:t>
      </w:r>
      <w:r w:rsidR="00654BC8" w:rsidRPr="006969F1">
        <w:rPr>
          <w:color w:val="000000" w:themeColor="text1"/>
          <w:sz w:val="22"/>
          <w:szCs w:val="22"/>
        </w:rPr>
        <w:t xml:space="preserve"> </w:t>
      </w:r>
      <w:r w:rsidRPr="006969F1">
        <w:rPr>
          <w:color w:val="000000" w:themeColor="text1"/>
          <w:sz w:val="22"/>
          <w:szCs w:val="22"/>
        </w:rPr>
        <w:t>concerning</w:t>
      </w:r>
      <w:r w:rsidR="00654BC8" w:rsidRPr="006969F1">
        <w:rPr>
          <w:color w:val="000000" w:themeColor="text1"/>
          <w:sz w:val="22"/>
          <w:szCs w:val="22"/>
        </w:rPr>
        <w:t xml:space="preserve"> Socio-Economic </w:t>
      </w:r>
      <w:r w:rsidRPr="006969F1">
        <w:rPr>
          <w:color w:val="000000" w:themeColor="text1"/>
          <w:sz w:val="22"/>
          <w:szCs w:val="22"/>
        </w:rPr>
        <w:t xml:space="preserve">Issues (Variable </w:t>
      </w:r>
      <w:r w:rsidR="006D16BC" w:rsidRPr="006969F1">
        <w:rPr>
          <w:color w:val="000000" w:themeColor="text1"/>
          <w:sz w:val="22"/>
          <w:szCs w:val="22"/>
        </w:rPr>
        <w:t>LRECON</w:t>
      </w:r>
      <w:r w:rsidRPr="006969F1">
        <w:rPr>
          <w:color w:val="000000" w:themeColor="text1"/>
          <w:sz w:val="22"/>
          <w:szCs w:val="22"/>
          <w:vertAlign w:val="superscript"/>
        </w:rPr>
        <w:t>1</w:t>
      </w:r>
      <w:r w:rsidRPr="006969F1">
        <w:rPr>
          <w:color w:val="000000" w:themeColor="text1"/>
          <w:sz w:val="22"/>
          <w:szCs w:val="22"/>
        </w:rPr>
        <w:t>)</w:t>
      </w:r>
      <w:r w:rsidR="00654BC8" w:rsidRPr="006969F1">
        <w:rPr>
          <w:color w:val="000000" w:themeColor="text1"/>
          <w:sz w:val="22"/>
          <w:szCs w:val="22"/>
        </w:rPr>
        <w:t xml:space="preserve"> Chapel Hill</w:t>
      </w:r>
      <w:r w:rsidR="00C41BC6" w:rsidRPr="006969F1">
        <w:rPr>
          <w:color w:val="000000" w:themeColor="text1"/>
          <w:sz w:val="22"/>
          <w:szCs w:val="22"/>
        </w:rPr>
        <w:t xml:space="preserve"> 2019</w:t>
      </w:r>
    </w:p>
    <w:p w14:paraId="0BBFACE5" w14:textId="77777777" w:rsidR="006D16BC" w:rsidRPr="006969F1" w:rsidRDefault="006D16BC" w:rsidP="00ED50AC">
      <w:pPr>
        <w:jc w:val="both"/>
        <w:rPr>
          <w:color w:val="000000" w:themeColor="text1"/>
          <w:sz w:val="20"/>
          <w:szCs w:val="20"/>
        </w:rPr>
      </w:pPr>
    </w:p>
    <w:p w14:paraId="10809288" w14:textId="52F59B04" w:rsidR="00723878" w:rsidRPr="006969F1" w:rsidRDefault="00873E71" w:rsidP="00723878">
      <w:pPr>
        <w:jc w:val="both"/>
        <w:rPr>
          <w:color w:val="000000" w:themeColor="text1"/>
          <w:sz w:val="20"/>
          <w:szCs w:val="20"/>
        </w:rPr>
      </w:pPr>
      <w:r w:rsidRPr="006969F1">
        <w:rPr>
          <w:color w:val="000000" w:themeColor="text1"/>
          <w:sz w:val="20"/>
          <w:szCs w:val="20"/>
        </w:rPr>
        <w:t>a) Austria</w:t>
      </w:r>
      <w:r w:rsidR="00723878" w:rsidRPr="006969F1">
        <w:rPr>
          <w:color w:val="000000" w:themeColor="text1"/>
          <w:sz w:val="20"/>
          <w:szCs w:val="20"/>
        </w:rPr>
        <w:t xml:space="preserve">                                                                                                                        b) Italy</w:t>
      </w:r>
    </w:p>
    <w:p w14:paraId="75A9C2AD" w14:textId="4761DDA3" w:rsidR="00873E71" w:rsidRPr="006969F1" w:rsidRDefault="00873E71" w:rsidP="00ED50AC">
      <w:pPr>
        <w:jc w:val="both"/>
        <w:rPr>
          <w:color w:val="000000" w:themeColor="text1"/>
          <w:sz w:val="20"/>
          <w:szCs w:val="20"/>
        </w:rPr>
      </w:pPr>
    </w:p>
    <w:p w14:paraId="341ACD17" w14:textId="21A4676B" w:rsidR="00873E71" w:rsidRPr="006969F1" w:rsidRDefault="00873E71" w:rsidP="00ED50AC">
      <w:pPr>
        <w:jc w:val="both"/>
        <w:rPr>
          <w:color w:val="000000" w:themeColor="text1"/>
        </w:rPr>
      </w:pPr>
      <w:r w:rsidRPr="006969F1">
        <w:rPr>
          <w:noProof/>
          <w:color w:val="000000" w:themeColor="text1"/>
          <w:lang w:val="de-DE" w:eastAsia="de-DE"/>
        </w:rPr>
        <w:drawing>
          <wp:inline distT="0" distB="0" distL="0" distR="0" wp14:anchorId="6958D61F" wp14:editId="0E06822C">
            <wp:extent cx="4180644" cy="2520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80644" cy="2520000"/>
                    </a:xfrm>
                    <a:prstGeom prst="rect">
                      <a:avLst/>
                    </a:prstGeom>
                  </pic:spPr>
                </pic:pic>
              </a:graphicData>
            </a:graphic>
          </wp:inline>
        </w:drawing>
      </w:r>
      <w:r w:rsidR="00723878" w:rsidRPr="006969F1">
        <w:rPr>
          <w:color w:val="000000" w:themeColor="text1"/>
        </w:rPr>
        <w:t xml:space="preserve">          </w:t>
      </w:r>
      <w:r w:rsidR="00723878" w:rsidRPr="006969F1">
        <w:rPr>
          <w:noProof/>
          <w:color w:val="000000" w:themeColor="text1"/>
          <w:lang w:val="de-DE" w:eastAsia="de-DE"/>
        </w:rPr>
        <w:drawing>
          <wp:inline distT="0" distB="0" distL="0" distR="0" wp14:anchorId="3B2043F8" wp14:editId="361ABDCA">
            <wp:extent cx="3955415" cy="2520000"/>
            <wp:effectExtent l="0" t="0" r="6985" b="7620"/>
            <wp:docPr id="4" name="Grafico 4">
              <a:extLst xmlns:a="http://schemas.openxmlformats.org/drawingml/2006/main">
                <a:ext uri="{FF2B5EF4-FFF2-40B4-BE49-F238E27FC236}">
                  <a16:creationId xmlns:a16="http://schemas.microsoft.com/office/drawing/2014/main" id="{C6152919-7613-B841-B8E5-13047D318A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90E922" w14:textId="77777777" w:rsidR="00ED50AC" w:rsidRPr="006969F1" w:rsidRDefault="00ED50AC" w:rsidP="00ED50AC">
      <w:pPr>
        <w:jc w:val="both"/>
        <w:rPr>
          <w:color w:val="000000" w:themeColor="text1"/>
        </w:rPr>
      </w:pPr>
    </w:p>
    <w:p w14:paraId="69A929A8" w14:textId="33DBB01B" w:rsidR="00ED50AC" w:rsidRPr="006969F1" w:rsidRDefault="006D16BC" w:rsidP="00ED50AC">
      <w:pPr>
        <w:jc w:val="both"/>
        <w:rPr>
          <w:color w:val="000000" w:themeColor="text1"/>
          <w:sz w:val="20"/>
          <w:szCs w:val="20"/>
        </w:rPr>
      </w:pPr>
      <w:r w:rsidRPr="006969F1">
        <w:rPr>
          <w:color w:val="000000" w:themeColor="text1"/>
          <w:sz w:val="20"/>
          <w:szCs w:val="20"/>
        </w:rPr>
        <w:t>Note</w:t>
      </w:r>
      <w:r w:rsidR="00723878" w:rsidRPr="006969F1">
        <w:rPr>
          <w:color w:val="000000" w:themeColor="text1"/>
          <w:sz w:val="20"/>
          <w:szCs w:val="20"/>
        </w:rPr>
        <w:t xml:space="preserve"> 1</w:t>
      </w:r>
      <w:r w:rsidRPr="006969F1">
        <w:rPr>
          <w:color w:val="000000" w:themeColor="text1"/>
          <w:sz w:val="20"/>
          <w:szCs w:val="20"/>
        </w:rPr>
        <w:t xml:space="preserve">: the LRECON variable indicates the position of the party in 2019 in terms of its ideological stance on economic issues. Parties are assigned with scores ranging from 0 (extreme left) to 10 (extreme right), with a 5 score meaning a centrist positions. </w:t>
      </w:r>
    </w:p>
    <w:p w14:paraId="11A465E3" w14:textId="77777777" w:rsidR="00ED50AC" w:rsidRPr="006969F1" w:rsidRDefault="00ED50AC" w:rsidP="00ED50AC">
      <w:pPr>
        <w:jc w:val="both"/>
        <w:rPr>
          <w:color w:val="000000" w:themeColor="text1"/>
        </w:rPr>
      </w:pPr>
    </w:p>
    <w:p w14:paraId="68F7388F" w14:textId="77777777" w:rsidR="00723878" w:rsidRPr="006969F1" w:rsidRDefault="00723878" w:rsidP="00723878">
      <w:pPr>
        <w:jc w:val="both"/>
        <w:rPr>
          <w:color w:val="000000" w:themeColor="text1"/>
          <w:sz w:val="22"/>
          <w:szCs w:val="22"/>
        </w:rPr>
      </w:pPr>
    </w:p>
    <w:p w14:paraId="18DEA70A" w14:textId="77777777" w:rsidR="00723878" w:rsidRPr="006969F1" w:rsidRDefault="00723878" w:rsidP="00723878">
      <w:pPr>
        <w:jc w:val="both"/>
        <w:rPr>
          <w:color w:val="000000" w:themeColor="text1"/>
          <w:sz w:val="22"/>
          <w:szCs w:val="22"/>
        </w:rPr>
      </w:pPr>
    </w:p>
    <w:p w14:paraId="105FB660" w14:textId="77777777" w:rsidR="00723878" w:rsidRPr="006969F1" w:rsidRDefault="00723878" w:rsidP="00723878">
      <w:pPr>
        <w:jc w:val="both"/>
        <w:rPr>
          <w:color w:val="000000" w:themeColor="text1"/>
          <w:sz w:val="22"/>
          <w:szCs w:val="22"/>
        </w:rPr>
      </w:pPr>
    </w:p>
    <w:p w14:paraId="491222D9" w14:textId="77777777" w:rsidR="00723878" w:rsidRPr="006969F1" w:rsidRDefault="00723878" w:rsidP="00723878">
      <w:pPr>
        <w:jc w:val="both"/>
        <w:rPr>
          <w:color w:val="000000" w:themeColor="text1"/>
          <w:sz w:val="22"/>
          <w:szCs w:val="22"/>
        </w:rPr>
      </w:pPr>
    </w:p>
    <w:p w14:paraId="577C29B0" w14:textId="77777777" w:rsidR="00723878" w:rsidRPr="006969F1" w:rsidRDefault="00723878" w:rsidP="00723878">
      <w:pPr>
        <w:jc w:val="both"/>
        <w:rPr>
          <w:color w:val="000000" w:themeColor="text1"/>
          <w:sz w:val="22"/>
          <w:szCs w:val="22"/>
        </w:rPr>
      </w:pPr>
    </w:p>
    <w:p w14:paraId="402DE119" w14:textId="77777777" w:rsidR="00723878" w:rsidRPr="006969F1" w:rsidRDefault="00723878" w:rsidP="00723878">
      <w:pPr>
        <w:jc w:val="both"/>
        <w:rPr>
          <w:color w:val="000000" w:themeColor="text1"/>
          <w:sz w:val="22"/>
          <w:szCs w:val="22"/>
        </w:rPr>
      </w:pPr>
    </w:p>
    <w:p w14:paraId="09294D91" w14:textId="77777777" w:rsidR="00723878" w:rsidRPr="006969F1" w:rsidRDefault="00723878" w:rsidP="00723878">
      <w:pPr>
        <w:jc w:val="both"/>
        <w:rPr>
          <w:color w:val="000000" w:themeColor="text1"/>
          <w:sz w:val="22"/>
          <w:szCs w:val="22"/>
        </w:rPr>
      </w:pPr>
    </w:p>
    <w:p w14:paraId="33072DAC" w14:textId="77777777" w:rsidR="00723878" w:rsidRPr="006969F1" w:rsidRDefault="00723878" w:rsidP="00723878">
      <w:pPr>
        <w:jc w:val="both"/>
        <w:rPr>
          <w:color w:val="000000" w:themeColor="text1"/>
          <w:sz w:val="22"/>
          <w:szCs w:val="22"/>
        </w:rPr>
      </w:pPr>
    </w:p>
    <w:p w14:paraId="2183906F" w14:textId="77777777" w:rsidR="00723878" w:rsidRPr="006969F1" w:rsidRDefault="00723878" w:rsidP="00723878">
      <w:pPr>
        <w:jc w:val="both"/>
        <w:rPr>
          <w:color w:val="000000" w:themeColor="text1"/>
          <w:sz w:val="22"/>
          <w:szCs w:val="22"/>
        </w:rPr>
      </w:pPr>
    </w:p>
    <w:p w14:paraId="3288EA13" w14:textId="77777777" w:rsidR="00723878" w:rsidRPr="006969F1" w:rsidRDefault="00723878" w:rsidP="00723878">
      <w:pPr>
        <w:jc w:val="both"/>
        <w:rPr>
          <w:color w:val="000000" w:themeColor="text1"/>
          <w:sz w:val="22"/>
          <w:szCs w:val="22"/>
        </w:rPr>
      </w:pPr>
    </w:p>
    <w:p w14:paraId="1B70FB5F" w14:textId="77777777" w:rsidR="00723878" w:rsidRPr="006969F1" w:rsidRDefault="00723878" w:rsidP="00723878">
      <w:pPr>
        <w:jc w:val="both"/>
        <w:rPr>
          <w:color w:val="000000" w:themeColor="text1"/>
          <w:sz w:val="22"/>
          <w:szCs w:val="22"/>
        </w:rPr>
      </w:pPr>
    </w:p>
    <w:p w14:paraId="30707F71" w14:textId="77777777" w:rsidR="00723878" w:rsidRPr="006969F1" w:rsidRDefault="00723878" w:rsidP="00723878">
      <w:pPr>
        <w:jc w:val="both"/>
        <w:rPr>
          <w:color w:val="000000" w:themeColor="text1"/>
          <w:sz w:val="22"/>
          <w:szCs w:val="22"/>
        </w:rPr>
      </w:pPr>
    </w:p>
    <w:p w14:paraId="35A53413" w14:textId="77777777" w:rsidR="00723878" w:rsidRPr="006969F1" w:rsidRDefault="00723878" w:rsidP="00723878">
      <w:pPr>
        <w:jc w:val="both"/>
        <w:rPr>
          <w:color w:val="000000" w:themeColor="text1"/>
          <w:sz w:val="22"/>
          <w:szCs w:val="22"/>
        </w:rPr>
      </w:pPr>
    </w:p>
    <w:p w14:paraId="1017E078" w14:textId="7562631E" w:rsidR="00723878" w:rsidRPr="006969F1" w:rsidRDefault="00723878" w:rsidP="00723878">
      <w:pPr>
        <w:jc w:val="both"/>
        <w:rPr>
          <w:color w:val="000000" w:themeColor="text1"/>
          <w:sz w:val="22"/>
          <w:szCs w:val="22"/>
        </w:rPr>
      </w:pPr>
      <w:r w:rsidRPr="006969F1">
        <w:rPr>
          <w:color w:val="000000" w:themeColor="text1"/>
          <w:sz w:val="22"/>
          <w:szCs w:val="22"/>
        </w:rPr>
        <w:lastRenderedPageBreak/>
        <w:t xml:space="preserve">Figure </w:t>
      </w:r>
      <w:r w:rsidR="009E279C">
        <w:rPr>
          <w:color w:val="000000" w:themeColor="text1"/>
          <w:sz w:val="22"/>
          <w:szCs w:val="22"/>
        </w:rPr>
        <w:t>C</w:t>
      </w:r>
      <w:r w:rsidRPr="006969F1">
        <w:rPr>
          <w:color w:val="000000" w:themeColor="text1"/>
          <w:sz w:val="22"/>
          <w:szCs w:val="22"/>
        </w:rPr>
        <w:t>2. Parties’ Positions on improving public services vs. reducing taxes (Variable SPENDVTAX</w:t>
      </w:r>
      <w:r w:rsidRPr="006969F1">
        <w:rPr>
          <w:color w:val="000000" w:themeColor="text1"/>
          <w:sz w:val="22"/>
          <w:szCs w:val="22"/>
          <w:vertAlign w:val="superscript"/>
        </w:rPr>
        <w:t>2</w:t>
      </w:r>
      <w:r w:rsidRPr="006969F1">
        <w:rPr>
          <w:color w:val="000000" w:themeColor="text1"/>
          <w:sz w:val="22"/>
          <w:szCs w:val="22"/>
        </w:rPr>
        <w:t>), Chapel Hill 2019</w:t>
      </w:r>
    </w:p>
    <w:p w14:paraId="7FB2634E" w14:textId="77777777" w:rsidR="00ED50AC" w:rsidRPr="006969F1" w:rsidRDefault="00ED50AC" w:rsidP="00ED50AC">
      <w:pPr>
        <w:jc w:val="both"/>
        <w:rPr>
          <w:color w:val="000000" w:themeColor="text1"/>
        </w:rPr>
      </w:pPr>
    </w:p>
    <w:p w14:paraId="477348A6" w14:textId="3D0B980A" w:rsidR="00723878" w:rsidRPr="006969F1" w:rsidRDefault="00723878" w:rsidP="00723878">
      <w:pPr>
        <w:jc w:val="both"/>
        <w:rPr>
          <w:color w:val="000000" w:themeColor="text1"/>
          <w:sz w:val="20"/>
          <w:szCs w:val="20"/>
        </w:rPr>
      </w:pPr>
      <w:r w:rsidRPr="006969F1">
        <w:rPr>
          <w:color w:val="000000" w:themeColor="text1"/>
          <w:sz w:val="20"/>
          <w:szCs w:val="20"/>
        </w:rPr>
        <w:t xml:space="preserve">a) Austria                                                                                                                           b) Italy </w:t>
      </w:r>
    </w:p>
    <w:p w14:paraId="6D2FCF9B" w14:textId="05A9356D" w:rsidR="00ED50AC" w:rsidRPr="006969F1" w:rsidRDefault="00ED50AC" w:rsidP="00ED50AC">
      <w:pPr>
        <w:jc w:val="both"/>
        <w:rPr>
          <w:color w:val="000000" w:themeColor="text1"/>
          <w:sz w:val="20"/>
          <w:szCs w:val="20"/>
        </w:rPr>
      </w:pPr>
    </w:p>
    <w:p w14:paraId="34147D79" w14:textId="186871D7" w:rsidR="00ED50AC" w:rsidRPr="006969F1" w:rsidRDefault="00723878" w:rsidP="00ED50AC">
      <w:pPr>
        <w:jc w:val="both"/>
        <w:rPr>
          <w:color w:val="000000" w:themeColor="text1"/>
        </w:rPr>
      </w:pPr>
      <w:r w:rsidRPr="006969F1">
        <w:rPr>
          <w:noProof/>
          <w:color w:val="000000" w:themeColor="text1"/>
          <w:lang w:val="de-DE" w:eastAsia="de-DE"/>
        </w:rPr>
        <w:drawing>
          <wp:inline distT="0" distB="0" distL="0" distR="0" wp14:anchorId="25436E4B" wp14:editId="6A6DB429">
            <wp:extent cx="4176000" cy="2517200"/>
            <wp:effectExtent l="0" t="0" r="254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76000" cy="2517200"/>
                    </a:xfrm>
                    <a:prstGeom prst="rect">
                      <a:avLst/>
                    </a:prstGeom>
                  </pic:spPr>
                </pic:pic>
              </a:graphicData>
            </a:graphic>
          </wp:inline>
        </w:drawing>
      </w:r>
      <w:r w:rsidRPr="006969F1">
        <w:rPr>
          <w:color w:val="000000" w:themeColor="text1"/>
        </w:rPr>
        <w:t xml:space="preserve">      </w:t>
      </w:r>
      <w:r w:rsidRPr="006969F1">
        <w:rPr>
          <w:noProof/>
          <w:color w:val="000000" w:themeColor="text1"/>
          <w:lang w:val="de-DE" w:eastAsia="de-DE"/>
        </w:rPr>
        <w:drawing>
          <wp:inline distT="0" distB="0" distL="0" distR="0" wp14:anchorId="5E77C7C4" wp14:editId="44E33A35">
            <wp:extent cx="4179600" cy="251937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79600" cy="2519370"/>
                    </a:xfrm>
                    <a:prstGeom prst="rect">
                      <a:avLst/>
                    </a:prstGeom>
                  </pic:spPr>
                </pic:pic>
              </a:graphicData>
            </a:graphic>
          </wp:inline>
        </w:drawing>
      </w:r>
    </w:p>
    <w:p w14:paraId="0F901D54" w14:textId="77777777" w:rsidR="00ED50AC" w:rsidRPr="006969F1" w:rsidRDefault="00ED50AC" w:rsidP="00ED50AC">
      <w:pPr>
        <w:jc w:val="both"/>
        <w:rPr>
          <w:color w:val="000000" w:themeColor="text1"/>
        </w:rPr>
      </w:pPr>
    </w:p>
    <w:p w14:paraId="386F5739" w14:textId="77777777" w:rsidR="00723878" w:rsidRPr="006969F1" w:rsidRDefault="00723878" w:rsidP="00723878">
      <w:pPr>
        <w:jc w:val="both"/>
        <w:rPr>
          <w:color w:val="000000" w:themeColor="text1"/>
          <w:sz w:val="20"/>
          <w:szCs w:val="20"/>
        </w:rPr>
      </w:pPr>
    </w:p>
    <w:p w14:paraId="06D7496E" w14:textId="350173D4" w:rsidR="00723878" w:rsidRPr="006969F1" w:rsidRDefault="00723878" w:rsidP="00723878">
      <w:pPr>
        <w:jc w:val="both"/>
        <w:rPr>
          <w:color w:val="000000" w:themeColor="text1"/>
          <w:sz w:val="20"/>
          <w:szCs w:val="20"/>
        </w:rPr>
      </w:pPr>
      <w:r w:rsidRPr="006969F1">
        <w:rPr>
          <w:color w:val="000000" w:themeColor="text1"/>
          <w:sz w:val="20"/>
          <w:szCs w:val="20"/>
        </w:rPr>
        <w:t>Note 2: The variable SPENDVTAX indicate</w:t>
      </w:r>
      <w:r w:rsidR="00A725F6" w:rsidRPr="006969F1">
        <w:rPr>
          <w:color w:val="000000" w:themeColor="text1"/>
          <w:sz w:val="20"/>
          <w:szCs w:val="20"/>
        </w:rPr>
        <w:t>s</w:t>
      </w:r>
      <w:r w:rsidRPr="006969F1">
        <w:rPr>
          <w:color w:val="000000" w:themeColor="text1"/>
          <w:sz w:val="20"/>
          <w:szCs w:val="20"/>
        </w:rPr>
        <w:t xml:space="preserve"> the position on improving public services vs. reducing taxes during 2019. 0 = Strongly favors improving public services 10 = Strongly favors reducing taxes.</w:t>
      </w:r>
    </w:p>
    <w:p w14:paraId="018AB14F" w14:textId="77777777" w:rsidR="004736BD" w:rsidRPr="006969F1" w:rsidRDefault="004736BD" w:rsidP="00ED50AC">
      <w:pPr>
        <w:jc w:val="both"/>
        <w:rPr>
          <w:color w:val="000000" w:themeColor="text1"/>
        </w:rPr>
      </w:pPr>
    </w:p>
    <w:p w14:paraId="6C64CBD0" w14:textId="77777777" w:rsidR="00723878" w:rsidRPr="006969F1" w:rsidRDefault="00723878" w:rsidP="00ED50AC">
      <w:pPr>
        <w:jc w:val="both"/>
        <w:rPr>
          <w:color w:val="000000" w:themeColor="text1"/>
        </w:rPr>
      </w:pPr>
    </w:p>
    <w:p w14:paraId="1511E04C" w14:textId="69D692BB" w:rsidR="00583572" w:rsidRPr="006969F1" w:rsidRDefault="00583572" w:rsidP="00ED50AC">
      <w:pPr>
        <w:jc w:val="both"/>
        <w:rPr>
          <w:color w:val="000000" w:themeColor="text1"/>
        </w:rPr>
      </w:pPr>
    </w:p>
    <w:p w14:paraId="67C808F1" w14:textId="000BECCE" w:rsidR="00583572" w:rsidRPr="006969F1" w:rsidRDefault="00583572" w:rsidP="00ED50AC">
      <w:pPr>
        <w:jc w:val="both"/>
        <w:rPr>
          <w:color w:val="000000" w:themeColor="text1"/>
        </w:rPr>
      </w:pPr>
    </w:p>
    <w:p w14:paraId="648859D9" w14:textId="5DEBD0D1" w:rsidR="00583572" w:rsidRPr="006969F1" w:rsidRDefault="00583572" w:rsidP="00ED50AC">
      <w:pPr>
        <w:jc w:val="both"/>
        <w:rPr>
          <w:color w:val="000000" w:themeColor="text1"/>
        </w:rPr>
      </w:pPr>
    </w:p>
    <w:p w14:paraId="3AB6DA7C" w14:textId="13E8AADB" w:rsidR="00583572" w:rsidRPr="006969F1" w:rsidRDefault="00583572" w:rsidP="00ED50AC">
      <w:pPr>
        <w:jc w:val="both"/>
        <w:rPr>
          <w:color w:val="000000" w:themeColor="text1"/>
        </w:rPr>
      </w:pPr>
    </w:p>
    <w:p w14:paraId="5FEF44EF" w14:textId="7934798F" w:rsidR="00583572" w:rsidRPr="006969F1" w:rsidRDefault="00583572" w:rsidP="00ED50AC">
      <w:pPr>
        <w:jc w:val="both"/>
        <w:rPr>
          <w:color w:val="000000" w:themeColor="text1"/>
        </w:rPr>
      </w:pPr>
    </w:p>
    <w:p w14:paraId="6D286300" w14:textId="416AE12C" w:rsidR="00583572" w:rsidRPr="006969F1" w:rsidRDefault="00583572" w:rsidP="00ED50AC">
      <w:pPr>
        <w:jc w:val="both"/>
        <w:rPr>
          <w:color w:val="000000" w:themeColor="text1"/>
        </w:rPr>
      </w:pPr>
    </w:p>
    <w:p w14:paraId="3C4D3DA9" w14:textId="7A434CB7" w:rsidR="00583572" w:rsidRPr="006969F1" w:rsidRDefault="00583572" w:rsidP="00ED50AC">
      <w:pPr>
        <w:jc w:val="both"/>
        <w:rPr>
          <w:color w:val="000000" w:themeColor="text1"/>
        </w:rPr>
      </w:pPr>
    </w:p>
    <w:p w14:paraId="02E2FDE6" w14:textId="593305F1" w:rsidR="00583572" w:rsidRPr="006969F1" w:rsidRDefault="00583572" w:rsidP="00ED50AC">
      <w:pPr>
        <w:jc w:val="both"/>
        <w:rPr>
          <w:color w:val="000000" w:themeColor="text1"/>
        </w:rPr>
      </w:pPr>
    </w:p>
    <w:p w14:paraId="1577E0E6" w14:textId="32FB82B7" w:rsidR="00583572" w:rsidRPr="006969F1" w:rsidRDefault="00583572" w:rsidP="00ED50AC">
      <w:pPr>
        <w:jc w:val="both"/>
        <w:rPr>
          <w:color w:val="000000" w:themeColor="text1"/>
        </w:rPr>
      </w:pPr>
    </w:p>
    <w:p w14:paraId="75D271EE" w14:textId="2569B44B" w:rsidR="00583572" w:rsidRPr="006969F1" w:rsidRDefault="00583572" w:rsidP="00ED50AC">
      <w:pPr>
        <w:jc w:val="both"/>
        <w:rPr>
          <w:color w:val="000000" w:themeColor="text1"/>
        </w:rPr>
      </w:pPr>
    </w:p>
    <w:p w14:paraId="63366C66" w14:textId="39E96603" w:rsidR="00583572" w:rsidRPr="006969F1" w:rsidRDefault="00583572" w:rsidP="00ED50AC">
      <w:pPr>
        <w:jc w:val="both"/>
        <w:rPr>
          <w:color w:val="000000" w:themeColor="text1"/>
        </w:rPr>
      </w:pPr>
    </w:p>
    <w:p w14:paraId="4B1B6B4A" w14:textId="33745701" w:rsidR="00583572" w:rsidRPr="006969F1" w:rsidRDefault="00583572" w:rsidP="00583572">
      <w:pPr>
        <w:jc w:val="both"/>
        <w:rPr>
          <w:color w:val="000000" w:themeColor="text1"/>
          <w:sz w:val="22"/>
          <w:szCs w:val="22"/>
        </w:rPr>
      </w:pPr>
      <w:r w:rsidRPr="006969F1">
        <w:rPr>
          <w:color w:val="000000" w:themeColor="text1"/>
          <w:sz w:val="22"/>
          <w:szCs w:val="22"/>
        </w:rPr>
        <w:lastRenderedPageBreak/>
        <w:t xml:space="preserve">Figure </w:t>
      </w:r>
      <w:r w:rsidR="009E279C">
        <w:rPr>
          <w:color w:val="000000" w:themeColor="text1"/>
          <w:sz w:val="22"/>
          <w:szCs w:val="22"/>
        </w:rPr>
        <w:t>C</w:t>
      </w:r>
      <w:r w:rsidR="00DF67CF" w:rsidRPr="006969F1">
        <w:rPr>
          <w:color w:val="000000" w:themeColor="text1"/>
          <w:sz w:val="22"/>
          <w:szCs w:val="22"/>
        </w:rPr>
        <w:t>3</w:t>
      </w:r>
      <w:r w:rsidRPr="006969F1">
        <w:rPr>
          <w:color w:val="000000" w:themeColor="text1"/>
          <w:sz w:val="22"/>
          <w:szCs w:val="22"/>
        </w:rPr>
        <w:t xml:space="preserve">. Parties’ Positions on improving public services vs. reducing taxes (Variable </w:t>
      </w:r>
      <w:r w:rsidR="00A725F6" w:rsidRPr="006969F1">
        <w:rPr>
          <w:color w:val="000000" w:themeColor="text1"/>
          <w:sz w:val="20"/>
          <w:szCs w:val="20"/>
        </w:rPr>
        <w:t xml:space="preserve">DEREGULATION </w:t>
      </w:r>
      <w:r w:rsidR="00A725F6" w:rsidRPr="006969F1">
        <w:rPr>
          <w:color w:val="000000" w:themeColor="text1"/>
          <w:sz w:val="22"/>
          <w:szCs w:val="22"/>
          <w:vertAlign w:val="superscript"/>
        </w:rPr>
        <w:t>3</w:t>
      </w:r>
      <w:r w:rsidRPr="006969F1">
        <w:rPr>
          <w:color w:val="000000" w:themeColor="text1"/>
          <w:sz w:val="22"/>
          <w:szCs w:val="22"/>
        </w:rPr>
        <w:t>), Chapel Hill 2019</w:t>
      </w:r>
    </w:p>
    <w:p w14:paraId="75EFC155" w14:textId="77777777" w:rsidR="00583572" w:rsidRPr="006969F1" w:rsidRDefault="00583572" w:rsidP="00583572">
      <w:pPr>
        <w:jc w:val="both"/>
        <w:rPr>
          <w:color w:val="000000" w:themeColor="text1"/>
        </w:rPr>
      </w:pPr>
    </w:p>
    <w:p w14:paraId="49FB5C94" w14:textId="77777777" w:rsidR="00583572" w:rsidRPr="006969F1" w:rsidRDefault="00583572" w:rsidP="00ED50AC">
      <w:pPr>
        <w:jc w:val="both"/>
        <w:rPr>
          <w:color w:val="000000" w:themeColor="text1"/>
        </w:rPr>
      </w:pPr>
    </w:p>
    <w:p w14:paraId="4480E893" w14:textId="6A648606" w:rsidR="00723878" w:rsidRPr="006969F1" w:rsidRDefault="00583572" w:rsidP="00ED50AC">
      <w:pPr>
        <w:jc w:val="both"/>
        <w:rPr>
          <w:color w:val="000000" w:themeColor="text1"/>
          <w:sz w:val="20"/>
          <w:szCs w:val="20"/>
        </w:rPr>
      </w:pPr>
      <w:r w:rsidRPr="006969F1">
        <w:rPr>
          <w:color w:val="000000" w:themeColor="text1"/>
          <w:sz w:val="20"/>
          <w:szCs w:val="20"/>
        </w:rPr>
        <w:t xml:space="preserve">a) Austria                                                                                                                           b) Italy </w:t>
      </w:r>
    </w:p>
    <w:p w14:paraId="2EBA7750" w14:textId="48A1A2A2" w:rsidR="00723878" w:rsidRPr="006969F1" w:rsidRDefault="00887756" w:rsidP="00ED50AC">
      <w:pPr>
        <w:jc w:val="both"/>
        <w:rPr>
          <w:color w:val="000000" w:themeColor="text1"/>
        </w:rPr>
      </w:pPr>
      <w:r w:rsidRPr="006969F1">
        <w:rPr>
          <w:noProof/>
          <w:color w:val="000000" w:themeColor="text1"/>
          <w:lang w:val="de-DE" w:eastAsia="de-DE"/>
        </w:rPr>
        <w:drawing>
          <wp:inline distT="0" distB="0" distL="0" distR="0" wp14:anchorId="568EC6E7" wp14:editId="49069E2F">
            <wp:extent cx="4179600" cy="251937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79600" cy="2519370"/>
                    </a:xfrm>
                    <a:prstGeom prst="rect">
                      <a:avLst/>
                    </a:prstGeom>
                  </pic:spPr>
                </pic:pic>
              </a:graphicData>
            </a:graphic>
          </wp:inline>
        </w:drawing>
      </w:r>
      <w:r w:rsidRPr="006969F1">
        <w:rPr>
          <w:color w:val="000000" w:themeColor="text1"/>
        </w:rPr>
        <w:t xml:space="preserve">     </w:t>
      </w:r>
      <w:r w:rsidRPr="006969F1">
        <w:rPr>
          <w:noProof/>
          <w:color w:val="000000" w:themeColor="text1"/>
          <w:lang w:val="de-DE" w:eastAsia="de-DE"/>
        </w:rPr>
        <w:drawing>
          <wp:inline distT="0" distB="0" distL="0" distR="0" wp14:anchorId="7BE8EC87" wp14:editId="03874DB6">
            <wp:extent cx="4174673" cy="2516400"/>
            <wp:effectExtent l="0" t="0" r="381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74673" cy="2516400"/>
                    </a:xfrm>
                    <a:prstGeom prst="rect">
                      <a:avLst/>
                    </a:prstGeom>
                  </pic:spPr>
                </pic:pic>
              </a:graphicData>
            </a:graphic>
          </wp:inline>
        </w:drawing>
      </w:r>
    </w:p>
    <w:p w14:paraId="1906339E" w14:textId="77777777" w:rsidR="00DF67CF" w:rsidRPr="006969F1" w:rsidRDefault="00DF67CF" w:rsidP="00DF67CF">
      <w:pPr>
        <w:jc w:val="both"/>
        <w:rPr>
          <w:color w:val="000000" w:themeColor="text1"/>
          <w:sz w:val="20"/>
          <w:szCs w:val="20"/>
        </w:rPr>
      </w:pPr>
      <w:r w:rsidRPr="006969F1">
        <w:rPr>
          <w:color w:val="000000" w:themeColor="text1"/>
          <w:sz w:val="20"/>
          <w:szCs w:val="20"/>
        </w:rPr>
        <w:t>Note 3: The variable DEREGULATION indicates  the position on deregulation of markets. 0 = Strongly opposes deregulation of markets 10 = Strongly favors deregulation of markets</w:t>
      </w:r>
    </w:p>
    <w:p w14:paraId="4289E723" w14:textId="77777777" w:rsidR="00723878" w:rsidRPr="006969F1" w:rsidRDefault="00723878" w:rsidP="00ED50AC">
      <w:pPr>
        <w:jc w:val="both"/>
        <w:rPr>
          <w:color w:val="000000" w:themeColor="text1"/>
        </w:rPr>
      </w:pPr>
    </w:p>
    <w:p w14:paraId="08FBFA68" w14:textId="6E2029BC" w:rsidR="00723878" w:rsidRPr="006969F1" w:rsidRDefault="00723878" w:rsidP="00ED50AC">
      <w:pPr>
        <w:jc w:val="both"/>
        <w:rPr>
          <w:color w:val="000000" w:themeColor="text1"/>
        </w:rPr>
      </w:pPr>
    </w:p>
    <w:p w14:paraId="41A82FA4" w14:textId="77777777" w:rsidR="00723878" w:rsidRPr="006969F1" w:rsidRDefault="00723878" w:rsidP="00ED50AC">
      <w:pPr>
        <w:jc w:val="both"/>
        <w:rPr>
          <w:color w:val="000000" w:themeColor="text1"/>
        </w:rPr>
      </w:pPr>
    </w:p>
    <w:p w14:paraId="4F52B2A7" w14:textId="238BC639" w:rsidR="00723878" w:rsidRPr="006969F1" w:rsidRDefault="00723878" w:rsidP="00ED50AC">
      <w:pPr>
        <w:jc w:val="both"/>
        <w:rPr>
          <w:color w:val="000000" w:themeColor="text1"/>
        </w:rPr>
      </w:pPr>
    </w:p>
    <w:p w14:paraId="4440327A" w14:textId="6DDD4DE1" w:rsidR="00DF67CF" w:rsidRPr="006969F1" w:rsidRDefault="00DF67CF" w:rsidP="00ED50AC">
      <w:pPr>
        <w:jc w:val="both"/>
        <w:rPr>
          <w:color w:val="000000" w:themeColor="text1"/>
        </w:rPr>
      </w:pPr>
    </w:p>
    <w:p w14:paraId="5E01AF97" w14:textId="01BA21A1" w:rsidR="00DF67CF" w:rsidRPr="006969F1" w:rsidRDefault="00DF67CF" w:rsidP="00ED50AC">
      <w:pPr>
        <w:jc w:val="both"/>
        <w:rPr>
          <w:color w:val="000000" w:themeColor="text1"/>
        </w:rPr>
      </w:pPr>
    </w:p>
    <w:p w14:paraId="5CA8D4EF" w14:textId="53FDBE8D" w:rsidR="00DF67CF" w:rsidRPr="006969F1" w:rsidRDefault="00DF67CF" w:rsidP="00ED50AC">
      <w:pPr>
        <w:jc w:val="both"/>
        <w:rPr>
          <w:color w:val="000000" w:themeColor="text1"/>
        </w:rPr>
      </w:pPr>
    </w:p>
    <w:p w14:paraId="4883FD04" w14:textId="0A8E5B79" w:rsidR="00DF67CF" w:rsidRPr="006969F1" w:rsidRDefault="00DF67CF" w:rsidP="00ED50AC">
      <w:pPr>
        <w:jc w:val="both"/>
        <w:rPr>
          <w:color w:val="000000" w:themeColor="text1"/>
        </w:rPr>
      </w:pPr>
    </w:p>
    <w:p w14:paraId="1257DC58" w14:textId="4FACD5F6" w:rsidR="00DF67CF" w:rsidRPr="006969F1" w:rsidRDefault="00DF67CF" w:rsidP="00ED50AC">
      <w:pPr>
        <w:jc w:val="both"/>
        <w:rPr>
          <w:color w:val="000000" w:themeColor="text1"/>
        </w:rPr>
      </w:pPr>
    </w:p>
    <w:p w14:paraId="34992ED6" w14:textId="73A693DE" w:rsidR="00DF67CF" w:rsidRPr="006969F1" w:rsidRDefault="00DF67CF" w:rsidP="00ED50AC">
      <w:pPr>
        <w:jc w:val="both"/>
        <w:rPr>
          <w:color w:val="000000" w:themeColor="text1"/>
        </w:rPr>
      </w:pPr>
    </w:p>
    <w:p w14:paraId="58839A77" w14:textId="4BC9B9F2" w:rsidR="00DF67CF" w:rsidRPr="006969F1" w:rsidRDefault="00DF67CF" w:rsidP="00ED50AC">
      <w:pPr>
        <w:jc w:val="both"/>
        <w:rPr>
          <w:color w:val="000000" w:themeColor="text1"/>
        </w:rPr>
      </w:pPr>
    </w:p>
    <w:p w14:paraId="14EF5647" w14:textId="3CCDA1B5" w:rsidR="00DF67CF" w:rsidRPr="006969F1" w:rsidRDefault="00DF67CF" w:rsidP="00ED50AC">
      <w:pPr>
        <w:jc w:val="both"/>
        <w:rPr>
          <w:color w:val="000000" w:themeColor="text1"/>
        </w:rPr>
      </w:pPr>
    </w:p>
    <w:p w14:paraId="37C17445" w14:textId="13965AE7" w:rsidR="00DF67CF" w:rsidRPr="006969F1" w:rsidRDefault="00DF67CF" w:rsidP="00ED50AC">
      <w:pPr>
        <w:jc w:val="both"/>
        <w:rPr>
          <w:color w:val="000000" w:themeColor="text1"/>
        </w:rPr>
      </w:pPr>
    </w:p>
    <w:p w14:paraId="0A2A0F9C" w14:textId="0AA59649" w:rsidR="00DF67CF" w:rsidRPr="006969F1" w:rsidRDefault="00DF67CF" w:rsidP="00ED50AC">
      <w:pPr>
        <w:jc w:val="both"/>
        <w:rPr>
          <w:color w:val="000000" w:themeColor="text1"/>
        </w:rPr>
      </w:pPr>
    </w:p>
    <w:p w14:paraId="0D83345B" w14:textId="7D7C459F" w:rsidR="00DF67CF" w:rsidRPr="006969F1" w:rsidRDefault="00DF67CF" w:rsidP="00ED50AC">
      <w:pPr>
        <w:jc w:val="both"/>
        <w:rPr>
          <w:color w:val="000000" w:themeColor="text1"/>
        </w:rPr>
      </w:pPr>
    </w:p>
    <w:p w14:paraId="2D81DF69" w14:textId="0E80E12A" w:rsidR="00DF67CF" w:rsidRPr="006969F1" w:rsidRDefault="00DF67CF" w:rsidP="00DF67CF">
      <w:pPr>
        <w:jc w:val="both"/>
        <w:rPr>
          <w:color w:val="000000" w:themeColor="text1"/>
          <w:sz w:val="22"/>
          <w:szCs w:val="22"/>
        </w:rPr>
      </w:pPr>
      <w:r w:rsidRPr="006969F1">
        <w:rPr>
          <w:color w:val="000000" w:themeColor="text1"/>
          <w:sz w:val="22"/>
          <w:szCs w:val="22"/>
        </w:rPr>
        <w:lastRenderedPageBreak/>
        <w:t xml:space="preserve">Figure </w:t>
      </w:r>
      <w:r w:rsidR="009E279C">
        <w:rPr>
          <w:color w:val="000000" w:themeColor="text1"/>
          <w:sz w:val="22"/>
          <w:szCs w:val="22"/>
        </w:rPr>
        <w:t>C</w:t>
      </w:r>
      <w:r w:rsidRPr="006969F1">
        <w:rPr>
          <w:color w:val="000000" w:themeColor="text1"/>
          <w:sz w:val="22"/>
          <w:szCs w:val="22"/>
        </w:rPr>
        <w:t xml:space="preserve">4. Parties’ Positions on Redistribution (Variable </w:t>
      </w:r>
      <w:r w:rsidRPr="006969F1">
        <w:rPr>
          <w:color w:val="000000" w:themeColor="text1"/>
          <w:sz w:val="20"/>
          <w:szCs w:val="20"/>
        </w:rPr>
        <w:t xml:space="preserve">REDISTRIBUTION </w:t>
      </w:r>
      <w:r w:rsidRPr="006969F1">
        <w:rPr>
          <w:color w:val="000000" w:themeColor="text1"/>
          <w:sz w:val="22"/>
          <w:szCs w:val="22"/>
          <w:vertAlign w:val="superscript"/>
        </w:rPr>
        <w:t>4</w:t>
      </w:r>
      <w:r w:rsidRPr="006969F1">
        <w:rPr>
          <w:color w:val="000000" w:themeColor="text1"/>
          <w:sz w:val="22"/>
          <w:szCs w:val="22"/>
        </w:rPr>
        <w:t>), Chapel Hill 2019</w:t>
      </w:r>
    </w:p>
    <w:p w14:paraId="48A6AAC0" w14:textId="77777777" w:rsidR="00DF67CF" w:rsidRPr="006969F1" w:rsidRDefault="00DF67CF" w:rsidP="00DF67CF">
      <w:pPr>
        <w:jc w:val="both"/>
        <w:rPr>
          <w:color w:val="000000" w:themeColor="text1"/>
        </w:rPr>
      </w:pPr>
    </w:p>
    <w:p w14:paraId="3CF157EC" w14:textId="77777777" w:rsidR="00DF67CF" w:rsidRPr="006969F1" w:rsidRDefault="00DF67CF" w:rsidP="00DF67CF">
      <w:pPr>
        <w:jc w:val="both"/>
        <w:rPr>
          <w:color w:val="000000" w:themeColor="text1"/>
          <w:sz w:val="20"/>
          <w:szCs w:val="20"/>
        </w:rPr>
      </w:pPr>
      <w:r w:rsidRPr="006969F1">
        <w:rPr>
          <w:color w:val="000000" w:themeColor="text1"/>
          <w:sz w:val="20"/>
          <w:szCs w:val="20"/>
        </w:rPr>
        <w:t xml:space="preserve">a) Austria                                                                                                                           b) Italy </w:t>
      </w:r>
    </w:p>
    <w:p w14:paraId="3CFE51EE" w14:textId="77777777" w:rsidR="00723878" w:rsidRPr="006969F1" w:rsidRDefault="00723878" w:rsidP="00ED50AC">
      <w:pPr>
        <w:jc w:val="both"/>
        <w:rPr>
          <w:color w:val="000000" w:themeColor="text1"/>
        </w:rPr>
      </w:pPr>
    </w:p>
    <w:p w14:paraId="435DAD8F" w14:textId="46E167BD" w:rsidR="00723878" w:rsidRPr="006969F1" w:rsidRDefault="00DF67CF" w:rsidP="00ED50AC">
      <w:pPr>
        <w:jc w:val="both"/>
        <w:rPr>
          <w:color w:val="000000" w:themeColor="text1"/>
        </w:rPr>
      </w:pPr>
      <w:r w:rsidRPr="006969F1">
        <w:rPr>
          <w:noProof/>
          <w:color w:val="000000" w:themeColor="text1"/>
          <w:lang w:val="de-DE" w:eastAsia="de-DE"/>
        </w:rPr>
        <w:drawing>
          <wp:inline distT="0" distB="0" distL="0" distR="0" wp14:anchorId="603D4A1F" wp14:editId="2C26B33B">
            <wp:extent cx="4179600" cy="251937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79600" cy="2519370"/>
                    </a:xfrm>
                    <a:prstGeom prst="rect">
                      <a:avLst/>
                    </a:prstGeom>
                  </pic:spPr>
                </pic:pic>
              </a:graphicData>
            </a:graphic>
          </wp:inline>
        </w:drawing>
      </w:r>
      <w:r w:rsidRPr="006969F1">
        <w:rPr>
          <w:color w:val="000000" w:themeColor="text1"/>
        </w:rPr>
        <w:t xml:space="preserve">     </w:t>
      </w:r>
      <w:r w:rsidRPr="006969F1">
        <w:rPr>
          <w:noProof/>
          <w:color w:val="000000" w:themeColor="text1"/>
          <w:lang w:val="de-DE" w:eastAsia="de-DE"/>
        </w:rPr>
        <w:drawing>
          <wp:inline distT="0" distB="0" distL="0" distR="0" wp14:anchorId="5055903B" wp14:editId="29C5955E">
            <wp:extent cx="4179600" cy="251937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79600" cy="2519370"/>
                    </a:xfrm>
                    <a:prstGeom prst="rect">
                      <a:avLst/>
                    </a:prstGeom>
                  </pic:spPr>
                </pic:pic>
              </a:graphicData>
            </a:graphic>
          </wp:inline>
        </w:drawing>
      </w:r>
    </w:p>
    <w:p w14:paraId="281834BE" w14:textId="77777777" w:rsidR="00DF67CF" w:rsidRPr="006969F1" w:rsidRDefault="00DF67CF" w:rsidP="00DF67CF">
      <w:pPr>
        <w:jc w:val="both"/>
        <w:rPr>
          <w:color w:val="000000" w:themeColor="text1"/>
          <w:sz w:val="20"/>
          <w:szCs w:val="20"/>
        </w:rPr>
      </w:pPr>
      <w:r w:rsidRPr="006969F1">
        <w:rPr>
          <w:color w:val="000000" w:themeColor="text1"/>
          <w:sz w:val="20"/>
          <w:szCs w:val="20"/>
        </w:rPr>
        <w:t>Note 4: The variable REDISTRIBUTION indicates the position on redistribution of wealth from the rich to the poor. 0 = Strongly favors redistribution 10 = Strongly opposes redistribution</w:t>
      </w:r>
    </w:p>
    <w:p w14:paraId="2DD63266" w14:textId="77777777" w:rsidR="00723878" w:rsidRPr="006969F1" w:rsidRDefault="00723878" w:rsidP="00ED50AC">
      <w:pPr>
        <w:jc w:val="both"/>
        <w:rPr>
          <w:color w:val="000000" w:themeColor="text1"/>
        </w:rPr>
      </w:pPr>
    </w:p>
    <w:p w14:paraId="42C441C5" w14:textId="19E2455E" w:rsidR="000240B5" w:rsidRPr="006969F1" w:rsidRDefault="000240B5" w:rsidP="00F94096">
      <w:pPr>
        <w:jc w:val="both"/>
        <w:rPr>
          <w:color w:val="000000" w:themeColor="text1"/>
          <w:sz w:val="22"/>
          <w:szCs w:val="22"/>
        </w:rPr>
      </w:pPr>
    </w:p>
    <w:sectPr w:rsidR="000240B5" w:rsidRPr="006969F1" w:rsidSect="00723878">
      <w:pgSz w:w="16840" w:h="11900" w:orient="landscape"/>
      <w:pgMar w:top="1134" w:right="113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BBEA" w14:textId="77777777" w:rsidR="0073131A" w:rsidRDefault="0073131A" w:rsidP="00741D35">
      <w:r>
        <w:separator/>
      </w:r>
    </w:p>
  </w:endnote>
  <w:endnote w:type="continuationSeparator" w:id="0">
    <w:p w14:paraId="06DBABF8" w14:textId="77777777" w:rsidR="0073131A" w:rsidRDefault="0073131A" w:rsidP="0074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93536676"/>
      <w:docPartObj>
        <w:docPartGallery w:val="Page Numbers (Bottom of Page)"/>
        <w:docPartUnique/>
      </w:docPartObj>
    </w:sdtPr>
    <w:sdtContent>
      <w:p w14:paraId="1C618FD8" w14:textId="2E33A7B4" w:rsidR="00927E3F" w:rsidRDefault="00927E3F" w:rsidP="000D177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2F85855" w14:textId="77777777" w:rsidR="00927E3F" w:rsidRDefault="00927E3F" w:rsidP="00927E3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489206588"/>
      <w:docPartObj>
        <w:docPartGallery w:val="Page Numbers (Bottom of Page)"/>
        <w:docPartUnique/>
      </w:docPartObj>
    </w:sdtPr>
    <w:sdtContent>
      <w:p w14:paraId="02E6CC5A" w14:textId="689D9717" w:rsidR="00927E3F" w:rsidRDefault="00927E3F" w:rsidP="000D177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FE1EB2">
          <w:rPr>
            <w:rStyle w:val="Numeropagina"/>
            <w:noProof/>
          </w:rPr>
          <w:t>1</w:t>
        </w:r>
        <w:r>
          <w:rPr>
            <w:rStyle w:val="Numeropagina"/>
          </w:rPr>
          <w:fldChar w:fldCharType="end"/>
        </w:r>
      </w:p>
    </w:sdtContent>
  </w:sdt>
  <w:p w14:paraId="311EBA88" w14:textId="77777777" w:rsidR="00927E3F" w:rsidRDefault="00927E3F" w:rsidP="00927E3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FF31" w14:textId="77777777" w:rsidR="0073131A" w:rsidRDefault="0073131A" w:rsidP="00741D35">
      <w:r>
        <w:separator/>
      </w:r>
    </w:p>
  </w:footnote>
  <w:footnote w:type="continuationSeparator" w:id="0">
    <w:p w14:paraId="20886764" w14:textId="77777777" w:rsidR="0073131A" w:rsidRDefault="0073131A" w:rsidP="00741D35">
      <w:r>
        <w:continuationSeparator/>
      </w:r>
    </w:p>
  </w:footnote>
  <w:footnote w:id="1">
    <w:p w14:paraId="3E932D28" w14:textId="77777777" w:rsidR="00DD5E88" w:rsidRPr="009E279C" w:rsidRDefault="00DD5E88" w:rsidP="00DD5E88">
      <w:pPr>
        <w:jc w:val="both"/>
        <w:rPr>
          <w:color w:val="000000" w:themeColor="text1"/>
          <w:sz w:val="20"/>
          <w:szCs w:val="20"/>
          <w:lang w:val="en-GB"/>
        </w:rPr>
      </w:pPr>
      <w:r w:rsidRPr="009E279C">
        <w:rPr>
          <w:rStyle w:val="Rimandonotaapidipagina"/>
          <w:color w:val="000000" w:themeColor="text1"/>
        </w:rPr>
        <w:footnoteRef/>
      </w:r>
      <w:r w:rsidRPr="009E279C">
        <w:rPr>
          <w:color w:val="000000" w:themeColor="text1"/>
        </w:rPr>
        <w:t xml:space="preserve"> </w:t>
      </w:r>
      <w:r w:rsidRPr="009E279C">
        <w:rPr>
          <w:color w:val="000000" w:themeColor="text1"/>
          <w:sz w:val="20"/>
          <w:szCs w:val="20"/>
          <w:lang w:val="en-GB"/>
        </w:rPr>
        <w:t xml:space="preserve">The pension reforms were implemented under the </w:t>
      </w:r>
      <w:r w:rsidRPr="009E279C">
        <w:rPr>
          <w:i/>
          <w:color w:val="000000" w:themeColor="text1"/>
          <w:sz w:val="20"/>
          <w:szCs w:val="20"/>
          <w:lang w:val="en-GB"/>
        </w:rPr>
        <w:t>Bierlein</w:t>
      </w:r>
      <w:r w:rsidRPr="009E279C">
        <w:rPr>
          <w:color w:val="000000" w:themeColor="text1"/>
          <w:sz w:val="20"/>
          <w:szCs w:val="20"/>
          <w:lang w:val="en-GB"/>
        </w:rPr>
        <w:t xml:space="preserve"> government (technocratic government), after the breakup of ÖVP/FPÖ coalition. Nevertheless, the reforms mainly passed thanks to the votes of the two parties and thus can be considered as an output of the ÖVP/FPÖ government.</w:t>
      </w:r>
    </w:p>
    <w:p w14:paraId="2F382349" w14:textId="77777777" w:rsidR="00DD5E88" w:rsidRPr="007C7D9D" w:rsidRDefault="00DD5E88" w:rsidP="00DD5E88">
      <w:pPr>
        <w:pStyle w:val="Testonotaapidipagina"/>
        <w:rPr>
          <w:lang w:val="de-D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166"/>
    <w:multiLevelType w:val="hybridMultilevel"/>
    <w:tmpl w:val="D9E020EE"/>
    <w:lvl w:ilvl="0" w:tplc="DC8A4848">
      <w:start w:val="1"/>
      <w:numFmt w:val="decimal"/>
      <w:lvlText w:val="%1."/>
      <w:lvlJc w:val="left"/>
      <w:pPr>
        <w:ind w:left="720" w:hanging="360"/>
      </w:pPr>
      <w:rPr>
        <w:rFonts w:ascii="Times New Roman" w:hAnsi="Times New Roman"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E10EEA"/>
    <w:multiLevelType w:val="hybridMultilevel"/>
    <w:tmpl w:val="DF707874"/>
    <w:lvl w:ilvl="0" w:tplc="539E5CAE">
      <w:start w:val="1"/>
      <w:numFmt w:val="decimal"/>
      <w:lvlText w:val="%1."/>
      <w:lvlJc w:val="left"/>
      <w:pPr>
        <w:ind w:left="720" w:firstLine="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D715750"/>
    <w:multiLevelType w:val="multilevel"/>
    <w:tmpl w:val="84AC1D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9C6F28"/>
    <w:multiLevelType w:val="hybridMultilevel"/>
    <w:tmpl w:val="20A6D6DA"/>
    <w:lvl w:ilvl="0" w:tplc="A57855DA">
      <w:start w:val="6"/>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C13190"/>
    <w:multiLevelType w:val="hybridMultilevel"/>
    <w:tmpl w:val="3DD456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15E2EB0"/>
    <w:multiLevelType w:val="hybridMultilevel"/>
    <w:tmpl w:val="C4A8E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2F171F"/>
    <w:multiLevelType w:val="hybridMultilevel"/>
    <w:tmpl w:val="89EA5D68"/>
    <w:lvl w:ilvl="0" w:tplc="D0921CD4">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B87EB4"/>
    <w:multiLevelType w:val="hybridMultilevel"/>
    <w:tmpl w:val="23C0C3F0"/>
    <w:lvl w:ilvl="0" w:tplc="47BC815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9E07E03"/>
    <w:multiLevelType w:val="hybridMultilevel"/>
    <w:tmpl w:val="48D6B950"/>
    <w:lvl w:ilvl="0" w:tplc="5CEA01E2">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D7C7085"/>
    <w:multiLevelType w:val="hybridMultilevel"/>
    <w:tmpl w:val="9F061892"/>
    <w:lvl w:ilvl="0" w:tplc="89CA9236">
      <w:start w:val="6"/>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1152F6"/>
    <w:multiLevelType w:val="hybridMultilevel"/>
    <w:tmpl w:val="B05084B4"/>
    <w:lvl w:ilvl="0" w:tplc="E05CB5DA">
      <w:start w:val="6"/>
      <w:numFmt w:val="decimal"/>
      <w:lvlText w:val="%1."/>
      <w:lvlJc w:val="left"/>
      <w:pPr>
        <w:ind w:left="720" w:hanging="360"/>
      </w:pPr>
      <w:rPr>
        <w:rFonts w:ascii="Times New Roma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A4B61A6"/>
    <w:multiLevelType w:val="multilevel"/>
    <w:tmpl w:val="90B034A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13059C"/>
    <w:multiLevelType w:val="hybridMultilevel"/>
    <w:tmpl w:val="AABC63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4C37630"/>
    <w:multiLevelType w:val="hybridMultilevel"/>
    <w:tmpl w:val="DE1ED47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957A4D"/>
    <w:multiLevelType w:val="multilevel"/>
    <w:tmpl w:val="3DD456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DD7EBF"/>
    <w:multiLevelType w:val="hybridMultilevel"/>
    <w:tmpl w:val="A838063A"/>
    <w:lvl w:ilvl="0" w:tplc="637E73A8">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6A05BA1"/>
    <w:multiLevelType w:val="hybridMultilevel"/>
    <w:tmpl w:val="8976EA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9C5098E"/>
    <w:multiLevelType w:val="hybridMultilevel"/>
    <w:tmpl w:val="2BB40D8C"/>
    <w:lvl w:ilvl="0" w:tplc="A1ACE10C">
      <w:start w:val="6"/>
      <w:numFmt w:val="decimal"/>
      <w:lvlText w:val="%1."/>
      <w:lvlJc w:val="left"/>
      <w:pPr>
        <w:ind w:left="720" w:firstLine="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71A800E1"/>
    <w:multiLevelType w:val="hybridMultilevel"/>
    <w:tmpl w:val="CA7A4D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7DD3543"/>
    <w:multiLevelType w:val="hybridMultilevel"/>
    <w:tmpl w:val="ECC25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9D94C54"/>
    <w:multiLevelType w:val="hybridMultilevel"/>
    <w:tmpl w:val="F9F241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7522696">
    <w:abstractNumId w:val="20"/>
  </w:num>
  <w:num w:numId="2" w16cid:durableId="1026904380">
    <w:abstractNumId w:val="19"/>
  </w:num>
  <w:num w:numId="3" w16cid:durableId="1251432303">
    <w:abstractNumId w:val="7"/>
  </w:num>
  <w:num w:numId="4" w16cid:durableId="1941135697">
    <w:abstractNumId w:val="3"/>
  </w:num>
  <w:num w:numId="5" w16cid:durableId="2014842102">
    <w:abstractNumId w:val="13"/>
  </w:num>
  <w:num w:numId="6" w16cid:durableId="2144691984">
    <w:abstractNumId w:val="0"/>
  </w:num>
  <w:num w:numId="7" w16cid:durableId="2131434815">
    <w:abstractNumId w:val="15"/>
  </w:num>
  <w:num w:numId="8" w16cid:durableId="1702395709">
    <w:abstractNumId w:val="11"/>
  </w:num>
  <w:num w:numId="9" w16cid:durableId="1636910781">
    <w:abstractNumId w:val="16"/>
  </w:num>
  <w:num w:numId="10" w16cid:durableId="2006736563">
    <w:abstractNumId w:val="4"/>
  </w:num>
  <w:num w:numId="11" w16cid:durableId="209540877">
    <w:abstractNumId w:val="10"/>
  </w:num>
  <w:num w:numId="12" w16cid:durableId="179248221">
    <w:abstractNumId w:val="2"/>
  </w:num>
  <w:num w:numId="13" w16cid:durableId="282394679">
    <w:abstractNumId w:val="8"/>
  </w:num>
  <w:num w:numId="14" w16cid:durableId="1809545724">
    <w:abstractNumId w:val="14"/>
  </w:num>
  <w:num w:numId="15" w16cid:durableId="489492533">
    <w:abstractNumId w:val="5"/>
  </w:num>
  <w:num w:numId="16" w16cid:durableId="1472400148">
    <w:abstractNumId w:val="12"/>
  </w:num>
  <w:num w:numId="17" w16cid:durableId="1612475887">
    <w:abstractNumId w:val="6"/>
  </w:num>
  <w:num w:numId="18" w16cid:durableId="178860622">
    <w:abstractNumId w:val="9"/>
  </w:num>
  <w:num w:numId="19" w16cid:durableId="492795168">
    <w:abstractNumId w:val="18"/>
  </w:num>
  <w:num w:numId="20" w16cid:durableId="1407679895">
    <w:abstractNumId w:val="1"/>
  </w:num>
  <w:num w:numId="21" w16cid:durableId="9605696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096"/>
    <w:rsid w:val="00002A33"/>
    <w:rsid w:val="0000675C"/>
    <w:rsid w:val="00010588"/>
    <w:rsid w:val="000240B5"/>
    <w:rsid w:val="00025DFA"/>
    <w:rsid w:val="00036E47"/>
    <w:rsid w:val="00053245"/>
    <w:rsid w:val="000565DC"/>
    <w:rsid w:val="000A041A"/>
    <w:rsid w:val="000C75BA"/>
    <w:rsid w:val="000E372B"/>
    <w:rsid w:val="0014766C"/>
    <w:rsid w:val="001768CD"/>
    <w:rsid w:val="001833D8"/>
    <w:rsid w:val="001A5963"/>
    <w:rsid w:val="001B5345"/>
    <w:rsid w:val="001E7982"/>
    <w:rsid w:val="002029B9"/>
    <w:rsid w:val="00214203"/>
    <w:rsid w:val="002168B0"/>
    <w:rsid w:val="0025555C"/>
    <w:rsid w:val="002630C1"/>
    <w:rsid w:val="00270B81"/>
    <w:rsid w:val="002813B5"/>
    <w:rsid w:val="00284087"/>
    <w:rsid w:val="002C1B21"/>
    <w:rsid w:val="002F487A"/>
    <w:rsid w:val="00321ED9"/>
    <w:rsid w:val="0037601D"/>
    <w:rsid w:val="00383689"/>
    <w:rsid w:val="00387023"/>
    <w:rsid w:val="003A26AD"/>
    <w:rsid w:val="003B327B"/>
    <w:rsid w:val="003B4D8B"/>
    <w:rsid w:val="003D4966"/>
    <w:rsid w:val="003E6337"/>
    <w:rsid w:val="00404A1D"/>
    <w:rsid w:val="004227E8"/>
    <w:rsid w:val="004238FB"/>
    <w:rsid w:val="004279DC"/>
    <w:rsid w:val="004342D2"/>
    <w:rsid w:val="004649B2"/>
    <w:rsid w:val="004736BD"/>
    <w:rsid w:val="004775C5"/>
    <w:rsid w:val="00496FCB"/>
    <w:rsid w:val="004D6B05"/>
    <w:rsid w:val="004E3251"/>
    <w:rsid w:val="004F0E6E"/>
    <w:rsid w:val="00523F95"/>
    <w:rsid w:val="00583572"/>
    <w:rsid w:val="00590354"/>
    <w:rsid w:val="005A2375"/>
    <w:rsid w:val="005F293B"/>
    <w:rsid w:val="00600D13"/>
    <w:rsid w:val="0060738C"/>
    <w:rsid w:val="00612AF9"/>
    <w:rsid w:val="006142B7"/>
    <w:rsid w:val="00654BC8"/>
    <w:rsid w:val="006958B9"/>
    <w:rsid w:val="006969F1"/>
    <w:rsid w:val="00697825"/>
    <w:rsid w:val="006A0F51"/>
    <w:rsid w:val="006C3EFD"/>
    <w:rsid w:val="006D16BC"/>
    <w:rsid w:val="00701D17"/>
    <w:rsid w:val="007114A6"/>
    <w:rsid w:val="00723878"/>
    <w:rsid w:val="0073131A"/>
    <w:rsid w:val="007344D7"/>
    <w:rsid w:val="00741D35"/>
    <w:rsid w:val="007B212D"/>
    <w:rsid w:val="007E4586"/>
    <w:rsid w:val="00800B04"/>
    <w:rsid w:val="00844CDE"/>
    <w:rsid w:val="008670D4"/>
    <w:rsid w:val="00873E71"/>
    <w:rsid w:val="0087561A"/>
    <w:rsid w:val="00887756"/>
    <w:rsid w:val="008A645A"/>
    <w:rsid w:val="008D45ED"/>
    <w:rsid w:val="008E3AC7"/>
    <w:rsid w:val="00913F3D"/>
    <w:rsid w:val="00927E3F"/>
    <w:rsid w:val="0093729C"/>
    <w:rsid w:val="00944CA9"/>
    <w:rsid w:val="00951B97"/>
    <w:rsid w:val="009550ED"/>
    <w:rsid w:val="00956E0C"/>
    <w:rsid w:val="009A44D0"/>
    <w:rsid w:val="009B46FE"/>
    <w:rsid w:val="009E279C"/>
    <w:rsid w:val="009E4E53"/>
    <w:rsid w:val="009F6FE1"/>
    <w:rsid w:val="00A22E07"/>
    <w:rsid w:val="00A27F20"/>
    <w:rsid w:val="00A467B5"/>
    <w:rsid w:val="00A61888"/>
    <w:rsid w:val="00A70993"/>
    <w:rsid w:val="00A725F6"/>
    <w:rsid w:val="00A77915"/>
    <w:rsid w:val="00A82AAD"/>
    <w:rsid w:val="00A96003"/>
    <w:rsid w:val="00AB5D42"/>
    <w:rsid w:val="00AE62A3"/>
    <w:rsid w:val="00B042C0"/>
    <w:rsid w:val="00B05B6B"/>
    <w:rsid w:val="00B14CC4"/>
    <w:rsid w:val="00B15BA7"/>
    <w:rsid w:val="00B231D3"/>
    <w:rsid w:val="00B52280"/>
    <w:rsid w:val="00B7713E"/>
    <w:rsid w:val="00B84E1C"/>
    <w:rsid w:val="00BB77FD"/>
    <w:rsid w:val="00BC12C0"/>
    <w:rsid w:val="00BC3EF5"/>
    <w:rsid w:val="00BD651C"/>
    <w:rsid w:val="00BF3ACC"/>
    <w:rsid w:val="00C41BC6"/>
    <w:rsid w:val="00C716B6"/>
    <w:rsid w:val="00C86576"/>
    <w:rsid w:val="00CA3674"/>
    <w:rsid w:val="00CE7C6D"/>
    <w:rsid w:val="00CF7AD9"/>
    <w:rsid w:val="00D2169E"/>
    <w:rsid w:val="00D22647"/>
    <w:rsid w:val="00D31B1F"/>
    <w:rsid w:val="00D67915"/>
    <w:rsid w:val="00DC0BB7"/>
    <w:rsid w:val="00DC2034"/>
    <w:rsid w:val="00DD5E88"/>
    <w:rsid w:val="00DD7D6F"/>
    <w:rsid w:val="00DF456A"/>
    <w:rsid w:val="00DF67CF"/>
    <w:rsid w:val="00E03C3F"/>
    <w:rsid w:val="00E2421A"/>
    <w:rsid w:val="00E2677A"/>
    <w:rsid w:val="00E4504D"/>
    <w:rsid w:val="00E528D0"/>
    <w:rsid w:val="00E60B5A"/>
    <w:rsid w:val="00ED50AC"/>
    <w:rsid w:val="00EF77F1"/>
    <w:rsid w:val="00F04BBF"/>
    <w:rsid w:val="00F245DA"/>
    <w:rsid w:val="00F41A3F"/>
    <w:rsid w:val="00F94096"/>
    <w:rsid w:val="00F96618"/>
    <w:rsid w:val="00FE0AF2"/>
    <w:rsid w:val="00FE1EB2"/>
    <w:rsid w:val="00FE22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DAC7"/>
  <w15:chartTrackingRefBased/>
  <w15:docId w15:val="{34C788D7-E0CB-4C43-88F4-A5DED7FF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67CF"/>
    <w:rPr>
      <w:lang w:val="en-US"/>
    </w:rPr>
  </w:style>
  <w:style w:type="paragraph" w:styleId="Titolo1">
    <w:name w:val="heading 1"/>
    <w:basedOn w:val="Normale"/>
    <w:next w:val="Normale"/>
    <w:link w:val="Titolo1Carattere"/>
    <w:uiPriority w:val="9"/>
    <w:qFormat/>
    <w:rsid w:val="00927E3F"/>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4096"/>
    <w:pPr>
      <w:ind w:left="720"/>
      <w:contextualSpacing/>
    </w:pPr>
  </w:style>
  <w:style w:type="table" w:styleId="Grigliatabella">
    <w:name w:val="Table Grid"/>
    <w:basedOn w:val="Tabellanormale"/>
    <w:uiPriority w:val="39"/>
    <w:rsid w:val="00AB5D42"/>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8E3AC7"/>
  </w:style>
  <w:style w:type="character" w:styleId="Rimandocommento">
    <w:name w:val="annotation reference"/>
    <w:basedOn w:val="Carpredefinitoparagrafo"/>
    <w:uiPriority w:val="99"/>
    <w:semiHidden/>
    <w:unhideWhenUsed/>
    <w:rsid w:val="003B327B"/>
    <w:rPr>
      <w:sz w:val="16"/>
      <w:szCs w:val="16"/>
    </w:rPr>
  </w:style>
  <w:style w:type="paragraph" w:styleId="Testocommento">
    <w:name w:val="annotation text"/>
    <w:basedOn w:val="Normale"/>
    <w:link w:val="TestocommentoCarattere"/>
    <w:uiPriority w:val="99"/>
    <w:semiHidden/>
    <w:unhideWhenUsed/>
    <w:rsid w:val="003B327B"/>
    <w:rPr>
      <w:sz w:val="20"/>
      <w:szCs w:val="20"/>
    </w:rPr>
  </w:style>
  <w:style w:type="character" w:customStyle="1" w:styleId="TestocommentoCarattere">
    <w:name w:val="Testo commento Carattere"/>
    <w:basedOn w:val="Carpredefinitoparagrafo"/>
    <w:link w:val="Testocommento"/>
    <w:uiPriority w:val="99"/>
    <w:semiHidden/>
    <w:rsid w:val="003B327B"/>
    <w:rPr>
      <w:sz w:val="20"/>
      <w:szCs w:val="20"/>
      <w:lang w:val="en-US"/>
    </w:rPr>
  </w:style>
  <w:style w:type="paragraph" w:styleId="Soggettocommento">
    <w:name w:val="annotation subject"/>
    <w:basedOn w:val="Testocommento"/>
    <w:next w:val="Testocommento"/>
    <w:link w:val="SoggettocommentoCarattere"/>
    <w:uiPriority w:val="99"/>
    <w:semiHidden/>
    <w:unhideWhenUsed/>
    <w:rsid w:val="003B327B"/>
    <w:rPr>
      <w:b/>
      <w:bCs/>
    </w:rPr>
  </w:style>
  <w:style w:type="character" w:customStyle="1" w:styleId="SoggettocommentoCarattere">
    <w:name w:val="Soggetto commento Carattere"/>
    <w:basedOn w:val="TestocommentoCarattere"/>
    <w:link w:val="Soggettocommento"/>
    <w:uiPriority w:val="99"/>
    <w:semiHidden/>
    <w:rsid w:val="003B327B"/>
    <w:rPr>
      <w:b/>
      <w:bCs/>
      <w:sz w:val="20"/>
      <w:szCs w:val="20"/>
      <w:lang w:val="en-US"/>
    </w:rPr>
  </w:style>
  <w:style w:type="paragraph" w:styleId="Testofumetto">
    <w:name w:val="Balloon Text"/>
    <w:basedOn w:val="Normale"/>
    <w:link w:val="TestofumettoCarattere"/>
    <w:uiPriority w:val="99"/>
    <w:semiHidden/>
    <w:unhideWhenUsed/>
    <w:rsid w:val="003B327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327B"/>
    <w:rPr>
      <w:rFonts w:ascii="Segoe UI" w:hAnsi="Segoe UI" w:cs="Segoe UI"/>
      <w:sz w:val="18"/>
      <w:szCs w:val="18"/>
      <w:lang w:val="en-US"/>
    </w:rPr>
  </w:style>
  <w:style w:type="paragraph" w:styleId="Testonotaapidipagina">
    <w:name w:val="footnote text"/>
    <w:basedOn w:val="Normale"/>
    <w:link w:val="TestonotaapidipaginaCarattere"/>
    <w:uiPriority w:val="99"/>
    <w:unhideWhenUsed/>
    <w:rsid w:val="00741D35"/>
    <w:rPr>
      <w:rFonts w:ascii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rsid w:val="00741D35"/>
    <w:rPr>
      <w:rFonts w:asciiTheme="minorHAnsi" w:hAnsiTheme="minorHAnsi" w:cstheme="minorBidi"/>
      <w:sz w:val="20"/>
      <w:szCs w:val="20"/>
      <w:lang w:val="en-US"/>
    </w:rPr>
  </w:style>
  <w:style w:type="character" w:styleId="Rimandonotaapidipagina">
    <w:name w:val="footnote reference"/>
    <w:uiPriority w:val="99"/>
    <w:semiHidden/>
    <w:rsid w:val="00741D35"/>
    <w:rPr>
      <w:vertAlign w:val="superscript"/>
    </w:rPr>
  </w:style>
  <w:style w:type="character" w:styleId="Collegamentoipertestuale">
    <w:name w:val="Hyperlink"/>
    <w:basedOn w:val="Carpredefinitoparagrafo"/>
    <w:uiPriority w:val="99"/>
    <w:unhideWhenUsed/>
    <w:rsid w:val="00ED50AC"/>
    <w:rPr>
      <w:color w:val="0563C1" w:themeColor="hyperlink"/>
      <w:u w:val="single"/>
    </w:rPr>
  </w:style>
  <w:style w:type="paragraph" w:styleId="Revisione">
    <w:name w:val="Revision"/>
    <w:hidden/>
    <w:uiPriority w:val="99"/>
    <w:semiHidden/>
    <w:rsid w:val="00B7713E"/>
    <w:rPr>
      <w:lang w:val="en-US"/>
    </w:rPr>
  </w:style>
  <w:style w:type="character" w:customStyle="1" w:styleId="Titolo1Carattere">
    <w:name w:val="Titolo 1 Carattere"/>
    <w:basedOn w:val="Carpredefinitoparagrafo"/>
    <w:link w:val="Titolo1"/>
    <w:uiPriority w:val="9"/>
    <w:rsid w:val="00927E3F"/>
    <w:rPr>
      <w:rFonts w:asciiTheme="majorHAnsi" w:eastAsiaTheme="majorEastAsia" w:hAnsiTheme="majorHAnsi" w:cstheme="majorBidi"/>
      <w:color w:val="2F5496" w:themeColor="accent1" w:themeShade="BF"/>
      <w:sz w:val="32"/>
      <w:szCs w:val="32"/>
      <w:lang w:val="en-US"/>
    </w:rPr>
  </w:style>
  <w:style w:type="paragraph" w:styleId="Pidipagina">
    <w:name w:val="footer"/>
    <w:basedOn w:val="Normale"/>
    <w:link w:val="PidipaginaCarattere"/>
    <w:uiPriority w:val="99"/>
    <w:unhideWhenUsed/>
    <w:rsid w:val="00927E3F"/>
    <w:pPr>
      <w:tabs>
        <w:tab w:val="center" w:pos="4819"/>
        <w:tab w:val="right" w:pos="9638"/>
      </w:tabs>
    </w:pPr>
  </w:style>
  <w:style w:type="character" w:customStyle="1" w:styleId="PidipaginaCarattere">
    <w:name w:val="Piè di pagina Carattere"/>
    <w:basedOn w:val="Carpredefinitoparagrafo"/>
    <w:link w:val="Pidipagina"/>
    <w:uiPriority w:val="99"/>
    <w:rsid w:val="00927E3F"/>
    <w:rPr>
      <w:lang w:val="en-US"/>
    </w:rPr>
  </w:style>
  <w:style w:type="character" w:styleId="Numeropagina">
    <w:name w:val="page number"/>
    <w:basedOn w:val="Carpredefinitoparagrafo"/>
    <w:uiPriority w:val="99"/>
    <w:semiHidden/>
    <w:unhideWhenUsed/>
    <w:rsid w:val="00927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6259">
      <w:bodyDiv w:val="1"/>
      <w:marLeft w:val="0"/>
      <w:marRight w:val="0"/>
      <w:marTop w:val="0"/>
      <w:marBottom w:val="0"/>
      <w:divBdr>
        <w:top w:val="none" w:sz="0" w:space="0" w:color="auto"/>
        <w:left w:val="none" w:sz="0" w:space="0" w:color="auto"/>
        <w:bottom w:val="none" w:sz="0" w:space="0" w:color="auto"/>
        <w:right w:val="none" w:sz="0" w:space="0" w:color="auto"/>
      </w:divBdr>
    </w:div>
    <w:div w:id="250358111">
      <w:bodyDiv w:val="1"/>
      <w:marLeft w:val="0"/>
      <w:marRight w:val="0"/>
      <w:marTop w:val="0"/>
      <w:marBottom w:val="0"/>
      <w:divBdr>
        <w:top w:val="none" w:sz="0" w:space="0" w:color="auto"/>
        <w:left w:val="none" w:sz="0" w:space="0" w:color="auto"/>
        <w:bottom w:val="none" w:sz="0" w:space="0" w:color="auto"/>
        <w:right w:val="none" w:sz="0" w:space="0" w:color="auto"/>
      </w:divBdr>
    </w:div>
    <w:div w:id="273709175">
      <w:bodyDiv w:val="1"/>
      <w:marLeft w:val="0"/>
      <w:marRight w:val="0"/>
      <w:marTop w:val="0"/>
      <w:marBottom w:val="0"/>
      <w:divBdr>
        <w:top w:val="none" w:sz="0" w:space="0" w:color="auto"/>
        <w:left w:val="none" w:sz="0" w:space="0" w:color="auto"/>
        <w:bottom w:val="none" w:sz="0" w:space="0" w:color="auto"/>
        <w:right w:val="none" w:sz="0" w:space="0" w:color="auto"/>
      </w:divBdr>
    </w:div>
    <w:div w:id="281769216">
      <w:bodyDiv w:val="1"/>
      <w:marLeft w:val="0"/>
      <w:marRight w:val="0"/>
      <w:marTop w:val="0"/>
      <w:marBottom w:val="0"/>
      <w:divBdr>
        <w:top w:val="none" w:sz="0" w:space="0" w:color="auto"/>
        <w:left w:val="none" w:sz="0" w:space="0" w:color="auto"/>
        <w:bottom w:val="none" w:sz="0" w:space="0" w:color="auto"/>
        <w:right w:val="none" w:sz="0" w:space="0" w:color="auto"/>
      </w:divBdr>
    </w:div>
    <w:div w:id="295335923">
      <w:bodyDiv w:val="1"/>
      <w:marLeft w:val="0"/>
      <w:marRight w:val="0"/>
      <w:marTop w:val="0"/>
      <w:marBottom w:val="0"/>
      <w:divBdr>
        <w:top w:val="none" w:sz="0" w:space="0" w:color="auto"/>
        <w:left w:val="none" w:sz="0" w:space="0" w:color="auto"/>
        <w:bottom w:val="none" w:sz="0" w:space="0" w:color="auto"/>
        <w:right w:val="none" w:sz="0" w:space="0" w:color="auto"/>
      </w:divBdr>
    </w:div>
    <w:div w:id="508762111">
      <w:bodyDiv w:val="1"/>
      <w:marLeft w:val="0"/>
      <w:marRight w:val="0"/>
      <w:marTop w:val="0"/>
      <w:marBottom w:val="0"/>
      <w:divBdr>
        <w:top w:val="none" w:sz="0" w:space="0" w:color="auto"/>
        <w:left w:val="none" w:sz="0" w:space="0" w:color="auto"/>
        <w:bottom w:val="none" w:sz="0" w:space="0" w:color="auto"/>
        <w:right w:val="none" w:sz="0" w:space="0" w:color="auto"/>
      </w:divBdr>
    </w:div>
    <w:div w:id="514273843">
      <w:bodyDiv w:val="1"/>
      <w:marLeft w:val="0"/>
      <w:marRight w:val="0"/>
      <w:marTop w:val="0"/>
      <w:marBottom w:val="0"/>
      <w:divBdr>
        <w:top w:val="none" w:sz="0" w:space="0" w:color="auto"/>
        <w:left w:val="none" w:sz="0" w:space="0" w:color="auto"/>
        <w:bottom w:val="none" w:sz="0" w:space="0" w:color="auto"/>
        <w:right w:val="none" w:sz="0" w:space="0" w:color="auto"/>
      </w:divBdr>
      <w:divsChild>
        <w:div w:id="300155391">
          <w:marLeft w:val="0"/>
          <w:marRight w:val="0"/>
          <w:marTop w:val="0"/>
          <w:marBottom w:val="0"/>
          <w:divBdr>
            <w:top w:val="none" w:sz="0" w:space="0" w:color="auto"/>
            <w:left w:val="none" w:sz="0" w:space="0" w:color="auto"/>
            <w:bottom w:val="none" w:sz="0" w:space="0" w:color="auto"/>
            <w:right w:val="none" w:sz="0" w:space="0" w:color="auto"/>
          </w:divBdr>
          <w:divsChild>
            <w:div w:id="267587799">
              <w:marLeft w:val="0"/>
              <w:marRight w:val="0"/>
              <w:marTop w:val="0"/>
              <w:marBottom w:val="0"/>
              <w:divBdr>
                <w:top w:val="none" w:sz="0" w:space="0" w:color="auto"/>
                <w:left w:val="none" w:sz="0" w:space="0" w:color="auto"/>
                <w:bottom w:val="none" w:sz="0" w:space="0" w:color="auto"/>
                <w:right w:val="none" w:sz="0" w:space="0" w:color="auto"/>
              </w:divBdr>
              <w:divsChild>
                <w:div w:id="2243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5990">
      <w:bodyDiv w:val="1"/>
      <w:marLeft w:val="0"/>
      <w:marRight w:val="0"/>
      <w:marTop w:val="0"/>
      <w:marBottom w:val="0"/>
      <w:divBdr>
        <w:top w:val="none" w:sz="0" w:space="0" w:color="auto"/>
        <w:left w:val="none" w:sz="0" w:space="0" w:color="auto"/>
        <w:bottom w:val="none" w:sz="0" w:space="0" w:color="auto"/>
        <w:right w:val="none" w:sz="0" w:space="0" w:color="auto"/>
      </w:divBdr>
      <w:divsChild>
        <w:div w:id="1544057144">
          <w:marLeft w:val="0"/>
          <w:marRight w:val="0"/>
          <w:marTop w:val="0"/>
          <w:marBottom w:val="0"/>
          <w:divBdr>
            <w:top w:val="none" w:sz="0" w:space="0" w:color="auto"/>
            <w:left w:val="none" w:sz="0" w:space="0" w:color="auto"/>
            <w:bottom w:val="none" w:sz="0" w:space="0" w:color="auto"/>
            <w:right w:val="none" w:sz="0" w:space="0" w:color="auto"/>
          </w:divBdr>
          <w:divsChild>
            <w:div w:id="1516306461">
              <w:marLeft w:val="0"/>
              <w:marRight w:val="0"/>
              <w:marTop w:val="0"/>
              <w:marBottom w:val="0"/>
              <w:divBdr>
                <w:top w:val="none" w:sz="0" w:space="0" w:color="auto"/>
                <w:left w:val="none" w:sz="0" w:space="0" w:color="auto"/>
                <w:bottom w:val="none" w:sz="0" w:space="0" w:color="auto"/>
                <w:right w:val="none" w:sz="0" w:space="0" w:color="auto"/>
              </w:divBdr>
              <w:divsChild>
                <w:div w:id="13173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80118">
      <w:bodyDiv w:val="1"/>
      <w:marLeft w:val="0"/>
      <w:marRight w:val="0"/>
      <w:marTop w:val="0"/>
      <w:marBottom w:val="0"/>
      <w:divBdr>
        <w:top w:val="none" w:sz="0" w:space="0" w:color="auto"/>
        <w:left w:val="none" w:sz="0" w:space="0" w:color="auto"/>
        <w:bottom w:val="none" w:sz="0" w:space="0" w:color="auto"/>
        <w:right w:val="none" w:sz="0" w:space="0" w:color="auto"/>
      </w:divBdr>
    </w:div>
    <w:div w:id="670183454">
      <w:bodyDiv w:val="1"/>
      <w:marLeft w:val="0"/>
      <w:marRight w:val="0"/>
      <w:marTop w:val="0"/>
      <w:marBottom w:val="0"/>
      <w:divBdr>
        <w:top w:val="none" w:sz="0" w:space="0" w:color="auto"/>
        <w:left w:val="none" w:sz="0" w:space="0" w:color="auto"/>
        <w:bottom w:val="none" w:sz="0" w:space="0" w:color="auto"/>
        <w:right w:val="none" w:sz="0" w:space="0" w:color="auto"/>
      </w:divBdr>
    </w:div>
    <w:div w:id="677659858">
      <w:bodyDiv w:val="1"/>
      <w:marLeft w:val="0"/>
      <w:marRight w:val="0"/>
      <w:marTop w:val="0"/>
      <w:marBottom w:val="0"/>
      <w:divBdr>
        <w:top w:val="none" w:sz="0" w:space="0" w:color="auto"/>
        <w:left w:val="none" w:sz="0" w:space="0" w:color="auto"/>
        <w:bottom w:val="none" w:sz="0" w:space="0" w:color="auto"/>
        <w:right w:val="none" w:sz="0" w:space="0" w:color="auto"/>
      </w:divBdr>
    </w:div>
    <w:div w:id="783156740">
      <w:bodyDiv w:val="1"/>
      <w:marLeft w:val="0"/>
      <w:marRight w:val="0"/>
      <w:marTop w:val="0"/>
      <w:marBottom w:val="0"/>
      <w:divBdr>
        <w:top w:val="none" w:sz="0" w:space="0" w:color="auto"/>
        <w:left w:val="none" w:sz="0" w:space="0" w:color="auto"/>
        <w:bottom w:val="none" w:sz="0" w:space="0" w:color="auto"/>
        <w:right w:val="none" w:sz="0" w:space="0" w:color="auto"/>
      </w:divBdr>
    </w:div>
    <w:div w:id="844705942">
      <w:bodyDiv w:val="1"/>
      <w:marLeft w:val="0"/>
      <w:marRight w:val="0"/>
      <w:marTop w:val="0"/>
      <w:marBottom w:val="0"/>
      <w:divBdr>
        <w:top w:val="none" w:sz="0" w:space="0" w:color="auto"/>
        <w:left w:val="none" w:sz="0" w:space="0" w:color="auto"/>
        <w:bottom w:val="none" w:sz="0" w:space="0" w:color="auto"/>
        <w:right w:val="none" w:sz="0" w:space="0" w:color="auto"/>
      </w:divBdr>
    </w:div>
    <w:div w:id="850728448">
      <w:bodyDiv w:val="1"/>
      <w:marLeft w:val="0"/>
      <w:marRight w:val="0"/>
      <w:marTop w:val="0"/>
      <w:marBottom w:val="0"/>
      <w:divBdr>
        <w:top w:val="none" w:sz="0" w:space="0" w:color="auto"/>
        <w:left w:val="none" w:sz="0" w:space="0" w:color="auto"/>
        <w:bottom w:val="none" w:sz="0" w:space="0" w:color="auto"/>
        <w:right w:val="none" w:sz="0" w:space="0" w:color="auto"/>
      </w:divBdr>
      <w:divsChild>
        <w:div w:id="1790078718">
          <w:marLeft w:val="0"/>
          <w:marRight w:val="0"/>
          <w:marTop w:val="0"/>
          <w:marBottom w:val="0"/>
          <w:divBdr>
            <w:top w:val="none" w:sz="0" w:space="0" w:color="auto"/>
            <w:left w:val="none" w:sz="0" w:space="0" w:color="auto"/>
            <w:bottom w:val="none" w:sz="0" w:space="0" w:color="auto"/>
            <w:right w:val="none" w:sz="0" w:space="0" w:color="auto"/>
          </w:divBdr>
          <w:divsChild>
            <w:div w:id="1537230425">
              <w:marLeft w:val="0"/>
              <w:marRight w:val="0"/>
              <w:marTop w:val="0"/>
              <w:marBottom w:val="0"/>
              <w:divBdr>
                <w:top w:val="none" w:sz="0" w:space="0" w:color="auto"/>
                <w:left w:val="none" w:sz="0" w:space="0" w:color="auto"/>
                <w:bottom w:val="none" w:sz="0" w:space="0" w:color="auto"/>
                <w:right w:val="none" w:sz="0" w:space="0" w:color="auto"/>
              </w:divBdr>
              <w:divsChild>
                <w:div w:id="19335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76997">
      <w:bodyDiv w:val="1"/>
      <w:marLeft w:val="0"/>
      <w:marRight w:val="0"/>
      <w:marTop w:val="0"/>
      <w:marBottom w:val="0"/>
      <w:divBdr>
        <w:top w:val="none" w:sz="0" w:space="0" w:color="auto"/>
        <w:left w:val="none" w:sz="0" w:space="0" w:color="auto"/>
        <w:bottom w:val="none" w:sz="0" w:space="0" w:color="auto"/>
        <w:right w:val="none" w:sz="0" w:space="0" w:color="auto"/>
      </w:divBdr>
    </w:div>
    <w:div w:id="1036780074">
      <w:bodyDiv w:val="1"/>
      <w:marLeft w:val="0"/>
      <w:marRight w:val="0"/>
      <w:marTop w:val="0"/>
      <w:marBottom w:val="0"/>
      <w:divBdr>
        <w:top w:val="none" w:sz="0" w:space="0" w:color="auto"/>
        <w:left w:val="none" w:sz="0" w:space="0" w:color="auto"/>
        <w:bottom w:val="none" w:sz="0" w:space="0" w:color="auto"/>
        <w:right w:val="none" w:sz="0" w:space="0" w:color="auto"/>
      </w:divBdr>
    </w:div>
    <w:div w:id="1356344942">
      <w:bodyDiv w:val="1"/>
      <w:marLeft w:val="0"/>
      <w:marRight w:val="0"/>
      <w:marTop w:val="0"/>
      <w:marBottom w:val="0"/>
      <w:divBdr>
        <w:top w:val="none" w:sz="0" w:space="0" w:color="auto"/>
        <w:left w:val="none" w:sz="0" w:space="0" w:color="auto"/>
        <w:bottom w:val="none" w:sz="0" w:space="0" w:color="auto"/>
        <w:right w:val="none" w:sz="0" w:space="0" w:color="auto"/>
      </w:divBdr>
      <w:divsChild>
        <w:div w:id="979847372">
          <w:marLeft w:val="0"/>
          <w:marRight w:val="0"/>
          <w:marTop w:val="0"/>
          <w:marBottom w:val="0"/>
          <w:divBdr>
            <w:top w:val="none" w:sz="0" w:space="0" w:color="auto"/>
            <w:left w:val="none" w:sz="0" w:space="0" w:color="auto"/>
            <w:bottom w:val="none" w:sz="0" w:space="0" w:color="auto"/>
            <w:right w:val="none" w:sz="0" w:space="0" w:color="auto"/>
          </w:divBdr>
          <w:divsChild>
            <w:div w:id="213128615">
              <w:marLeft w:val="0"/>
              <w:marRight w:val="0"/>
              <w:marTop w:val="0"/>
              <w:marBottom w:val="0"/>
              <w:divBdr>
                <w:top w:val="none" w:sz="0" w:space="0" w:color="auto"/>
                <w:left w:val="none" w:sz="0" w:space="0" w:color="auto"/>
                <w:bottom w:val="none" w:sz="0" w:space="0" w:color="auto"/>
                <w:right w:val="none" w:sz="0" w:space="0" w:color="auto"/>
              </w:divBdr>
              <w:divsChild>
                <w:div w:id="12358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86186">
      <w:bodyDiv w:val="1"/>
      <w:marLeft w:val="0"/>
      <w:marRight w:val="0"/>
      <w:marTop w:val="0"/>
      <w:marBottom w:val="0"/>
      <w:divBdr>
        <w:top w:val="none" w:sz="0" w:space="0" w:color="auto"/>
        <w:left w:val="none" w:sz="0" w:space="0" w:color="auto"/>
        <w:bottom w:val="none" w:sz="0" w:space="0" w:color="auto"/>
        <w:right w:val="none" w:sz="0" w:space="0" w:color="auto"/>
      </w:divBdr>
      <w:divsChild>
        <w:div w:id="1349527323">
          <w:marLeft w:val="0"/>
          <w:marRight w:val="0"/>
          <w:marTop w:val="0"/>
          <w:marBottom w:val="0"/>
          <w:divBdr>
            <w:top w:val="none" w:sz="0" w:space="0" w:color="auto"/>
            <w:left w:val="none" w:sz="0" w:space="0" w:color="auto"/>
            <w:bottom w:val="none" w:sz="0" w:space="0" w:color="auto"/>
            <w:right w:val="none" w:sz="0" w:space="0" w:color="auto"/>
          </w:divBdr>
          <w:divsChild>
            <w:div w:id="1692952912">
              <w:marLeft w:val="0"/>
              <w:marRight w:val="0"/>
              <w:marTop w:val="0"/>
              <w:marBottom w:val="0"/>
              <w:divBdr>
                <w:top w:val="none" w:sz="0" w:space="0" w:color="auto"/>
                <w:left w:val="none" w:sz="0" w:space="0" w:color="auto"/>
                <w:bottom w:val="none" w:sz="0" w:space="0" w:color="auto"/>
                <w:right w:val="none" w:sz="0" w:space="0" w:color="auto"/>
              </w:divBdr>
              <w:divsChild>
                <w:div w:id="19402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81085">
      <w:bodyDiv w:val="1"/>
      <w:marLeft w:val="0"/>
      <w:marRight w:val="0"/>
      <w:marTop w:val="0"/>
      <w:marBottom w:val="0"/>
      <w:divBdr>
        <w:top w:val="none" w:sz="0" w:space="0" w:color="auto"/>
        <w:left w:val="none" w:sz="0" w:space="0" w:color="auto"/>
        <w:bottom w:val="none" w:sz="0" w:space="0" w:color="auto"/>
        <w:right w:val="none" w:sz="0" w:space="0" w:color="auto"/>
      </w:divBdr>
      <w:divsChild>
        <w:div w:id="717167577">
          <w:marLeft w:val="0"/>
          <w:marRight w:val="0"/>
          <w:marTop w:val="0"/>
          <w:marBottom w:val="0"/>
          <w:divBdr>
            <w:top w:val="none" w:sz="0" w:space="0" w:color="auto"/>
            <w:left w:val="none" w:sz="0" w:space="0" w:color="auto"/>
            <w:bottom w:val="none" w:sz="0" w:space="0" w:color="auto"/>
            <w:right w:val="none" w:sz="0" w:space="0" w:color="auto"/>
          </w:divBdr>
          <w:divsChild>
            <w:div w:id="1252935976">
              <w:marLeft w:val="0"/>
              <w:marRight w:val="0"/>
              <w:marTop w:val="0"/>
              <w:marBottom w:val="0"/>
              <w:divBdr>
                <w:top w:val="none" w:sz="0" w:space="0" w:color="auto"/>
                <w:left w:val="none" w:sz="0" w:space="0" w:color="auto"/>
                <w:bottom w:val="none" w:sz="0" w:space="0" w:color="auto"/>
                <w:right w:val="none" w:sz="0" w:space="0" w:color="auto"/>
              </w:divBdr>
              <w:divsChild>
                <w:div w:id="1734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00558">
      <w:bodyDiv w:val="1"/>
      <w:marLeft w:val="0"/>
      <w:marRight w:val="0"/>
      <w:marTop w:val="0"/>
      <w:marBottom w:val="0"/>
      <w:divBdr>
        <w:top w:val="none" w:sz="0" w:space="0" w:color="auto"/>
        <w:left w:val="none" w:sz="0" w:space="0" w:color="auto"/>
        <w:bottom w:val="none" w:sz="0" w:space="0" w:color="auto"/>
        <w:right w:val="none" w:sz="0" w:space="0" w:color="auto"/>
      </w:divBdr>
      <w:divsChild>
        <w:div w:id="839271071">
          <w:marLeft w:val="0"/>
          <w:marRight w:val="0"/>
          <w:marTop w:val="0"/>
          <w:marBottom w:val="0"/>
          <w:divBdr>
            <w:top w:val="none" w:sz="0" w:space="0" w:color="auto"/>
            <w:left w:val="none" w:sz="0" w:space="0" w:color="auto"/>
            <w:bottom w:val="none" w:sz="0" w:space="0" w:color="auto"/>
            <w:right w:val="none" w:sz="0" w:space="0" w:color="auto"/>
          </w:divBdr>
          <w:divsChild>
            <w:div w:id="1102719867">
              <w:marLeft w:val="0"/>
              <w:marRight w:val="0"/>
              <w:marTop w:val="0"/>
              <w:marBottom w:val="0"/>
              <w:divBdr>
                <w:top w:val="none" w:sz="0" w:space="0" w:color="auto"/>
                <w:left w:val="none" w:sz="0" w:space="0" w:color="auto"/>
                <w:bottom w:val="none" w:sz="0" w:space="0" w:color="auto"/>
                <w:right w:val="none" w:sz="0" w:space="0" w:color="auto"/>
              </w:divBdr>
              <w:divsChild>
                <w:div w:id="12070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822824">
      <w:bodyDiv w:val="1"/>
      <w:marLeft w:val="0"/>
      <w:marRight w:val="0"/>
      <w:marTop w:val="0"/>
      <w:marBottom w:val="0"/>
      <w:divBdr>
        <w:top w:val="none" w:sz="0" w:space="0" w:color="auto"/>
        <w:left w:val="none" w:sz="0" w:space="0" w:color="auto"/>
        <w:bottom w:val="none" w:sz="0" w:space="0" w:color="auto"/>
        <w:right w:val="none" w:sz="0" w:space="0" w:color="auto"/>
      </w:divBdr>
      <w:divsChild>
        <w:div w:id="1254314159">
          <w:marLeft w:val="0"/>
          <w:marRight w:val="0"/>
          <w:marTop w:val="0"/>
          <w:marBottom w:val="0"/>
          <w:divBdr>
            <w:top w:val="none" w:sz="0" w:space="0" w:color="auto"/>
            <w:left w:val="none" w:sz="0" w:space="0" w:color="auto"/>
            <w:bottom w:val="none" w:sz="0" w:space="0" w:color="auto"/>
            <w:right w:val="none" w:sz="0" w:space="0" w:color="auto"/>
          </w:divBdr>
          <w:divsChild>
            <w:div w:id="58216679">
              <w:marLeft w:val="0"/>
              <w:marRight w:val="0"/>
              <w:marTop w:val="0"/>
              <w:marBottom w:val="0"/>
              <w:divBdr>
                <w:top w:val="none" w:sz="0" w:space="0" w:color="auto"/>
                <w:left w:val="none" w:sz="0" w:space="0" w:color="auto"/>
                <w:bottom w:val="none" w:sz="0" w:space="0" w:color="auto"/>
                <w:right w:val="none" w:sz="0" w:space="0" w:color="auto"/>
              </w:divBdr>
              <w:divsChild>
                <w:div w:id="9935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52404">
      <w:bodyDiv w:val="1"/>
      <w:marLeft w:val="0"/>
      <w:marRight w:val="0"/>
      <w:marTop w:val="0"/>
      <w:marBottom w:val="0"/>
      <w:divBdr>
        <w:top w:val="none" w:sz="0" w:space="0" w:color="auto"/>
        <w:left w:val="none" w:sz="0" w:space="0" w:color="auto"/>
        <w:bottom w:val="none" w:sz="0" w:space="0" w:color="auto"/>
        <w:right w:val="none" w:sz="0" w:space="0" w:color="auto"/>
      </w:divBdr>
      <w:divsChild>
        <w:div w:id="696470933">
          <w:marLeft w:val="0"/>
          <w:marRight w:val="0"/>
          <w:marTop w:val="0"/>
          <w:marBottom w:val="0"/>
          <w:divBdr>
            <w:top w:val="none" w:sz="0" w:space="0" w:color="auto"/>
            <w:left w:val="none" w:sz="0" w:space="0" w:color="auto"/>
            <w:bottom w:val="none" w:sz="0" w:space="0" w:color="auto"/>
            <w:right w:val="none" w:sz="0" w:space="0" w:color="auto"/>
          </w:divBdr>
          <w:divsChild>
            <w:div w:id="1675495596">
              <w:marLeft w:val="0"/>
              <w:marRight w:val="0"/>
              <w:marTop w:val="0"/>
              <w:marBottom w:val="0"/>
              <w:divBdr>
                <w:top w:val="none" w:sz="0" w:space="0" w:color="auto"/>
                <w:left w:val="none" w:sz="0" w:space="0" w:color="auto"/>
                <w:bottom w:val="none" w:sz="0" w:space="0" w:color="auto"/>
                <w:right w:val="none" w:sz="0" w:space="0" w:color="auto"/>
              </w:divBdr>
              <w:divsChild>
                <w:div w:id="16894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42217">
      <w:bodyDiv w:val="1"/>
      <w:marLeft w:val="0"/>
      <w:marRight w:val="0"/>
      <w:marTop w:val="0"/>
      <w:marBottom w:val="0"/>
      <w:divBdr>
        <w:top w:val="none" w:sz="0" w:space="0" w:color="auto"/>
        <w:left w:val="none" w:sz="0" w:space="0" w:color="auto"/>
        <w:bottom w:val="none" w:sz="0" w:space="0" w:color="auto"/>
        <w:right w:val="none" w:sz="0" w:space="0" w:color="auto"/>
      </w:divBdr>
    </w:div>
    <w:div w:id="1706757302">
      <w:bodyDiv w:val="1"/>
      <w:marLeft w:val="0"/>
      <w:marRight w:val="0"/>
      <w:marTop w:val="0"/>
      <w:marBottom w:val="0"/>
      <w:divBdr>
        <w:top w:val="none" w:sz="0" w:space="0" w:color="auto"/>
        <w:left w:val="none" w:sz="0" w:space="0" w:color="auto"/>
        <w:bottom w:val="none" w:sz="0" w:space="0" w:color="auto"/>
        <w:right w:val="none" w:sz="0" w:space="0" w:color="auto"/>
      </w:divBdr>
    </w:div>
    <w:div w:id="1741293387">
      <w:bodyDiv w:val="1"/>
      <w:marLeft w:val="0"/>
      <w:marRight w:val="0"/>
      <w:marTop w:val="0"/>
      <w:marBottom w:val="0"/>
      <w:divBdr>
        <w:top w:val="none" w:sz="0" w:space="0" w:color="auto"/>
        <w:left w:val="none" w:sz="0" w:space="0" w:color="auto"/>
        <w:bottom w:val="none" w:sz="0" w:space="0" w:color="auto"/>
        <w:right w:val="none" w:sz="0" w:space="0" w:color="auto"/>
      </w:divBdr>
    </w:div>
    <w:div w:id="1751653727">
      <w:bodyDiv w:val="1"/>
      <w:marLeft w:val="0"/>
      <w:marRight w:val="0"/>
      <w:marTop w:val="0"/>
      <w:marBottom w:val="0"/>
      <w:divBdr>
        <w:top w:val="none" w:sz="0" w:space="0" w:color="auto"/>
        <w:left w:val="none" w:sz="0" w:space="0" w:color="auto"/>
        <w:bottom w:val="none" w:sz="0" w:space="0" w:color="auto"/>
        <w:right w:val="none" w:sz="0" w:space="0" w:color="auto"/>
      </w:divBdr>
    </w:div>
    <w:div w:id="1893540236">
      <w:bodyDiv w:val="1"/>
      <w:marLeft w:val="0"/>
      <w:marRight w:val="0"/>
      <w:marTop w:val="0"/>
      <w:marBottom w:val="0"/>
      <w:divBdr>
        <w:top w:val="none" w:sz="0" w:space="0" w:color="auto"/>
        <w:left w:val="none" w:sz="0" w:space="0" w:color="auto"/>
        <w:bottom w:val="none" w:sz="0" w:space="0" w:color="auto"/>
        <w:right w:val="none" w:sz="0" w:space="0" w:color="auto"/>
      </w:divBdr>
    </w:div>
    <w:div w:id="2003317510">
      <w:bodyDiv w:val="1"/>
      <w:marLeft w:val="0"/>
      <w:marRight w:val="0"/>
      <w:marTop w:val="0"/>
      <w:marBottom w:val="0"/>
      <w:divBdr>
        <w:top w:val="none" w:sz="0" w:space="0" w:color="auto"/>
        <w:left w:val="none" w:sz="0" w:space="0" w:color="auto"/>
        <w:bottom w:val="none" w:sz="0" w:space="0" w:color="auto"/>
        <w:right w:val="none" w:sz="0" w:space="0" w:color="auto"/>
      </w:divBdr>
    </w:div>
    <w:div w:id="2045671307">
      <w:bodyDiv w:val="1"/>
      <w:marLeft w:val="0"/>
      <w:marRight w:val="0"/>
      <w:marTop w:val="0"/>
      <w:marBottom w:val="0"/>
      <w:divBdr>
        <w:top w:val="none" w:sz="0" w:space="0" w:color="auto"/>
        <w:left w:val="none" w:sz="0" w:space="0" w:color="auto"/>
        <w:bottom w:val="none" w:sz="0" w:space="0" w:color="auto"/>
        <w:right w:val="none" w:sz="0" w:space="0" w:color="auto"/>
      </w:divBdr>
      <w:divsChild>
        <w:div w:id="1471677747">
          <w:marLeft w:val="0"/>
          <w:marRight w:val="0"/>
          <w:marTop w:val="0"/>
          <w:marBottom w:val="0"/>
          <w:divBdr>
            <w:top w:val="none" w:sz="0" w:space="0" w:color="auto"/>
            <w:left w:val="none" w:sz="0" w:space="0" w:color="auto"/>
            <w:bottom w:val="none" w:sz="0" w:space="0" w:color="auto"/>
            <w:right w:val="none" w:sz="0" w:space="0" w:color="auto"/>
          </w:divBdr>
          <w:divsChild>
            <w:div w:id="535318522">
              <w:marLeft w:val="0"/>
              <w:marRight w:val="0"/>
              <w:marTop w:val="0"/>
              <w:marBottom w:val="0"/>
              <w:divBdr>
                <w:top w:val="none" w:sz="0" w:space="0" w:color="auto"/>
                <w:left w:val="none" w:sz="0" w:space="0" w:color="auto"/>
                <w:bottom w:val="none" w:sz="0" w:space="0" w:color="auto"/>
                <w:right w:val="none" w:sz="0" w:space="0" w:color="auto"/>
              </w:divBdr>
              <w:divsChild>
                <w:div w:id="1032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99134">
      <w:bodyDiv w:val="1"/>
      <w:marLeft w:val="0"/>
      <w:marRight w:val="0"/>
      <w:marTop w:val="0"/>
      <w:marBottom w:val="0"/>
      <w:divBdr>
        <w:top w:val="none" w:sz="0" w:space="0" w:color="auto"/>
        <w:left w:val="none" w:sz="0" w:space="0" w:color="auto"/>
        <w:bottom w:val="none" w:sz="0" w:space="0" w:color="auto"/>
        <w:right w:val="none" w:sz="0" w:space="0" w:color="auto"/>
      </w:divBdr>
    </w:div>
    <w:div w:id="2111049479">
      <w:bodyDiv w:val="1"/>
      <w:marLeft w:val="0"/>
      <w:marRight w:val="0"/>
      <w:marTop w:val="0"/>
      <w:marBottom w:val="0"/>
      <w:divBdr>
        <w:top w:val="none" w:sz="0" w:space="0" w:color="auto"/>
        <w:left w:val="none" w:sz="0" w:space="0" w:color="auto"/>
        <w:bottom w:val="none" w:sz="0" w:space="0" w:color="auto"/>
        <w:right w:val="none" w:sz="0" w:space="0" w:color="auto"/>
      </w:divBdr>
    </w:div>
    <w:div w:id="2141997031">
      <w:bodyDiv w:val="1"/>
      <w:marLeft w:val="0"/>
      <w:marRight w:val="0"/>
      <w:marTop w:val="0"/>
      <w:marBottom w:val="0"/>
      <w:divBdr>
        <w:top w:val="none" w:sz="0" w:space="0" w:color="auto"/>
        <w:left w:val="none" w:sz="0" w:space="0" w:color="auto"/>
        <w:bottom w:val="none" w:sz="0" w:space="0" w:color="auto"/>
        <w:right w:val="none" w:sz="0" w:space="0" w:color="auto"/>
      </w:divBdr>
      <w:divsChild>
        <w:div w:id="929243128">
          <w:marLeft w:val="0"/>
          <w:marRight w:val="0"/>
          <w:marTop w:val="0"/>
          <w:marBottom w:val="0"/>
          <w:divBdr>
            <w:top w:val="none" w:sz="0" w:space="0" w:color="auto"/>
            <w:left w:val="none" w:sz="0" w:space="0" w:color="auto"/>
            <w:bottom w:val="none" w:sz="0" w:space="0" w:color="auto"/>
            <w:right w:val="none" w:sz="0" w:space="0" w:color="auto"/>
          </w:divBdr>
          <w:divsChild>
            <w:div w:id="1025211118">
              <w:marLeft w:val="0"/>
              <w:marRight w:val="0"/>
              <w:marTop w:val="0"/>
              <w:marBottom w:val="0"/>
              <w:divBdr>
                <w:top w:val="none" w:sz="0" w:space="0" w:color="auto"/>
                <w:left w:val="none" w:sz="0" w:space="0" w:color="auto"/>
                <w:bottom w:val="none" w:sz="0" w:space="0" w:color="auto"/>
                <w:right w:val="none" w:sz="0" w:space="0" w:color="auto"/>
              </w:divBdr>
              <w:divsChild>
                <w:div w:id="1968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pu-list.org/" TargetMode="External"/><Relationship Id="rId13" Type="http://schemas.openxmlformats.org/officeDocument/2006/relationships/chart" Target="charts/chart2.xml"/><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image" Target="media/image2.e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torbe\Dropbox\RRPP\DEF\Figur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giovanni\Desktop\Posizioni.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areaChart>
        <c:grouping val="stacked"/>
        <c:varyColors val="0"/>
        <c:ser>
          <c:idx val="0"/>
          <c:order val="0"/>
          <c:tx>
            <c:strRef>
              <c:f>'Overview RRPP in EU government'!$B$4</c:f>
              <c:strCache>
                <c:ptCount val="1"/>
                <c:pt idx="0">
                  <c:v>RRPP appointing prime minister/ president</c:v>
                </c:pt>
              </c:strCache>
            </c:strRef>
          </c:tx>
          <c:spPr>
            <a:solidFill>
              <a:schemeClr val="accent3">
                <a:shade val="65000"/>
              </a:schemeClr>
            </a:solidFill>
            <a:ln>
              <a:noFill/>
            </a:ln>
            <a:effectLst/>
          </c:spPr>
          <c:cat>
            <c:numRef>
              <c:f>'Overview RRPP in EU government'!$E$3:$Y$3</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'Overview RRPP in EU government'!$E$4:$Y$4</c:f>
              <c:numCache>
                <c:formatCode>General</c:formatCode>
                <c:ptCount val="21"/>
                <c:pt idx="0">
                  <c:v>0</c:v>
                </c:pt>
                <c:pt idx="1">
                  <c:v>0</c:v>
                </c:pt>
                <c:pt idx="2">
                  <c:v>0</c:v>
                </c:pt>
                <c:pt idx="3">
                  <c:v>0</c:v>
                </c:pt>
                <c:pt idx="4">
                  <c:v>0</c:v>
                </c:pt>
                <c:pt idx="5">
                  <c:v>1</c:v>
                </c:pt>
                <c:pt idx="6">
                  <c:v>1</c:v>
                </c:pt>
                <c:pt idx="7">
                  <c:v>0</c:v>
                </c:pt>
                <c:pt idx="8">
                  <c:v>0</c:v>
                </c:pt>
                <c:pt idx="9">
                  <c:v>0</c:v>
                </c:pt>
                <c:pt idx="10">
                  <c:v>1</c:v>
                </c:pt>
                <c:pt idx="11">
                  <c:v>1</c:v>
                </c:pt>
                <c:pt idx="12">
                  <c:v>1</c:v>
                </c:pt>
                <c:pt idx="13">
                  <c:v>1</c:v>
                </c:pt>
                <c:pt idx="14">
                  <c:v>1</c:v>
                </c:pt>
                <c:pt idx="15">
                  <c:v>2</c:v>
                </c:pt>
                <c:pt idx="16">
                  <c:v>2</c:v>
                </c:pt>
                <c:pt idx="17">
                  <c:v>2</c:v>
                </c:pt>
                <c:pt idx="18">
                  <c:v>2</c:v>
                </c:pt>
                <c:pt idx="19">
                  <c:v>2</c:v>
                </c:pt>
                <c:pt idx="20">
                  <c:v>2</c:v>
                </c:pt>
              </c:numCache>
            </c:numRef>
          </c:val>
          <c:extLst>
            <c:ext xmlns:c16="http://schemas.microsoft.com/office/drawing/2014/chart" uri="{C3380CC4-5D6E-409C-BE32-E72D297353CC}">
              <c16:uniqueId val="{00000000-C955-184D-9707-3F26E9F8B6CA}"/>
            </c:ext>
          </c:extLst>
        </c:ser>
        <c:ser>
          <c:idx val="1"/>
          <c:order val="1"/>
          <c:tx>
            <c:strRef>
              <c:f>'Overview RRPP in EU government'!$B$5</c:f>
              <c:strCache>
                <c:ptCount val="1"/>
                <c:pt idx="0">
                  <c:v>RRPP involved in government </c:v>
                </c:pt>
              </c:strCache>
            </c:strRef>
          </c:tx>
          <c:spPr>
            <a:solidFill>
              <a:schemeClr val="accent3"/>
            </a:solidFill>
            <a:ln>
              <a:noFill/>
            </a:ln>
            <a:effectLst/>
          </c:spPr>
          <c:cat>
            <c:numRef>
              <c:f>'Overview RRPP in EU government'!$E$3:$Y$3</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'Overview RRPP in EU government'!$E$5:$Y$5</c:f>
              <c:numCache>
                <c:formatCode>General</c:formatCode>
                <c:ptCount val="21"/>
                <c:pt idx="0">
                  <c:v>1</c:v>
                </c:pt>
                <c:pt idx="1">
                  <c:v>2</c:v>
                </c:pt>
                <c:pt idx="2">
                  <c:v>3</c:v>
                </c:pt>
                <c:pt idx="3">
                  <c:v>2</c:v>
                </c:pt>
                <c:pt idx="4">
                  <c:v>2</c:v>
                </c:pt>
                <c:pt idx="5">
                  <c:v>2</c:v>
                </c:pt>
                <c:pt idx="6">
                  <c:v>1</c:v>
                </c:pt>
                <c:pt idx="7">
                  <c:v>0</c:v>
                </c:pt>
                <c:pt idx="8">
                  <c:v>1</c:v>
                </c:pt>
                <c:pt idx="9">
                  <c:v>1</c:v>
                </c:pt>
                <c:pt idx="10">
                  <c:v>1</c:v>
                </c:pt>
                <c:pt idx="11">
                  <c:v>0</c:v>
                </c:pt>
                <c:pt idx="12">
                  <c:v>0</c:v>
                </c:pt>
                <c:pt idx="13">
                  <c:v>0</c:v>
                </c:pt>
                <c:pt idx="14">
                  <c:v>0</c:v>
                </c:pt>
                <c:pt idx="15">
                  <c:v>1</c:v>
                </c:pt>
                <c:pt idx="16">
                  <c:v>1</c:v>
                </c:pt>
                <c:pt idx="17">
                  <c:v>2</c:v>
                </c:pt>
                <c:pt idx="18">
                  <c:v>3</c:v>
                </c:pt>
                <c:pt idx="19">
                  <c:v>2</c:v>
                </c:pt>
                <c:pt idx="20">
                  <c:v>3</c:v>
                </c:pt>
              </c:numCache>
            </c:numRef>
          </c:val>
          <c:extLst>
            <c:ext xmlns:c16="http://schemas.microsoft.com/office/drawing/2014/chart" uri="{C3380CC4-5D6E-409C-BE32-E72D297353CC}">
              <c16:uniqueId val="{00000001-C955-184D-9707-3F26E9F8B6CA}"/>
            </c:ext>
          </c:extLst>
        </c:ser>
        <c:ser>
          <c:idx val="2"/>
          <c:order val="2"/>
          <c:tx>
            <c:strRef>
              <c:f>'Overview RRPP in EU government'!$B$6</c:f>
              <c:strCache>
                <c:ptCount val="1"/>
                <c:pt idx="0">
                  <c:v>RRPP supporting government </c:v>
                </c:pt>
              </c:strCache>
            </c:strRef>
          </c:tx>
          <c:spPr>
            <a:solidFill>
              <a:schemeClr val="accent3">
                <a:tint val="65000"/>
              </a:schemeClr>
            </a:solidFill>
            <a:ln>
              <a:noFill/>
            </a:ln>
            <a:effectLst/>
          </c:spPr>
          <c:cat>
            <c:numRef>
              <c:f>'Overview RRPP in EU government'!$E$3:$Y$3</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cat>
          <c:val>
            <c:numRef>
              <c:f>'Overview RRPP in EU government'!$E$6:$Y$6</c:f>
              <c:numCache>
                <c:formatCode>General</c:formatCode>
                <c:ptCount val="21"/>
                <c:pt idx="0">
                  <c:v>0</c:v>
                </c:pt>
                <c:pt idx="1">
                  <c:v>1</c:v>
                </c:pt>
                <c:pt idx="2">
                  <c:v>1</c:v>
                </c:pt>
                <c:pt idx="3">
                  <c:v>1</c:v>
                </c:pt>
                <c:pt idx="4">
                  <c:v>1</c:v>
                </c:pt>
                <c:pt idx="5">
                  <c:v>1</c:v>
                </c:pt>
                <c:pt idx="6">
                  <c:v>1</c:v>
                </c:pt>
                <c:pt idx="7">
                  <c:v>1</c:v>
                </c:pt>
                <c:pt idx="8">
                  <c:v>1</c:v>
                </c:pt>
                <c:pt idx="9">
                  <c:v>1</c:v>
                </c:pt>
                <c:pt idx="10">
                  <c:v>2</c:v>
                </c:pt>
                <c:pt idx="11">
                  <c:v>2</c:v>
                </c:pt>
                <c:pt idx="12">
                  <c:v>0</c:v>
                </c:pt>
                <c:pt idx="13">
                  <c:v>0</c:v>
                </c:pt>
                <c:pt idx="14">
                  <c:v>0</c:v>
                </c:pt>
                <c:pt idx="15">
                  <c:v>1</c:v>
                </c:pt>
                <c:pt idx="16">
                  <c:v>1</c:v>
                </c:pt>
                <c:pt idx="17">
                  <c:v>1</c:v>
                </c:pt>
                <c:pt idx="18">
                  <c:v>1</c:v>
                </c:pt>
                <c:pt idx="19">
                  <c:v>0</c:v>
                </c:pt>
                <c:pt idx="20">
                  <c:v>1</c:v>
                </c:pt>
              </c:numCache>
            </c:numRef>
          </c:val>
          <c:extLst>
            <c:ext xmlns:c16="http://schemas.microsoft.com/office/drawing/2014/chart" uri="{C3380CC4-5D6E-409C-BE32-E72D297353CC}">
              <c16:uniqueId val="{00000002-C955-184D-9707-3F26E9F8B6CA}"/>
            </c:ext>
          </c:extLst>
        </c:ser>
        <c:dLbls>
          <c:showLegendKey val="0"/>
          <c:showVal val="0"/>
          <c:showCatName val="0"/>
          <c:showSerName val="0"/>
          <c:showPercent val="0"/>
          <c:showBubbleSize val="0"/>
        </c:dLbls>
        <c:axId val="1829975344"/>
        <c:axId val="1829972848"/>
      </c:areaChart>
      <c:catAx>
        <c:axId val="18299753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829972848"/>
        <c:crosses val="autoZero"/>
        <c:auto val="1"/>
        <c:lblAlgn val="ctr"/>
        <c:lblOffset val="100"/>
        <c:noMultiLvlLbl val="0"/>
      </c:catAx>
      <c:valAx>
        <c:axId val="1829972848"/>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82997534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solidFill>
            <a:ln>
              <a:solidFill>
                <a:schemeClr val="tx1"/>
              </a:solidFill>
            </a:ln>
            <a:effectLst/>
          </c:spPr>
          <c:invertIfNegative val="0"/>
          <c:dPt>
            <c:idx val="1"/>
            <c:invertIfNegative val="0"/>
            <c:bubble3D val="0"/>
            <c:spPr>
              <a:pattFill prst="pct60">
                <a:fgClr>
                  <a:schemeClr val="tx1"/>
                </a:fgClr>
                <a:bgClr>
                  <a:schemeClr val="bg1"/>
                </a:bgClr>
              </a:pattFill>
              <a:ln>
                <a:solidFill>
                  <a:schemeClr val="tx1"/>
                </a:solidFill>
              </a:ln>
              <a:effectLst/>
            </c:spPr>
            <c:extLst>
              <c:ext xmlns:c16="http://schemas.microsoft.com/office/drawing/2014/chart" uri="{C3380CC4-5D6E-409C-BE32-E72D297353CC}">
                <c16:uniqueId val="{00000001-9540-2540-87D5-420ECF7167D1}"/>
              </c:ext>
            </c:extLst>
          </c:dPt>
          <c:cat>
            <c:strRef>
              <c:f>Foglio1!$A$11:$A$16</c:f>
              <c:strCache>
                <c:ptCount val="6"/>
                <c:pt idx="0">
                  <c:v>SI</c:v>
                </c:pt>
                <c:pt idx="1">
                  <c:v>M5S</c:v>
                </c:pt>
                <c:pt idx="2">
                  <c:v>PD</c:v>
                </c:pt>
                <c:pt idx="3">
                  <c:v>FdI</c:v>
                </c:pt>
                <c:pt idx="4">
                  <c:v>Lega</c:v>
                </c:pt>
                <c:pt idx="5">
                  <c:v>FI</c:v>
                </c:pt>
              </c:strCache>
            </c:strRef>
          </c:cat>
          <c:val>
            <c:numRef>
              <c:f>Foglio1!$B$11:$B$16</c:f>
              <c:numCache>
                <c:formatCode>General</c:formatCode>
                <c:ptCount val="6"/>
                <c:pt idx="0">
                  <c:v>1</c:v>
                </c:pt>
                <c:pt idx="1">
                  <c:v>3.2</c:v>
                </c:pt>
                <c:pt idx="2">
                  <c:v>3.6</c:v>
                </c:pt>
                <c:pt idx="3">
                  <c:v>6.4</c:v>
                </c:pt>
                <c:pt idx="4">
                  <c:v>7.7</c:v>
                </c:pt>
                <c:pt idx="5">
                  <c:v>7.9</c:v>
                </c:pt>
              </c:numCache>
            </c:numRef>
          </c:val>
          <c:extLst>
            <c:ext xmlns:c16="http://schemas.microsoft.com/office/drawing/2014/chart" uri="{C3380CC4-5D6E-409C-BE32-E72D297353CC}">
              <c16:uniqueId val="{00000002-9540-2540-87D5-420ECF7167D1}"/>
            </c:ext>
          </c:extLst>
        </c:ser>
        <c:dLbls>
          <c:showLegendKey val="0"/>
          <c:showVal val="0"/>
          <c:showCatName val="0"/>
          <c:showSerName val="0"/>
          <c:showPercent val="0"/>
          <c:showBubbleSize val="0"/>
        </c:dLbls>
        <c:gapWidth val="219"/>
        <c:overlap val="-27"/>
        <c:axId val="371217055"/>
        <c:axId val="288448687"/>
      </c:barChart>
      <c:catAx>
        <c:axId val="371217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crossAx val="288448687"/>
        <c:crosses val="autoZero"/>
        <c:auto val="1"/>
        <c:lblAlgn val="ctr"/>
        <c:lblOffset val="100"/>
        <c:noMultiLvlLbl val="0"/>
      </c:catAx>
      <c:valAx>
        <c:axId val="288448687"/>
        <c:scaling>
          <c:orientation val="minMax"/>
          <c:max val="1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t-IT"/>
          </a:p>
        </c:txPr>
        <c:crossAx val="3712170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3018</Words>
  <Characters>17417</Characters>
  <Application>Microsoft Office Word</Application>
  <DocSecurity>0</DocSecurity>
  <Lines>272</Lines>
  <Paragraphs>61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Fischer</dc:creator>
  <cp:keywords/>
  <dc:description/>
  <cp:lastModifiedBy>Giovanni Amerigo Giuliani</cp:lastModifiedBy>
  <cp:revision>6</cp:revision>
  <dcterms:created xsi:type="dcterms:W3CDTF">2022-09-07T12:28:00Z</dcterms:created>
  <dcterms:modified xsi:type="dcterms:W3CDTF">2022-11-07T14:30:00Z</dcterms:modified>
</cp:coreProperties>
</file>